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
        <w:rPr>
          <w:rFonts w:ascii="Times New Roman" w:hAnsi="Times New Roman"/>
          <w:sz w:val="32"/>
          <w:szCs w:val="32"/>
        </w:rPr>
      </w:pPr>
      <w:bookmarkStart w:id="0" w:name="_Toc358965245"/>
      <w:bookmarkStart w:id="1" w:name="_Toc2946716"/>
      <w:r>
        <w:rPr>
          <w:rFonts w:ascii="Times New Roman"/>
          <w:sz w:val="32"/>
          <w:szCs w:val="32"/>
        </w:rPr>
        <w:t>建设项目基本情况</w:t>
      </w:r>
      <w:bookmarkEnd w:id="0"/>
      <w:bookmarkEnd w:id="1"/>
    </w:p>
    <w:tbl>
      <w:tblPr>
        <w:tblStyle w:val="29"/>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81"/>
        <w:gridCol w:w="1188"/>
        <w:gridCol w:w="686"/>
        <w:gridCol w:w="569"/>
        <w:gridCol w:w="233"/>
        <w:gridCol w:w="234"/>
        <w:gridCol w:w="886"/>
        <w:gridCol w:w="249"/>
        <w:gridCol w:w="204"/>
        <w:gridCol w:w="1312"/>
        <w:gridCol w:w="481"/>
        <w:gridCol w:w="13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881" w:type="dxa"/>
            <w:vAlign w:val="center"/>
          </w:tcPr>
          <w:p>
            <w:pPr>
              <w:jc w:val="center"/>
              <w:rPr>
                <w:b/>
                <w:color w:val="000000"/>
                <w:sz w:val="24"/>
                <w:szCs w:val="20"/>
              </w:rPr>
            </w:pPr>
            <w:r>
              <w:rPr>
                <w:b/>
                <w:color w:val="000000"/>
                <w:sz w:val="24"/>
                <w:szCs w:val="20"/>
              </w:rPr>
              <w:t>项目名称</w:t>
            </w:r>
          </w:p>
        </w:tc>
        <w:tc>
          <w:tcPr>
            <w:tcW w:w="7405" w:type="dxa"/>
            <w:gridSpan w:val="11"/>
            <w:vAlign w:val="center"/>
          </w:tcPr>
          <w:p>
            <w:pPr>
              <w:jc w:val="center"/>
              <w:rPr>
                <w:color w:val="000000"/>
                <w:sz w:val="24"/>
                <w:szCs w:val="20"/>
              </w:rPr>
            </w:pPr>
            <w:r>
              <w:rPr>
                <w:color w:val="000000"/>
                <w:sz w:val="24"/>
                <w:szCs w:val="20"/>
              </w:rPr>
              <w:t>电子功能陶瓷材料及元器件产业化项目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881" w:type="dxa"/>
            <w:vAlign w:val="center"/>
          </w:tcPr>
          <w:p>
            <w:pPr>
              <w:jc w:val="center"/>
              <w:rPr>
                <w:b/>
                <w:color w:val="000000"/>
                <w:sz w:val="24"/>
                <w:szCs w:val="20"/>
              </w:rPr>
            </w:pPr>
            <w:r>
              <w:rPr>
                <w:b/>
                <w:color w:val="000000"/>
                <w:sz w:val="24"/>
                <w:szCs w:val="20"/>
              </w:rPr>
              <w:t>建设单位</w:t>
            </w:r>
          </w:p>
        </w:tc>
        <w:tc>
          <w:tcPr>
            <w:tcW w:w="7405" w:type="dxa"/>
            <w:gridSpan w:val="11"/>
            <w:vAlign w:val="center"/>
          </w:tcPr>
          <w:p>
            <w:pPr>
              <w:jc w:val="center"/>
              <w:rPr>
                <w:color w:val="000000"/>
                <w:sz w:val="24"/>
                <w:szCs w:val="20"/>
              </w:rPr>
            </w:pPr>
            <w:r>
              <w:rPr>
                <w:color w:val="000000"/>
                <w:sz w:val="24"/>
                <w:szCs w:val="20"/>
              </w:rPr>
              <w:t>陕西华星电子开发有限公司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881" w:type="dxa"/>
            <w:vAlign w:val="center"/>
          </w:tcPr>
          <w:p>
            <w:pPr>
              <w:jc w:val="center"/>
              <w:rPr>
                <w:b/>
                <w:color w:val="000000"/>
                <w:sz w:val="24"/>
                <w:szCs w:val="20"/>
              </w:rPr>
            </w:pPr>
            <w:r>
              <w:rPr>
                <w:b/>
                <w:color w:val="000000"/>
                <w:sz w:val="24"/>
                <w:szCs w:val="20"/>
              </w:rPr>
              <w:t>法人代表</w:t>
            </w:r>
          </w:p>
        </w:tc>
        <w:tc>
          <w:tcPr>
            <w:tcW w:w="2443" w:type="dxa"/>
            <w:gridSpan w:val="3"/>
            <w:vAlign w:val="center"/>
          </w:tcPr>
          <w:p>
            <w:pPr>
              <w:jc w:val="center"/>
              <w:rPr>
                <w:color w:val="000000" w:themeColor="text1"/>
                <w:sz w:val="24"/>
                <w:szCs w:val="20"/>
              </w:rPr>
            </w:pPr>
          </w:p>
        </w:tc>
        <w:tc>
          <w:tcPr>
            <w:tcW w:w="1602" w:type="dxa"/>
            <w:gridSpan w:val="4"/>
            <w:vAlign w:val="center"/>
          </w:tcPr>
          <w:p>
            <w:pPr>
              <w:jc w:val="center"/>
              <w:rPr>
                <w:b/>
                <w:color w:val="000000"/>
                <w:sz w:val="24"/>
                <w:szCs w:val="20"/>
              </w:rPr>
            </w:pPr>
            <w:r>
              <w:rPr>
                <w:b/>
                <w:color w:val="000000"/>
                <w:sz w:val="24"/>
                <w:szCs w:val="20"/>
              </w:rPr>
              <w:t>联系人</w:t>
            </w:r>
          </w:p>
        </w:tc>
        <w:tc>
          <w:tcPr>
            <w:tcW w:w="3360" w:type="dxa"/>
            <w:gridSpan w:val="4"/>
            <w:vAlign w:val="center"/>
          </w:tcPr>
          <w:p>
            <w:pPr>
              <w:jc w:val="center"/>
              <w:rPr>
                <w:color w:val="00000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881" w:type="dxa"/>
            <w:vAlign w:val="center"/>
          </w:tcPr>
          <w:p>
            <w:pPr>
              <w:jc w:val="center"/>
              <w:rPr>
                <w:b/>
                <w:color w:val="000000"/>
                <w:sz w:val="24"/>
                <w:szCs w:val="20"/>
              </w:rPr>
            </w:pPr>
            <w:r>
              <w:rPr>
                <w:b/>
                <w:color w:val="000000"/>
                <w:sz w:val="24"/>
                <w:szCs w:val="20"/>
              </w:rPr>
              <w:t>通讯地址</w:t>
            </w:r>
          </w:p>
        </w:tc>
        <w:tc>
          <w:tcPr>
            <w:tcW w:w="7405" w:type="dxa"/>
            <w:gridSpan w:val="11"/>
            <w:vAlign w:val="center"/>
          </w:tcPr>
          <w:p>
            <w:pPr>
              <w:jc w:val="center"/>
              <w:rPr>
                <w:color w:val="000000"/>
                <w:sz w:val="24"/>
                <w:szCs w:val="20"/>
              </w:rPr>
            </w:pPr>
            <w:r>
              <w:rPr>
                <w:color w:val="000000"/>
                <w:sz w:val="24"/>
                <w:szCs w:val="20"/>
              </w:rPr>
              <w:t>陕西省秦汉新城周陵新兴产业园区天工一路东段10号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881" w:type="dxa"/>
            <w:vAlign w:val="center"/>
          </w:tcPr>
          <w:p>
            <w:pPr>
              <w:jc w:val="center"/>
              <w:rPr>
                <w:b/>
                <w:color w:val="000000"/>
                <w:sz w:val="24"/>
                <w:szCs w:val="20"/>
              </w:rPr>
            </w:pPr>
            <w:r>
              <w:rPr>
                <w:b/>
                <w:color w:val="000000"/>
                <w:sz w:val="24"/>
                <w:szCs w:val="20"/>
              </w:rPr>
              <w:t>联系电话</w:t>
            </w:r>
          </w:p>
        </w:tc>
        <w:tc>
          <w:tcPr>
            <w:tcW w:w="1874" w:type="dxa"/>
            <w:gridSpan w:val="2"/>
            <w:vAlign w:val="center"/>
          </w:tcPr>
          <w:p>
            <w:pPr>
              <w:jc w:val="center"/>
              <w:rPr>
                <w:color w:val="000000"/>
                <w:sz w:val="24"/>
                <w:szCs w:val="20"/>
              </w:rPr>
            </w:pPr>
            <w:bookmarkStart w:id="105" w:name="_GoBack"/>
            <w:bookmarkEnd w:id="105"/>
          </w:p>
        </w:tc>
        <w:tc>
          <w:tcPr>
            <w:tcW w:w="802" w:type="dxa"/>
            <w:gridSpan w:val="2"/>
            <w:vAlign w:val="center"/>
          </w:tcPr>
          <w:p>
            <w:pPr>
              <w:jc w:val="center"/>
              <w:rPr>
                <w:b/>
                <w:color w:val="000000"/>
                <w:sz w:val="24"/>
                <w:szCs w:val="20"/>
              </w:rPr>
            </w:pPr>
            <w:r>
              <w:rPr>
                <w:b/>
                <w:color w:val="000000"/>
                <w:sz w:val="24"/>
                <w:szCs w:val="20"/>
              </w:rPr>
              <w:t>传真</w:t>
            </w:r>
          </w:p>
        </w:tc>
        <w:tc>
          <w:tcPr>
            <w:tcW w:w="1120" w:type="dxa"/>
            <w:gridSpan w:val="2"/>
            <w:vAlign w:val="center"/>
          </w:tcPr>
          <w:p>
            <w:pPr>
              <w:jc w:val="center"/>
              <w:rPr>
                <w:color w:val="000000"/>
                <w:sz w:val="24"/>
                <w:szCs w:val="20"/>
              </w:rPr>
            </w:pPr>
            <w:r>
              <w:rPr>
                <w:color w:val="000000"/>
                <w:sz w:val="24"/>
                <w:szCs w:val="20"/>
              </w:rPr>
              <w:t>/</w:t>
            </w:r>
          </w:p>
        </w:tc>
        <w:tc>
          <w:tcPr>
            <w:tcW w:w="1765" w:type="dxa"/>
            <w:gridSpan w:val="3"/>
            <w:vAlign w:val="center"/>
          </w:tcPr>
          <w:p>
            <w:pPr>
              <w:jc w:val="center"/>
              <w:rPr>
                <w:b/>
                <w:color w:val="000000"/>
                <w:sz w:val="24"/>
                <w:szCs w:val="20"/>
              </w:rPr>
            </w:pPr>
            <w:r>
              <w:rPr>
                <w:b/>
                <w:color w:val="000000"/>
                <w:sz w:val="24"/>
                <w:szCs w:val="20"/>
              </w:rPr>
              <w:t>邮政编码</w:t>
            </w:r>
          </w:p>
        </w:tc>
        <w:tc>
          <w:tcPr>
            <w:tcW w:w="1844" w:type="dxa"/>
            <w:gridSpan w:val="2"/>
            <w:vAlign w:val="center"/>
          </w:tcPr>
          <w:p>
            <w:pPr>
              <w:jc w:val="center"/>
              <w:rPr>
                <w:color w:val="000000"/>
                <w:sz w:val="24"/>
                <w:szCs w:val="20"/>
              </w:rPr>
            </w:pPr>
            <w:r>
              <w:rPr>
                <w:color w:val="000000"/>
                <w:sz w:val="24"/>
                <w:szCs w:val="20"/>
              </w:rPr>
              <w:t>712000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881" w:type="dxa"/>
            <w:vAlign w:val="center"/>
          </w:tcPr>
          <w:p>
            <w:pPr>
              <w:jc w:val="center"/>
              <w:rPr>
                <w:b/>
                <w:color w:val="000000"/>
                <w:sz w:val="24"/>
                <w:szCs w:val="20"/>
              </w:rPr>
            </w:pPr>
            <w:r>
              <w:rPr>
                <w:b/>
                <w:color w:val="000000"/>
                <w:sz w:val="24"/>
                <w:szCs w:val="20"/>
              </w:rPr>
              <w:t>建设地点</w:t>
            </w:r>
          </w:p>
        </w:tc>
        <w:tc>
          <w:tcPr>
            <w:tcW w:w="7405" w:type="dxa"/>
            <w:gridSpan w:val="11"/>
            <w:vAlign w:val="center"/>
          </w:tcPr>
          <w:p>
            <w:pPr>
              <w:jc w:val="center"/>
              <w:rPr>
                <w:color w:val="000000"/>
                <w:sz w:val="24"/>
                <w:szCs w:val="20"/>
              </w:rPr>
            </w:pPr>
            <w:r>
              <w:rPr>
                <w:color w:val="000000"/>
                <w:sz w:val="24"/>
                <w:szCs w:val="20"/>
              </w:rPr>
              <w:t>陕西省秦汉新城周陵新兴产业园区天工一路东段10号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881" w:type="dxa"/>
            <w:vAlign w:val="center"/>
          </w:tcPr>
          <w:p>
            <w:pPr>
              <w:jc w:val="center"/>
              <w:rPr>
                <w:b/>
                <w:color w:val="000000"/>
                <w:spacing w:val="-10"/>
                <w:sz w:val="24"/>
                <w:szCs w:val="20"/>
              </w:rPr>
            </w:pPr>
            <w:r>
              <w:rPr>
                <w:b/>
                <w:color w:val="000000"/>
                <w:spacing w:val="-10"/>
                <w:sz w:val="24"/>
                <w:szCs w:val="20"/>
              </w:rPr>
              <w:t>立项审批部门</w:t>
            </w:r>
          </w:p>
        </w:tc>
        <w:tc>
          <w:tcPr>
            <w:tcW w:w="2910" w:type="dxa"/>
            <w:gridSpan w:val="5"/>
            <w:vAlign w:val="center"/>
          </w:tcPr>
          <w:p>
            <w:pPr>
              <w:jc w:val="center"/>
              <w:rPr>
                <w:color w:val="000000"/>
                <w:sz w:val="24"/>
                <w:szCs w:val="20"/>
              </w:rPr>
            </w:pPr>
            <w:r>
              <w:rPr>
                <w:rFonts w:hint="eastAsia"/>
                <w:color w:val="000000"/>
                <w:sz w:val="24"/>
                <w:szCs w:val="20"/>
              </w:rPr>
              <w:t>秦汉新城行政审批与政务服务局</w:t>
            </w:r>
          </w:p>
        </w:tc>
        <w:tc>
          <w:tcPr>
            <w:tcW w:w="1339" w:type="dxa"/>
            <w:gridSpan w:val="3"/>
            <w:vAlign w:val="center"/>
          </w:tcPr>
          <w:p>
            <w:pPr>
              <w:jc w:val="center"/>
              <w:rPr>
                <w:b/>
                <w:color w:val="000000"/>
                <w:sz w:val="24"/>
                <w:szCs w:val="20"/>
              </w:rPr>
            </w:pPr>
            <w:r>
              <w:rPr>
                <w:b/>
                <w:color w:val="000000"/>
                <w:sz w:val="24"/>
                <w:szCs w:val="20"/>
              </w:rPr>
              <w:t>批准文号</w:t>
            </w:r>
          </w:p>
        </w:tc>
        <w:tc>
          <w:tcPr>
            <w:tcW w:w="3156" w:type="dxa"/>
            <w:gridSpan w:val="3"/>
            <w:vAlign w:val="center"/>
          </w:tcPr>
          <w:p>
            <w:pPr>
              <w:jc w:val="center"/>
              <w:rPr>
                <w:color w:val="000000"/>
                <w:spacing w:val="-20"/>
                <w:sz w:val="24"/>
                <w:szCs w:val="20"/>
              </w:rPr>
            </w:pPr>
            <w:r>
              <w:rPr>
                <w:rFonts w:hint="eastAsia"/>
                <w:color w:val="000000"/>
                <w:spacing w:val="-20"/>
                <w:sz w:val="24"/>
                <w:szCs w:val="20"/>
              </w:rPr>
              <w:t>2018-611204-39-03-046676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1" w:hRule="exact"/>
        </w:trPr>
        <w:tc>
          <w:tcPr>
            <w:tcW w:w="1881" w:type="dxa"/>
            <w:vAlign w:val="center"/>
          </w:tcPr>
          <w:p>
            <w:pPr>
              <w:jc w:val="center"/>
              <w:rPr>
                <w:b/>
                <w:color w:val="000000"/>
                <w:sz w:val="24"/>
                <w:szCs w:val="20"/>
              </w:rPr>
            </w:pPr>
            <w:r>
              <w:rPr>
                <w:b/>
                <w:color w:val="000000"/>
                <w:sz w:val="24"/>
                <w:szCs w:val="20"/>
              </w:rPr>
              <w:t>建设性质</w:t>
            </w:r>
          </w:p>
        </w:tc>
        <w:tc>
          <w:tcPr>
            <w:tcW w:w="2910" w:type="dxa"/>
            <w:gridSpan w:val="5"/>
            <w:vAlign w:val="center"/>
          </w:tcPr>
          <w:p>
            <w:pPr>
              <w:jc w:val="center"/>
              <w:rPr>
                <w:color w:val="000000"/>
                <w:sz w:val="24"/>
                <w:szCs w:val="24"/>
              </w:rPr>
            </w:pPr>
            <w:r>
              <w:rPr>
                <w:color w:val="000000"/>
                <w:sz w:val="24"/>
                <w:szCs w:val="24"/>
              </w:rPr>
              <w:t>改</w:t>
            </w:r>
            <w:r>
              <w:rPr>
                <w:rFonts w:hint="eastAsia"/>
                <w:color w:val="000000"/>
                <w:sz w:val="24"/>
                <w:szCs w:val="24"/>
              </w:rPr>
              <w:t>扩</w:t>
            </w:r>
            <w:r>
              <w:rPr>
                <w:color w:val="000000"/>
                <w:sz w:val="24"/>
                <w:szCs w:val="24"/>
              </w:rPr>
              <w:t>建</w:t>
            </w:r>
          </w:p>
        </w:tc>
        <w:tc>
          <w:tcPr>
            <w:tcW w:w="1339" w:type="dxa"/>
            <w:gridSpan w:val="3"/>
            <w:vAlign w:val="center"/>
          </w:tcPr>
          <w:p>
            <w:pPr>
              <w:jc w:val="center"/>
              <w:rPr>
                <w:b/>
                <w:color w:val="000000"/>
                <w:spacing w:val="20"/>
                <w:sz w:val="24"/>
                <w:szCs w:val="20"/>
              </w:rPr>
            </w:pPr>
            <w:r>
              <w:rPr>
                <w:b/>
                <w:color w:val="000000"/>
                <w:spacing w:val="20"/>
                <w:sz w:val="24"/>
                <w:szCs w:val="20"/>
              </w:rPr>
              <w:t>行业类别</w:t>
            </w:r>
          </w:p>
          <w:p>
            <w:pPr>
              <w:jc w:val="center"/>
              <w:rPr>
                <w:b/>
                <w:color w:val="000000"/>
                <w:sz w:val="24"/>
                <w:szCs w:val="20"/>
              </w:rPr>
            </w:pPr>
            <w:r>
              <w:rPr>
                <w:b/>
                <w:color w:val="000000"/>
                <w:sz w:val="24"/>
                <w:szCs w:val="20"/>
              </w:rPr>
              <w:t>及代码</w:t>
            </w:r>
          </w:p>
        </w:tc>
        <w:tc>
          <w:tcPr>
            <w:tcW w:w="3156" w:type="dxa"/>
            <w:gridSpan w:val="3"/>
            <w:vAlign w:val="center"/>
          </w:tcPr>
          <w:p>
            <w:pPr>
              <w:jc w:val="center"/>
              <w:rPr>
                <w:color w:val="000000"/>
                <w:sz w:val="24"/>
                <w:szCs w:val="20"/>
              </w:rPr>
            </w:pPr>
            <w:r>
              <w:rPr>
                <w:color w:val="000000"/>
                <w:sz w:val="24"/>
                <w:szCs w:val="20"/>
              </w:rPr>
              <w:t>C</w:t>
            </w:r>
            <w:r>
              <w:rPr>
                <w:rFonts w:hint="eastAsia"/>
                <w:color w:val="000000"/>
                <w:sz w:val="24"/>
                <w:szCs w:val="20"/>
                <w:vertAlign w:val="subscript"/>
              </w:rPr>
              <w:t>307</w:t>
            </w:r>
            <w:r>
              <w:rPr>
                <w:rFonts w:hint="eastAsia"/>
                <w:color w:val="000000"/>
                <w:sz w:val="24"/>
                <w:szCs w:val="20"/>
              </w:rPr>
              <w:t>特种陶瓷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1" w:hRule="exact"/>
        </w:trPr>
        <w:tc>
          <w:tcPr>
            <w:tcW w:w="1881" w:type="dxa"/>
            <w:vAlign w:val="center"/>
          </w:tcPr>
          <w:p>
            <w:pPr>
              <w:jc w:val="center"/>
              <w:rPr>
                <w:b/>
                <w:color w:val="000000"/>
                <w:spacing w:val="20"/>
                <w:sz w:val="24"/>
                <w:szCs w:val="20"/>
              </w:rPr>
            </w:pPr>
            <w:r>
              <w:rPr>
                <w:b/>
                <w:color w:val="000000"/>
                <w:spacing w:val="20"/>
                <w:sz w:val="24"/>
                <w:szCs w:val="20"/>
              </w:rPr>
              <w:t>占地面积</w:t>
            </w:r>
          </w:p>
          <w:p>
            <w:pPr>
              <w:jc w:val="center"/>
              <w:rPr>
                <w:b/>
                <w:color w:val="000000"/>
                <w:sz w:val="24"/>
                <w:szCs w:val="20"/>
              </w:rPr>
            </w:pPr>
            <w:r>
              <w:rPr>
                <w:b/>
                <w:color w:val="000000"/>
                <w:sz w:val="24"/>
                <w:szCs w:val="20"/>
              </w:rPr>
              <w:t>（平方米）</w:t>
            </w:r>
          </w:p>
        </w:tc>
        <w:tc>
          <w:tcPr>
            <w:tcW w:w="2910" w:type="dxa"/>
            <w:gridSpan w:val="5"/>
            <w:vAlign w:val="center"/>
          </w:tcPr>
          <w:p>
            <w:pPr>
              <w:jc w:val="center"/>
              <w:rPr>
                <w:color w:val="000000"/>
                <w:sz w:val="24"/>
                <w:szCs w:val="20"/>
              </w:rPr>
            </w:pPr>
            <w:r>
              <w:rPr>
                <w:color w:val="000000"/>
                <w:sz w:val="24"/>
                <w:szCs w:val="20"/>
              </w:rPr>
              <w:t>36753（55.13亩）</w:t>
            </w:r>
          </w:p>
        </w:tc>
        <w:tc>
          <w:tcPr>
            <w:tcW w:w="1339" w:type="dxa"/>
            <w:gridSpan w:val="3"/>
            <w:vAlign w:val="center"/>
          </w:tcPr>
          <w:p>
            <w:pPr>
              <w:jc w:val="center"/>
              <w:rPr>
                <w:b/>
                <w:color w:val="000000"/>
                <w:spacing w:val="20"/>
                <w:sz w:val="24"/>
                <w:szCs w:val="20"/>
              </w:rPr>
            </w:pPr>
            <w:r>
              <w:rPr>
                <w:b/>
                <w:color w:val="000000"/>
                <w:spacing w:val="20"/>
                <w:sz w:val="24"/>
                <w:szCs w:val="20"/>
              </w:rPr>
              <w:t>绿化面积</w:t>
            </w:r>
          </w:p>
          <w:p>
            <w:pPr>
              <w:jc w:val="center"/>
              <w:rPr>
                <w:b/>
                <w:color w:val="000000"/>
                <w:sz w:val="24"/>
                <w:szCs w:val="20"/>
              </w:rPr>
            </w:pPr>
            <w:r>
              <w:rPr>
                <w:b/>
                <w:color w:val="000000"/>
                <w:sz w:val="24"/>
                <w:szCs w:val="20"/>
              </w:rPr>
              <w:t>（平方米）</w:t>
            </w:r>
          </w:p>
        </w:tc>
        <w:tc>
          <w:tcPr>
            <w:tcW w:w="3156" w:type="dxa"/>
            <w:gridSpan w:val="3"/>
            <w:vAlign w:val="center"/>
          </w:tcPr>
          <w:p>
            <w:pPr>
              <w:jc w:val="center"/>
              <w:rPr>
                <w:color w:val="000000"/>
                <w:sz w:val="24"/>
                <w:szCs w:val="20"/>
              </w:rPr>
            </w:pPr>
            <w:r>
              <w:rPr>
                <w:color w:val="000000"/>
                <w:sz w:val="24"/>
                <w:szCs w:val="20"/>
              </w:rPr>
              <w:t>1100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1" w:hRule="exact"/>
        </w:trPr>
        <w:tc>
          <w:tcPr>
            <w:tcW w:w="1881" w:type="dxa"/>
            <w:vAlign w:val="center"/>
          </w:tcPr>
          <w:p>
            <w:pPr>
              <w:jc w:val="center"/>
              <w:rPr>
                <w:b/>
                <w:color w:val="000000"/>
                <w:spacing w:val="30"/>
                <w:sz w:val="24"/>
                <w:szCs w:val="20"/>
              </w:rPr>
            </w:pPr>
            <w:r>
              <w:rPr>
                <w:b/>
                <w:color w:val="000000"/>
                <w:spacing w:val="30"/>
                <w:sz w:val="24"/>
                <w:szCs w:val="20"/>
              </w:rPr>
              <w:t>总投资</w:t>
            </w:r>
          </w:p>
          <w:p>
            <w:pPr>
              <w:jc w:val="center"/>
              <w:rPr>
                <w:b/>
                <w:color w:val="000000"/>
                <w:sz w:val="24"/>
                <w:szCs w:val="20"/>
              </w:rPr>
            </w:pPr>
            <w:r>
              <w:rPr>
                <w:b/>
                <w:color w:val="000000"/>
                <w:sz w:val="24"/>
                <w:szCs w:val="20"/>
              </w:rPr>
              <w:t>（万元）</w:t>
            </w:r>
          </w:p>
        </w:tc>
        <w:tc>
          <w:tcPr>
            <w:tcW w:w="1188" w:type="dxa"/>
            <w:vAlign w:val="center"/>
          </w:tcPr>
          <w:p>
            <w:pPr>
              <w:jc w:val="center"/>
              <w:rPr>
                <w:color w:val="000000"/>
                <w:sz w:val="24"/>
                <w:szCs w:val="20"/>
              </w:rPr>
            </w:pPr>
            <w:r>
              <w:rPr>
                <w:color w:val="000000"/>
                <w:sz w:val="24"/>
                <w:szCs w:val="20"/>
              </w:rPr>
              <w:t>1000</w:t>
            </w:r>
          </w:p>
        </w:tc>
        <w:tc>
          <w:tcPr>
            <w:tcW w:w="1722" w:type="dxa"/>
            <w:gridSpan w:val="4"/>
            <w:vAlign w:val="center"/>
          </w:tcPr>
          <w:p>
            <w:pPr>
              <w:jc w:val="center"/>
              <w:rPr>
                <w:b/>
                <w:color w:val="000000"/>
                <w:sz w:val="24"/>
                <w:szCs w:val="20"/>
              </w:rPr>
            </w:pPr>
            <w:r>
              <w:rPr>
                <w:b/>
                <w:color w:val="000000"/>
                <w:spacing w:val="-10"/>
                <w:sz w:val="24"/>
                <w:szCs w:val="20"/>
              </w:rPr>
              <w:t>其中：环保投资</w:t>
            </w:r>
            <w:r>
              <w:rPr>
                <w:b/>
                <w:color w:val="000000"/>
                <w:sz w:val="24"/>
                <w:szCs w:val="20"/>
              </w:rPr>
              <w:t>（万元）</w:t>
            </w:r>
          </w:p>
        </w:tc>
        <w:tc>
          <w:tcPr>
            <w:tcW w:w="1339" w:type="dxa"/>
            <w:gridSpan w:val="3"/>
            <w:vAlign w:val="center"/>
          </w:tcPr>
          <w:p>
            <w:pPr>
              <w:jc w:val="center"/>
              <w:rPr>
                <w:color w:val="000000" w:themeColor="text1"/>
                <w:sz w:val="24"/>
                <w:szCs w:val="20"/>
              </w:rPr>
            </w:pPr>
            <w:r>
              <w:rPr>
                <w:rFonts w:hint="eastAsia"/>
                <w:color w:val="000000" w:themeColor="text1"/>
                <w:sz w:val="24"/>
                <w:szCs w:val="20"/>
              </w:rPr>
              <w:t>128.5</w:t>
            </w:r>
          </w:p>
        </w:tc>
        <w:tc>
          <w:tcPr>
            <w:tcW w:w="1793" w:type="dxa"/>
            <w:gridSpan w:val="2"/>
            <w:vAlign w:val="center"/>
          </w:tcPr>
          <w:p>
            <w:pPr>
              <w:jc w:val="center"/>
              <w:rPr>
                <w:b/>
                <w:color w:val="000000" w:themeColor="text1"/>
                <w:sz w:val="24"/>
                <w:szCs w:val="20"/>
              </w:rPr>
            </w:pPr>
            <w:r>
              <w:rPr>
                <w:b/>
                <w:color w:val="000000" w:themeColor="text1"/>
                <w:sz w:val="24"/>
                <w:szCs w:val="20"/>
              </w:rPr>
              <w:t>环保投资占总投资比例</w:t>
            </w:r>
          </w:p>
        </w:tc>
        <w:tc>
          <w:tcPr>
            <w:tcW w:w="1363" w:type="dxa"/>
            <w:vAlign w:val="center"/>
          </w:tcPr>
          <w:p>
            <w:pPr>
              <w:jc w:val="center"/>
              <w:rPr>
                <w:color w:val="000000" w:themeColor="text1"/>
                <w:sz w:val="24"/>
                <w:szCs w:val="20"/>
              </w:rPr>
            </w:pPr>
            <w:r>
              <w:rPr>
                <w:rFonts w:hint="eastAsia"/>
                <w:color w:val="000000" w:themeColor="text1"/>
                <w:sz w:val="24"/>
                <w:szCs w:val="20"/>
              </w:rPr>
              <w:t>12.85</w:t>
            </w:r>
            <w:r>
              <w:rPr>
                <w:color w:val="000000" w:themeColor="text1"/>
                <w:sz w:val="24"/>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1" w:hRule="exact"/>
        </w:trPr>
        <w:tc>
          <w:tcPr>
            <w:tcW w:w="1881" w:type="dxa"/>
            <w:vAlign w:val="center"/>
          </w:tcPr>
          <w:p>
            <w:pPr>
              <w:jc w:val="center"/>
              <w:rPr>
                <w:b/>
                <w:color w:val="000000"/>
                <w:spacing w:val="20"/>
                <w:sz w:val="24"/>
                <w:szCs w:val="20"/>
              </w:rPr>
            </w:pPr>
            <w:r>
              <w:rPr>
                <w:b/>
                <w:color w:val="000000"/>
                <w:spacing w:val="20"/>
                <w:sz w:val="24"/>
                <w:szCs w:val="20"/>
              </w:rPr>
              <w:t>评价经费</w:t>
            </w:r>
          </w:p>
          <w:p>
            <w:pPr>
              <w:jc w:val="center"/>
              <w:rPr>
                <w:b/>
                <w:color w:val="000000"/>
                <w:sz w:val="24"/>
                <w:szCs w:val="20"/>
              </w:rPr>
            </w:pPr>
            <w:r>
              <w:rPr>
                <w:b/>
                <w:color w:val="000000"/>
                <w:sz w:val="24"/>
                <w:szCs w:val="20"/>
              </w:rPr>
              <w:t>（万元）</w:t>
            </w:r>
          </w:p>
        </w:tc>
        <w:tc>
          <w:tcPr>
            <w:tcW w:w="2910" w:type="dxa"/>
            <w:gridSpan w:val="5"/>
            <w:vAlign w:val="center"/>
          </w:tcPr>
          <w:p>
            <w:pPr>
              <w:jc w:val="center"/>
              <w:rPr>
                <w:color w:val="000000"/>
                <w:sz w:val="24"/>
                <w:szCs w:val="20"/>
              </w:rPr>
            </w:pPr>
            <w:r>
              <w:rPr>
                <w:color w:val="000000"/>
                <w:sz w:val="24"/>
                <w:szCs w:val="20"/>
              </w:rPr>
              <w:t>/</w:t>
            </w:r>
          </w:p>
        </w:tc>
        <w:tc>
          <w:tcPr>
            <w:tcW w:w="1339" w:type="dxa"/>
            <w:gridSpan w:val="3"/>
            <w:vAlign w:val="center"/>
          </w:tcPr>
          <w:p>
            <w:pPr>
              <w:jc w:val="center"/>
              <w:rPr>
                <w:b/>
                <w:color w:val="000000"/>
                <w:sz w:val="24"/>
                <w:szCs w:val="20"/>
              </w:rPr>
            </w:pPr>
            <w:r>
              <w:rPr>
                <w:b/>
                <w:color w:val="000000"/>
                <w:sz w:val="24"/>
                <w:szCs w:val="20"/>
              </w:rPr>
              <w:t>预期投产日期</w:t>
            </w:r>
          </w:p>
        </w:tc>
        <w:tc>
          <w:tcPr>
            <w:tcW w:w="3156" w:type="dxa"/>
            <w:gridSpan w:val="3"/>
            <w:vAlign w:val="center"/>
          </w:tcPr>
          <w:p>
            <w:pPr>
              <w:jc w:val="center"/>
              <w:rPr>
                <w:color w:val="000000" w:themeColor="text1"/>
                <w:sz w:val="24"/>
                <w:szCs w:val="20"/>
              </w:rPr>
            </w:pPr>
            <w:r>
              <w:rPr>
                <w:color w:val="000000" w:themeColor="text1"/>
                <w:sz w:val="24"/>
                <w:szCs w:val="20"/>
              </w:rPr>
              <w:t>201</w:t>
            </w:r>
            <w:r>
              <w:rPr>
                <w:rFonts w:hint="eastAsia"/>
                <w:color w:val="000000" w:themeColor="text1"/>
                <w:sz w:val="24"/>
                <w:szCs w:val="20"/>
              </w:rPr>
              <w:t>9</w:t>
            </w:r>
            <w:r>
              <w:rPr>
                <w:color w:val="000000" w:themeColor="text1"/>
                <w:sz w:val="24"/>
                <w:szCs w:val="20"/>
              </w:rPr>
              <w:t>年</w:t>
            </w:r>
            <w:r>
              <w:rPr>
                <w:rFonts w:hint="eastAsia"/>
                <w:color w:val="000000" w:themeColor="text1"/>
                <w:sz w:val="24"/>
                <w:szCs w:val="20"/>
              </w:rPr>
              <w:t>5</w:t>
            </w:r>
            <w:r>
              <w:rPr>
                <w:color w:val="000000" w:themeColor="text1"/>
                <w:sz w:val="24"/>
                <w:szCs w:val="20"/>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9286" w:type="dxa"/>
            <w:gridSpan w:val="12"/>
          </w:tcPr>
          <w:p>
            <w:pPr>
              <w:adjustRightInd w:val="0"/>
              <w:snapToGrid w:val="0"/>
              <w:spacing w:line="360" w:lineRule="auto"/>
              <w:rPr>
                <w:b/>
                <w:color w:val="000000"/>
                <w:sz w:val="28"/>
                <w:szCs w:val="28"/>
              </w:rPr>
            </w:pPr>
            <w:r>
              <w:rPr>
                <w:b/>
                <w:color w:val="000000"/>
                <w:sz w:val="28"/>
                <w:szCs w:val="28"/>
              </w:rPr>
              <w:t>工程内容及规模：</w:t>
            </w:r>
          </w:p>
          <w:p>
            <w:pPr>
              <w:adjustRightInd w:val="0"/>
              <w:snapToGrid w:val="0"/>
              <w:spacing w:line="360" w:lineRule="auto"/>
              <w:rPr>
                <w:color w:val="000000"/>
                <w:sz w:val="24"/>
                <w:szCs w:val="20"/>
              </w:rPr>
            </w:pPr>
            <w:r>
              <w:rPr>
                <w:b/>
                <w:color w:val="000000"/>
                <w:sz w:val="24"/>
                <w:szCs w:val="20"/>
              </w:rPr>
              <w:t>一、项目由来</w:t>
            </w:r>
          </w:p>
          <w:p>
            <w:pPr>
              <w:pStyle w:val="111"/>
              <w:ind w:firstLine="480"/>
              <w:rPr>
                <w:color w:val="000000" w:themeColor="text1"/>
              </w:rPr>
            </w:pPr>
            <w:r>
              <w:rPr>
                <w:color w:val="000000"/>
              </w:rPr>
              <w:t>陕西华星电子开发有限公司始建于1958年，是原电子工业部第七九五厂所属陶瓷电容器的专业生产厂家（原国营第七九五厂下属陕西华星电容器厂），国内最早的三大军用电子元器件配套、研究、生产厂家之一。</w:t>
            </w:r>
            <w:r>
              <w:t>2012年6月，陕西华星电子开发有限公司计划在陕西省秦汉新城周陵新兴产业园区建设锂电池正极材料磷酸铁锂产业化项目，于2012年9月取得陕西省西咸新区秦汉新城规划建设环保和房屋管理局</w:t>
            </w:r>
            <w:r>
              <w:rPr>
                <w:rFonts w:hint="eastAsia"/>
              </w:rPr>
              <w:t>关于</w:t>
            </w:r>
            <w:r>
              <w:t>《陕西华星电子开发有限公司锂电池正极材料磷酸铁锂产业化项目环境影响报告书的批复》（秦汉管规函[2012]167号）。</w:t>
            </w:r>
            <w:r>
              <w:rPr>
                <w:color w:val="000000"/>
              </w:rPr>
              <w:t>2016年6月底建成锂电池正极材料磷酸铁锂产业化项目，随即企业投入试生产，试生产期间陕西华星电子开发有限公司发现该项目存在投入资金大、回款周期长，根据锂电池正极材料磷酸铁锂生产工艺与北斗导航用微波介质材料生产工艺的互通性</w:t>
            </w:r>
            <w:r>
              <w:rPr>
                <w:color w:val="000000" w:themeColor="text1"/>
              </w:rPr>
              <w:t>，2016年6月将原有锂电池正极材料磷酸铁锂生产线改造为北斗导航用微波介质材料生产线，</w:t>
            </w:r>
            <w:r>
              <w:rPr>
                <w:rFonts w:hint="eastAsia"/>
                <w:color w:val="000000" w:themeColor="text1"/>
              </w:rPr>
              <w:t>于2018年8月</w:t>
            </w:r>
            <w:r>
              <w:rPr>
                <w:color w:val="000000" w:themeColor="text1"/>
              </w:rPr>
              <w:t>编制完成《电子功能陶瓷材料及元器件产业化项目环境影响报告表》</w:t>
            </w:r>
            <w:r>
              <w:rPr>
                <w:rFonts w:hint="eastAsia"/>
                <w:color w:val="000000" w:themeColor="text1"/>
              </w:rPr>
              <w:t>，2018年8月21日取得陕西省西咸新区秦汉新城行政审批与服务局《关于陕西华星电子开发有限公司电子功能陶瓷材料及元器件产业化项目</w:t>
            </w:r>
            <w:r>
              <w:rPr>
                <w:color w:val="000000" w:themeColor="text1"/>
              </w:rPr>
              <w:t>环境影响报告表</w:t>
            </w:r>
            <w:r>
              <w:rPr>
                <w:rFonts w:hint="eastAsia"/>
                <w:color w:val="000000" w:themeColor="text1"/>
              </w:rPr>
              <w:t>的批复》（秦汉审服准[2018]37号）</w:t>
            </w:r>
            <w:r>
              <w:rPr>
                <w:color w:val="000000" w:themeColor="text1"/>
              </w:rPr>
              <w:t>。</w:t>
            </w:r>
            <w:r>
              <w:rPr>
                <w:rFonts w:hint="eastAsia"/>
                <w:color w:val="000000" w:themeColor="text1"/>
              </w:rPr>
              <w:t>该项目于2018年8月31日通过</w:t>
            </w:r>
            <w:r>
              <w:rPr>
                <w:color w:val="000000"/>
                <w:szCs w:val="20"/>
              </w:rPr>
              <w:t>陕西华星电子开发有限公司</w:t>
            </w:r>
            <w:r>
              <w:rPr>
                <w:rFonts w:hint="eastAsia"/>
                <w:color w:val="000000"/>
                <w:szCs w:val="20"/>
              </w:rPr>
              <w:t>组织的竣工环保验收（秦汉环批复[2018]年36号）。</w:t>
            </w:r>
          </w:p>
          <w:p>
            <w:pPr>
              <w:pStyle w:val="111"/>
              <w:ind w:firstLine="480"/>
              <w:rPr>
                <w:color w:val="000000" w:themeColor="text1"/>
              </w:rPr>
            </w:pPr>
            <w:r>
              <w:rPr>
                <w:rFonts w:hint="eastAsia"/>
                <w:color w:val="000000"/>
              </w:rPr>
              <w:t>为响应国家《关于推动国防科技工业军民融合深度发展的意见》，积极开拓电子陶瓷材料及电子元器件民用市场，</w:t>
            </w:r>
            <w:r>
              <w:rPr>
                <w:color w:val="000000"/>
              </w:rPr>
              <w:t>陕西华星电子开发有限公司</w:t>
            </w:r>
            <w:r>
              <w:rPr>
                <w:rFonts w:hint="eastAsia"/>
                <w:color w:val="000000"/>
              </w:rPr>
              <w:t>拟将现有北斗导航用微波介质材料产业化项目生产线改造为微波介质材料、钛钡陶瓷材料、钛钡陶瓷材料生产线；拟将现有北斗导航用微波介质材料产业化项目微波介质材料验证</w:t>
            </w:r>
            <w:r>
              <w:rPr>
                <w:rFonts w:hint="eastAsia"/>
                <w:color w:val="000000" w:themeColor="text1"/>
              </w:rPr>
              <w:t>线改扩建为微波元器件生产线及电容元器件生产线，新增片式多层陶瓷电容器生产线一条。</w:t>
            </w:r>
          </w:p>
          <w:p>
            <w:pPr>
              <w:adjustRightInd w:val="0"/>
              <w:snapToGrid w:val="0"/>
              <w:spacing w:line="360" w:lineRule="auto"/>
              <w:rPr>
                <w:b/>
                <w:color w:val="000000"/>
                <w:sz w:val="24"/>
                <w:szCs w:val="24"/>
              </w:rPr>
            </w:pPr>
            <w:r>
              <w:rPr>
                <w:b/>
                <w:color w:val="000000"/>
                <w:sz w:val="24"/>
                <w:szCs w:val="24"/>
              </w:rPr>
              <w:t>二、相关情况判定</w:t>
            </w:r>
          </w:p>
          <w:p>
            <w:pPr>
              <w:adjustRightInd w:val="0"/>
              <w:snapToGrid w:val="0"/>
              <w:spacing w:line="360" w:lineRule="auto"/>
              <w:ind w:firstLine="480" w:firstLineChars="200"/>
              <w:rPr>
                <w:color w:val="000000"/>
                <w:sz w:val="24"/>
                <w:szCs w:val="24"/>
              </w:rPr>
            </w:pPr>
            <w:r>
              <w:rPr>
                <w:color w:val="000000"/>
                <w:sz w:val="24"/>
                <w:szCs w:val="24"/>
              </w:rPr>
              <w:t>1、产业政策符合性</w:t>
            </w:r>
          </w:p>
          <w:p>
            <w:pPr>
              <w:adjustRightInd w:val="0"/>
              <w:snapToGrid w:val="0"/>
              <w:spacing w:line="360" w:lineRule="auto"/>
              <w:ind w:firstLine="480" w:firstLineChars="200"/>
              <w:rPr>
                <w:color w:val="000000" w:themeColor="text1"/>
                <w:kern w:val="0"/>
                <w:sz w:val="24"/>
                <w:szCs w:val="24"/>
              </w:rPr>
            </w:pPr>
            <w:r>
              <w:rPr>
                <w:color w:val="000000" w:themeColor="text1"/>
                <w:kern w:val="0"/>
                <w:sz w:val="24"/>
              </w:rPr>
              <w:t>根据《产业结构调整指导目录（2011年本）（2013年修正）》中的相关要求，本项目属于“鼓励类第十九条轻工—应用于工业、医学、电子、航空航天等领域的特种陶瓷生产及技术、装备开发”。</w:t>
            </w:r>
            <w:r>
              <w:rPr>
                <w:rFonts w:hint="eastAsia"/>
                <w:color w:val="000000" w:themeColor="text1"/>
                <w:sz w:val="24"/>
                <w:szCs w:val="24"/>
              </w:rPr>
              <w:t>不属于《陕西省限制投资类产业指导目录》（陕发改产业</w:t>
            </w:r>
            <w:r>
              <w:rPr>
                <w:rFonts w:hint="eastAsia"/>
                <w:bCs/>
                <w:color w:val="000000" w:themeColor="text1"/>
                <w:sz w:val="24"/>
                <w:szCs w:val="24"/>
              </w:rPr>
              <w:t>〔</w:t>
            </w:r>
            <w:r>
              <w:rPr>
                <w:color w:val="000000" w:themeColor="text1"/>
                <w:sz w:val="24"/>
                <w:szCs w:val="24"/>
              </w:rPr>
              <w:t>2007</w:t>
            </w:r>
            <w:r>
              <w:rPr>
                <w:rFonts w:hint="eastAsia"/>
                <w:bCs/>
                <w:color w:val="000000" w:themeColor="text1"/>
                <w:sz w:val="24"/>
                <w:szCs w:val="24"/>
              </w:rPr>
              <w:t>〕</w:t>
            </w:r>
            <w:r>
              <w:rPr>
                <w:color w:val="000000" w:themeColor="text1"/>
                <w:sz w:val="24"/>
                <w:szCs w:val="24"/>
              </w:rPr>
              <w:t>97</w:t>
            </w:r>
            <w:r>
              <w:rPr>
                <w:rFonts w:hint="eastAsia"/>
                <w:color w:val="000000" w:themeColor="text1"/>
                <w:sz w:val="24"/>
                <w:szCs w:val="24"/>
              </w:rPr>
              <w:t>号）中规定的淘汰和限制类项目；不属于《限制用地项目目录》（</w:t>
            </w:r>
            <w:r>
              <w:rPr>
                <w:color w:val="000000" w:themeColor="text1"/>
                <w:sz w:val="24"/>
                <w:szCs w:val="24"/>
              </w:rPr>
              <w:t>2012</w:t>
            </w:r>
            <w:r>
              <w:rPr>
                <w:rFonts w:hint="eastAsia"/>
                <w:color w:val="000000" w:themeColor="text1"/>
                <w:sz w:val="24"/>
                <w:szCs w:val="24"/>
              </w:rPr>
              <w:t>年本）和《禁止用地项目目录》（</w:t>
            </w:r>
            <w:r>
              <w:rPr>
                <w:color w:val="000000" w:themeColor="text1"/>
                <w:sz w:val="24"/>
                <w:szCs w:val="24"/>
              </w:rPr>
              <w:t>2012</w:t>
            </w:r>
            <w:r>
              <w:rPr>
                <w:rFonts w:hint="eastAsia"/>
                <w:color w:val="000000" w:themeColor="text1"/>
                <w:sz w:val="24"/>
                <w:szCs w:val="24"/>
              </w:rPr>
              <w:t>年本）中规定内容，不属于《西安市企业投资负面清单》（市政办发〔</w:t>
            </w:r>
            <w:r>
              <w:rPr>
                <w:color w:val="000000" w:themeColor="text1"/>
                <w:sz w:val="24"/>
                <w:szCs w:val="24"/>
              </w:rPr>
              <w:t>2018</w:t>
            </w:r>
            <w:r>
              <w:rPr>
                <w:rFonts w:hint="eastAsia"/>
                <w:color w:val="000000" w:themeColor="text1"/>
                <w:sz w:val="24"/>
                <w:szCs w:val="24"/>
              </w:rPr>
              <w:t>〕</w:t>
            </w:r>
            <w:r>
              <w:rPr>
                <w:color w:val="000000" w:themeColor="text1"/>
                <w:sz w:val="24"/>
                <w:szCs w:val="24"/>
              </w:rPr>
              <w:t>20</w:t>
            </w:r>
            <w:r>
              <w:rPr>
                <w:rFonts w:hint="eastAsia"/>
                <w:color w:val="000000" w:themeColor="text1"/>
                <w:sz w:val="24"/>
                <w:szCs w:val="24"/>
              </w:rPr>
              <w:t>号）中规定内容，另外依据建设单位提供的生产设备清单，项目使用的生产设备均为建设单位外购或定制的成品，根据《国家明令淘汰的“落后生产工艺装备、落后产品”目录（</w:t>
            </w:r>
            <w:r>
              <w:rPr>
                <w:color w:val="000000" w:themeColor="text1"/>
                <w:sz w:val="24"/>
                <w:szCs w:val="24"/>
              </w:rPr>
              <w:t>2011</w:t>
            </w:r>
            <w:r>
              <w:rPr>
                <w:rFonts w:hint="eastAsia"/>
                <w:color w:val="000000" w:themeColor="text1"/>
                <w:sz w:val="24"/>
                <w:szCs w:val="24"/>
              </w:rPr>
              <w:t>年本）》，本项目无国家规定的限制类和淘汰类设备。根据</w:t>
            </w:r>
            <w:r>
              <w:rPr>
                <w:rFonts w:hint="eastAsia"/>
                <w:bCs/>
                <w:color w:val="000000" w:themeColor="text1"/>
                <w:sz w:val="24"/>
                <w:szCs w:val="24"/>
              </w:rPr>
              <w:t>《陕西省关中地区治污降霾重点行业项目建设指导目录（</w:t>
            </w:r>
            <w:r>
              <w:rPr>
                <w:bCs/>
                <w:color w:val="000000" w:themeColor="text1"/>
                <w:sz w:val="24"/>
                <w:szCs w:val="24"/>
              </w:rPr>
              <w:t>2017</w:t>
            </w:r>
            <w:r>
              <w:rPr>
                <w:rFonts w:hint="eastAsia"/>
                <w:bCs/>
                <w:color w:val="000000" w:themeColor="text1"/>
                <w:sz w:val="24"/>
                <w:szCs w:val="24"/>
              </w:rPr>
              <w:t>年本）》，本项目不在</w:t>
            </w:r>
            <w:r>
              <w:rPr>
                <w:rFonts w:hint="eastAsia"/>
                <w:color w:val="000000" w:themeColor="text1"/>
                <w:sz w:val="24"/>
                <w:szCs w:val="24"/>
              </w:rPr>
              <w:t>《产业结构调整指导目录</w:t>
            </w:r>
            <w:r>
              <w:rPr>
                <w:color w:val="000000" w:themeColor="text1"/>
                <w:sz w:val="24"/>
                <w:szCs w:val="24"/>
              </w:rPr>
              <w:t>2011</w:t>
            </w:r>
            <w:r>
              <w:rPr>
                <w:rFonts w:hint="eastAsia"/>
                <w:color w:val="000000" w:themeColor="text1"/>
                <w:sz w:val="24"/>
                <w:szCs w:val="24"/>
              </w:rPr>
              <w:t>年本》（</w:t>
            </w:r>
            <w:r>
              <w:rPr>
                <w:color w:val="000000" w:themeColor="text1"/>
                <w:sz w:val="24"/>
                <w:szCs w:val="24"/>
              </w:rPr>
              <w:t>2013</w:t>
            </w:r>
            <w:r>
              <w:rPr>
                <w:rFonts w:hint="eastAsia"/>
                <w:color w:val="000000" w:themeColor="text1"/>
                <w:sz w:val="24"/>
                <w:szCs w:val="24"/>
              </w:rPr>
              <w:t>年修正）中</w:t>
            </w:r>
            <w:r>
              <w:rPr>
                <w:color w:val="000000" w:themeColor="text1"/>
                <w:sz w:val="24"/>
                <w:szCs w:val="24"/>
              </w:rPr>
              <w:t>“</w:t>
            </w:r>
            <w:r>
              <w:rPr>
                <w:rFonts w:hint="eastAsia"/>
                <w:color w:val="000000" w:themeColor="text1"/>
                <w:sz w:val="24"/>
                <w:szCs w:val="24"/>
              </w:rPr>
              <w:t>限制类和淘汰类</w:t>
            </w:r>
            <w:r>
              <w:rPr>
                <w:color w:val="000000" w:themeColor="text1"/>
                <w:sz w:val="24"/>
                <w:szCs w:val="24"/>
              </w:rPr>
              <w:t>”</w:t>
            </w:r>
            <w:r>
              <w:rPr>
                <w:rFonts w:hint="eastAsia"/>
                <w:color w:val="000000" w:themeColor="text1"/>
                <w:sz w:val="24"/>
                <w:szCs w:val="24"/>
              </w:rPr>
              <w:t>目录中，不属于钢铁、煤炭、化工、电解铝、水泥、平板玻璃及汽车行业，因此本项目</w:t>
            </w:r>
            <w:r>
              <w:rPr>
                <w:rFonts w:hint="eastAsia"/>
                <w:bCs/>
                <w:color w:val="000000" w:themeColor="text1"/>
                <w:sz w:val="24"/>
                <w:szCs w:val="24"/>
              </w:rPr>
              <w:t>符合《陕西省关中地区治污降霾重点行业项目建设指导目录（</w:t>
            </w:r>
            <w:r>
              <w:rPr>
                <w:bCs/>
                <w:color w:val="000000" w:themeColor="text1"/>
                <w:sz w:val="24"/>
                <w:szCs w:val="24"/>
              </w:rPr>
              <w:t>2017</w:t>
            </w:r>
            <w:r>
              <w:rPr>
                <w:rFonts w:hint="eastAsia"/>
                <w:bCs/>
                <w:color w:val="000000" w:themeColor="text1"/>
                <w:sz w:val="24"/>
                <w:szCs w:val="24"/>
              </w:rPr>
              <w:t>年本）》相关要求。</w:t>
            </w:r>
            <w:r>
              <w:rPr>
                <w:rFonts w:hint="eastAsia"/>
                <w:color w:val="000000" w:themeColor="text1"/>
                <w:kern w:val="0"/>
                <w:sz w:val="24"/>
                <w:szCs w:val="24"/>
              </w:rPr>
              <w:t>综上所述，</w:t>
            </w:r>
            <w:r>
              <w:rPr>
                <w:color w:val="000000" w:themeColor="text1"/>
                <w:kern w:val="0"/>
                <w:sz w:val="24"/>
                <w:szCs w:val="24"/>
              </w:rPr>
              <w:t>项目建设符合国家和地方产业政策要求。</w:t>
            </w:r>
          </w:p>
          <w:p>
            <w:pPr>
              <w:pStyle w:val="111"/>
              <w:ind w:firstLine="480"/>
              <w:rPr>
                <w:color w:val="000000" w:themeColor="text1"/>
              </w:rPr>
            </w:pPr>
            <w:r>
              <w:rPr>
                <w:color w:val="000000" w:themeColor="text1"/>
              </w:rPr>
              <w:t>201</w:t>
            </w:r>
            <w:r>
              <w:rPr>
                <w:rFonts w:hint="eastAsia"/>
                <w:color w:val="000000" w:themeColor="text1"/>
              </w:rPr>
              <w:t>8</w:t>
            </w:r>
            <w:r>
              <w:rPr>
                <w:color w:val="000000" w:themeColor="text1"/>
              </w:rPr>
              <w:t>年1</w:t>
            </w:r>
            <w:r>
              <w:rPr>
                <w:rFonts w:hint="eastAsia"/>
                <w:color w:val="000000" w:themeColor="text1"/>
              </w:rPr>
              <w:t>1</w:t>
            </w:r>
            <w:r>
              <w:rPr>
                <w:color w:val="000000" w:themeColor="text1"/>
              </w:rPr>
              <w:t>月</w:t>
            </w:r>
            <w:r>
              <w:rPr>
                <w:rFonts w:hint="eastAsia"/>
                <w:color w:val="000000" w:themeColor="text1"/>
              </w:rPr>
              <w:t>26</w:t>
            </w:r>
            <w:r>
              <w:rPr>
                <w:color w:val="000000" w:themeColor="text1"/>
              </w:rPr>
              <w:t>日</w:t>
            </w:r>
            <w:r>
              <w:rPr>
                <w:rFonts w:hint="eastAsia"/>
                <w:color w:val="000000" w:themeColor="text1"/>
              </w:rPr>
              <w:t>取得陕西省西咸新区秦汉新城行政审批与服务局</w:t>
            </w:r>
            <w:r>
              <w:rPr>
                <w:color w:val="000000" w:themeColor="text1"/>
              </w:rPr>
              <w:t>《关于电子功能陶瓷材料及元器件产业化项目</w:t>
            </w:r>
            <w:r>
              <w:rPr>
                <w:rFonts w:hint="eastAsia"/>
                <w:color w:val="000000" w:themeColor="text1"/>
              </w:rPr>
              <w:t>的</w:t>
            </w:r>
            <w:r>
              <w:rPr>
                <w:color w:val="000000" w:themeColor="text1"/>
              </w:rPr>
              <w:t>备案</w:t>
            </w:r>
            <w:r>
              <w:rPr>
                <w:rFonts w:hint="eastAsia"/>
                <w:color w:val="000000" w:themeColor="text1"/>
              </w:rPr>
              <w:t>确认书</w:t>
            </w:r>
            <w:r>
              <w:rPr>
                <w:color w:val="000000" w:themeColor="text1"/>
              </w:rPr>
              <w:t>》（2018-611204-39-03-046676）。</w:t>
            </w:r>
          </w:p>
          <w:p>
            <w:pPr>
              <w:adjustRightInd w:val="0"/>
              <w:snapToGrid w:val="0"/>
              <w:spacing w:line="360" w:lineRule="auto"/>
              <w:ind w:firstLine="480" w:firstLineChars="200"/>
              <w:rPr>
                <w:color w:val="000000"/>
                <w:kern w:val="0"/>
                <w:sz w:val="24"/>
                <w:szCs w:val="24"/>
              </w:rPr>
            </w:pPr>
            <w:r>
              <w:rPr>
                <w:color w:val="000000"/>
                <w:sz w:val="24"/>
              </w:rPr>
              <w:t>2、</w:t>
            </w:r>
            <w:r>
              <w:rPr>
                <w:color w:val="000000"/>
                <w:kern w:val="0"/>
                <w:sz w:val="24"/>
                <w:szCs w:val="24"/>
              </w:rPr>
              <w:t>规划符合性分析</w:t>
            </w:r>
          </w:p>
          <w:p>
            <w:pPr>
              <w:adjustRightInd w:val="0"/>
              <w:snapToGrid w:val="0"/>
              <w:spacing w:line="360" w:lineRule="auto"/>
              <w:ind w:firstLine="480" w:firstLineChars="200"/>
              <w:rPr>
                <w:color w:val="000000"/>
                <w:sz w:val="24"/>
              </w:rPr>
            </w:pPr>
            <w:r>
              <w:rPr>
                <w:color w:val="000000"/>
                <w:sz w:val="24"/>
              </w:rPr>
              <w:t>本项目规划符合性情况见表1</w:t>
            </w:r>
            <w:r>
              <w:rPr>
                <w:rFonts w:hint="eastAsia"/>
                <w:color w:val="000000"/>
                <w:sz w:val="24"/>
              </w:rPr>
              <w:t>.1</w:t>
            </w:r>
            <w:r>
              <w:rPr>
                <w:color w:val="000000"/>
                <w:sz w:val="24"/>
              </w:rPr>
              <w:t>。</w:t>
            </w:r>
          </w:p>
          <w:p>
            <w:pPr>
              <w:pStyle w:val="11"/>
              <w:jc w:val="center"/>
              <w:rPr>
                <w:b/>
                <w:color w:val="000000"/>
                <w:kern w:val="2"/>
                <w:sz w:val="21"/>
                <w:szCs w:val="21"/>
              </w:rPr>
            </w:pPr>
            <w:r>
              <w:rPr>
                <w:b/>
                <w:color w:val="000000"/>
                <w:kern w:val="2"/>
                <w:sz w:val="21"/>
                <w:szCs w:val="21"/>
              </w:rPr>
              <w:t>表1</w:t>
            </w:r>
            <w:r>
              <w:rPr>
                <w:rFonts w:hint="eastAsia"/>
                <w:b/>
                <w:color w:val="000000"/>
                <w:kern w:val="2"/>
                <w:sz w:val="21"/>
                <w:szCs w:val="21"/>
              </w:rPr>
              <w:t>.1</w:t>
            </w:r>
            <w:r>
              <w:rPr>
                <w:b/>
                <w:color w:val="000000"/>
                <w:kern w:val="2"/>
                <w:sz w:val="21"/>
                <w:szCs w:val="21"/>
              </w:rPr>
              <w:t xml:space="preserve">  规划符合性</w:t>
            </w:r>
          </w:p>
          <w:tbl>
            <w:tblPr>
              <w:tblStyle w:val="29"/>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58"/>
              <w:gridCol w:w="4236"/>
              <w:gridCol w:w="2200"/>
              <w:gridCol w:w="8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758" w:type="dxa"/>
                  <w:vAlign w:val="center"/>
                </w:tcPr>
                <w:p>
                  <w:pPr>
                    <w:pStyle w:val="87"/>
                    <w:snapToGrid w:val="0"/>
                    <w:spacing w:before="0" w:after="0"/>
                    <w:rPr>
                      <w:color w:val="000000"/>
                      <w:szCs w:val="21"/>
                    </w:rPr>
                  </w:pPr>
                  <w:r>
                    <w:rPr>
                      <w:color w:val="000000"/>
                      <w:szCs w:val="21"/>
                    </w:rPr>
                    <w:t>规划类别</w:t>
                  </w:r>
                </w:p>
              </w:tc>
              <w:tc>
                <w:tcPr>
                  <w:tcW w:w="4236" w:type="dxa"/>
                  <w:vAlign w:val="center"/>
                </w:tcPr>
                <w:p>
                  <w:pPr>
                    <w:pStyle w:val="87"/>
                    <w:snapToGrid w:val="0"/>
                    <w:spacing w:before="0" w:after="0"/>
                    <w:rPr>
                      <w:color w:val="000000"/>
                      <w:szCs w:val="21"/>
                    </w:rPr>
                  </w:pPr>
                  <w:r>
                    <w:rPr>
                      <w:color w:val="000000"/>
                      <w:szCs w:val="21"/>
                    </w:rPr>
                    <w:t>相关规划要求</w:t>
                  </w:r>
                </w:p>
              </w:tc>
              <w:tc>
                <w:tcPr>
                  <w:tcW w:w="2200" w:type="dxa"/>
                  <w:vAlign w:val="center"/>
                </w:tcPr>
                <w:p>
                  <w:pPr>
                    <w:pStyle w:val="87"/>
                    <w:snapToGrid w:val="0"/>
                    <w:spacing w:before="0" w:after="0"/>
                    <w:rPr>
                      <w:color w:val="000000"/>
                      <w:szCs w:val="21"/>
                    </w:rPr>
                  </w:pPr>
                  <w:r>
                    <w:rPr>
                      <w:color w:val="000000"/>
                      <w:szCs w:val="21"/>
                    </w:rPr>
                    <w:t>本项目执行情况</w:t>
                  </w:r>
                </w:p>
              </w:tc>
              <w:tc>
                <w:tcPr>
                  <w:tcW w:w="846" w:type="dxa"/>
                  <w:vAlign w:val="center"/>
                </w:tcPr>
                <w:p>
                  <w:pPr>
                    <w:pStyle w:val="87"/>
                    <w:snapToGrid w:val="0"/>
                    <w:spacing w:before="0" w:after="0"/>
                    <w:rPr>
                      <w:color w:val="000000"/>
                      <w:szCs w:val="21"/>
                    </w:rPr>
                  </w:pPr>
                  <w:r>
                    <w:rPr>
                      <w:color w:val="000000"/>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758" w:type="dxa"/>
                  <w:vMerge w:val="restart"/>
                  <w:vAlign w:val="center"/>
                </w:tcPr>
                <w:p>
                  <w:pPr>
                    <w:pStyle w:val="87"/>
                    <w:snapToGrid w:val="0"/>
                    <w:spacing w:before="0" w:after="0"/>
                    <w:rPr>
                      <w:color w:val="000000"/>
                      <w:szCs w:val="21"/>
                    </w:rPr>
                  </w:pPr>
                  <w:r>
                    <w:rPr>
                      <w:color w:val="000000"/>
                      <w:szCs w:val="21"/>
                    </w:rPr>
                    <w:t>《陕西省“十三五”环境保护规划》</w:t>
                  </w:r>
                </w:p>
              </w:tc>
              <w:tc>
                <w:tcPr>
                  <w:tcW w:w="4236" w:type="dxa"/>
                  <w:vAlign w:val="center"/>
                </w:tcPr>
                <w:p>
                  <w:pPr>
                    <w:pStyle w:val="87"/>
                    <w:snapToGrid w:val="0"/>
                    <w:spacing w:before="0" w:after="0"/>
                    <w:rPr>
                      <w:color w:val="000000" w:themeColor="text1"/>
                      <w:szCs w:val="21"/>
                    </w:rPr>
                  </w:pPr>
                  <w:r>
                    <w:rPr>
                      <w:color w:val="000000" w:themeColor="text1"/>
                      <w:szCs w:val="21"/>
                    </w:rPr>
                    <w:t>加大工业排放颗粒物污染防治，不断提升污染治理水平。</w:t>
                  </w:r>
                </w:p>
              </w:tc>
              <w:tc>
                <w:tcPr>
                  <w:tcW w:w="2200" w:type="dxa"/>
                  <w:vAlign w:val="center"/>
                </w:tcPr>
                <w:p>
                  <w:pPr>
                    <w:pStyle w:val="87"/>
                    <w:snapToGrid w:val="0"/>
                    <w:spacing w:before="0" w:after="0"/>
                    <w:rPr>
                      <w:color w:val="000000" w:themeColor="text1"/>
                      <w:szCs w:val="21"/>
                    </w:rPr>
                  </w:pPr>
                  <w:r>
                    <w:rPr>
                      <w:color w:val="000000" w:themeColor="text1"/>
                      <w:szCs w:val="21"/>
                    </w:rPr>
                    <w:t>本项目采用旋风+布袋除尘器对颗粒物进行收集</w:t>
                  </w:r>
                </w:p>
              </w:tc>
              <w:tc>
                <w:tcPr>
                  <w:tcW w:w="846" w:type="dxa"/>
                  <w:vAlign w:val="center"/>
                </w:tcPr>
                <w:p>
                  <w:pPr>
                    <w:pStyle w:val="87"/>
                    <w:snapToGrid w:val="0"/>
                    <w:spacing w:before="0" w:after="0"/>
                    <w:rPr>
                      <w:color w:val="000000"/>
                      <w:szCs w:val="21"/>
                    </w:rPr>
                  </w:pPr>
                  <w:r>
                    <w:rPr>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758" w:type="dxa"/>
                  <w:vMerge w:val="continue"/>
                  <w:vAlign w:val="center"/>
                </w:tcPr>
                <w:p>
                  <w:pPr>
                    <w:pStyle w:val="87"/>
                    <w:snapToGrid w:val="0"/>
                    <w:spacing w:before="0" w:after="0"/>
                    <w:rPr>
                      <w:color w:val="000000"/>
                      <w:szCs w:val="21"/>
                    </w:rPr>
                  </w:pPr>
                </w:p>
              </w:tc>
              <w:tc>
                <w:tcPr>
                  <w:tcW w:w="4236" w:type="dxa"/>
                  <w:vAlign w:val="center"/>
                </w:tcPr>
                <w:p>
                  <w:pPr>
                    <w:pStyle w:val="87"/>
                    <w:snapToGrid w:val="0"/>
                    <w:spacing w:before="0" w:after="0"/>
                    <w:rPr>
                      <w:color w:val="000000" w:themeColor="text1"/>
                      <w:szCs w:val="21"/>
                    </w:rPr>
                  </w:pPr>
                  <w:r>
                    <w:rPr>
                      <w:color w:val="000000" w:themeColor="text1"/>
                      <w:szCs w:val="21"/>
                    </w:rPr>
                    <w:t>加快“气化陕西”推进步伐，大力实施“煤改气”、“油改气”工程，积极推进电能替代工程。</w:t>
                  </w:r>
                </w:p>
              </w:tc>
              <w:tc>
                <w:tcPr>
                  <w:tcW w:w="2200" w:type="dxa"/>
                  <w:vAlign w:val="center"/>
                </w:tcPr>
                <w:p>
                  <w:pPr>
                    <w:pStyle w:val="87"/>
                    <w:snapToGrid w:val="0"/>
                    <w:spacing w:before="0" w:after="0" w:line="240" w:lineRule="atLeast"/>
                    <w:rPr>
                      <w:color w:val="000000" w:themeColor="text1"/>
                      <w:szCs w:val="21"/>
                    </w:rPr>
                  </w:pPr>
                  <w:r>
                    <w:rPr>
                      <w:color w:val="000000" w:themeColor="text1"/>
                      <w:szCs w:val="21"/>
                    </w:rPr>
                    <w:t>本项目使用天然气和电能</w:t>
                  </w:r>
                </w:p>
              </w:tc>
              <w:tc>
                <w:tcPr>
                  <w:tcW w:w="846" w:type="dxa"/>
                  <w:vAlign w:val="center"/>
                </w:tcPr>
                <w:p>
                  <w:pPr>
                    <w:pStyle w:val="87"/>
                    <w:snapToGrid w:val="0"/>
                    <w:spacing w:before="0" w:after="0"/>
                    <w:rPr>
                      <w:color w:val="000000"/>
                      <w:szCs w:val="21"/>
                    </w:rPr>
                  </w:pPr>
                  <w:r>
                    <w:rPr>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758" w:type="dxa"/>
                  <w:vAlign w:val="center"/>
                </w:tcPr>
                <w:p>
                  <w:pPr>
                    <w:pStyle w:val="87"/>
                    <w:snapToGrid w:val="0"/>
                    <w:spacing w:before="0" w:after="0"/>
                    <w:rPr>
                      <w:color w:val="000000"/>
                      <w:szCs w:val="21"/>
                    </w:rPr>
                  </w:pPr>
                  <w:r>
                    <w:rPr>
                      <w:color w:val="000000"/>
                      <w:szCs w:val="21"/>
                    </w:rPr>
                    <w:t>《陕西省“十三五”战略性新兴产业发展规划》</w:t>
                  </w:r>
                </w:p>
              </w:tc>
              <w:tc>
                <w:tcPr>
                  <w:tcW w:w="4236" w:type="dxa"/>
                  <w:vAlign w:val="center"/>
                </w:tcPr>
                <w:p>
                  <w:pPr>
                    <w:pStyle w:val="87"/>
                    <w:snapToGrid w:val="0"/>
                    <w:spacing w:before="0" w:after="0"/>
                    <w:rPr>
                      <w:color w:val="000000" w:themeColor="text1"/>
                      <w:szCs w:val="21"/>
                    </w:rPr>
                  </w:pPr>
                  <w:r>
                    <w:rPr>
                      <w:color w:val="000000" w:themeColor="text1"/>
                      <w:szCs w:val="21"/>
                    </w:rPr>
                    <w:t>加快建设陶瓷基复合材料制备国家工程研究中心，加快推进特种复合陶瓷材料及制品、陶瓷基复合材料刹车盘、航空航天用耐高温构件、新型能源用构件等产业化。</w:t>
                  </w:r>
                </w:p>
              </w:tc>
              <w:tc>
                <w:tcPr>
                  <w:tcW w:w="2200" w:type="dxa"/>
                  <w:vAlign w:val="center"/>
                </w:tcPr>
                <w:p>
                  <w:pPr>
                    <w:pStyle w:val="87"/>
                    <w:snapToGrid w:val="0"/>
                    <w:spacing w:before="0" w:after="0"/>
                    <w:rPr>
                      <w:color w:val="000000" w:themeColor="text1"/>
                      <w:szCs w:val="21"/>
                    </w:rPr>
                  </w:pPr>
                  <w:r>
                    <w:rPr>
                      <w:color w:val="000000" w:themeColor="text1"/>
                      <w:szCs w:val="21"/>
                    </w:rPr>
                    <w:t>本项目为特种复合陶瓷材料及制品</w:t>
                  </w:r>
                </w:p>
              </w:tc>
              <w:tc>
                <w:tcPr>
                  <w:tcW w:w="846" w:type="dxa"/>
                  <w:vAlign w:val="center"/>
                </w:tcPr>
                <w:p>
                  <w:pPr>
                    <w:pStyle w:val="87"/>
                    <w:snapToGrid w:val="0"/>
                    <w:spacing w:before="0" w:after="0"/>
                    <w:rPr>
                      <w:color w:val="000000"/>
                      <w:szCs w:val="21"/>
                    </w:rPr>
                  </w:pPr>
                  <w:r>
                    <w:rPr>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758" w:type="dxa"/>
                  <w:vMerge w:val="restart"/>
                  <w:vAlign w:val="center"/>
                </w:tcPr>
                <w:p>
                  <w:pPr>
                    <w:pStyle w:val="87"/>
                    <w:snapToGrid w:val="0"/>
                    <w:spacing w:before="0" w:after="0"/>
                    <w:rPr>
                      <w:color w:val="000000"/>
                      <w:szCs w:val="21"/>
                    </w:rPr>
                  </w:pPr>
                  <w:r>
                    <w:rPr>
                      <w:color w:val="000000"/>
                      <w:szCs w:val="21"/>
                    </w:rPr>
                    <w:t>《西咸新区总体规划（201</w:t>
                  </w:r>
                  <w:r>
                    <w:rPr>
                      <w:rFonts w:hint="eastAsia"/>
                      <w:color w:val="000000"/>
                      <w:szCs w:val="21"/>
                    </w:rPr>
                    <w:t>6</w:t>
                  </w:r>
                  <w:r>
                    <w:rPr>
                      <w:color w:val="000000"/>
                      <w:szCs w:val="21"/>
                    </w:rPr>
                    <w:t>-20</w:t>
                  </w:r>
                  <w:r>
                    <w:rPr>
                      <w:rFonts w:hint="eastAsia"/>
                      <w:color w:val="000000"/>
                      <w:szCs w:val="21"/>
                    </w:rPr>
                    <w:t>30</w:t>
                  </w:r>
                  <w:r>
                    <w:rPr>
                      <w:color w:val="000000"/>
                      <w:szCs w:val="21"/>
                    </w:rPr>
                    <w:t>）》</w:t>
                  </w:r>
                </w:p>
              </w:tc>
              <w:tc>
                <w:tcPr>
                  <w:tcW w:w="4236" w:type="dxa"/>
                  <w:vAlign w:val="center"/>
                </w:tcPr>
                <w:p>
                  <w:pPr>
                    <w:pStyle w:val="87"/>
                    <w:snapToGrid w:val="0"/>
                    <w:spacing w:before="0" w:after="0"/>
                    <w:jc w:val="left"/>
                    <w:rPr>
                      <w:color w:val="000000"/>
                      <w:szCs w:val="21"/>
                    </w:rPr>
                  </w:pPr>
                  <w:r>
                    <w:rPr>
                      <w:color w:val="000000"/>
                      <w:szCs w:val="21"/>
                    </w:rPr>
                    <w:t>以科技、文化为支撑，重点发展战略性新兴产业、高新技术产业、会展商务、文化旅游、商贸物流、生物医药和节能环保等产业，实现五个组团产业互补、错位布局、协同发展。</w:t>
                  </w:r>
                </w:p>
              </w:tc>
              <w:tc>
                <w:tcPr>
                  <w:tcW w:w="2200" w:type="dxa"/>
                  <w:vAlign w:val="center"/>
                </w:tcPr>
                <w:p>
                  <w:pPr>
                    <w:pStyle w:val="87"/>
                    <w:snapToGrid w:val="0"/>
                    <w:spacing w:before="0" w:after="0"/>
                    <w:rPr>
                      <w:color w:val="000000"/>
                      <w:szCs w:val="21"/>
                    </w:rPr>
                  </w:pPr>
                  <w:r>
                    <w:rPr>
                      <w:color w:val="000000"/>
                      <w:szCs w:val="21"/>
                    </w:rPr>
                    <w:t>本项目为电子陶瓷，属于新兴产业</w:t>
                  </w:r>
                </w:p>
              </w:tc>
              <w:tc>
                <w:tcPr>
                  <w:tcW w:w="846" w:type="dxa"/>
                  <w:vAlign w:val="center"/>
                </w:tcPr>
                <w:p>
                  <w:pPr>
                    <w:pStyle w:val="87"/>
                    <w:snapToGrid w:val="0"/>
                    <w:spacing w:before="0" w:after="0"/>
                    <w:rPr>
                      <w:color w:val="000000"/>
                      <w:szCs w:val="21"/>
                    </w:rPr>
                  </w:pPr>
                  <w:r>
                    <w:rPr>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758" w:type="dxa"/>
                  <w:vMerge w:val="continue"/>
                  <w:vAlign w:val="center"/>
                </w:tcPr>
                <w:p>
                  <w:pPr>
                    <w:pStyle w:val="87"/>
                    <w:snapToGrid w:val="0"/>
                    <w:spacing w:before="0" w:after="0"/>
                    <w:rPr>
                      <w:color w:val="000000"/>
                      <w:szCs w:val="21"/>
                    </w:rPr>
                  </w:pPr>
                </w:p>
              </w:tc>
              <w:tc>
                <w:tcPr>
                  <w:tcW w:w="4236" w:type="dxa"/>
                  <w:vAlign w:val="center"/>
                </w:tcPr>
                <w:p>
                  <w:pPr>
                    <w:pStyle w:val="87"/>
                    <w:snapToGrid w:val="0"/>
                    <w:spacing w:before="0" w:after="0"/>
                    <w:jc w:val="left"/>
                    <w:rPr>
                      <w:color w:val="000000"/>
                      <w:szCs w:val="21"/>
                    </w:rPr>
                  </w:pPr>
                  <w:r>
                    <w:rPr>
                      <w:color w:val="000000"/>
                      <w:szCs w:val="21"/>
                    </w:rPr>
                    <w:t>工业废水排放达标率达到100％，污水处理率达到100％，工业固体废物综合利用率达到90％；危险废物依法得到安全处置；生活垃圾无害化处理率达到100％。</w:t>
                  </w:r>
                </w:p>
              </w:tc>
              <w:tc>
                <w:tcPr>
                  <w:tcW w:w="2200" w:type="dxa"/>
                  <w:vAlign w:val="center"/>
                </w:tcPr>
                <w:p>
                  <w:pPr>
                    <w:pStyle w:val="87"/>
                    <w:snapToGrid w:val="0"/>
                    <w:spacing w:before="0" w:after="0"/>
                    <w:rPr>
                      <w:color w:val="000000"/>
                      <w:szCs w:val="21"/>
                    </w:rPr>
                  </w:pPr>
                  <w:r>
                    <w:rPr>
                      <w:color w:val="000000"/>
                      <w:szCs w:val="21"/>
                    </w:rPr>
                    <w:t>本项目工业废水排放达标率达到100％，污水处理率达到100％，工业固体废物综合利用率达到100％，危险废物依法得到安全处置；生活垃圾无害化处理率达到100％</w:t>
                  </w:r>
                </w:p>
              </w:tc>
              <w:tc>
                <w:tcPr>
                  <w:tcW w:w="846" w:type="dxa"/>
                  <w:vAlign w:val="center"/>
                </w:tcPr>
                <w:p>
                  <w:pPr>
                    <w:pStyle w:val="87"/>
                    <w:snapToGrid w:val="0"/>
                    <w:spacing w:before="0" w:after="0"/>
                    <w:rPr>
                      <w:color w:val="000000"/>
                      <w:szCs w:val="21"/>
                    </w:rPr>
                  </w:pPr>
                  <w:r>
                    <w:rPr>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758" w:type="dxa"/>
                  <w:vMerge w:val="restart"/>
                  <w:vAlign w:val="center"/>
                </w:tcPr>
                <w:p>
                  <w:pPr>
                    <w:pStyle w:val="87"/>
                    <w:snapToGrid w:val="0"/>
                    <w:spacing w:before="0" w:after="0"/>
                    <w:rPr>
                      <w:color w:val="000000"/>
                      <w:szCs w:val="21"/>
                    </w:rPr>
                  </w:pPr>
                  <w:r>
                    <w:rPr>
                      <w:rFonts w:hint="eastAsia"/>
                      <w:color w:val="000000"/>
                      <w:szCs w:val="21"/>
                    </w:rPr>
                    <w:t>《</w:t>
                  </w:r>
                  <w:r>
                    <w:rPr>
                      <w:color w:val="000000"/>
                      <w:szCs w:val="21"/>
                    </w:rPr>
                    <w:t>西咸新区秦汉新城分区规划（201</w:t>
                  </w:r>
                  <w:r>
                    <w:rPr>
                      <w:rFonts w:hint="eastAsia"/>
                      <w:color w:val="000000"/>
                      <w:szCs w:val="21"/>
                    </w:rPr>
                    <w:t>6</w:t>
                  </w:r>
                  <w:r>
                    <w:rPr>
                      <w:color w:val="000000"/>
                      <w:szCs w:val="21"/>
                    </w:rPr>
                    <w:t>-20</w:t>
                  </w:r>
                  <w:r>
                    <w:rPr>
                      <w:rFonts w:hint="eastAsia"/>
                      <w:color w:val="000000"/>
                      <w:szCs w:val="21"/>
                    </w:rPr>
                    <w:t>35</w:t>
                  </w:r>
                  <w:r>
                    <w:rPr>
                      <w:color w:val="000000"/>
                      <w:szCs w:val="21"/>
                    </w:rPr>
                    <w:t>）</w:t>
                  </w:r>
                  <w:r>
                    <w:rPr>
                      <w:rFonts w:hint="eastAsia"/>
                      <w:color w:val="000000"/>
                      <w:szCs w:val="21"/>
                    </w:rPr>
                    <w:t>》</w:t>
                  </w:r>
                </w:p>
              </w:tc>
              <w:tc>
                <w:tcPr>
                  <w:tcW w:w="4236" w:type="dxa"/>
                  <w:vAlign w:val="center"/>
                </w:tcPr>
                <w:p>
                  <w:pPr>
                    <w:pStyle w:val="87"/>
                    <w:snapToGrid w:val="0"/>
                    <w:spacing w:before="0" w:after="0"/>
                    <w:jc w:val="left"/>
                    <w:rPr>
                      <w:color w:val="000000"/>
                      <w:szCs w:val="21"/>
                    </w:rPr>
                  </w:pPr>
                  <w:r>
                    <w:rPr>
                      <w:rFonts w:hint="eastAsia"/>
                      <w:color w:val="000000"/>
                      <w:szCs w:val="21"/>
                    </w:rPr>
                    <w:t>功能定位：构建大西安新中心，建设大西安中央公园。主导产业：以信息产业为主导、智能制造和现代服务业为重点、其他战略性新兴产业为支撑的“1+2+N”的产业体系。重点发展信息产业、大数据、国际文化交流等产业，构建大西安新中心重要组成部分。</w:t>
                  </w:r>
                </w:p>
              </w:tc>
              <w:tc>
                <w:tcPr>
                  <w:tcW w:w="2200" w:type="dxa"/>
                  <w:vAlign w:val="center"/>
                </w:tcPr>
                <w:p>
                  <w:pPr>
                    <w:pStyle w:val="87"/>
                    <w:snapToGrid w:val="0"/>
                    <w:spacing w:before="0" w:after="0"/>
                    <w:rPr>
                      <w:color w:val="000000"/>
                      <w:szCs w:val="21"/>
                    </w:rPr>
                  </w:pPr>
                  <w:r>
                    <w:rPr>
                      <w:rFonts w:hint="eastAsia"/>
                      <w:color w:val="000000"/>
                      <w:szCs w:val="21"/>
                    </w:rPr>
                    <w:t>本项目为</w:t>
                  </w:r>
                  <w:r>
                    <w:rPr>
                      <w:color w:val="000000"/>
                      <w:szCs w:val="21"/>
                    </w:rPr>
                    <w:t>电子陶瓷，属于新兴产业</w:t>
                  </w:r>
                </w:p>
              </w:tc>
              <w:tc>
                <w:tcPr>
                  <w:tcW w:w="846" w:type="dxa"/>
                  <w:vAlign w:val="center"/>
                </w:tcPr>
                <w:p>
                  <w:pPr>
                    <w:pStyle w:val="87"/>
                    <w:snapToGrid w:val="0"/>
                    <w:spacing w:before="0" w:after="0"/>
                    <w:rPr>
                      <w:color w:val="000000"/>
                      <w:szCs w:val="21"/>
                    </w:rPr>
                  </w:pPr>
                  <w:r>
                    <w:rPr>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758" w:type="dxa"/>
                  <w:vMerge w:val="continue"/>
                  <w:vAlign w:val="center"/>
                </w:tcPr>
                <w:p>
                  <w:pPr>
                    <w:pStyle w:val="87"/>
                    <w:snapToGrid w:val="0"/>
                    <w:spacing w:before="0" w:after="0"/>
                    <w:rPr>
                      <w:color w:val="000000"/>
                      <w:szCs w:val="21"/>
                    </w:rPr>
                  </w:pPr>
                </w:p>
              </w:tc>
              <w:tc>
                <w:tcPr>
                  <w:tcW w:w="4236" w:type="dxa"/>
                  <w:vAlign w:val="center"/>
                </w:tcPr>
                <w:p>
                  <w:pPr>
                    <w:pStyle w:val="87"/>
                    <w:snapToGrid w:val="0"/>
                    <w:spacing w:before="0" w:after="0"/>
                    <w:jc w:val="left"/>
                    <w:rPr>
                      <w:color w:val="000000"/>
                      <w:szCs w:val="21"/>
                    </w:rPr>
                  </w:pPr>
                  <w:r>
                    <w:rPr>
                      <w:color w:val="000000"/>
                      <w:szCs w:val="21"/>
                    </w:rPr>
                    <w:t>水污染防治：严格环境准入制度，防止企业污染排放。</w:t>
                  </w:r>
                </w:p>
                <w:p>
                  <w:pPr>
                    <w:pStyle w:val="87"/>
                    <w:snapToGrid w:val="0"/>
                    <w:spacing w:before="0" w:after="0"/>
                    <w:jc w:val="left"/>
                    <w:rPr>
                      <w:color w:val="000000"/>
                      <w:szCs w:val="21"/>
                    </w:rPr>
                  </w:pPr>
                  <w:r>
                    <w:rPr>
                      <w:color w:val="000000"/>
                      <w:szCs w:val="21"/>
                    </w:rPr>
                    <w:t>大气污染防治：推广清洁能源使用，建立可持续能源体系结构。</w:t>
                  </w:r>
                </w:p>
              </w:tc>
              <w:tc>
                <w:tcPr>
                  <w:tcW w:w="2200" w:type="dxa"/>
                  <w:vAlign w:val="center"/>
                </w:tcPr>
                <w:p>
                  <w:pPr>
                    <w:pStyle w:val="87"/>
                    <w:snapToGrid w:val="0"/>
                    <w:spacing w:before="0" w:after="0"/>
                    <w:rPr>
                      <w:color w:val="000000"/>
                      <w:szCs w:val="21"/>
                    </w:rPr>
                  </w:pPr>
                  <w:r>
                    <w:rPr>
                      <w:color w:val="000000"/>
                      <w:szCs w:val="21"/>
                    </w:rPr>
                    <w:t>本项目污水处理率为100%，本项目使用天然气和电能</w:t>
                  </w:r>
                </w:p>
              </w:tc>
              <w:tc>
                <w:tcPr>
                  <w:tcW w:w="846" w:type="dxa"/>
                  <w:vAlign w:val="center"/>
                </w:tcPr>
                <w:p>
                  <w:pPr>
                    <w:pStyle w:val="87"/>
                    <w:snapToGrid w:val="0"/>
                    <w:spacing w:before="0" w:after="0"/>
                    <w:rPr>
                      <w:color w:val="000000"/>
                      <w:szCs w:val="21"/>
                    </w:rPr>
                  </w:pPr>
                  <w:r>
                    <w:rPr>
                      <w:rFonts w:hint="eastAsia"/>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758" w:type="dxa"/>
                  <w:vAlign w:val="center"/>
                </w:tcPr>
                <w:p>
                  <w:pPr>
                    <w:pStyle w:val="87"/>
                    <w:snapToGrid w:val="0"/>
                    <w:rPr>
                      <w:color w:val="000000"/>
                      <w:szCs w:val="21"/>
                    </w:rPr>
                  </w:pPr>
                  <w:r>
                    <w:rPr>
                      <w:rFonts w:hint="eastAsia"/>
                      <w:color w:val="000000"/>
                      <w:szCs w:val="21"/>
                    </w:rPr>
                    <w:t>陕西省西咸新区</w:t>
                  </w:r>
                </w:p>
                <w:p>
                  <w:pPr>
                    <w:pStyle w:val="87"/>
                    <w:snapToGrid w:val="0"/>
                    <w:rPr>
                      <w:color w:val="000000"/>
                      <w:szCs w:val="21"/>
                    </w:rPr>
                  </w:pPr>
                  <w:r>
                    <w:rPr>
                      <w:rFonts w:hint="eastAsia"/>
                      <w:color w:val="000000"/>
                      <w:szCs w:val="21"/>
                    </w:rPr>
                    <w:t>秦汉新城分区规划（2016-2035）</w:t>
                  </w:r>
                </w:p>
                <w:p>
                  <w:pPr>
                    <w:pStyle w:val="87"/>
                    <w:snapToGrid w:val="0"/>
                    <w:spacing w:before="0" w:after="0"/>
                    <w:rPr>
                      <w:color w:val="000000"/>
                      <w:szCs w:val="21"/>
                    </w:rPr>
                  </w:pPr>
                  <w:r>
                    <w:rPr>
                      <w:rFonts w:hint="eastAsia"/>
                      <w:color w:val="000000"/>
                      <w:szCs w:val="21"/>
                    </w:rPr>
                    <w:t>环境影响报告书</w:t>
                  </w:r>
                </w:p>
              </w:tc>
              <w:tc>
                <w:tcPr>
                  <w:tcW w:w="4236" w:type="dxa"/>
                  <w:vAlign w:val="center"/>
                </w:tcPr>
                <w:p>
                  <w:pPr>
                    <w:pStyle w:val="87"/>
                    <w:snapToGrid w:val="0"/>
                    <w:spacing w:before="0" w:after="0"/>
                    <w:jc w:val="left"/>
                    <w:rPr>
                      <w:color w:val="000000" w:themeColor="text1"/>
                      <w:szCs w:val="21"/>
                    </w:rPr>
                  </w:pPr>
                  <w:r>
                    <w:rPr>
                      <w:rFonts w:hint="eastAsia"/>
                      <w:color w:val="000000" w:themeColor="text1"/>
                      <w:szCs w:val="21"/>
                    </w:rPr>
                    <w:t>城镇规划区全面发展集中供热，优先使用清洁燃料。在燃气管网和集中供热管网覆盖的区域，不得新建、扩建燃烧煤炭、重油、渣油的供热设施，原有分散的中小型燃煤供热锅炉应当限期拆除或者改造。</w:t>
                  </w:r>
                </w:p>
                <w:p>
                  <w:pPr>
                    <w:pStyle w:val="87"/>
                    <w:snapToGrid w:val="0"/>
                    <w:spacing w:before="0" w:after="0"/>
                    <w:jc w:val="left"/>
                    <w:rPr>
                      <w:color w:val="000000"/>
                      <w:szCs w:val="21"/>
                    </w:rPr>
                  </w:pPr>
                  <w:r>
                    <w:rPr>
                      <w:rFonts w:hint="eastAsia"/>
                      <w:color w:val="000000" w:themeColor="text1"/>
                      <w:szCs w:val="21"/>
                    </w:rPr>
                    <w:t>规划实施后，渭河沿岸不再新增零散排污口（现状排污口全部封闭不再排水），规划区废水经由朝阳污水处理厂和西区污水处理厂集中处理后统一排放</w:t>
                  </w:r>
                </w:p>
              </w:tc>
              <w:tc>
                <w:tcPr>
                  <w:tcW w:w="2200" w:type="dxa"/>
                  <w:vAlign w:val="center"/>
                </w:tcPr>
                <w:p>
                  <w:pPr>
                    <w:pStyle w:val="87"/>
                    <w:snapToGrid w:val="0"/>
                    <w:spacing w:before="0" w:after="0"/>
                    <w:rPr>
                      <w:color w:val="000000"/>
                      <w:szCs w:val="21"/>
                    </w:rPr>
                  </w:pPr>
                  <w:r>
                    <w:rPr>
                      <w:rFonts w:hint="eastAsia"/>
                      <w:color w:val="000000"/>
                      <w:szCs w:val="21"/>
                    </w:rPr>
                    <w:t>本项目生产工热为天然气锅炉；本项目废水属于</w:t>
                  </w:r>
                  <w:r>
                    <w:rPr>
                      <w:rFonts w:hint="eastAsia"/>
                      <w:color w:val="000000" w:themeColor="text1"/>
                      <w:szCs w:val="21"/>
                    </w:rPr>
                    <w:t>朝阳污水处理厂收水范围</w:t>
                  </w:r>
                </w:p>
              </w:tc>
              <w:tc>
                <w:tcPr>
                  <w:tcW w:w="846" w:type="dxa"/>
                  <w:vAlign w:val="center"/>
                </w:tcPr>
                <w:p>
                  <w:pPr>
                    <w:pStyle w:val="87"/>
                    <w:snapToGrid w:val="0"/>
                    <w:spacing w:before="0" w:after="0"/>
                    <w:rPr>
                      <w:color w:val="000000"/>
                      <w:szCs w:val="21"/>
                    </w:rPr>
                  </w:pPr>
                  <w:r>
                    <w:rPr>
                      <w:rFonts w:hint="eastAsia"/>
                      <w:color w:val="000000"/>
                      <w:szCs w:val="21"/>
                    </w:rPr>
                    <w:t>符合</w:t>
                  </w:r>
                </w:p>
              </w:tc>
            </w:tr>
          </w:tbl>
          <w:p>
            <w:pPr>
              <w:adjustRightInd w:val="0"/>
              <w:snapToGrid w:val="0"/>
              <w:spacing w:line="360" w:lineRule="auto"/>
              <w:ind w:firstLine="480" w:firstLineChars="200"/>
              <w:rPr>
                <w:color w:val="000000"/>
                <w:sz w:val="24"/>
              </w:rPr>
            </w:pPr>
            <w:r>
              <w:rPr>
                <w:color w:val="000000"/>
                <w:sz w:val="24"/>
              </w:rPr>
              <w:t>3、选址合理性分析</w:t>
            </w:r>
          </w:p>
          <w:p>
            <w:pPr>
              <w:pStyle w:val="111"/>
              <w:adjustRightInd w:val="0"/>
              <w:snapToGrid w:val="0"/>
              <w:ind w:firstLine="480"/>
            </w:pPr>
            <w:r>
              <w:t>本项目厂址位于秦汉新城天工一路与沣泾大道交汇处。项目厂区东侧为沣泾大道，西侧与中国中铁四局集团一墙之隔，北侧为天工一路，南侧为绿地。厂区周边文物较多，企业于2012年7月已按照文物保护要求委托咸阳市文物钻探管理处对厂区进行了考古勘探，勘探发现的古葬墓已由咸阳市文物旅游局进行发掘清理，于2014年10月取得陕西省西咸新区秦汉新城规划建设环保和房屋管理局颁发的建设用地规划许可证，并于2015年取得咸阳市人民政府颁发的土地使用证，目前厂区内已建成</w:t>
            </w:r>
            <w:r>
              <w:rPr>
                <w:color w:val="000000"/>
              </w:rPr>
              <w:t>办公楼1栋、综合楼1栋、4#厂房1座。本项目周围文物较多，距离最近的文物为渭陵，距渭陵建设控制约1m，厂区周围</w:t>
            </w:r>
            <w:r>
              <w:t>无自然保护区、风景名胜区等其他需特殊保护的对象，最近居民区为东北方向的南贺村（目前正在拆迁中），位于本项目的上风向。本项目在原有项目场地内建设，不新增占地，本项目周边无环境制约因素，选址合理。</w:t>
            </w:r>
          </w:p>
          <w:p>
            <w:pPr>
              <w:adjustRightInd w:val="0"/>
              <w:snapToGrid w:val="0"/>
              <w:spacing w:line="360" w:lineRule="auto"/>
              <w:ind w:firstLine="480" w:firstLineChars="200"/>
              <w:rPr>
                <w:color w:val="000000"/>
                <w:sz w:val="24"/>
              </w:rPr>
            </w:pPr>
            <w:r>
              <w:rPr>
                <w:color w:val="000000"/>
                <w:sz w:val="24"/>
              </w:rPr>
              <w:t>综上，本项目用地符合相关土地和建设规划，选址合理。</w:t>
            </w:r>
          </w:p>
          <w:p>
            <w:pPr>
              <w:pStyle w:val="111"/>
              <w:adjustRightInd w:val="0"/>
              <w:snapToGrid w:val="0"/>
              <w:ind w:firstLine="480"/>
            </w:pPr>
            <w:r>
              <w:t>4、</w:t>
            </w:r>
            <w:r>
              <w:rPr>
                <w:rFonts w:hint="eastAsia"/>
              </w:rPr>
              <w:t>相关政策符合性分析</w:t>
            </w:r>
          </w:p>
          <w:p>
            <w:pPr>
              <w:pStyle w:val="111"/>
              <w:adjustRightInd w:val="0"/>
              <w:snapToGrid w:val="0"/>
              <w:ind w:firstLine="480"/>
            </w:pPr>
            <w:r>
              <w:rPr>
                <w:rFonts w:hint="eastAsia"/>
              </w:rPr>
              <w:t>相关政策</w:t>
            </w:r>
            <w:r>
              <w:t>符合性见表</w:t>
            </w:r>
            <w:r>
              <w:rPr>
                <w:rFonts w:hint="eastAsia"/>
              </w:rPr>
              <w:t>1.</w:t>
            </w:r>
            <w:r>
              <w:t>2。</w:t>
            </w:r>
          </w:p>
          <w:p>
            <w:pPr>
              <w:pStyle w:val="11"/>
              <w:jc w:val="center"/>
              <w:rPr>
                <w:b/>
                <w:color w:val="000000"/>
                <w:kern w:val="2"/>
                <w:sz w:val="21"/>
                <w:szCs w:val="21"/>
              </w:rPr>
            </w:pPr>
            <w:r>
              <w:rPr>
                <w:b/>
                <w:color w:val="000000"/>
                <w:kern w:val="2"/>
                <w:sz w:val="21"/>
                <w:szCs w:val="21"/>
              </w:rPr>
              <w:t>表</w:t>
            </w:r>
            <w:r>
              <w:rPr>
                <w:rFonts w:hint="eastAsia"/>
                <w:b/>
                <w:color w:val="000000"/>
                <w:kern w:val="2"/>
                <w:sz w:val="21"/>
                <w:szCs w:val="21"/>
              </w:rPr>
              <w:t>1.</w:t>
            </w:r>
            <w:r>
              <w:rPr>
                <w:b/>
                <w:color w:val="000000"/>
                <w:kern w:val="2"/>
                <w:sz w:val="21"/>
                <w:szCs w:val="21"/>
              </w:rPr>
              <w:t xml:space="preserve">2  </w:t>
            </w:r>
            <w:r>
              <w:rPr>
                <w:rFonts w:hint="eastAsia"/>
                <w:b/>
                <w:color w:val="000000"/>
                <w:kern w:val="2"/>
                <w:sz w:val="21"/>
                <w:szCs w:val="21"/>
              </w:rPr>
              <w:t>相关政策</w:t>
            </w:r>
            <w:r>
              <w:rPr>
                <w:b/>
                <w:color w:val="000000"/>
                <w:kern w:val="2"/>
                <w:sz w:val="21"/>
                <w:szCs w:val="21"/>
              </w:rPr>
              <w:t>符合性</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5"/>
              <w:gridCol w:w="4554"/>
              <w:gridCol w:w="2199"/>
              <w:gridCol w:w="7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3" w:hRule="atLeast"/>
                <w:jc w:val="center"/>
              </w:trPr>
              <w:tc>
                <w:tcPr>
                  <w:tcW w:w="1495" w:type="dxa"/>
                  <w:vAlign w:val="center"/>
                </w:tcPr>
                <w:p>
                  <w:pPr>
                    <w:pStyle w:val="119"/>
                    <w:snapToGrid w:val="0"/>
                    <w:jc w:val="center"/>
                    <w:rPr>
                      <w:rFonts w:ascii="Times New Roman" w:cs="Times New Roman"/>
                      <w:sz w:val="21"/>
                      <w:szCs w:val="21"/>
                    </w:rPr>
                  </w:pPr>
                  <w:r>
                    <w:rPr>
                      <w:rFonts w:hint="eastAsia" w:ascii="Times New Roman" w:cs="Times New Roman"/>
                      <w:sz w:val="21"/>
                      <w:szCs w:val="21"/>
                    </w:rPr>
                    <w:t>政策文件</w:t>
                  </w:r>
                </w:p>
              </w:tc>
              <w:tc>
                <w:tcPr>
                  <w:tcW w:w="4554" w:type="dxa"/>
                  <w:vAlign w:val="center"/>
                </w:tcPr>
                <w:p>
                  <w:pPr>
                    <w:pStyle w:val="119"/>
                    <w:snapToGrid w:val="0"/>
                    <w:jc w:val="center"/>
                    <w:rPr>
                      <w:rFonts w:ascii="Times New Roman" w:cs="Times New Roman"/>
                      <w:sz w:val="21"/>
                      <w:szCs w:val="21"/>
                    </w:rPr>
                  </w:pPr>
                  <w:r>
                    <w:rPr>
                      <w:rFonts w:hint="eastAsia" w:ascii="Times New Roman" w:cs="Times New Roman"/>
                      <w:sz w:val="21"/>
                      <w:szCs w:val="21"/>
                    </w:rPr>
                    <w:t>内容</w:t>
                  </w:r>
                </w:p>
              </w:tc>
              <w:tc>
                <w:tcPr>
                  <w:tcW w:w="2199" w:type="dxa"/>
                  <w:vAlign w:val="center"/>
                </w:tcPr>
                <w:p>
                  <w:pPr>
                    <w:pStyle w:val="119"/>
                    <w:snapToGrid w:val="0"/>
                    <w:jc w:val="center"/>
                    <w:rPr>
                      <w:rFonts w:ascii="Times New Roman" w:cs="Times New Roman"/>
                      <w:sz w:val="21"/>
                      <w:szCs w:val="21"/>
                    </w:rPr>
                  </w:pPr>
                  <w:r>
                    <w:rPr>
                      <w:rFonts w:ascii="Times New Roman" w:cs="Times New Roman"/>
                      <w:sz w:val="21"/>
                      <w:szCs w:val="21"/>
                    </w:rPr>
                    <w:t>本项目情况</w:t>
                  </w:r>
                </w:p>
              </w:tc>
              <w:tc>
                <w:tcPr>
                  <w:tcW w:w="792" w:type="dxa"/>
                  <w:vAlign w:val="center"/>
                </w:tcPr>
                <w:p>
                  <w:pPr>
                    <w:pStyle w:val="119"/>
                    <w:snapToGrid w:val="0"/>
                    <w:jc w:val="center"/>
                    <w:rPr>
                      <w:rFonts w:ascii="Times New Roman" w:cs="Times New Roman"/>
                      <w:sz w:val="21"/>
                      <w:szCs w:val="21"/>
                    </w:rPr>
                  </w:pPr>
                  <w:r>
                    <w:rPr>
                      <w:rFonts w:hint="eastAsia" w:ascii="Times New Roman" w:cs="Times New Roman"/>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3" w:hRule="atLeast"/>
                <w:jc w:val="center"/>
              </w:trPr>
              <w:tc>
                <w:tcPr>
                  <w:tcW w:w="1495" w:type="dxa"/>
                  <w:vAlign w:val="center"/>
                </w:tcPr>
                <w:p>
                  <w:pPr>
                    <w:pStyle w:val="119"/>
                    <w:snapToGrid w:val="0"/>
                    <w:jc w:val="center"/>
                    <w:rPr>
                      <w:rFonts w:ascii="Times New Roman" w:cs="Times New Roman"/>
                      <w:sz w:val="21"/>
                      <w:szCs w:val="21"/>
                    </w:rPr>
                  </w:pPr>
                  <w:r>
                    <w:rPr>
                      <w:rFonts w:hint="eastAsia"/>
                      <w:bCs/>
                      <w:color w:val="000000" w:themeColor="text1"/>
                      <w:sz w:val="21"/>
                      <w:szCs w:val="21"/>
                    </w:rPr>
                    <w:t>《陕西省铁腕治霾打赢蓝天保卫战三年行动方案（</w:t>
                  </w:r>
                  <w:r>
                    <w:rPr>
                      <w:bCs/>
                      <w:color w:val="000000" w:themeColor="text1"/>
                      <w:sz w:val="21"/>
                      <w:szCs w:val="21"/>
                    </w:rPr>
                    <w:t>2018-2020</w:t>
                  </w:r>
                  <w:r>
                    <w:rPr>
                      <w:rFonts w:hint="eastAsia"/>
                      <w:bCs/>
                      <w:color w:val="000000" w:themeColor="text1"/>
                      <w:sz w:val="21"/>
                      <w:szCs w:val="21"/>
                    </w:rPr>
                    <w:t>年）》</w:t>
                  </w:r>
                </w:p>
              </w:tc>
              <w:tc>
                <w:tcPr>
                  <w:tcW w:w="4554" w:type="dxa"/>
                  <w:vAlign w:val="center"/>
                </w:tcPr>
                <w:p>
                  <w:pPr>
                    <w:adjustRightInd w:val="0"/>
                    <w:snapToGrid w:val="0"/>
                    <w:jc w:val="left"/>
                    <w:rPr>
                      <w:bCs/>
                      <w:color w:val="000000" w:themeColor="text1"/>
                      <w:szCs w:val="21"/>
                    </w:rPr>
                  </w:pPr>
                  <w:r>
                    <w:rPr>
                      <w:rFonts w:hint="eastAsia"/>
                      <w:bCs/>
                      <w:color w:val="000000" w:themeColor="text1"/>
                      <w:szCs w:val="21"/>
                    </w:rPr>
                    <w:t>严格执行《关中地区治污降霾重点行业项目建设指导目录（</w:t>
                  </w:r>
                  <w:r>
                    <w:rPr>
                      <w:bCs/>
                      <w:color w:val="000000" w:themeColor="text1"/>
                      <w:szCs w:val="21"/>
                    </w:rPr>
                    <w:t>2017</w:t>
                  </w:r>
                  <w:r>
                    <w:rPr>
                      <w:rFonts w:hint="eastAsia"/>
                      <w:bCs/>
                      <w:color w:val="000000" w:themeColor="text1"/>
                      <w:szCs w:val="21"/>
                    </w:rPr>
                    <w:t>年本）》，关中核心区（见陕政办发〔</w:t>
                  </w:r>
                  <w:r>
                    <w:rPr>
                      <w:bCs/>
                      <w:color w:val="000000" w:themeColor="text1"/>
                      <w:szCs w:val="21"/>
                    </w:rPr>
                    <w:t>2015</w:t>
                  </w:r>
                  <w:r>
                    <w:rPr>
                      <w:rFonts w:hint="eastAsia"/>
                      <w:bCs/>
                      <w:color w:val="000000" w:themeColor="text1"/>
                      <w:szCs w:val="21"/>
                    </w:rPr>
                    <w:t>〕</w:t>
                  </w:r>
                  <w:r>
                    <w:rPr>
                      <w:bCs/>
                      <w:color w:val="000000" w:themeColor="text1"/>
                      <w:szCs w:val="21"/>
                    </w:rPr>
                    <w:t>23</w:t>
                  </w:r>
                  <w:r>
                    <w:rPr>
                      <w:rFonts w:hint="eastAsia"/>
                      <w:bCs/>
                      <w:color w:val="000000" w:themeColor="text1"/>
                      <w:szCs w:val="21"/>
                    </w:rPr>
                    <w:t>号）禁止新建、扩建燃煤发电、燃煤热电联产和燃煤集中供热项目，禁止新建、扩建和改建石油化工、煤化工、水泥、焦化项目。制订关中地区高耗能、高排放行业企业退出工作方案，重点压减水泥（不含粉磨站）、焦化、石油化工、煤化工、防水材料（不含以天然气为燃料）、陶瓷（不含以天然气为燃料）、保温材料（不含以天然气为燃料）等行业企业产能。</w:t>
                  </w:r>
                </w:p>
              </w:tc>
              <w:tc>
                <w:tcPr>
                  <w:tcW w:w="2199" w:type="dxa"/>
                  <w:vAlign w:val="center"/>
                </w:tcPr>
                <w:p>
                  <w:pPr>
                    <w:pStyle w:val="119"/>
                    <w:snapToGrid w:val="0"/>
                    <w:jc w:val="center"/>
                    <w:rPr>
                      <w:rFonts w:ascii="Times New Roman" w:cs="Times New Roman"/>
                      <w:sz w:val="21"/>
                      <w:szCs w:val="21"/>
                    </w:rPr>
                  </w:pPr>
                  <w:r>
                    <w:rPr>
                      <w:rFonts w:hint="eastAsia"/>
                      <w:bCs/>
                      <w:color w:val="000000" w:themeColor="text1"/>
                      <w:sz w:val="21"/>
                      <w:szCs w:val="21"/>
                    </w:rPr>
                    <w:t>本项目为电子陶瓷材料（天然气为燃料）、</w:t>
                  </w:r>
                  <w:r>
                    <w:rPr>
                      <w:sz w:val="21"/>
                      <w:szCs w:val="21"/>
                    </w:rPr>
                    <w:t>电子元件及电子专用材料制造</w:t>
                  </w:r>
                  <w:r>
                    <w:rPr>
                      <w:rFonts w:hint="eastAsia"/>
                      <w:bCs/>
                      <w:color w:val="000000" w:themeColor="text1"/>
                      <w:sz w:val="21"/>
                      <w:szCs w:val="21"/>
                    </w:rPr>
                    <w:t>，不属于方案中的禁止和限制类项目</w:t>
                  </w:r>
                </w:p>
              </w:tc>
              <w:tc>
                <w:tcPr>
                  <w:tcW w:w="792" w:type="dxa"/>
                  <w:vAlign w:val="center"/>
                </w:tcPr>
                <w:p>
                  <w:pPr>
                    <w:pStyle w:val="119"/>
                    <w:snapToGrid w:val="0"/>
                    <w:jc w:val="center"/>
                    <w:rPr>
                      <w:rFonts w:ascii="Times New Roman" w:cs="Times New Roman"/>
                      <w:sz w:val="21"/>
                      <w:szCs w:val="21"/>
                    </w:rPr>
                  </w:pPr>
                  <w:r>
                    <w:rPr>
                      <w:rFonts w:hint="eastAsia" w:ascii="Times New Roman"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88" w:hRule="atLeast"/>
                <w:jc w:val="center"/>
              </w:trPr>
              <w:tc>
                <w:tcPr>
                  <w:tcW w:w="1495" w:type="dxa"/>
                  <w:vMerge w:val="restart"/>
                  <w:vAlign w:val="center"/>
                </w:tcPr>
                <w:p>
                  <w:pPr>
                    <w:pStyle w:val="119"/>
                    <w:snapToGrid w:val="0"/>
                    <w:jc w:val="center"/>
                    <w:rPr>
                      <w:rFonts w:ascii="Times New Roman" w:cs="Times New Roman"/>
                      <w:sz w:val="21"/>
                      <w:szCs w:val="21"/>
                    </w:rPr>
                  </w:pPr>
                  <w:r>
                    <w:rPr>
                      <w:rFonts w:hint="eastAsia" w:ascii="Times New Roman" w:cs="Times New Roman"/>
                      <w:sz w:val="21"/>
                      <w:szCs w:val="21"/>
                    </w:rPr>
                    <w:t>《西咸新区铁腕治霾打赢蓝天保卫战三年行动实施方案（2018-2020年）》</w:t>
                  </w:r>
                </w:p>
              </w:tc>
              <w:tc>
                <w:tcPr>
                  <w:tcW w:w="4554" w:type="dxa"/>
                  <w:vAlign w:val="center"/>
                </w:tcPr>
                <w:p>
                  <w:pPr>
                    <w:pStyle w:val="25"/>
                    <w:adjustRightInd w:val="0"/>
                    <w:snapToGrid w:val="0"/>
                    <w:spacing w:before="0" w:beforeAutospacing="0" w:after="0" w:afterAutospacing="0"/>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严格执行《关中地区治污降霾重点行业项目建设指导目录（2017年本）》，关中核心区（见陕政办发〔2015〕23号）禁止新建扩建燃煤发电、燃煤热电联产和燃煤集中供热项目，禁止新建、扩建和改建石油化工、煤化工、水泥、焦化项目。</w:t>
                  </w:r>
                </w:p>
              </w:tc>
              <w:tc>
                <w:tcPr>
                  <w:tcW w:w="2199" w:type="dxa"/>
                  <w:vAlign w:val="center"/>
                </w:tcPr>
                <w:p>
                  <w:pPr>
                    <w:pStyle w:val="119"/>
                    <w:snapToGrid w:val="0"/>
                    <w:jc w:val="center"/>
                    <w:rPr>
                      <w:rFonts w:ascii="Times New Roman" w:cs="Times New Roman"/>
                      <w:sz w:val="21"/>
                      <w:szCs w:val="21"/>
                    </w:rPr>
                  </w:pPr>
                  <w:r>
                    <w:rPr>
                      <w:rFonts w:hint="eastAsia"/>
                      <w:bCs/>
                      <w:color w:val="000000" w:themeColor="text1"/>
                      <w:sz w:val="21"/>
                      <w:szCs w:val="21"/>
                    </w:rPr>
                    <w:t>本项目为电子陶瓷材料（天然气为燃料）、</w:t>
                  </w:r>
                  <w:r>
                    <w:rPr>
                      <w:sz w:val="21"/>
                      <w:szCs w:val="21"/>
                    </w:rPr>
                    <w:t>电子元件及电子专用材料制造</w:t>
                  </w:r>
                  <w:r>
                    <w:rPr>
                      <w:rFonts w:hint="eastAsia"/>
                      <w:sz w:val="21"/>
                      <w:szCs w:val="21"/>
                    </w:rPr>
                    <w:t>，</w:t>
                  </w:r>
                  <w:r>
                    <w:rPr>
                      <w:rFonts w:hint="eastAsia"/>
                      <w:bCs/>
                      <w:color w:val="000000" w:themeColor="text1"/>
                      <w:sz w:val="21"/>
                      <w:szCs w:val="21"/>
                    </w:rPr>
                    <w:t>不属于方案中的禁止类项目</w:t>
                  </w:r>
                </w:p>
              </w:tc>
              <w:tc>
                <w:tcPr>
                  <w:tcW w:w="792" w:type="dxa"/>
                  <w:vMerge w:val="restart"/>
                  <w:vAlign w:val="center"/>
                </w:tcPr>
                <w:p>
                  <w:pPr>
                    <w:pStyle w:val="119"/>
                    <w:snapToGrid w:val="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87" w:hRule="atLeast"/>
                <w:jc w:val="center"/>
              </w:trPr>
              <w:tc>
                <w:tcPr>
                  <w:tcW w:w="1495" w:type="dxa"/>
                  <w:vMerge w:val="continue"/>
                  <w:vAlign w:val="center"/>
                </w:tcPr>
                <w:p>
                  <w:pPr>
                    <w:pStyle w:val="119"/>
                    <w:snapToGrid w:val="0"/>
                    <w:jc w:val="center"/>
                    <w:rPr>
                      <w:rFonts w:ascii="Times New Roman" w:cs="Times New Roman"/>
                      <w:sz w:val="21"/>
                      <w:szCs w:val="21"/>
                    </w:rPr>
                  </w:pPr>
                </w:p>
              </w:tc>
              <w:tc>
                <w:tcPr>
                  <w:tcW w:w="4554" w:type="dxa"/>
                  <w:vAlign w:val="center"/>
                </w:tcPr>
                <w:p>
                  <w:pPr>
                    <w:pStyle w:val="25"/>
                    <w:adjustRightInd w:val="0"/>
                    <w:snapToGrid w:val="0"/>
                    <w:spacing w:before="0" w:beforeAutospacing="0" w:after="0" w:afterAutospacing="0"/>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制定能源结构改革方案，改革完善燃气特许经营制度，研究新的天然气采、供、用体制机制，寻求更多企业和社会资本进入新区能源消费基础设施建设，加快清洁能源供应和煤改洁工作进度。2018年完成新气源启用、燃煤热源厂清洁化改造；到2020年，基本建成“无煤化”城市。</w:t>
                  </w:r>
                </w:p>
              </w:tc>
              <w:tc>
                <w:tcPr>
                  <w:tcW w:w="2199" w:type="dxa"/>
                  <w:vAlign w:val="center"/>
                </w:tcPr>
                <w:p>
                  <w:pPr>
                    <w:pStyle w:val="119"/>
                    <w:snapToGrid w:val="0"/>
                    <w:jc w:val="center"/>
                    <w:rPr>
                      <w:rFonts w:ascii="Times New Roman" w:cs="Times New Roman"/>
                      <w:sz w:val="21"/>
                      <w:szCs w:val="21"/>
                    </w:rPr>
                  </w:pPr>
                  <w:r>
                    <w:rPr>
                      <w:rFonts w:hint="eastAsia" w:ascii="Times New Roman" w:cs="Times New Roman"/>
                      <w:sz w:val="21"/>
                      <w:szCs w:val="21"/>
                    </w:rPr>
                    <w:t>本项目能源为电能、天然气，为清洁能源。不使用燃煤</w:t>
                  </w:r>
                </w:p>
              </w:tc>
              <w:tc>
                <w:tcPr>
                  <w:tcW w:w="792" w:type="dxa"/>
                  <w:vMerge w:val="continue"/>
                  <w:vAlign w:val="center"/>
                </w:tcPr>
                <w:p>
                  <w:pPr>
                    <w:pStyle w:val="119"/>
                    <w:snapToGrid w:val="0"/>
                    <w:jc w:val="center"/>
                    <w:rPr>
                      <w:rFonts w:asci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71" w:hRule="atLeast"/>
                <w:jc w:val="center"/>
              </w:trPr>
              <w:tc>
                <w:tcPr>
                  <w:tcW w:w="1495" w:type="dxa"/>
                  <w:vAlign w:val="center"/>
                </w:tcPr>
                <w:p>
                  <w:pPr>
                    <w:pStyle w:val="119"/>
                    <w:snapToGrid w:val="0"/>
                    <w:jc w:val="center"/>
                    <w:rPr>
                      <w:rFonts w:ascii="Times New Roman" w:cs="Times New Roman"/>
                      <w:sz w:val="21"/>
                      <w:szCs w:val="21"/>
                    </w:rPr>
                  </w:pPr>
                  <w:r>
                    <w:rPr>
                      <w:rFonts w:hint="eastAsia" w:ascii="Times New Roman" w:cs="Times New Roman"/>
                      <w:sz w:val="21"/>
                      <w:szCs w:val="21"/>
                    </w:rPr>
                    <w:t>《西咸新区“铁腕治霾˙保卫蓝天”2018年1+1+23专项方案》</w:t>
                  </w:r>
                </w:p>
              </w:tc>
              <w:tc>
                <w:tcPr>
                  <w:tcW w:w="4554" w:type="dxa"/>
                  <w:vAlign w:val="center"/>
                </w:tcPr>
                <w:p>
                  <w:pPr>
                    <w:pStyle w:val="119"/>
                    <w:snapToGrid w:val="0"/>
                    <w:rPr>
                      <w:rFonts w:ascii="Times New Roman" w:cs="Times New Roman"/>
                      <w:sz w:val="21"/>
                      <w:szCs w:val="21"/>
                    </w:rPr>
                  </w:pPr>
                  <w:r>
                    <w:rPr>
                      <w:rFonts w:hint="eastAsia" w:ascii="Times New Roman" w:cs="Times New Roman"/>
                      <w:sz w:val="21"/>
                      <w:szCs w:val="21"/>
                    </w:rPr>
                    <w:t>将所有固定污染源纳入环境监管，落实《陕西省工业污染源全面达标和排放计划实施方案（2017-2020年）》要求，督导企业履行社会责任，落实环保主体责任，确保污染防治设施正常运行，污染物排放稳定达标。重点工业污染源全部安装废气在线监控，对涉气污染源企业每季度开展监督性监测，监测结果报环保部门。鼓励采取购买服务方式，引入第三方机构开展监测和污染防治设施运营管理。</w:t>
                  </w:r>
                </w:p>
              </w:tc>
              <w:tc>
                <w:tcPr>
                  <w:tcW w:w="2199" w:type="dxa"/>
                  <w:vAlign w:val="center"/>
                </w:tcPr>
                <w:p>
                  <w:pPr>
                    <w:pStyle w:val="119"/>
                    <w:snapToGrid w:val="0"/>
                    <w:jc w:val="center"/>
                    <w:rPr>
                      <w:rFonts w:ascii="Times New Roman" w:cs="Times New Roman"/>
                      <w:sz w:val="21"/>
                      <w:szCs w:val="21"/>
                    </w:rPr>
                  </w:pPr>
                  <w:r>
                    <w:rPr>
                      <w:rFonts w:hint="eastAsia" w:ascii="Times New Roman" w:cs="Times New Roman"/>
                      <w:sz w:val="21"/>
                      <w:szCs w:val="21"/>
                    </w:rPr>
                    <w:t>企业按照要求落实各项环保措施，保证环保设施正常运行，污染物稳定达标排放。企业委托第三方机构开展日常监测。</w:t>
                  </w:r>
                </w:p>
              </w:tc>
              <w:tc>
                <w:tcPr>
                  <w:tcW w:w="792" w:type="dxa"/>
                  <w:vAlign w:val="center"/>
                </w:tcPr>
                <w:p>
                  <w:pPr>
                    <w:pStyle w:val="119"/>
                    <w:snapToGrid w:val="0"/>
                    <w:jc w:val="center"/>
                    <w:rPr>
                      <w:rFonts w:ascii="Times New Roman" w:cs="Times New Roman"/>
                      <w:sz w:val="21"/>
                      <w:szCs w:val="21"/>
                    </w:rPr>
                  </w:pPr>
                  <w:r>
                    <w:rPr>
                      <w:rFonts w:ascii="Times New Roman" w:cs="Times New Roman"/>
                      <w:sz w:val="21"/>
                      <w:szCs w:val="21"/>
                    </w:rPr>
                    <w:t>符合</w:t>
                  </w:r>
                </w:p>
              </w:tc>
            </w:tr>
          </w:tbl>
          <w:p>
            <w:pPr>
              <w:adjustRightInd w:val="0"/>
              <w:snapToGrid w:val="0"/>
              <w:spacing w:line="360" w:lineRule="auto"/>
              <w:ind w:firstLine="480" w:firstLineChars="200"/>
              <w:rPr>
                <w:color w:val="000000"/>
                <w:sz w:val="24"/>
              </w:rPr>
            </w:pPr>
            <w:r>
              <w:rPr>
                <w:color w:val="000000"/>
                <w:sz w:val="24"/>
              </w:rPr>
              <w:t>5</w:t>
            </w:r>
            <w:r>
              <w:rPr>
                <w:rFonts w:hint="eastAsia"/>
                <w:color w:val="000000"/>
                <w:sz w:val="24"/>
              </w:rPr>
              <w:t>、环境准入负面清单符合性分析</w:t>
            </w:r>
          </w:p>
          <w:p>
            <w:pPr>
              <w:adjustRightInd w:val="0"/>
              <w:snapToGrid w:val="0"/>
              <w:spacing w:line="360" w:lineRule="auto"/>
              <w:ind w:firstLine="480" w:firstLineChars="200"/>
              <w:rPr>
                <w:color w:val="000000"/>
                <w:sz w:val="24"/>
              </w:rPr>
            </w:pPr>
            <w:r>
              <w:rPr>
                <w:rFonts w:hint="eastAsia"/>
                <w:color w:val="000000"/>
                <w:sz w:val="24"/>
              </w:rPr>
              <w:t>经过与《陕西省重点生态功能区产业准入负面清单》对照分析，项目未被列入《陕西省重点生态功能区产业准入负面清单》内。且本项目不属于《限制用地项目目录》（</w:t>
            </w:r>
            <w:r>
              <w:rPr>
                <w:color w:val="000000"/>
                <w:sz w:val="24"/>
              </w:rPr>
              <w:t>2012</w:t>
            </w:r>
            <w:r>
              <w:rPr>
                <w:rFonts w:hint="eastAsia"/>
                <w:color w:val="000000"/>
                <w:sz w:val="24"/>
              </w:rPr>
              <w:t>年本）和《禁止用地项目目录》（</w:t>
            </w:r>
            <w:r>
              <w:rPr>
                <w:color w:val="000000"/>
                <w:sz w:val="24"/>
              </w:rPr>
              <w:t>2012</w:t>
            </w:r>
            <w:r>
              <w:rPr>
                <w:rFonts w:hint="eastAsia"/>
                <w:color w:val="000000"/>
                <w:sz w:val="24"/>
              </w:rPr>
              <w:t>年本）中规定内容。</w:t>
            </w:r>
          </w:p>
          <w:p>
            <w:pPr>
              <w:adjustRightInd w:val="0"/>
              <w:snapToGrid w:val="0"/>
              <w:spacing w:line="360" w:lineRule="auto"/>
              <w:ind w:firstLine="480" w:firstLineChars="200"/>
              <w:rPr>
                <w:color w:val="000000"/>
                <w:sz w:val="24"/>
              </w:rPr>
            </w:pPr>
            <w:r>
              <w:rPr>
                <w:rFonts w:hint="eastAsia"/>
                <w:color w:val="000000"/>
                <w:sz w:val="24"/>
              </w:rPr>
              <w:t>综上所述，本项目符合国家产业政策要求，选址合理，符合《陕西省关中地区治污降霾重点行业项目建设指导目录（</w:t>
            </w:r>
            <w:r>
              <w:rPr>
                <w:color w:val="000000"/>
                <w:sz w:val="24"/>
              </w:rPr>
              <w:t>2017</w:t>
            </w:r>
            <w:r>
              <w:rPr>
                <w:rFonts w:hint="eastAsia"/>
                <w:color w:val="000000"/>
                <w:sz w:val="24"/>
              </w:rPr>
              <w:t>年本）》，符合《陕西省铁腕治霾打赢蓝天保卫战三年行动方案（</w:t>
            </w:r>
            <w:r>
              <w:rPr>
                <w:color w:val="000000"/>
                <w:sz w:val="24"/>
              </w:rPr>
              <w:t>2018-2020</w:t>
            </w:r>
            <w:r>
              <w:rPr>
                <w:rFonts w:hint="eastAsia"/>
                <w:color w:val="000000"/>
                <w:sz w:val="24"/>
              </w:rPr>
              <w:t>年）》、《西咸新区铁腕治霾打赢蓝天保卫战三年行动实施方案（2018-2020年）》、《西咸新区“铁腕治霾˙保卫蓝天”2018年1+1+23专项方案》，不属于环境准入负面清单规定内容，可以进入环评程序。</w:t>
            </w:r>
          </w:p>
          <w:p>
            <w:pPr>
              <w:adjustRightInd w:val="0"/>
              <w:snapToGrid w:val="0"/>
              <w:spacing w:line="360" w:lineRule="auto"/>
              <w:ind w:firstLine="480" w:firstLineChars="200"/>
              <w:rPr>
                <w:color w:val="000000"/>
                <w:sz w:val="24"/>
              </w:rPr>
            </w:pPr>
            <w:r>
              <w:rPr>
                <w:rFonts w:hint="eastAsia"/>
                <w:color w:val="000000"/>
                <w:sz w:val="24"/>
              </w:rPr>
              <w:t>6、环境影响评价过程</w:t>
            </w:r>
          </w:p>
          <w:p>
            <w:pPr>
              <w:pStyle w:val="111"/>
              <w:ind w:firstLine="480"/>
              <w:rPr>
                <w:color w:val="000000" w:themeColor="text1"/>
              </w:rPr>
            </w:pPr>
            <w:r>
              <w:rPr>
                <w:rFonts w:hint="eastAsia"/>
              </w:rPr>
              <w:t>根据《中华人民共和国环境影响评价法》、《建设项目环境保护管理条例》（国务院令第</w:t>
            </w:r>
            <w:r>
              <w:t>682</w:t>
            </w:r>
            <w:r>
              <w:rPr>
                <w:rFonts w:hint="eastAsia"/>
              </w:rPr>
              <w:t>号修正）以及《建设项目环境影响评价分类管理名录》（生态环境部令</w:t>
            </w:r>
            <w:r>
              <w:t>44</w:t>
            </w:r>
            <w:r>
              <w:rPr>
                <w:rFonts w:hint="eastAsia"/>
              </w:rPr>
              <w:t>号）等有关规定，该项目需办理环境影响评价手续。</w:t>
            </w:r>
            <w:r>
              <w:rPr>
                <w:color w:val="000000" w:themeColor="text1"/>
              </w:rPr>
              <w:t>根据《建设项目环境影响评价分类管理名录》等规定，本项目属于“二十八、计算机、通信和其他电子设备制造业，83.电子元件及电子专用材料制造”，应编制环境影响报告表。受陕西华星电子开发有限公司委托，汉中市环境工程规划设计有限公司承担本项目环境影响报告表的编制工作。</w:t>
            </w:r>
            <w:r>
              <w:rPr>
                <w:rFonts w:hint="eastAsia"/>
                <w:color w:val="000000" w:themeColor="text1"/>
                <w:kern w:val="0"/>
              </w:rPr>
              <w:t>接受委托后，我公司安排技术人员进行现场踏勘和相关判定分析，收集了建设项目所在区域的自然、生态环境资料，认真分析建设项目和环境现状，我单位根据《建设项目环境影响评价技术导则</w:t>
            </w:r>
            <w:r>
              <w:rPr>
                <w:color w:val="000000" w:themeColor="text1"/>
                <w:kern w:val="0"/>
              </w:rPr>
              <w:t xml:space="preserve"> </w:t>
            </w:r>
            <w:r>
              <w:rPr>
                <w:rFonts w:hint="eastAsia"/>
                <w:color w:val="000000" w:themeColor="text1"/>
                <w:kern w:val="0"/>
              </w:rPr>
              <w:t>总纲》相关要求进行了初步筛选，经过初筛可进入环评程序。在工程污染因素分析的基础上，通过实地监测、资料收集、类比分析、综合论证，就项目运营期对区域环境的影响进行预测及评价，编制完成了</w:t>
            </w:r>
            <w:r>
              <w:rPr>
                <w:color w:val="000000" w:themeColor="text1"/>
              </w:rPr>
              <w:t>《电子功能陶瓷材料及元器件产业化项目环境影响报告表》。</w:t>
            </w:r>
          </w:p>
          <w:p>
            <w:pPr>
              <w:numPr>
                <w:ilvl w:val="0"/>
                <w:numId w:val="2"/>
              </w:numPr>
              <w:adjustRightInd w:val="0"/>
              <w:snapToGrid w:val="0"/>
              <w:spacing w:line="360" w:lineRule="auto"/>
              <w:rPr>
                <w:rStyle w:val="33"/>
                <w:rFonts w:eastAsia="黑体"/>
                <w:color w:val="000000"/>
                <w:sz w:val="24"/>
                <w:szCs w:val="28"/>
              </w:rPr>
            </w:pPr>
            <w:r>
              <w:rPr>
                <w:rStyle w:val="33"/>
                <w:rFonts w:hint="eastAsia" w:eastAsia="黑体"/>
                <w:color w:val="000000"/>
                <w:sz w:val="24"/>
                <w:szCs w:val="28"/>
              </w:rPr>
              <w:t>现有工程概况</w:t>
            </w:r>
          </w:p>
          <w:p>
            <w:pPr>
              <w:numPr>
                <w:ilvl w:val="0"/>
                <w:numId w:val="3"/>
              </w:numPr>
              <w:snapToGrid w:val="0"/>
              <w:spacing w:line="360" w:lineRule="auto"/>
              <w:rPr>
                <w:b/>
                <w:color w:val="000000"/>
                <w:sz w:val="24"/>
                <w:szCs w:val="28"/>
              </w:rPr>
            </w:pPr>
            <w:r>
              <w:rPr>
                <w:rFonts w:hint="eastAsia"/>
                <w:b/>
                <w:color w:val="000000"/>
                <w:sz w:val="24"/>
                <w:szCs w:val="28"/>
              </w:rPr>
              <w:t>现有项目基本情况</w:t>
            </w:r>
          </w:p>
          <w:p>
            <w:pPr>
              <w:pStyle w:val="111"/>
              <w:ind w:firstLine="480"/>
              <w:rPr>
                <w:color w:val="000000"/>
                <w:szCs w:val="20"/>
              </w:rPr>
            </w:pPr>
            <w:r>
              <w:rPr>
                <w:color w:val="000000"/>
                <w:szCs w:val="20"/>
              </w:rPr>
              <w:t>陕西华星电子开发有限公司</w:t>
            </w:r>
            <w:r>
              <w:rPr>
                <w:rFonts w:hint="eastAsia"/>
                <w:color w:val="000000"/>
                <w:szCs w:val="20"/>
              </w:rPr>
              <w:t>位于陕西省秦汉新城周陵新兴产业园区天工一路东段</w:t>
            </w:r>
            <w:r>
              <w:rPr>
                <w:color w:val="000000"/>
                <w:szCs w:val="20"/>
              </w:rPr>
              <w:t>10</w:t>
            </w:r>
            <w:r>
              <w:rPr>
                <w:rFonts w:hint="eastAsia"/>
                <w:color w:val="000000"/>
                <w:szCs w:val="20"/>
              </w:rPr>
              <w:t>号，项目厂址北邻天工一路，东邻沣泾大道，南隔</w:t>
            </w:r>
            <w:r>
              <w:rPr>
                <w:rFonts w:hint="eastAsia"/>
                <w:bCs/>
                <w:spacing w:val="4"/>
                <w:szCs w:val="21"/>
              </w:rPr>
              <w:t>渭陵（建设控制地带）</w:t>
            </w:r>
            <w:r>
              <w:rPr>
                <w:rFonts w:hint="eastAsia"/>
                <w:color w:val="000000"/>
                <w:szCs w:val="20"/>
              </w:rPr>
              <w:t>为咸宋路，西邻中国中铁四局集团。地理坐标北纬34°24'9.33"，东经108°44'59.40"，海拔高程645m。</w:t>
            </w:r>
            <w:r>
              <w:rPr>
                <w:rFonts w:hint="eastAsia"/>
              </w:rPr>
              <w:t>项目四邻关系见图</w:t>
            </w:r>
            <w:r>
              <w:t>1</w:t>
            </w:r>
            <w:r>
              <w:rPr>
                <w:rFonts w:hint="eastAsia"/>
              </w:rPr>
              <w:t>-1。</w:t>
            </w:r>
          </w:p>
          <w:p>
            <w:pPr>
              <w:pStyle w:val="111"/>
              <w:ind w:firstLine="0" w:firstLineChars="0"/>
              <w:rPr>
                <w:color w:val="000000" w:themeColor="text1"/>
              </w:rPr>
            </w:pPr>
            <w:r>
              <w:rPr>
                <w:rFonts w:hint="eastAsia"/>
                <w:color w:val="000000" w:themeColor="text1"/>
              </w:rPr>
              <w:drawing>
                <wp:inline distT="0" distB="0" distL="0" distR="0">
                  <wp:extent cx="5752465" cy="3221355"/>
                  <wp:effectExtent l="19050" t="0" r="635" b="0"/>
                  <wp:docPr id="1" name="图片 10" descr="H:\环评\2018年\秦汉新城项目\附图\四邻关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H:\环评\2018年\秦汉新城项目\附图\四邻关系.jpg"/>
                          <pic:cNvPicPr>
                            <a:picLocks noChangeAspect="1" noChangeArrowheads="1"/>
                          </pic:cNvPicPr>
                        </pic:nvPicPr>
                        <pic:blipFill>
                          <a:blip r:embed="rId6"/>
                          <a:srcRect/>
                          <a:stretch>
                            <a:fillRect/>
                          </a:stretch>
                        </pic:blipFill>
                        <pic:spPr>
                          <a:xfrm>
                            <a:off x="0" y="0"/>
                            <a:ext cx="5752465" cy="3221355"/>
                          </a:xfrm>
                          <a:prstGeom prst="rect">
                            <a:avLst/>
                          </a:prstGeom>
                          <a:noFill/>
                          <a:ln w="9525">
                            <a:noFill/>
                            <a:miter lim="800000"/>
                            <a:headEnd/>
                            <a:tailEnd/>
                          </a:ln>
                        </pic:spPr>
                      </pic:pic>
                    </a:graphicData>
                  </a:graphic>
                </wp:inline>
              </w:drawing>
            </w:r>
          </w:p>
          <w:p>
            <w:pPr>
              <w:spacing w:line="360" w:lineRule="auto"/>
              <w:jc w:val="center"/>
              <w:rPr>
                <w:sz w:val="24"/>
              </w:rPr>
            </w:pPr>
            <w:r>
              <w:rPr>
                <w:rFonts w:hint="eastAsia"/>
                <w:b/>
                <w:sz w:val="24"/>
              </w:rPr>
              <w:t>图</w:t>
            </w:r>
            <w:r>
              <w:rPr>
                <w:b/>
                <w:sz w:val="24"/>
              </w:rPr>
              <w:t>1</w:t>
            </w:r>
            <w:r>
              <w:rPr>
                <w:rFonts w:hint="eastAsia"/>
                <w:b/>
                <w:sz w:val="24"/>
              </w:rPr>
              <w:t>-1</w:t>
            </w:r>
            <w:r>
              <w:rPr>
                <w:b/>
                <w:sz w:val="24"/>
              </w:rPr>
              <w:t xml:space="preserve">  </w:t>
            </w:r>
            <w:r>
              <w:rPr>
                <w:rFonts w:hint="eastAsia"/>
                <w:b/>
                <w:sz w:val="24"/>
              </w:rPr>
              <w:t>项目四邻关系图</w:t>
            </w:r>
          </w:p>
          <w:p>
            <w:pPr>
              <w:pStyle w:val="111"/>
              <w:ind w:firstLine="480"/>
            </w:pPr>
            <w:r>
              <w:rPr>
                <w:rFonts w:hint="eastAsia"/>
                <w:color w:val="000000" w:themeColor="text1"/>
              </w:rPr>
              <w:t>现有工程于2016年6月建成，</w:t>
            </w:r>
            <w:r>
              <w:rPr>
                <w:rFonts w:hint="eastAsia"/>
              </w:rPr>
              <w:t>现有项目主要生产微波介质陶瓷材料，根据微波介质材料的介电常数，主要生产介电常数为</w:t>
            </w:r>
            <w:r>
              <w:t>20</w:t>
            </w:r>
            <w:r>
              <w:rPr>
                <w:rFonts w:hint="eastAsia"/>
              </w:rPr>
              <w:t>、</w:t>
            </w:r>
            <w:r>
              <w:t>36</w:t>
            </w:r>
            <w:r>
              <w:rPr>
                <w:rFonts w:hint="eastAsia"/>
              </w:rPr>
              <w:t>、</w:t>
            </w:r>
            <w:r>
              <w:t>42</w:t>
            </w:r>
            <w:r>
              <w:rPr>
                <w:rFonts w:hint="eastAsia"/>
              </w:rPr>
              <w:t>的微波介质陶瓷材料，设计生产能力</w:t>
            </w:r>
            <w:r>
              <w:t>1450t/a</w:t>
            </w:r>
            <w:r>
              <w:rPr>
                <w:rFonts w:hint="eastAsia"/>
              </w:rPr>
              <w:t>，目前实际年产</w:t>
            </w:r>
            <w:r>
              <w:t>145</w:t>
            </w:r>
            <w:r>
              <w:rPr>
                <w:rFonts w:hint="eastAsia"/>
              </w:rPr>
              <w:t>0</w:t>
            </w:r>
            <w:r>
              <w:t>t</w:t>
            </w:r>
            <w:r>
              <w:rPr>
                <w:rFonts w:hint="eastAsia"/>
              </w:rPr>
              <w:t>微波介质陶瓷材料。</w:t>
            </w:r>
          </w:p>
          <w:p>
            <w:pPr>
              <w:numPr>
                <w:ilvl w:val="0"/>
                <w:numId w:val="3"/>
              </w:numPr>
              <w:snapToGrid w:val="0"/>
              <w:spacing w:line="360" w:lineRule="auto"/>
              <w:rPr>
                <w:b/>
                <w:color w:val="000000"/>
                <w:sz w:val="24"/>
                <w:szCs w:val="28"/>
              </w:rPr>
            </w:pPr>
            <w:r>
              <w:rPr>
                <w:rFonts w:hint="eastAsia"/>
                <w:b/>
                <w:color w:val="000000"/>
                <w:sz w:val="24"/>
                <w:szCs w:val="28"/>
              </w:rPr>
              <w:t>现有工程组成</w:t>
            </w:r>
          </w:p>
          <w:p>
            <w:pPr>
              <w:pStyle w:val="111"/>
              <w:adjustRightInd w:val="0"/>
              <w:snapToGrid w:val="0"/>
              <w:ind w:firstLine="480"/>
              <w:rPr>
                <w:color w:val="000000"/>
                <w:kern w:val="0"/>
              </w:rPr>
            </w:pPr>
            <w:r>
              <w:rPr>
                <w:rFonts w:hint="eastAsia"/>
                <w:color w:val="000000"/>
              </w:rPr>
              <w:t>陕西华星电子开发有限公司厂区占地</w:t>
            </w:r>
            <w:r>
              <w:rPr>
                <w:color w:val="000000"/>
              </w:rPr>
              <w:t>36753m</w:t>
            </w:r>
            <w:r>
              <w:rPr>
                <w:color w:val="000000"/>
                <w:vertAlign w:val="superscript"/>
              </w:rPr>
              <w:t>2</w:t>
            </w:r>
            <w:r>
              <w:rPr>
                <w:rFonts w:hint="eastAsia"/>
                <w:color w:val="000000"/>
              </w:rPr>
              <w:t>（</w:t>
            </w:r>
            <w:r>
              <w:rPr>
                <w:color w:val="000000"/>
              </w:rPr>
              <w:t>55.13</w:t>
            </w:r>
            <w:r>
              <w:rPr>
                <w:rFonts w:hint="eastAsia"/>
                <w:color w:val="000000"/>
              </w:rPr>
              <w:t>亩），厂区现有办公楼</w:t>
            </w:r>
            <w:r>
              <w:rPr>
                <w:color w:val="000000"/>
              </w:rPr>
              <w:t>1</w:t>
            </w:r>
            <w:r>
              <w:rPr>
                <w:rFonts w:hint="eastAsia"/>
                <w:color w:val="000000"/>
              </w:rPr>
              <w:t>栋、综合楼</w:t>
            </w:r>
            <w:r>
              <w:rPr>
                <w:color w:val="000000"/>
              </w:rPr>
              <w:t>1</w:t>
            </w:r>
            <w:r>
              <w:rPr>
                <w:rFonts w:hint="eastAsia"/>
                <w:color w:val="000000"/>
              </w:rPr>
              <w:t>栋、</w:t>
            </w:r>
            <w:r>
              <w:rPr>
                <w:color w:val="000000"/>
              </w:rPr>
              <w:t>4#</w:t>
            </w:r>
            <w:r>
              <w:rPr>
                <w:rFonts w:hint="eastAsia"/>
                <w:color w:val="000000"/>
              </w:rPr>
              <w:t>厂房</w:t>
            </w:r>
            <w:r>
              <w:rPr>
                <w:color w:val="000000"/>
              </w:rPr>
              <w:t>1</w:t>
            </w:r>
            <w:r>
              <w:rPr>
                <w:rFonts w:hint="eastAsia"/>
                <w:color w:val="000000"/>
              </w:rPr>
              <w:t>座。</w:t>
            </w:r>
            <w:r>
              <w:rPr>
                <w:rFonts w:hint="eastAsia"/>
                <w:color w:val="000000"/>
                <w:kern w:val="0"/>
              </w:rPr>
              <w:t>具体项目组成见表1.</w:t>
            </w:r>
            <w:r>
              <w:rPr>
                <w:color w:val="000000"/>
                <w:kern w:val="0"/>
              </w:rPr>
              <w:t>3</w:t>
            </w:r>
            <w:r>
              <w:rPr>
                <w:rFonts w:hint="eastAsia"/>
                <w:color w:val="000000"/>
                <w:kern w:val="0"/>
              </w:rPr>
              <w:t>。</w:t>
            </w:r>
          </w:p>
          <w:p>
            <w:pPr>
              <w:pStyle w:val="11"/>
              <w:jc w:val="center"/>
              <w:rPr>
                <w:b/>
                <w:color w:val="000000"/>
                <w:kern w:val="2"/>
                <w:sz w:val="21"/>
                <w:szCs w:val="21"/>
              </w:rPr>
            </w:pPr>
            <w:r>
              <w:rPr>
                <w:rFonts w:hint="eastAsia"/>
                <w:b/>
                <w:color w:val="000000"/>
                <w:kern w:val="2"/>
                <w:sz w:val="21"/>
                <w:szCs w:val="21"/>
              </w:rPr>
              <w:t>表1.</w:t>
            </w:r>
            <w:r>
              <w:rPr>
                <w:b/>
                <w:color w:val="000000"/>
                <w:kern w:val="2"/>
                <w:sz w:val="21"/>
                <w:szCs w:val="21"/>
              </w:rPr>
              <w:t xml:space="preserve">3  </w:t>
            </w:r>
            <w:r>
              <w:rPr>
                <w:rFonts w:hint="eastAsia"/>
                <w:b/>
                <w:color w:val="000000"/>
                <w:kern w:val="2"/>
                <w:sz w:val="21"/>
                <w:szCs w:val="21"/>
              </w:rPr>
              <w:t>现有项目组成表</w:t>
            </w:r>
          </w:p>
          <w:tbl>
            <w:tblPr>
              <w:tblStyle w:val="29"/>
              <w:tblW w:w="904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89"/>
              <w:gridCol w:w="1341"/>
              <w:gridCol w:w="445"/>
              <w:gridCol w:w="239"/>
              <w:gridCol w:w="1120"/>
              <w:gridCol w:w="100"/>
              <w:gridCol w:w="52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b/>
                      <w:color w:val="000000"/>
                      <w:szCs w:val="21"/>
                    </w:rPr>
                  </w:pPr>
                  <w:r>
                    <w:rPr>
                      <w:rFonts w:hint="eastAsia"/>
                      <w:b/>
                      <w:color w:val="000000"/>
                      <w:szCs w:val="21"/>
                    </w:rPr>
                    <w:t>项目名称</w:t>
                  </w:r>
                </w:p>
              </w:tc>
              <w:tc>
                <w:tcPr>
                  <w:tcW w:w="1341" w:type="dxa"/>
                  <w:tcBorders>
                    <w:top w:val="single" w:color="auto" w:sz="12" w:space="0"/>
                    <w:left w:val="single" w:color="auto" w:sz="6" w:space="0"/>
                    <w:bottom w:val="single" w:color="auto" w:sz="6" w:space="0"/>
                    <w:right w:val="single" w:color="auto" w:sz="6" w:space="0"/>
                  </w:tcBorders>
                  <w:tcMar>
                    <w:top w:w="0" w:type="dxa"/>
                    <w:left w:w="57" w:type="dxa"/>
                    <w:bottom w:w="0" w:type="dxa"/>
                    <w:right w:w="57" w:type="dxa"/>
                  </w:tcMar>
                  <w:vAlign w:val="center"/>
                </w:tcPr>
                <w:p>
                  <w:pPr>
                    <w:adjustRightInd w:val="0"/>
                    <w:snapToGrid w:val="0"/>
                    <w:jc w:val="center"/>
                    <w:rPr>
                      <w:b/>
                      <w:color w:val="000000"/>
                    </w:rPr>
                  </w:pPr>
                  <w:r>
                    <w:rPr>
                      <w:rFonts w:hint="eastAsia"/>
                      <w:b/>
                      <w:color w:val="000000"/>
                    </w:rPr>
                    <w:t>建筑</w:t>
                  </w:r>
                </w:p>
                <w:p>
                  <w:pPr>
                    <w:adjustRightInd w:val="0"/>
                    <w:snapToGrid w:val="0"/>
                    <w:jc w:val="center"/>
                    <w:rPr>
                      <w:b/>
                      <w:color w:val="000000"/>
                      <w:szCs w:val="21"/>
                    </w:rPr>
                  </w:pPr>
                  <w:r>
                    <w:rPr>
                      <w:rFonts w:hint="eastAsia"/>
                      <w:b/>
                      <w:color w:val="000000"/>
                    </w:rPr>
                    <w:t>物名称</w:t>
                  </w:r>
                </w:p>
              </w:tc>
              <w:tc>
                <w:tcPr>
                  <w:tcW w:w="7117" w:type="dxa"/>
                  <w:gridSpan w:val="5"/>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b/>
                      <w:color w:val="000000"/>
                      <w:szCs w:val="21"/>
                    </w:rPr>
                  </w:pPr>
                  <w:r>
                    <w:rPr>
                      <w:rFonts w:hint="eastAsia"/>
                      <w:b/>
                      <w:color w:val="000000"/>
                      <w:szCs w:val="21"/>
                    </w:rPr>
                    <w:t>建设内容及建（构）筑物规模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restart"/>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color w:val="000000"/>
                      <w:spacing w:val="-2"/>
                      <w:szCs w:val="21"/>
                    </w:rPr>
                  </w:pPr>
                  <w:r>
                    <w:rPr>
                      <w:rFonts w:hint="eastAsia"/>
                      <w:color w:val="000000"/>
                      <w:spacing w:val="-2"/>
                      <w:szCs w:val="21"/>
                    </w:rPr>
                    <w:t>主体工程</w:t>
                  </w:r>
                </w:p>
              </w:tc>
              <w:tc>
                <w:tcPr>
                  <w:tcW w:w="1341" w:type="dxa"/>
                  <w:vMerge w:val="restart"/>
                  <w:tcBorders>
                    <w:top w:val="single" w:color="auto" w:sz="6" w:space="0"/>
                    <w:left w:val="single" w:color="auto" w:sz="6" w:space="0"/>
                    <w:right w:val="single" w:color="auto" w:sz="6" w:space="0"/>
                  </w:tcBorders>
                  <w:tcMar>
                    <w:top w:w="0" w:type="dxa"/>
                    <w:left w:w="57" w:type="dxa"/>
                    <w:bottom w:w="0" w:type="dxa"/>
                    <w:right w:w="57" w:type="dxa"/>
                  </w:tcMar>
                  <w:vAlign w:val="center"/>
                </w:tcPr>
                <w:p>
                  <w:pPr>
                    <w:adjustRightInd w:val="0"/>
                    <w:snapToGrid w:val="0"/>
                    <w:jc w:val="center"/>
                    <w:rPr>
                      <w:color w:val="000000"/>
                      <w:szCs w:val="21"/>
                    </w:rPr>
                  </w:pPr>
                  <w:r>
                    <w:rPr>
                      <w:color w:val="000000"/>
                      <w:szCs w:val="21"/>
                    </w:rPr>
                    <w:t>4#</w:t>
                  </w:r>
                  <w:r>
                    <w:rPr>
                      <w:rFonts w:hint="eastAsia"/>
                      <w:color w:val="000000"/>
                      <w:szCs w:val="21"/>
                    </w:rPr>
                    <w:t>厂房（厂房为</w:t>
                  </w:r>
                  <w:r>
                    <w:rPr>
                      <w:color w:val="000000"/>
                      <w:szCs w:val="21"/>
                    </w:rPr>
                    <w:t>2F</w:t>
                  </w:r>
                  <w:r>
                    <w:rPr>
                      <w:rFonts w:hint="eastAsia"/>
                      <w:color w:val="000000"/>
                      <w:szCs w:val="21"/>
                    </w:rPr>
                    <w:t>，总建筑面积为</w:t>
                  </w:r>
                  <w:r>
                    <w:rPr>
                      <w:color w:val="000000"/>
                      <w:szCs w:val="21"/>
                    </w:rPr>
                    <w:t>14208m</w:t>
                  </w:r>
                  <w:r>
                    <w:rPr>
                      <w:color w:val="000000"/>
                      <w:szCs w:val="21"/>
                      <w:vertAlign w:val="superscript"/>
                    </w:rPr>
                    <w:t>2</w:t>
                  </w:r>
                  <w:r>
                    <w:rPr>
                      <w:rFonts w:hint="eastAsia"/>
                      <w:color w:val="000000"/>
                      <w:szCs w:val="21"/>
                    </w:rPr>
                    <w:t>，内设微波介质材料生产线和微波介质材料验证线。）</w:t>
                  </w:r>
                </w:p>
              </w:tc>
              <w:tc>
                <w:tcPr>
                  <w:tcW w:w="445" w:type="dxa"/>
                  <w:vMerge w:val="restart"/>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color w:val="000000"/>
                      <w:kern w:val="2"/>
                    </w:rPr>
                    <w:t>微波介质材料生产线</w:t>
                  </w:r>
                </w:p>
              </w:tc>
              <w:tc>
                <w:tcPr>
                  <w:tcW w:w="1359"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color w:val="000000"/>
                      <w:kern w:val="2"/>
                    </w:rPr>
                    <w:t>球磨车间</w:t>
                  </w:r>
                </w:p>
              </w:tc>
              <w:tc>
                <w:tcPr>
                  <w:tcW w:w="531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color w:val="000000"/>
                      <w:kern w:val="2"/>
                    </w:rPr>
                    <w:t>位于</w:t>
                  </w:r>
                  <w:r>
                    <w:rPr>
                      <w:color w:val="000000"/>
                      <w:kern w:val="2"/>
                    </w:rPr>
                    <w:t>4#</w:t>
                  </w:r>
                  <w:r>
                    <w:rPr>
                      <w:rFonts w:hint="eastAsia"/>
                      <w:color w:val="000000"/>
                      <w:kern w:val="2"/>
                    </w:rPr>
                    <w:t>厂房一层和二层，内设球磨机</w:t>
                  </w:r>
                  <w:r>
                    <w:rPr>
                      <w:color w:val="000000"/>
                      <w:kern w:val="2"/>
                    </w:rPr>
                    <w:t>1</w:t>
                  </w:r>
                  <w:r>
                    <w:rPr>
                      <w:rFonts w:hint="eastAsia"/>
                      <w:color w:val="000000"/>
                      <w:kern w:val="2"/>
                    </w:rPr>
                    <w:t>7台</w:t>
                  </w:r>
                  <w:r>
                    <w:rPr>
                      <w:rFonts w:hint="eastAsia"/>
                    </w:rPr>
                    <w:t>（</w:t>
                  </w:r>
                  <w:r>
                    <w:t>16</w:t>
                  </w:r>
                  <w:r>
                    <w:rPr>
                      <w:rFonts w:hint="eastAsia"/>
                    </w:rPr>
                    <w:t>用</w:t>
                  </w:r>
                  <w:r>
                    <w:t>1</w:t>
                  </w:r>
                  <w:r>
                    <w:rPr>
                      <w:rFonts w:hint="eastAsia"/>
                    </w:rPr>
                    <w:t>备）</w:t>
                  </w:r>
                  <w:r>
                    <w:rPr>
                      <w:rFonts w:hint="eastAsia"/>
                      <w:color w:val="000000"/>
                      <w:kern w:val="2"/>
                    </w:rPr>
                    <w:t>，单台处理能力</w:t>
                  </w:r>
                  <w:r>
                    <w:rPr>
                      <w:color w:val="000000"/>
                      <w:kern w:val="2"/>
                    </w:rPr>
                    <w:t>500kg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color w:val="000000"/>
                      <w:spacing w:val="-2"/>
                      <w:szCs w:val="21"/>
                    </w:rPr>
                  </w:pPr>
                </w:p>
              </w:tc>
              <w:tc>
                <w:tcPr>
                  <w:tcW w:w="1341" w:type="dxa"/>
                  <w:vMerge w:val="continue"/>
                  <w:tcBorders>
                    <w:left w:val="single" w:color="auto" w:sz="6" w:space="0"/>
                    <w:right w:val="single" w:color="auto" w:sz="6" w:space="0"/>
                  </w:tcBorders>
                  <w:tcMar>
                    <w:top w:w="0" w:type="dxa"/>
                    <w:left w:w="57" w:type="dxa"/>
                    <w:bottom w:w="0" w:type="dxa"/>
                    <w:right w:w="57" w:type="dxa"/>
                  </w:tcMar>
                  <w:vAlign w:val="center"/>
                </w:tcPr>
                <w:p>
                  <w:pPr>
                    <w:adjustRightInd w:val="0"/>
                    <w:snapToGrid w:val="0"/>
                    <w:jc w:val="center"/>
                    <w:rPr>
                      <w:color w:val="000000"/>
                      <w:szCs w:val="21"/>
                    </w:rPr>
                  </w:pPr>
                </w:p>
              </w:tc>
              <w:tc>
                <w:tcPr>
                  <w:tcW w:w="445" w:type="dxa"/>
                  <w:vMerge w:val="continue"/>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p>
              </w:tc>
              <w:tc>
                <w:tcPr>
                  <w:tcW w:w="1359"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rPr>
                  </w:pPr>
                  <w:r>
                    <w:rPr>
                      <w:rFonts w:hint="eastAsia"/>
                      <w:color w:val="000000"/>
                    </w:rPr>
                    <w:t>烘料压滤车间</w:t>
                  </w:r>
                </w:p>
              </w:tc>
              <w:tc>
                <w:tcPr>
                  <w:tcW w:w="531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rPr>
                  </w:pPr>
                  <w:r>
                    <w:rPr>
                      <w:color w:val="000000"/>
                    </w:rPr>
                    <w:t>位于4#厂房二层，设</w:t>
                  </w:r>
                  <w:r>
                    <w:rPr>
                      <w:rFonts w:hint="eastAsia"/>
                      <w:color w:val="000000"/>
                    </w:rPr>
                    <w:t>烘箱5台（其中常用3台为天然气加热，备用2台为电加热）</w:t>
                  </w:r>
                  <w:r>
                    <w:rPr>
                      <w:color w:val="000000"/>
                    </w:rPr>
                    <w:t>，</w:t>
                  </w:r>
                  <w:r>
                    <w:rPr>
                      <w:rFonts w:hint="eastAsia"/>
                      <w:color w:val="000000"/>
                    </w:rPr>
                    <w:t>设6台压滤机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000000"/>
                      <w:spacing w:val="-2"/>
                      <w:szCs w:val="21"/>
                    </w:rPr>
                  </w:pPr>
                </w:p>
              </w:tc>
              <w:tc>
                <w:tcPr>
                  <w:tcW w:w="1341" w:type="dxa"/>
                  <w:vMerge w:val="continue"/>
                  <w:tcBorders>
                    <w:left w:val="single" w:color="auto" w:sz="6" w:space="0"/>
                    <w:right w:val="single" w:color="auto" w:sz="6" w:space="0"/>
                  </w:tcBorders>
                  <w:vAlign w:val="center"/>
                </w:tcPr>
                <w:p>
                  <w:pPr>
                    <w:widowControl/>
                    <w:jc w:val="left"/>
                    <w:rPr>
                      <w:color w:val="000000"/>
                      <w:szCs w:val="21"/>
                    </w:rPr>
                  </w:pPr>
                </w:p>
              </w:tc>
              <w:tc>
                <w:tcPr>
                  <w:tcW w:w="44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color w:val="000000"/>
                      <w:szCs w:val="20"/>
                    </w:rPr>
                  </w:pPr>
                </w:p>
              </w:tc>
              <w:tc>
                <w:tcPr>
                  <w:tcW w:w="1359"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rPr>
                  </w:pPr>
                  <w:r>
                    <w:rPr>
                      <w:rFonts w:hint="eastAsia"/>
                      <w:kern w:val="2"/>
                    </w:rPr>
                    <w:t>造粒车间</w:t>
                  </w:r>
                </w:p>
              </w:tc>
              <w:tc>
                <w:tcPr>
                  <w:tcW w:w="531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rPr>
                  </w:pPr>
                  <w:r>
                    <w:rPr>
                      <w:rFonts w:hint="eastAsia"/>
                      <w:kern w:val="2"/>
                    </w:rPr>
                    <w:t>位于</w:t>
                  </w:r>
                  <w:r>
                    <w:rPr>
                      <w:kern w:val="2"/>
                    </w:rPr>
                    <w:t>4#</w:t>
                  </w:r>
                  <w:r>
                    <w:rPr>
                      <w:rFonts w:hint="eastAsia"/>
                      <w:kern w:val="2"/>
                    </w:rPr>
                    <w:t>厂房二层，内设颗粒机</w:t>
                  </w:r>
                  <w:r>
                    <w:rPr>
                      <w:kern w:val="2"/>
                    </w:rPr>
                    <w:t>6</w:t>
                  </w:r>
                  <w:r>
                    <w:rPr>
                      <w:rFonts w:hint="eastAsia"/>
                      <w:kern w:val="2"/>
                    </w:rPr>
                    <w:t>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000000"/>
                      <w:spacing w:val="-2"/>
                      <w:szCs w:val="21"/>
                    </w:rPr>
                  </w:pPr>
                </w:p>
              </w:tc>
              <w:tc>
                <w:tcPr>
                  <w:tcW w:w="1341" w:type="dxa"/>
                  <w:vMerge w:val="continue"/>
                  <w:tcBorders>
                    <w:left w:val="single" w:color="auto" w:sz="6" w:space="0"/>
                    <w:right w:val="single" w:color="auto" w:sz="6" w:space="0"/>
                  </w:tcBorders>
                  <w:vAlign w:val="center"/>
                </w:tcPr>
                <w:p>
                  <w:pPr>
                    <w:widowControl/>
                    <w:jc w:val="left"/>
                    <w:rPr>
                      <w:color w:val="000000"/>
                      <w:szCs w:val="21"/>
                    </w:rPr>
                  </w:pPr>
                </w:p>
              </w:tc>
              <w:tc>
                <w:tcPr>
                  <w:tcW w:w="44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color w:val="000000"/>
                      <w:szCs w:val="20"/>
                    </w:rPr>
                  </w:pPr>
                </w:p>
              </w:tc>
              <w:tc>
                <w:tcPr>
                  <w:tcW w:w="1359"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rPr>
                  </w:pPr>
                  <w:r>
                    <w:rPr>
                      <w:rFonts w:hint="eastAsia"/>
                      <w:kern w:val="2"/>
                    </w:rPr>
                    <w:t>粉碎车间</w:t>
                  </w:r>
                </w:p>
              </w:tc>
              <w:tc>
                <w:tcPr>
                  <w:tcW w:w="531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rPr>
                  </w:pPr>
                  <w:r>
                    <w:rPr>
                      <w:rFonts w:hint="eastAsia"/>
                      <w:kern w:val="2"/>
                    </w:rPr>
                    <w:t>位于</w:t>
                  </w:r>
                  <w:r>
                    <w:rPr>
                      <w:kern w:val="2"/>
                    </w:rPr>
                    <w:t>4#</w:t>
                  </w:r>
                  <w:r>
                    <w:rPr>
                      <w:rFonts w:hint="eastAsia"/>
                      <w:kern w:val="2"/>
                    </w:rPr>
                    <w:t>厂房二层，内设粉碎机3台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000000"/>
                      <w:spacing w:val="-2"/>
                      <w:szCs w:val="21"/>
                    </w:rPr>
                  </w:pPr>
                </w:p>
              </w:tc>
              <w:tc>
                <w:tcPr>
                  <w:tcW w:w="1341" w:type="dxa"/>
                  <w:vMerge w:val="continue"/>
                  <w:tcBorders>
                    <w:left w:val="single" w:color="auto" w:sz="6" w:space="0"/>
                    <w:right w:val="single" w:color="auto" w:sz="6" w:space="0"/>
                  </w:tcBorders>
                  <w:vAlign w:val="center"/>
                </w:tcPr>
                <w:p>
                  <w:pPr>
                    <w:widowControl/>
                    <w:jc w:val="left"/>
                    <w:rPr>
                      <w:color w:val="000000"/>
                      <w:szCs w:val="21"/>
                    </w:rPr>
                  </w:pPr>
                </w:p>
              </w:tc>
              <w:tc>
                <w:tcPr>
                  <w:tcW w:w="44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color w:val="000000"/>
                      <w:szCs w:val="20"/>
                    </w:rPr>
                  </w:pPr>
                </w:p>
              </w:tc>
              <w:tc>
                <w:tcPr>
                  <w:tcW w:w="1359"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煅烧车间</w:t>
                  </w:r>
                </w:p>
              </w:tc>
              <w:tc>
                <w:tcPr>
                  <w:tcW w:w="531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rPr>
                  </w:pPr>
                  <w:r>
                    <w:rPr>
                      <w:rFonts w:hint="eastAsia"/>
                      <w:kern w:val="2"/>
                    </w:rPr>
                    <w:t>位于</w:t>
                  </w:r>
                  <w:r>
                    <w:rPr>
                      <w:kern w:val="2"/>
                    </w:rPr>
                    <w:t>4#</w:t>
                  </w:r>
                  <w:r>
                    <w:rPr>
                      <w:rFonts w:hint="eastAsia"/>
                      <w:kern w:val="2"/>
                    </w:rPr>
                    <w:t>厂房二层西侧，平行布置隧道炉窑</w:t>
                  </w:r>
                  <w:r>
                    <w:rPr>
                      <w:kern w:val="2"/>
                    </w:rPr>
                    <w:t>10</w:t>
                  </w:r>
                  <w:r>
                    <w:rPr>
                      <w:rFonts w:hint="eastAsia"/>
                      <w:kern w:val="2"/>
                    </w:rPr>
                    <w:t>台</w:t>
                  </w:r>
                  <w:r>
                    <w:rPr>
                      <w:rFonts w:hint="eastAsia"/>
                      <w:color w:val="000000"/>
                      <w:kern w:val="2"/>
                    </w:rPr>
                    <w:t>（</w:t>
                  </w:r>
                  <w:r>
                    <w:rPr>
                      <w:color w:val="000000"/>
                      <w:kern w:val="2"/>
                    </w:rPr>
                    <w:t>9</w:t>
                  </w:r>
                  <w:r>
                    <w:rPr>
                      <w:rFonts w:hint="eastAsia"/>
                      <w:color w:val="000000"/>
                      <w:kern w:val="2"/>
                    </w:rPr>
                    <w:t>用</w:t>
                  </w:r>
                  <w:r>
                    <w:rPr>
                      <w:color w:val="000000"/>
                      <w:kern w:val="2"/>
                    </w:rPr>
                    <w:t>1</w:t>
                  </w:r>
                  <w:r>
                    <w:rPr>
                      <w:rFonts w:hint="eastAsia"/>
                      <w:color w:val="000000"/>
                      <w:kern w:val="2"/>
                    </w:rPr>
                    <w:t>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000000"/>
                      <w:spacing w:val="-2"/>
                      <w:szCs w:val="21"/>
                    </w:rPr>
                  </w:pPr>
                </w:p>
              </w:tc>
              <w:tc>
                <w:tcPr>
                  <w:tcW w:w="1341" w:type="dxa"/>
                  <w:vMerge w:val="continue"/>
                  <w:tcBorders>
                    <w:left w:val="single" w:color="auto" w:sz="6" w:space="0"/>
                    <w:right w:val="single" w:color="auto" w:sz="6" w:space="0"/>
                  </w:tcBorders>
                  <w:vAlign w:val="center"/>
                </w:tcPr>
                <w:p>
                  <w:pPr>
                    <w:widowControl/>
                    <w:jc w:val="left"/>
                    <w:rPr>
                      <w:color w:val="000000"/>
                      <w:szCs w:val="21"/>
                    </w:rPr>
                  </w:pPr>
                </w:p>
              </w:tc>
              <w:tc>
                <w:tcPr>
                  <w:tcW w:w="44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color w:val="000000"/>
                      <w:szCs w:val="20"/>
                    </w:rPr>
                  </w:pPr>
                </w:p>
              </w:tc>
              <w:tc>
                <w:tcPr>
                  <w:tcW w:w="1359"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color w:val="000000"/>
                      <w:kern w:val="2"/>
                    </w:rPr>
                    <w:t>喷雾造粒车间</w:t>
                  </w:r>
                </w:p>
              </w:tc>
              <w:tc>
                <w:tcPr>
                  <w:tcW w:w="531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color w:val="000000"/>
                      <w:kern w:val="2"/>
                    </w:rPr>
                    <w:t>位于</w:t>
                  </w:r>
                  <w:r>
                    <w:rPr>
                      <w:color w:val="000000"/>
                      <w:kern w:val="2"/>
                    </w:rPr>
                    <w:t>4#</w:t>
                  </w:r>
                  <w:r>
                    <w:rPr>
                      <w:rFonts w:hint="eastAsia"/>
                      <w:color w:val="000000"/>
                      <w:kern w:val="2"/>
                    </w:rPr>
                    <w:t>厂房一层北侧，内设喷雾干燥塔</w:t>
                  </w:r>
                  <w:r>
                    <w:rPr>
                      <w:color w:val="000000"/>
                      <w:kern w:val="2"/>
                    </w:rPr>
                    <w:t>6</w:t>
                  </w:r>
                  <w:r>
                    <w:rPr>
                      <w:rFonts w:hint="eastAsia"/>
                      <w:color w:val="000000"/>
                      <w:kern w:val="2"/>
                    </w:rPr>
                    <w:t>台（</w:t>
                  </w:r>
                  <w:r>
                    <w:rPr>
                      <w:color w:val="000000"/>
                      <w:kern w:val="2"/>
                    </w:rPr>
                    <w:t>5</w:t>
                  </w:r>
                  <w:r>
                    <w:rPr>
                      <w:rFonts w:hint="eastAsia"/>
                      <w:color w:val="000000"/>
                      <w:kern w:val="2"/>
                    </w:rPr>
                    <w:t>用</w:t>
                  </w:r>
                  <w:r>
                    <w:rPr>
                      <w:color w:val="000000"/>
                      <w:kern w:val="2"/>
                    </w:rPr>
                    <w:t>1</w:t>
                  </w:r>
                  <w:r>
                    <w:rPr>
                      <w:rFonts w:hint="eastAsia"/>
                      <w:color w:val="000000"/>
                      <w:kern w:val="2"/>
                    </w:rPr>
                    <w:t>备），其中备用为电加热，常用为天燃气加热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000000"/>
                      <w:spacing w:val="-2"/>
                      <w:szCs w:val="21"/>
                    </w:rPr>
                  </w:pPr>
                </w:p>
              </w:tc>
              <w:tc>
                <w:tcPr>
                  <w:tcW w:w="1341" w:type="dxa"/>
                  <w:vMerge w:val="continue"/>
                  <w:tcBorders>
                    <w:left w:val="single" w:color="auto" w:sz="6" w:space="0"/>
                    <w:right w:val="single" w:color="auto" w:sz="6" w:space="0"/>
                  </w:tcBorders>
                  <w:vAlign w:val="center"/>
                </w:tcPr>
                <w:p>
                  <w:pPr>
                    <w:widowControl/>
                    <w:jc w:val="left"/>
                    <w:rPr>
                      <w:color w:val="000000"/>
                      <w:szCs w:val="21"/>
                    </w:rPr>
                  </w:pPr>
                </w:p>
              </w:tc>
              <w:tc>
                <w:tcPr>
                  <w:tcW w:w="445" w:type="dxa"/>
                  <w:vMerge w:val="restart"/>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rPr>
                  </w:pPr>
                  <w:r>
                    <w:rPr>
                      <w:rFonts w:hint="eastAsia"/>
                      <w:kern w:val="2"/>
                    </w:rPr>
                    <w:t>微波介质材料验证线</w:t>
                  </w:r>
                </w:p>
              </w:tc>
              <w:tc>
                <w:tcPr>
                  <w:tcW w:w="1359"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color w:val="000000"/>
                      <w:kern w:val="2"/>
                    </w:rPr>
                    <w:t>干压成型车间</w:t>
                  </w:r>
                </w:p>
              </w:tc>
              <w:tc>
                <w:tcPr>
                  <w:tcW w:w="531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ascii="宋体" w:hAnsi="宋体" w:cs="宋体"/>
                      <w:color w:val="000000"/>
                      <w:kern w:val="2"/>
                      <w:szCs w:val="21"/>
                    </w:rPr>
                    <w:t>位于4#厂房</w:t>
                  </w:r>
                  <w:r>
                    <w:rPr>
                      <w:rFonts w:hint="eastAsia"/>
                      <w:color w:val="000000"/>
                      <w:kern w:val="2"/>
                    </w:rPr>
                    <w:t>一层东侧，内设</w:t>
                  </w:r>
                  <w:r>
                    <w:rPr>
                      <w:rFonts w:hint="eastAsia" w:ascii="宋体" w:hAnsi="宋体" w:cs="宋体"/>
                      <w:color w:val="000000"/>
                      <w:kern w:val="2"/>
                      <w:szCs w:val="21"/>
                    </w:rPr>
                    <w:t>旋转压片机14台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000000"/>
                      <w:spacing w:val="-2"/>
                      <w:szCs w:val="21"/>
                    </w:rPr>
                  </w:pPr>
                </w:p>
              </w:tc>
              <w:tc>
                <w:tcPr>
                  <w:tcW w:w="1341" w:type="dxa"/>
                  <w:vMerge w:val="continue"/>
                  <w:tcBorders>
                    <w:left w:val="single" w:color="auto" w:sz="6" w:space="0"/>
                    <w:right w:val="single" w:color="auto" w:sz="6" w:space="0"/>
                  </w:tcBorders>
                  <w:vAlign w:val="center"/>
                </w:tcPr>
                <w:p>
                  <w:pPr>
                    <w:widowControl/>
                    <w:jc w:val="left"/>
                    <w:rPr>
                      <w:color w:val="000000"/>
                      <w:szCs w:val="21"/>
                    </w:rPr>
                  </w:pPr>
                </w:p>
              </w:tc>
              <w:tc>
                <w:tcPr>
                  <w:tcW w:w="44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szCs w:val="20"/>
                    </w:rPr>
                  </w:pPr>
                </w:p>
              </w:tc>
              <w:tc>
                <w:tcPr>
                  <w:tcW w:w="1359"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color w:val="000000"/>
                      <w:kern w:val="2"/>
                    </w:rPr>
                    <w:t>挤膜冲片车间</w:t>
                  </w:r>
                </w:p>
              </w:tc>
              <w:tc>
                <w:tcPr>
                  <w:tcW w:w="531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ascii="宋体" w:hAnsi="宋体" w:cs="宋体"/>
                      <w:color w:val="000000"/>
                      <w:kern w:val="2"/>
                      <w:szCs w:val="21"/>
                    </w:rPr>
                    <w:t>位于4#厂房</w:t>
                  </w:r>
                  <w:r>
                    <w:rPr>
                      <w:rFonts w:hint="eastAsia"/>
                      <w:color w:val="000000"/>
                      <w:kern w:val="2"/>
                    </w:rPr>
                    <w:t>一层东侧，内设</w:t>
                  </w:r>
                  <w:r>
                    <w:rPr>
                      <w:rFonts w:hint="eastAsia"/>
                      <w:color w:val="000000"/>
                      <w:kern w:val="2"/>
                      <w:szCs w:val="21"/>
                    </w:rPr>
                    <w:t>挤膜</w:t>
                  </w:r>
                  <w:r>
                    <w:rPr>
                      <w:rFonts w:hint="eastAsia" w:ascii="宋体" w:hAnsi="宋体" w:cs="宋体"/>
                      <w:color w:val="000000"/>
                      <w:kern w:val="2"/>
                      <w:szCs w:val="21"/>
                    </w:rPr>
                    <w:t>机3台，设一座15m高排气筒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000000"/>
                      <w:spacing w:val="-2"/>
                      <w:szCs w:val="21"/>
                    </w:rPr>
                  </w:pPr>
                </w:p>
              </w:tc>
              <w:tc>
                <w:tcPr>
                  <w:tcW w:w="1341" w:type="dxa"/>
                  <w:vMerge w:val="continue"/>
                  <w:tcBorders>
                    <w:left w:val="single" w:color="auto" w:sz="6" w:space="0"/>
                    <w:right w:val="single" w:color="auto" w:sz="6" w:space="0"/>
                  </w:tcBorders>
                  <w:vAlign w:val="center"/>
                </w:tcPr>
                <w:p>
                  <w:pPr>
                    <w:widowControl/>
                    <w:jc w:val="left"/>
                    <w:rPr>
                      <w:color w:val="000000"/>
                      <w:szCs w:val="21"/>
                    </w:rPr>
                  </w:pPr>
                </w:p>
              </w:tc>
              <w:tc>
                <w:tcPr>
                  <w:tcW w:w="44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szCs w:val="20"/>
                    </w:rPr>
                  </w:pPr>
                </w:p>
              </w:tc>
              <w:tc>
                <w:tcPr>
                  <w:tcW w:w="1359"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color w:val="000000"/>
                      <w:kern w:val="2"/>
                    </w:rPr>
                    <w:t>氧化、还原炉车间</w:t>
                  </w:r>
                </w:p>
              </w:tc>
              <w:tc>
                <w:tcPr>
                  <w:tcW w:w="531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ascii="宋体" w:hAnsi="宋体" w:cs="宋体"/>
                      <w:color w:val="000000"/>
                      <w:kern w:val="2"/>
                      <w:szCs w:val="21"/>
                    </w:rPr>
                    <w:t>位于4#厂房</w:t>
                  </w:r>
                  <w:r>
                    <w:rPr>
                      <w:rFonts w:hint="eastAsia"/>
                      <w:color w:val="000000"/>
                      <w:kern w:val="2"/>
                    </w:rPr>
                    <w:t>一层西侧，内设</w:t>
                  </w:r>
                  <w:r>
                    <w:rPr>
                      <w:rFonts w:hint="eastAsia" w:ascii="宋体" w:hAnsi="宋体" w:cs="宋体"/>
                      <w:color w:val="000000"/>
                      <w:kern w:val="2"/>
                      <w:szCs w:val="21"/>
                    </w:rPr>
                    <w:t>氧化炉、辊道窑各1台，并各建设一座15m排气筒，还原炉3台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000000"/>
                      <w:spacing w:val="-2"/>
                      <w:szCs w:val="21"/>
                    </w:rPr>
                  </w:pPr>
                </w:p>
              </w:tc>
              <w:tc>
                <w:tcPr>
                  <w:tcW w:w="1341" w:type="dxa"/>
                  <w:vMerge w:val="continue"/>
                  <w:tcBorders>
                    <w:left w:val="single" w:color="auto" w:sz="6" w:space="0"/>
                    <w:right w:val="single" w:color="auto" w:sz="6" w:space="0"/>
                  </w:tcBorders>
                  <w:vAlign w:val="center"/>
                </w:tcPr>
                <w:p>
                  <w:pPr>
                    <w:widowControl/>
                    <w:jc w:val="left"/>
                    <w:rPr>
                      <w:color w:val="000000"/>
                      <w:szCs w:val="21"/>
                    </w:rPr>
                  </w:pPr>
                </w:p>
              </w:tc>
              <w:tc>
                <w:tcPr>
                  <w:tcW w:w="44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szCs w:val="20"/>
                    </w:rPr>
                  </w:pPr>
                </w:p>
              </w:tc>
              <w:tc>
                <w:tcPr>
                  <w:tcW w:w="1359"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color w:val="000000"/>
                      <w:kern w:val="2"/>
                    </w:rPr>
                    <w:t>被银、烘银、烧银车间</w:t>
                  </w:r>
                </w:p>
              </w:tc>
              <w:tc>
                <w:tcPr>
                  <w:tcW w:w="531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color w:val="000000"/>
                      <w:kern w:val="2"/>
                    </w:rPr>
                    <w:t>位于</w:t>
                  </w:r>
                  <w:r>
                    <w:rPr>
                      <w:color w:val="000000"/>
                      <w:kern w:val="2"/>
                    </w:rPr>
                    <w:t>4#</w:t>
                  </w:r>
                  <w:r>
                    <w:rPr>
                      <w:rFonts w:hint="eastAsia"/>
                      <w:color w:val="000000"/>
                      <w:kern w:val="2"/>
                    </w:rPr>
                    <w:t>厂房一层东南侧，内设丝网印刷机</w:t>
                  </w:r>
                  <w:r>
                    <w:rPr>
                      <w:color w:val="000000"/>
                      <w:kern w:val="2"/>
                    </w:rPr>
                    <w:t>4</w:t>
                  </w:r>
                  <w:r>
                    <w:rPr>
                      <w:rFonts w:hint="eastAsia"/>
                      <w:color w:val="000000"/>
                      <w:kern w:val="2"/>
                    </w:rPr>
                    <w:t>台，烘银炉</w:t>
                  </w:r>
                  <w:r>
                    <w:rPr>
                      <w:color w:val="000000"/>
                      <w:kern w:val="2"/>
                    </w:rPr>
                    <w:t>3</w:t>
                  </w:r>
                  <w:r>
                    <w:rPr>
                      <w:rFonts w:hint="eastAsia"/>
                      <w:color w:val="000000"/>
                      <w:kern w:val="2"/>
                    </w:rPr>
                    <w:t>台、烧银炉</w:t>
                  </w:r>
                  <w:r>
                    <w:rPr>
                      <w:color w:val="000000"/>
                      <w:kern w:val="2"/>
                    </w:rPr>
                    <w:t>2</w:t>
                  </w:r>
                  <w:r>
                    <w:rPr>
                      <w:rFonts w:hint="eastAsia"/>
                      <w:color w:val="000000"/>
                      <w:kern w:val="2"/>
                    </w:rPr>
                    <w:t>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000000"/>
                      <w:spacing w:val="-2"/>
                      <w:szCs w:val="21"/>
                    </w:rPr>
                  </w:pPr>
                </w:p>
              </w:tc>
              <w:tc>
                <w:tcPr>
                  <w:tcW w:w="1341" w:type="dxa"/>
                  <w:vMerge w:val="continue"/>
                  <w:tcBorders>
                    <w:left w:val="single" w:color="auto" w:sz="6" w:space="0"/>
                    <w:right w:val="single" w:color="auto" w:sz="6" w:space="0"/>
                  </w:tcBorders>
                  <w:vAlign w:val="center"/>
                </w:tcPr>
                <w:p>
                  <w:pPr>
                    <w:widowControl/>
                    <w:jc w:val="left"/>
                    <w:rPr>
                      <w:color w:val="000000"/>
                      <w:szCs w:val="21"/>
                    </w:rPr>
                  </w:pPr>
                </w:p>
              </w:tc>
              <w:tc>
                <w:tcPr>
                  <w:tcW w:w="44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szCs w:val="20"/>
                    </w:rPr>
                  </w:pPr>
                </w:p>
              </w:tc>
              <w:tc>
                <w:tcPr>
                  <w:tcW w:w="1359"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color w:val="000000"/>
                      <w:kern w:val="2"/>
                    </w:rPr>
                    <w:t>煅烧车间</w:t>
                  </w:r>
                </w:p>
              </w:tc>
              <w:tc>
                <w:tcPr>
                  <w:tcW w:w="531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ascii="宋体" w:hAnsi="宋体" w:cs="宋体"/>
                      <w:color w:val="000000"/>
                      <w:kern w:val="2"/>
                      <w:szCs w:val="21"/>
                    </w:rPr>
                    <w:t>位于4#厂房一层西南侧，</w:t>
                  </w:r>
                  <w:r>
                    <w:rPr>
                      <w:rFonts w:hint="eastAsia"/>
                      <w:color w:val="000000"/>
                      <w:kern w:val="2"/>
                    </w:rPr>
                    <w:t>平行布置隧道炉窑</w:t>
                  </w:r>
                  <w:r>
                    <w:rPr>
                      <w:color w:val="000000"/>
                      <w:kern w:val="2"/>
                    </w:rPr>
                    <w:t>9</w:t>
                  </w:r>
                  <w:r>
                    <w:rPr>
                      <w:rFonts w:hint="eastAsia"/>
                      <w:color w:val="000000"/>
                      <w:kern w:val="2"/>
                    </w:rPr>
                    <w:t>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000000"/>
                      <w:spacing w:val="-2"/>
                      <w:szCs w:val="21"/>
                    </w:rPr>
                  </w:pPr>
                </w:p>
              </w:tc>
              <w:tc>
                <w:tcPr>
                  <w:tcW w:w="1341" w:type="dxa"/>
                  <w:vMerge w:val="continue"/>
                  <w:tcBorders>
                    <w:left w:val="single" w:color="auto" w:sz="6" w:space="0"/>
                    <w:right w:val="single" w:color="auto" w:sz="6" w:space="0"/>
                  </w:tcBorders>
                  <w:tcMar>
                    <w:top w:w="0" w:type="dxa"/>
                    <w:left w:w="57" w:type="dxa"/>
                    <w:bottom w:w="0" w:type="dxa"/>
                    <w:right w:w="57" w:type="dxa"/>
                  </w:tcMar>
                  <w:vAlign w:val="center"/>
                </w:tcPr>
                <w:p>
                  <w:pPr>
                    <w:adjustRightInd w:val="0"/>
                    <w:snapToGrid w:val="0"/>
                    <w:jc w:val="center"/>
                    <w:rPr>
                      <w:color w:val="000000"/>
                      <w:szCs w:val="21"/>
                    </w:rPr>
                  </w:pPr>
                </w:p>
              </w:tc>
              <w:tc>
                <w:tcPr>
                  <w:tcW w:w="44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szCs w:val="20"/>
                    </w:rPr>
                  </w:pPr>
                </w:p>
              </w:tc>
              <w:tc>
                <w:tcPr>
                  <w:tcW w:w="1359"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color w:val="000000"/>
                      <w:kern w:val="2"/>
                    </w:rPr>
                    <w:t>焊接车间</w:t>
                  </w:r>
                </w:p>
              </w:tc>
              <w:tc>
                <w:tcPr>
                  <w:tcW w:w="531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color w:val="000000"/>
                      <w:kern w:val="2"/>
                      <w:szCs w:val="21"/>
                    </w:rPr>
                    <w:t>位于办公楼二层西侧，建筑面积</w:t>
                  </w:r>
                  <w:r>
                    <w:rPr>
                      <w:color w:val="000000"/>
                      <w:kern w:val="2"/>
                      <w:szCs w:val="21"/>
                    </w:rPr>
                    <w:t>120m</w:t>
                  </w:r>
                  <w:r>
                    <w:rPr>
                      <w:color w:val="000000"/>
                      <w:kern w:val="2"/>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000000"/>
                      <w:spacing w:val="-2"/>
                      <w:szCs w:val="21"/>
                    </w:rPr>
                  </w:pPr>
                </w:p>
              </w:tc>
              <w:tc>
                <w:tcPr>
                  <w:tcW w:w="1341" w:type="dxa"/>
                  <w:vMerge w:val="continue"/>
                  <w:tcBorders>
                    <w:left w:val="single" w:color="auto" w:sz="6" w:space="0"/>
                    <w:bottom w:val="single" w:color="auto" w:sz="6" w:space="0"/>
                    <w:right w:val="single" w:color="auto" w:sz="6" w:space="0"/>
                  </w:tcBorders>
                  <w:vAlign w:val="center"/>
                </w:tcPr>
                <w:p>
                  <w:pPr>
                    <w:widowControl/>
                    <w:jc w:val="left"/>
                    <w:rPr>
                      <w:color w:val="000000"/>
                      <w:szCs w:val="21"/>
                    </w:rPr>
                  </w:pPr>
                </w:p>
              </w:tc>
              <w:tc>
                <w:tcPr>
                  <w:tcW w:w="44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szCs w:val="20"/>
                    </w:rPr>
                  </w:pPr>
                </w:p>
              </w:tc>
              <w:tc>
                <w:tcPr>
                  <w:tcW w:w="1359"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color w:val="000000"/>
                      <w:kern w:val="2"/>
                    </w:rPr>
                    <w:t>检测车间</w:t>
                  </w:r>
                </w:p>
              </w:tc>
              <w:tc>
                <w:tcPr>
                  <w:tcW w:w="531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szCs w:val="21"/>
                    </w:rPr>
                  </w:pPr>
                  <w:r>
                    <w:rPr>
                      <w:rFonts w:hint="eastAsia"/>
                      <w:color w:val="000000"/>
                      <w:kern w:val="2"/>
                      <w:szCs w:val="21"/>
                    </w:rPr>
                    <w:t>位于办公楼一层，建筑面积</w:t>
                  </w:r>
                  <w:r>
                    <w:rPr>
                      <w:color w:val="000000"/>
                      <w:kern w:val="2"/>
                      <w:szCs w:val="21"/>
                    </w:rPr>
                    <w:t>1000m</w:t>
                  </w:r>
                  <w:r>
                    <w:rPr>
                      <w:color w:val="000000"/>
                      <w:kern w:val="2"/>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restart"/>
                  <w:tcBorders>
                    <w:top w:val="single" w:color="auto" w:sz="6" w:space="0"/>
                    <w:left w:val="single" w:color="auto" w:sz="12" w:space="0"/>
                    <w:right w:val="single" w:color="auto" w:sz="6" w:space="0"/>
                  </w:tcBorders>
                  <w:vAlign w:val="center"/>
                </w:tcPr>
                <w:p>
                  <w:pPr>
                    <w:adjustRightInd w:val="0"/>
                    <w:snapToGrid w:val="0"/>
                    <w:jc w:val="center"/>
                    <w:rPr>
                      <w:color w:val="000000"/>
                      <w:spacing w:val="-2"/>
                      <w:szCs w:val="21"/>
                    </w:rPr>
                  </w:pPr>
                  <w:r>
                    <w:rPr>
                      <w:rFonts w:hint="eastAsia"/>
                      <w:color w:val="000000"/>
                      <w:spacing w:val="-2"/>
                      <w:szCs w:val="21"/>
                    </w:rPr>
                    <w:t>辅助工程</w:t>
                  </w:r>
                </w:p>
              </w:tc>
              <w:tc>
                <w:tcPr>
                  <w:tcW w:w="1341" w:type="dxa"/>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adjustRightInd w:val="0"/>
                    <w:snapToGrid w:val="0"/>
                    <w:jc w:val="center"/>
                    <w:rPr>
                      <w:color w:val="000000"/>
                      <w:szCs w:val="21"/>
                    </w:rPr>
                  </w:pPr>
                  <w:r>
                    <w:rPr>
                      <w:rFonts w:hint="eastAsia"/>
                      <w:color w:val="000000"/>
                      <w:szCs w:val="21"/>
                    </w:rPr>
                    <w:t>办公楼</w:t>
                  </w:r>
                </w:p>
              </w:tc>
              <w:tc>
                <w:tcPr>
                  <w:tcW w:w="7117"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rPr>
                      <w:color w:val="000000"/>
                      <w:szCs w:val="21"/>
                    </w:rPr>
                  </w:pPr>
                  <w:r>
                    <w:rPr>
                      <w:color w:val="000000"/>
                      <w:szCs w:val="21"/>
                    </w:rPr>
                    <w:t>5F</w:t>
                  </w:r>
                  <w:r>
                    <w:rPr>
                      <w:rFonts w:hint="eastAsia"/>
                      <w:color w:val="000000"/>
                      <w:szCs w:val="21"/>
                    </w:rPr>
                    <w:t>，总建筑面积为</w:t>
                  </w:r>
                  <w:r>
                    <w:rPr>
                      <w:color w:val="000000"/>
                      <w:szCs w:val="21"/>
                    </w:rPr>
                    <w:t>7431.6m</w:t>
                  </w:r>
                  <w:r>
                    <w:rPr>
                      <w:color w:val="000000"/>
                      <w:szCs w:val="21"/>
                      <w:vertAlign w:val="superscript"/>
                    </w:rPr>
                    <w:t>2</w:t>
                  </w:r>
                  <w:r>
                    <w:rPr>
                      <w:rFonts w:hint="eastAsia"/>
                      <w:color w:val="000000"/>
                      <w:szCs w:val="21"/>
                    </w:rPr>
                    <w:t>，主要作为各部门办公室等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left w:val="single" w:color="auto" w:sz="12" w:space="0"/>
                    <w:right w:val="single" w:color="auto" w:sz="6" w:space="0"/>
                  </w:tcBorders>
                  <w:vAlign w:val="center"/>
                </w:tcPr>
                <w:p>
                  <w:pPr>
                    <w:widowControl/>
                    <w:jc w:val="left"/>
                    <w:rPr>
                      <w:color w:val="000000"/>
                      <w:spacing w:val="-2"/>
                      <w:szCs w:val="21"/>
                    </w:rPr>
                  </w:pPr>
                </w:p>
              </w:tc>
              <w:tc>
                <w:tcPr>
                  <w:tcW w:w="1341" w:type="dxa"/>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adjustRightInd w:val="0"/>
                    <w:snapToGrid w:val="0"/>
                    <w:jc w:val="center"/>
                    <w:rPr>
                      <w:color w:val="000000"/>
                      <w:szCs w:val="21"/>
                    </w:rPr>
                  </w:pPr>
                  <w:r>
                    <w:rPr>
                      <w:rFonts w:hint="eastAsia"/>
                    </w:rPr>
                    <w:t>综合楼</w:t>
                  </w:r>
                </w:p>
              </w:tc>
              <w:tc>
                <w:tcPr>
                  <w:tcW w:w="7117"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rPr>
                      <w:bCs/>
                      <w:color w:val="000000"/>
                      <w:spacing w:val="-2"/>
                      <w:szCs w:val="21"/>
                    </w:rPr>
                  </w:pPr>
                  <w:r>
                    <w:rPr>
                      <w:color w:val="000000"/>
                      <w:szCs w:val="21"/>
                    </w:rPr>
                    <w:t>4F</w:t>
                  </w:r>
                  <w:r>
                    <w:rPr>
                      <w:rFonts w:hint="eastAsia"/>
                      <w:color w:val="000000"/>
                      <w:szCs w:val="21"/>
                    </w:rPr>
                    <w:t>砖混结构，</w:t>
                  </w:r>
                  <w:r>
                    <w:rPr>
                      <w:rFonts w:hint="eastAsia"/>
                      <w:color w:val="000000"/>
                    </w:rPr>
                    <w:t>总建筑面积为</w:t>
                  </w:r>
                  <w:r>
                    <w:rPr>
                      <w:color w:val="000000"/>
                    </w:rPr>
                    <w:t>4800m</w:t>
                  </w:r>
                  <w:r>
                    <w:rPr>
                      <w:color w:val="000000"/>
                      <w:vertAlign w:val="superscript"/>
                    </w:rPr>
                    <w:t>2</w:t>
                  </w:r>
                  <w:r>
                    <w:rPr>
                      <w:rFonts w:hint="eastAsia"/>
                      <w:color w:val="000000"/>
                      <w:szCs w:val="21"/>
                    </w:rPr>
                    <w:t>，其中一层为食堂，其他楼层为员工宿舍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left w:val="single" w:color="auto" w:sz="12" w:space="0"/>
                    <w:bottom w:val="single" w:color="auto" w:sz="6" w:space="0"/>
                    <w:right w:val="single" w:color="auto" w:sz="6" w:space="0"/>
                  </w:tcBorders>
                  <w:vAlign w:val="center"/>
                </w:tcPr>
                <w:p>
                  <w:pPr>
                    <w:widowControl/>
                    <w:jc w:val="left"/>
                    <w:rPr>
                      <w:color w:val="000000"/>
                      <w:spacing w:val="-2"/>
                      <w:szCs w:val="21"/>
                    </w:rPr>
                  </w:pPr>
                </w:p>
              </w:tc>
              <w:tc>
                <w:tcPr>
                  <w:tcW w:w="1341" w:type="dxa"/>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pStyle w:val="87"/>
                    <w:snapToGrid w:val="0"/>
                    <w:spacing w:before="0" w:after="0"/>
                    <w:rPr>
                      <w:color w:val="000000"/>
                      <w:kern w:val="2"/>
                    </w:rPr>
                  </w:pPr>
                  <w:r>
                    <w:rPr>
                      <w:rFonts w:hint="eastAsia"/>
                      <w:color w:val="000000"/>
                      <w:kern w:val="2"/>
                    </w:rPr>
                    <w:t>去离子水生产车间</w:t>
                  </w:r>
                </w:p>
              </w:tc>
              <w:tc>
                <w:tcPr>
                  <w:tcW w:w="7117" w:type="dxa"/>
                  <w:gridSpan w:val="5"/>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rPr>
                  </w:pPr>
                  <w:r>
                    <w:rPr>
                      <w:rFonts w:hint="eastAsia"/>
                      <w:color w:val="000000"/>
                      <w:kern w:val="2"/>
                    </w:rPr>
                    <w:t>位于</w:t>
                  </w:r>
                  <w:r>
                    <w:rPr>
                      <w:color w:val="000000"/>
                      <w:kern w:val="2"/>
                    </w:rPr>
                    <w:t>4#</w:t>
                  </w:r>
                  <w:r>
                    <w:rPr>
                      <w:rFonts w:hint="eastAsia"/>
                      <w:color w:val="000000"/>
                      <w:kern w:val="2"/>
                    </w:rPr>
                    <w:t>厂房二层北侧，采用自来水制去离子水，去离子水制备能力为</w:t>
                  </w:r>
                  <w:r>
                    <w:rPr>
                      <w:color w:val="000000"/>
                      <w:kern w:val="2"/>
                    </w:rPr>
                    <w:t>2.5t/h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color w:val="000000"/>
                      <w:spacing w:val="-2"/>
                      <w:szCs w:val="21"/>
                    </w:rPr>
                  </w:pPr>
                  <w:r>
                    <w:rPr>
                      <w:rFonts w:hint="eastAsia"/>
                    </w:rPr>
                    <w:t>储运工程</w:t>
                  </w:r>
                </w:p>
              </w:tc>
              <w:tc>
                <w:tcPr>
                  <w:tcW w:w="1341" w:type="dxa"/>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adjustRightInd w:val="0"/>
                    <w:snapToGrid w:val="0"/>
                    <w:jc w:val="center"/>
                    <w:rPr>
                      <w:color w:val="000000"/>
                      <w:spacing w:val="-2"/>
                      <w:szCs w:val="21"/>
                    </w:rPr>
                  </w:pPr>
                  <w:r>
                    <w:rPr>
                      <w:color w:val="000000"/>
                      <w:szCs w:val="21"/>
                    </w:rPr>
                    <w:t>4#</w:t>
                  </w:r>
                  <w:r>
                    <w:rPr>
                      <w:rFonts w:hint="eastAsia"/>
                      <w:color w:val="000000"/>
                      <w:szCs w:val="21"/>
                    </w:rPr>
                    <w:t>厂房</w:t>
                  </w:r>
                </w:p>
              </w:tc>
              <w:tc>
                <w:tcPr>
                  <w:tcW w:w="7117"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color w:val="000000"/>
                      <w:szCs w:val="21"/>
                    </w:rPr>
                  </w:pPr>
                  <w:r>
                    <w:rPr>
                      <w:rFonts w:hint="eastAsia"/>
                      <w:color w:val="000000"/>
                      <w:szCs w:val="21"/>
                    </w:rPr>
                    <w:t>一层东侧作为原料及产品库房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restart"/>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color w:val="000000"/>
                      <w:spacing w:val="-2"/>
                      <w:szCs w:val="21"/>
                    </w:rPr>
                  </w:pPr>
                  <w:r>
                    <w:rPr>
                      <w:rFonts w:hint="eastAsia"/>
                      <w:color w:val="000000"/>
                      <w:spacing w:val="-2"/>
                      <w:szCs w:val="21"/>
                    </w:rPr>
                    <w:t>公用工程</w:t>
                  </w:r>
                </w:p>
              </w:tc>
              <w:tc>
                <w:tcPr>
                  <w:tcW w:w="1341" w:type="dxa"/>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adjustRightInd w:val="0"/>
                    <w:snapToGrid w:val="0"/>
                    <w:jc w:val="center"/>
                    <w:rPr>
                      <w:color w:val="000000"/>
                      <w:spacing w:val="-2"/>
                      <w:szCs w:val="21"/>
                    </w:rPr>
                  </w:pPr>
                  <w:r>
                    <w:rPr>
                      <w:rFonts w:hint="eastAsia"/>
                      <w:color w:val="000000"/>
                      <w:spacing w:val="-2"/>
                      <w:szCs w:val="21"/>
                    </w:rPr>
                    <w:t>给水系统</w:t>
                  </w:r>
                </w:p>
              </w:tc>
              <w:tc>
                <w:tcPr>
                  <w:tcW w:w="7117"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color w:val="000000"/>
                      <w:spacing w:val="-2"/>
                      <w:szCs w:val="21"/>
                    </w:rPr>
                  </w:pPr>
                  <w:r>
                    <w:rPr>
                      <w:rFonts w:hint="eastAsia"/>
                      <w:color w:val="000000"/>
                      <w:szCs w:val="21"/>
                    </w:rPr>
                    <w:t>由市政供水管网集中供给，自设加压水泵，敷设供水管网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000000"/>
                      <w:spacing w:val="-2"/>
                      <w:szCs w:val="21"/>
                    </w:rPr>
                  </w:pPr>
                </w:p>
              </w:tc>
              <w:tc>
                <w:tcPr>
                  <w:tcW w:w="1341" w:type="dxa"/>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adjustRightInd w:val="0"/>
                    <w:snapToGrid w:val="0"/>
                    <w:jc w:val="center"/>
                    <w:rPr>
                      <w:color w:val="000000"/>
                      <w:spacing w:val="-2"/>
                      <w:szCs w:val="21"/>
                    </w:rPr>
                  </w:pPr>
                  <w:r>
                    <w:rPr>
                      <w:rFonts w:hint="eastAsia"/>
                      <w:color w:val="000000"/>
                      <w:spacing w:val="-2"/>
                      <w:szCs w:val="21"/>
                    </w:rPr>
                    <w:t>供热系统</w:t>
                  </w:r>
                </w:p>
              </w:tc>
              <w:tc>
                <w:tcPr>
                  <w:tcW w:w="7117"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rPr>
                      <w:color w:val="000000"/>
                      <w:szCs w:val="21"/>
                    </w:rPr>
                  </w:pPr>
                  <w:r>
                    <w:rPr>
                      <w:rFonts w:hint="eastAsia"/>
                      <w:color w:val="000000"/>
                      <w:szCs w:val="21"/>
                    </w:rPr>
                    <w:t>厂区内不设锅炉房，冬季采暖由市政统一供给；喷雾干燥塔、烘箱使用天然气，其他设备均使用电能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000000"/>
                      <w:spacing w:val="-2"/>
                      <w:szCs w:val="21"/>
                    </w:rPr>
                  </w:pPr>
                </w:p>
              </w:tc>
              <w:tc>
                <w:tcPr>
                  <w:tcW w:w="1341" w:type="dxa"/>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adjustRightInd w:val="0"/>
                    <w:snapToGrid w:val="0"/>
                    <w:jc w:val="center"/>
                    <w:rPr>
                      <w:color w:val="000000"/>
                      <w:spacing w:val="-2"/>
                      <w:szCs w:val="21"/>
                    </w:rPr>
                  </w:pPr>
                  <w:r>
                    <w:rPr>
                      <w:rFonts w:hint="eastAsia"/>
                      <w:color w:val="000000"/>
                      <w:spacing w:val="-2"/>
                      <w:szCs w:val="21"/>
                    </w:rPr>
                    <w:t>排水系统</w:t>
                  </w:r>
                </w:p>
              </w:tc>
              <w:tc>
                <w:tcPr>
                  <w:tcW w:w="7117"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rPr>
                      <w:color w:val="000000"/>
                      <w:spacing w:val="-2"/>
                      <w:szCs w:val="21"/>
                    </w:rPr>
                  </w:pPr>
                  <w:r>
                    <w:rPr>
                      <w:rFonts w:hint="eastAsia"/>
                      <w:color w:val="000000"/>
                      <w:spacing w:val="-2"/>
                      <w:szCs w:val="21"/>
                    </w:rPr>
                    <w:t>采用雨水、污水分流体制，</w:t>
                  </w:r>
                  <w:r>
                    <w:rPr>
                      <w:rFonts w:hint="eastAsia"/>
                      <w:color w:val="000000"/>
                      <w:szCs w:val="21"/>
                    </w:rPr>
                    <w:t>餐饮废水经隔油池处理后与其他生活污水一并进入化粪池处理达标后排入市政管网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000000"/>
                      <w:spacing w:val="-2"/>
                      <w:szCs w:val="21"/>
                    </w:rPr>
                  </w:pPr>
                </w:p>
              </w:tc>
              <w:tc>
                <w:tcPr>
                  <w:tcW w:w="1341" w:type="dxa"/>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adjustRightInd w:val="0"/>
                    <w:snapToGrid w:val="0"/>
                    <w:jc w:val="center"/>
                    <w:rPr>
                      <w:color w:val="000000"/>
                      <w:szCs w:val="21"/>
                    </w:rPr>
                  </w:pPr>
                  <w:r>
                    <w:rPr>
                      <w:rFonts w:hint="eastAsia"/>
                      <w:color w:val="000000"/>
                      <w:szCs w:val="21"/>
                    </w:rPr>
                    <w:t>供电系统</w:t>
                  </w:r>
                </w:p>
              </w:tc>
              <w:tc>
                <w:tcPr>
                  <w:tcW w:w="7117"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rPr>
                      <w:color w:val="000000"/>
                      <w:szCs w:val="21"/>
                    </w:rPr>
                  </w:pPr>
                  <w:r>
                    <w:rPr>
                      <w:rFonts w:hint="eastAsia"/>
                      <w:color w:val="000000"/>
                      <w:szCs w:val="21"/>
                    </w:rPr>
                    <w:t>由市政统一供电，设配电室，位于厂区西北侧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000000"/>
                      <w:spacing w:val="-2"/>
                      <w:szCs w:val="21"/>
                    </w:rPr>
                  </w:pPr>
                </w:p>
              </w:tc>
              <w:tc>
                <w:tcPr>
                  <w:tcW w:w="1341" w:type="dxa"/>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adjustRightInd w:val="0"/>
                    <w:snapToGrid w:val="0"/>
                    <w:jc w:val="center"/>
                    <w:rPr>
                      <w:color w:val="000000"/>
                      <w:spacing w:val="-2"/>
                      <w:szCs w:val="21"/>
                    </w:rPr>
                  </w:pPr>
                  <w:r>
                    <w:rPr>
                      <w:rFonts w:hint="eastAsia"/>
                      <w:color w:val="000000"/>
                      <w:spacing w:val="-2"/>
                      <w:szCs w:val="21"/>
                    </w:rPr>
                    <w:t>供气系统</w:t>
                  </w:r>
                </w:p>
              </w:tc>
              <w:tc>
                <w:tcPr>
                  <w:tcW w:w="7117"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rPr>
                      <w:color w:val="000000"/>
                      <w:szCs w:val="21"/>
                    </w:rPr>
                  </w:pPr>
                  <w:r>
                    <w:rPr>
                      <w:rFonts w:hint="eastAsia"/>
                      <w:color w:val="000000"/>
                      <w:szCs w:val="21"/>
                    </w:rPr>
                    <w:t>厂区内敷设天然气管网，</w:t>
                  </w:r>
                  <w:r>
                    <w:rPr>
                      <w:rFonts w:hint="eastAsia" w:hAnsi="宋体"/>
                      <w:color w:val="000000"/>
                      <w:szCs w:val="21"/>
                    </w:rPr>
                    <w:t>由市政天然气公司供给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restart"/>
                  <w:tcBorders>
                    <w:top w:val="single" w:color="auto" w:sz="6" w:space="0"/>
                    <w:left w:val="single" w:color="auto" w:sz="12" w:space="0"/>
                    <w:bottom w:val="single" w:color="auto" w:sz="12" w:space="0"/>
                    <w:right w:val="single" w:color="auto" w:sz="6" w:space="0"/>
                  </w:tcBorders>
                  <w:vAlign w:val="center"/>
                </w:tcPr>
                <w:p>
                  <w:pPr>
                    <w:adjustRightInd w:val="0"/>
                    <w:snapToGrid w:val="0"/>
                    <w:jc w:val="center"/>
                    <w:rPr>
                      <w:bCs/>
                      <w:color w:val="000000"/>
                      <w:szCs w:val="21"/>
                    </w:rPr>
                  </w:pPr>
                  <w:r>
                    <w:rPr>
                      <w:rFonts w:hint="eastAsia"/>
                      <w:bCs/>
                      <w:color w:val="000000"/>
                      <w:szCs w:val="21"/>
                    </w:rPr>
                    <w:t>环保工程</w:t>
                  </w:r>
                </w:p>
              </w:tc>
              <w:tc>
                <w:tcPr>
                  <w:tcW w:w="1341" w:type="dxa"/>
                  <w:vMerge w:val="restart"/>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adjustRightInd w:val="0"/>
                    <w:snapToGrid w:val="0"/>
                    <w:jc w:val="center"/>
                    <w:rPr>
                      <w:color w:val="000000"/>
                      <w:spacing w:val="-2"/>
                      <w:szCs w:val="21"/>
                    </w:rPr>
                  </w:pPr>
                  <w:r>
                    <w:rPr>
                      <w:rFonts w:hint="eastAsia"/>
                      <w:color w:val="000000"/>
                      <w:spacing w:val="-2"/>
                      <w:szCs w:val="21"/>
                    </w:rPr>
                    <w:t>污水处理</w:t>
                  </w:r>
                </w:p>
              </w:tc>
              <w:tc>
                <w:tcPr>
                  <w:tcW w:w="684"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color w:val="000000"/>
                      <w:szCs w:val="21"/>
                    </w:rPr>
                  </w:pPr>
                  <w:r>
                    <w:rPr>
                      <w:rFonts w:hint="eastAsia"/>
                      <w:color w:val="000000"/>
                      <w:szCs w:val="21"/>
                    </w:rPr>
                    <w:t>生活污水</w:t>
                  </w:r>
                </w:p>
              </w:tc>
              <w:tc>
                <w:tcPr>
                  <w:tcW w:w="6433"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rPr>
                      <w:color w:val="000000"/>
                      <w:szCs w:val="21"/>
                    </w:rPr>
                  </w:pPr>
                  <w:r>
                    <w:rPr>
                      <w:rFonts w:hint="eastAsia"/>
                      <w:color w:val="000000"/>
                      <w:szCs w:val="21"/>
                    </w:rPr>
                    <w:t>设</w:t>
                  </w:r>
                  <w:r>
                    <w:rPr>
                      <w:color w:val="000000"/>
                      <w:szCs w:val="21"/>
                    </w:rPr>
                    <w:t>150m</w:t>
                  </w:r>
                  <w:r>
                    <w:rPr>
                      <w:color w:val="000000"/>
                      <w:szCs w:val="21"/>
                      <w:vertAlign w:val="superscript"/>
                    </w:rPr>
                    <w:t>3</w:t>
                  </w:r>
                  <w:r>
                    <w:rPr>
                      <w:rFonts w:hint="eastAsia"/>
                      <w:color w:val="000000"/>
                      <w:szCs w:val="21"/>
                    </w:rPr>
                    <w:t>化粪池</w:t>
                  </w:r>
                  <w:r>
                    <w:rPr>
                      <w:color w:val="000000"/>
                      <w:szCs w:val="21"/>
                    </w:rPr>
                    <w:t>1</w:t>
                  </w:r>
                  <w:r>
                    <w:rPr>
                      <w:rFonts w:hint="eastAsia"/>
                      <w:color w:val="000000"/>
                      <w:szCs w:val="21"/>
                    </w:rPr>
                    <w:t>座，</w:t>
                  </w:r>
                  <w:r>
                    <w:rPr>
                      <w:color w:val="000000"/>
                      <w:szCs w:val="21"/>
                    </w:rPr>
                    <w:t>2.7m</w:t>
                  </w:r>
                  <w:r>
                    <w:rPr>
                      <w:color w:val="000000"/>
                      <w:szCs w:val="21"/>
                      <w:vertAlign w:val="superscript"/>
                    </w:rPr>
                    <w:t>3</w:t>
                  </w:r>
                  <w:r>
                    <w:rPr>
                      <w:rFonts w:hint="eastAsia"/>
                      <w:color w:val="000000"/>
                      <w:szCs w:val="21"/>
                    </w:rPr>
                    <w:t>隔油池</w:t>
                  </w:r>
                  <w:r>
                    <w:rPr>
                      <w:color w:val="000000"/>
                      <w:szCs w:val="21"/>
                    </w:rPr>
                    <w:t>1</w:t>
                  </w:r>
                  <w:r>
                    <w:rPr>
                      <w:rFonts w:hint="eastAsia"/>
                      <w:color w:val="000000"/>
                      <w:szCs w:val="21"/>
                    </w:rPr>
                    <w:t>座，餐饮废水经隔油池处理后与其他生活污水一并进入化粪池处理达标后排入污水管网，经秦汉新城朝阳污水处理厂处理后，最终排入渭河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bCs/>
                      <w:color w:val="000000"/>
                      <w:szCs w:val="21"/>
                    </w:rPr>
                  </w:pPr>
                </w:p>
              </w:tc>
              <w:tc>
                <w:tcPr>
                  <w:tcW w:w="1341"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color w:val="000000"/>
                      <w:spacing w:val="-2"/>
                      <w:szCs w:val="21"/>
                    </w:rPr>
                  </w:pPr>
                </w:p>
              </w:tc>
              <w:tc>
                <w:tcPr>
                  <w:tcW w:w="684"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color w:val="000000"/>
                      <w:szCs w:val="21"/>
                    </w:rPr>
                  </w:pPr>
                  <w:r>
                    <w:rPr>
                      <w:rFonts w:hint="eastAsia"/>
                      <w:color w:val="000000"/>
                      <w:szCs w:val="21"/>
                    </w:rPr>
                    <w:t>生产废水</w:t>
                  </w:r>
                </w:p>
              </w:tc>
              <w:tc>
                <w:tcPr>
                  <w:tcW w:w="6433"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rPr>
                      <w:color w:val="000000"/>
                      <w:szCs w:val="21"/>
                    </w:rPr>
                  </w:pPr>
                  <w:r>
                    <w:rPr>
                      <w:rFonts w:hint="eastAsia"/>
                      <w:color w:val="000000"/>
                      <w:szCs w:val="21"/>
                    </w:rPr>
                    <w:t>经厂区污水处理站处理后达标排入市政污水管网，厂区污水处理站处理规模</w:t>
                  </w:r>
                  <w:r>
                    <w:rPr>
                      <w:color w:val="000000"/>
                      <w:szCs w:val="21"/>
                    </w:rPr>
                    <w:t>70m</w:t>
                  </w:r>
                  <w:r>
                    <w:rPr>
                      <w:color w:val="000000"/>
                      <w:szCs w:val="21"/>
                      <w:vertAlign w:val="superscript"/>
                    </w:rPr>
                    <w:t>3</w:t>
                  </w:r>
                  <w:r>
                    <w:rPr>
                      <w:color w:val="000000"/>
                      <w:szCs w:val="21"/>
                    </w:rPr>
                    <w:t>/d</w:t>
                  </w:r>
                  <w:r>
                    <w:rPr>
                      <w:rFonts w:hint="eastAsia"/>
                      <w:color w:val="000000"/>
                      <w:szCs w:val="21"/>
                    </w:rPr>
                    <w:t>，处理工艺主要为絮凝沉淀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bCs/>
                      <w:color w:val="000000"/>
                      <w:szCs w:val="21"/>
                    </w:rPr>
                  </w:pPr>
                </w:p>
              </w:tc>
              <w:tc>
                <w:tcPr>
                  <w:tcW w:w="1341" w:type="dxa"/>
                  <w:vMerge w:val="restart"/>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adjustRightInd w:val="0"/>
                    <w:snapToGrid w:val="0"/>
                    <w:jc w:val="center"/>
                    <w:rPr>
                      <w:color w:val="000000"/>
                      <w:spacing w:val="-2"/>
                      <w:szCs w:val="21"/>
                    </w:rPr>
                  </w:pPr>
                  <w:r>
                    <w:rPr>
                      <w:rFonts w:hint="eastAsia"/>
                      <w:color w:val="000000"/>
                      <w:spacing w:val="-2"/>
                      <w:szCs w:val="21"/>
                    </w:rPr>
                    <w:t>废气处理</w:t>
                  </w:r>
                </w:p>
              </w:tc>
              <w:tc>
                <w:tcPr>
                  <w:tcW w:w="1904"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color w:val="000000"/>
                      <w:spacing w:val="-2"/>
                      <w:szCs w:val="21"/>
                    </w:rPr>
                  </w:pPr>
                  <w:r>
                    <w:rPr>
                      <w:rFonts w:hint="eastAsia"/>
                      <w:color w:val="000000"/>
                      <w:spacing w:val="-2"/>
                      <w:szCs w:val="21"/>
                    </w:rPr>
                    <w:t>喷雾造粒塔颗粒物</w:t>
                  </w:r>
                </w:p>
              </w:tc>
              <w:tc>
                <w:tcPr>
                  <w:tcW w:w="5213"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szCs w:val="21"/>
                    </w:rPr>
                  </w:pPr>
                  <w:r>
                    <w:rPr>
                      <w:color w:val="000000"/>
                      <w:kern w:val="2"/>
                      <w:szCs w:val="21"/>
                    </w:rPr>
                    <w:t>6</w:t>
                  </w:r>
                  <w:r>
                    <w:rPr>
                      <w:rFonts w:hint="eastAsia"/>
                      <w:color w:val="000000"/>
                      <w:kern w:val="2"/>
                      <w:szCs w:val="21"/>
                    </w:rPr>
                    <w:t>套</w:t>
                  </w:r>
                  <w:r>
                    <w:rPr>
                      <w:rFonts w:hint="eastAsia"/>
                      <w:color w:val="000000"/>
                      <w:kern w:val="2"/>
                    </w:rPr>
                    <w:t>喷雾造粒塔（</w:t>
                  </w:r>
                  <w:r>
                    <w:rPr>
                      <w:color w:val="000000"/>
                      <w:kern w:val="2"/>
                    </w:rPr>
                    <w:t>5</w:t>
                  </w:r>
                  <w:r>
                    <w:rPr>
                      <w:rFonts w:hint="eastAsia"/>
                      <w:color w:val="000000"/>
                      <w:kern w:val="2"/>
                    </w:rPr>
                    <w:t>用</w:t>
                  </w:r>
                  <w:r>
                    <w:rPr>
                      <w:color w:val="000000"/>
                      <w:kern w:val="2"/>
                    </w:rPr>
                    <w:t>1</w:t>
                  </w:r>
                  <w:r>
                    <w:rPr>
                      <w:rFonts w:hint="eastAsia"/>
                      <w:color w:val="000000"/>
                      <w:kern w:val="2"/>
                    </w:rPr>
                    <w:t>备）</w:t>
                  </w:r>
                  <w:r>
                    <w:rPr>
                      <w:rFonts w:hint="eastAsia"/>
                      <w:color w:val="000000"/>
                      <w:kern w:val="2"/>
                      <w:szCs w:val="21"/>
                    </w:rPr>
                    <w:t>各配套建设</w:t>
                  </w:r>
                  <w:r>
                    <w:rPr>
                      <w:color w:val="000000"/>
                      <w:kern w:val="2"/>
                      <w:szCs w:val="21"/>
                    </w:rPr>
                    <w:t>1</w:t>
                  </w:r>
                  <w:r>
                    <w:rPr>
                      <w:rFonts w:hint="eastAsia"/>
                      <w:color w:val="000000"/>
                      <w:kern w:val="2"/>
                      <w:szCs w:val="21"/>
                    </w:rPr>
                    <w:t>套布袋除尘器对颗粒物进行处理后经</w:t>
                  </w:r>
                  <w:r>
                    <w:rPr>
                      <w:color w:val="000000"/>
                      <w:kern w:val="2"/>
                      <w:szCs w:val="21"/>
                    </w:rPr>
                    <w:t>15m</w:t>
                  </w:r>
                  <w:r>
                    <w:rPr>
                      <w:rFonts w:hint="eastAsia"/>
                      <w:color w:val="000000"/>
                      <w:kern w:val="2"/>
                      <w:szCs w:val="21"/>
                    </w:rPr>
                    <w:t>排气筒排放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bCs/>
                      <w:color w:val="000000"/>
                      <w:szCs w:val="21"/>
                    </w:rPr>
                  </w:pPr>
                </w:p>
              </w:tc>
              <w:tc>
                <w:tcPr>
                  <w:tcW w:w="1341"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color w:val="000000"/>
                      <w:spacing w:val="-2"/>
                      <w:szCs w:val="21"/>
                    </w:rPr>
                  </w:pPr>
                </w:p>
              </w:tc>
              <w:tc>
                <w:tcPr>
                  <w:tcW w:w="1904"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color w:val="000000"/>
                      <w:spacing w:val="-2"/>
                      <w:szCs w:val="21"/>
                    </w:rPr>
                  </w:pPr>
                  <w:r>
                    <w:rPr>
                      <w:rFonts w:hint="eastAsia"/>
                      <w:color w:val="000000"/>
                      <w:szCs w:val="21"/>
                    </w:rPr>
                    <w:t>破碎筛分粉尘</w:t>
                  </w:r>
                </w:p>
              </w:tc>
              <w:tc>
                <w:tcPr>
                  <w:tcW w:w="5213"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jc w:val="left"/>
                    <w:rPr>
                      <w:color w:val="000000"/>
                      <w:kern w:val="2"/>
                      <w:szCs w:val="21"/>
                    </w:rPr>
                  </w:pPr>
                  <w:r>
                    <w:rPr>
                      <w:rFonts w:hint="eastAsia"/>
                      <w:color w:val="000000"/>
                      <w:kern w:val="2"/>
                      <w:szCs w:val="21"/>
                    </w:rPr>
                    <w:t>集气罩收集后在楼顶湿法除尘（除尘效率</w:t>
                  </w:r>
                  <w:r>
                    <w:rPr>
                      <w:color w:val="000000"/>
                      <w:kern w:val="2"/>
                      <w:szCs w:val="21"/>
                    </w:rPr>
                    <w:t>80%</w:t>
                  </w:r>
                  <w:r>
                    <w:rPr>
                      <w:rFonts w:hint="eastAsia"/>
                      <w:color w:val="000000"/>
                      <w:kern w:val="2"/>
                      <w:szCs w:val="21"/>
                    </w:rPr>
                    <w:t>）后排放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bCs/>
                      <w:color w:val="000000"/>
                      <w:szCs w:val="21"/>
                    </w:rPr>
                  </w:pPr>
                </w:p>
              </w:tc>
              <w:tc>
                <w:tcPr>
                  <w:tcW w:w="1341"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color w:val="000000"/>
                      <w:spacing w:val="-2"/>
                      <w:szCs w:val="21"/>
                    </w:rPr>
                  </w:pPr>
                </w:p>
              </w:tc>
              <w:tc>
                <w:tcPr>
                  <w:tcW w:w="1904"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color w:val="000000"/>
                      <w:spacing w:val="-2"/>
                      <w:szCs w:val="21"/>
                    </w:rPr>
                  </w:pPr>
                  <w:r>
                    <w:rPr>
                      <w:rFonts w:hint="eastAsia"/>
                      <w:color w:val="000000"/>
                      <w:spacing w:val="-2"/>
                      <w:szCs w:val="21"/>
                    </w:rPr>
                    <w:t>超细粉碎车间粉尘</w:t>
                  </w:r>
                </w:p>
              </w:tc>
              <w:tc>
                <w:tcPr>
                  <w:tcW w:w="5213"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szCs w:val="21"/>
                    </w:rPr>
                  </w:pPr>
                  <w:r>
                    <w:rPr>
                      <w:rFonts w:hint="eastAsia"/>
                      <w:color w:val="000000"/>
                      <w:kern w:val="2"/>
                      <w:szCs w:val="21"/>
                    </w:rPr>
                    <w:t>经滤筒布袋除尘器处理后经</w:t>
                  </w:r>
                  <w:r>
                    <w:rPr>
                      <w:color w:val="000000"/>
                      <w:kern w:val="2"/>
                      <w:szCs w:val="21"/>
                    </w:rPr>
                    <w:t>15m</w:t>
                  </w:r>
                  <w:r>
                    <w:rPr>
                      <w:rFonts w:hint="eastAsia"/>
                      <w:color w:val="000000"/>
                      <w:kern w:val="2"/>
                      <w:szCs w:val="21"/>
                    </w:rPr>
                    <w:t>排气筒排放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bCs/>
                      <w:color w:val="000000"/>
                      <w:szCs w:val="21"/>
                    </w:rPr>
                  </w:pPr>
                </w:p>
              </w:tc>
              <w:tc>
                <w:tcPr>
                  <w:tcW w:w="1341"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color w:val="000000"/>
                      <w:spacing w:val="-2"/>
                      <w:szCs w:val="21"/>
                    </w:rPr>
                  </w:pPr>
                </w:p>
              </w:tc>
              <w:tc>
                <w:tcPr>
                  <w:tcW w:w="1904"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color w:val="000000" w:themeColor="text1"/>
                      <w:spacing w:val="-2"/>
                      <w:szCs w:val="21"/>
                    </w:rPr>
                  </w:pPr>
                  <w:r>
                    <w:rPr>
                      <w:rFonts w:hint="eastAsia"/>
                      <w:color w:val="000000" w:themeColor="text1"/>
                      <w:spacing w:val="-2"/>
                      <w:szCs w:val="21"/>
                    </w:rPr>
                    <w:t>辊道窑、烘银炉、烧银炉、氧化炉、还原炉、挤膜烘干炉</w:t>
                  </w:r>
                </w:p>
              </w:tc>
              <w:tc>
                <w:tcPr>
                  <w:tcW w:w="5213"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themeColor="text1"/>
                      <w:kern w:val="2"/>
                      <w:szCs w:val="21"/>
                    </w:rPr>
                  </w:pPr>
                  <w:r>
                    <w:rPr>
                      <w:rFonts w:hint="eastAsia"/>
                      <w:color w:val="000000" w:themeColor="text1"/>
                      <w:kern w:val="2"/>
                      <w:szCs w:val="21"/>
                    </w:rPr>
                    <w:t>共设置</w:t>
                  </w:r>
                  <w:r>
                    <w:rPr>
                      <w:color w:val="000000" w:themeColor="text1"/>
                      <w:kern w:val="2"/>
                      <w:szCs w:val="21"/>
                    </w:rPr>
                    <w:t>14</w:t>
                  </w:r>
                  <w:r>
                    <w:rPr>
                      <w:rFonts w:hint="eastAsia"/>
                      <w:color w:val="000000" w:themeColor="text1"/>
                      <w:kern w:val="2"/>
                      <w:szCs w:val="21"/>
                    </w:rPr>
                    <w:t>座</w:t>
                  </w:r>
                  <w:r>
                    <w:rPr>
                      <w:color w:val="000000" w:themeColor="text1"/>
                      <w:kern w:val="2"/>
                      <w:szCs w:val="21"/>
                    </w:rPr>
                    <w:t>15m</w:t>
                  </w:r>
                  <w:r>
                    <w:rPr>
                      <w:rFonts w:hint="eastAsia"/>
                      <w:color w:val="000000" w:themeColor="text1"/>
                      <w:kern w:val="2"/>
                      <w:szCs w:val="21"/>
                    </w:rPr>
                    <w:t>高排气筒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bCs/>
                      <w:color w:val="000000"/>
                      <w:szCs w:val="21"/>
                    </w:rPr>
                  </w:pPr>
                </w:p>
              </w:tc>
              <w:tc>
                <w:tcPr>
                  <w:tcW w:w="1341"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color w:val="000000"/>
                      <w:spacing w:val="-2"/>
                      <w:szCs w:val="21"/>
                    </w:rPr>
                  </w:pPr>
                </w:p>
              </w:tc>
              <w:tc>
                <w:tcPr>
                  <w:tcW w:w="1904"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color w:val="000000"/>
                      <w:spacing w:val="-2"/>
                      <w:szCs w:val="21"/>
                    </w:rPr>
                  </w:pPr>
                  <w:r>
                    <w:rPr>
                      <w:rFonts w:hint="eastAsia"/>
                      <w:color w:val="000000"/>
                      <w:spacing w:val="-2"/>
                      <w:szCs w:val="21"/>
                    </w:rPr>
                    <w:t>食堂油烟</w:t>
                  </w:r>
                </w:p>
              </w:tc>
              <w:tc>
                <w:tcPr>
                  <w:tcW w:w="5213" w:type="dxa"/>
                  <w:tcBorders>
                    <w:top w:val="single" w:color="auto" w:sz="6" w:space="0"/>
                    <w:left w:val="single" w:color="auto" w:sz="6" w:space="0"/>
                    <w:bottom w:val="single" w:color="auto" w:sz="6" w:space="0"/>
                    <w:right w:val="single" w:color="auto" w:sz="6" w:space="0"/>
                  </w:tcBorders>
                  <w:vAlign w:val="center"/>
                </w:tcPr>
                <w:p>
                  <w:pPr>
                    <w:adjustRightInd w:val="0"/>
                    <w:snapToGrid w:val="0"/>
                    <w:rPr>
                      <w:color w:val="000000"/>
                      <w:spacing w:val="-2"/>
                      <w:szCs w:val="21"/>
                    </w:rPr>
                  </w:pPr>
                  <w:r>
                    <w:rPr>
                      <w:rFonts w:hint="eastAsia"/>
                      <w:color w:val="000000"/>
                      <w:spacing w:val="-2"/>
                      <w:szCs w:val="21"/>
                    </w:rPr>
                    <w:t>油烟废气经专用烟道引至建筑物楼顶经净化效率</w:t>
                  </w:r>
                  <w:r>
                    <w:rPr>
                      <w:color w:val="000000"/>
                      <w:spacing w:val="-2"/>
                      <w:szCs w:val="21"/>
                    </w:rPr>
                    <w:t>85%</w:t>
                  </w:r>
                  <w:r>
                    <w:rPr>
                      <w:rFonts w:hint="eastAsia"/>
                      <w:color w:val="000000"/>
                      <w:spacing w:val="-2"/>
                      <w:szCs w:val="21"/>
                    </w:rPr>
                    <w:t>以上的油烟净化器处理后排放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bCs/>
                      <w:color w:val="000000"/>
                      <w:szCs w:val="21"/>
                    </w:rPr>
                  </w:pPr>
                </w:p>
              </w:tc>
              <w:tc>
                <w:tcPr>
                  <w:tcW w:w="1341" w:type="dxa"/>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adjustRightInd w:val="0"/>
                    <w:snapToGrid w:val="0"/>
                    <w:jc w:val="center"/>
                    <w:rPr>
                      <w:color w:val="000000"/>
                      <w:spacing w:val="-2"/>
                      <w:szCs w:val="21"/>
                    </w:rPr>
                  </w:pPr>
                  <w:r>
                    <w:rPr>
                      <w:rFonts w:hint="eastAsia"/>
                      <w:color w:val="000000"/>
                      <w:spacing w:val="-2"/>
                      <w:szCs w:val="21"/>
                    </w:rPr>
                    <w:t>噪声防治措施</w:t>
                  </w:r>
                </w:p>
              </w:tc>
              <w:tc>
                <w:tcPr>
                  <w:tcW w:w="7117"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color w:val="000000"/>
                      <w:szCs w:val="21"/>
                    </w:rPr>
                  </w:pPr>
                  <w:r>
                    <w:rPr>
                      <w:rFonts w:hint="eastAsia"/>
                      <w:color w:val="000000"/>
                      <w:szCs w:val="21"/>
                    </w:rPr>
                    <w:t>粉碎机、喷雾干燥塔等设备均采用隔声、减振措施，通过厂房隔声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bCs/>
                      <w:color w:val="000000"/>
                      <w:szCs w:val="21"/>
                    </w:rPr>
                  </w:pPr>
                </w:p>
              </w:tc>
              <w:tc>
                <w:tcPr>
                  <w:tcW w:w="1341" w:type="dxa"/>
                  <w:vMerge w:val="restart"/>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adjustRightInd w:val="0"/>
                    <w:snapToGrid w:val="0"/>
                    <w:jc w:val="center"/>
                    <w:rPr>
                      <w:color w:val="000000"/>
                      <w:spacing w:val="-2"/>
                      <w:szCs w:val="21"/>
                    </w:rPr>
                  </w:pPr>
                  <w:r>
                    <w:rPr>
                      <w:rFonts w:hint="eastAsia"/>
                      <w:color w:val="000000"/>
                      <w:spacing w:val="-2"/>
                      <w:szCs w:val="21"/>
                    </w:rPr>
                    <w:t>固废处理</w:t>
                  </w:r>
                </w:p>
              </w:tc>
              <w:tc>
                <w:tcPr>
                  <w:tcW w:w="1904" w:type="dxa"/>
                  <w:gridSpan w:val="4"/>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rPr>
                  </w:pPr>
                  <w:r>
                    <w:rPr>
                      <w:rFonts w:hint="eastAsia"/>
                      <w:kern w:val="2"/>
                    </w:rPr>
                    <w:t>生活垃圾</w:t>
                  </w:r>
                </w:p>
              </w:tc>
              <w:tc>
                <w:tcPr>
                  <w:tcW w:w="5213"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rPr>
                  </w:pPr>
                  <w:r>
                    <w:rPr>
                      <w:rFonts w:hint="eastAsia"/>
                      <w:kern w:val="2"/>
                    </w:rPr>
                    <w:t>垃圾箱暂存，定期由环卫部门清运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bCs/>
                      <w:color w:val="000000"/>
                      <w:szCs w:val="21"/>
                    </w:rPr>
                  </w:pPr>
                </w:p>
              </w:tc>
              <w:tc>
                <w:tcPr>
                  <w:tcW w:w="1341"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color w:val="000000"/>
                      <w:spacing w:val="-2"/>
                      <w:szCs w:val="21"/>
                    </w:rPr>
                  </w:pPr>
                </w:p>
              </w:tc>
              <w:tc>
                <w:tcPr>
                  <w:tcW w:w="1904" w:type="dxa"/>
                  <w:gridSpan w:val="4"/>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rPr>
                  </w:pPr>
                  <w:r>
                    <w:rPr>
                      <w:rFonts w:hint="eastAsia"/>
                      <w:kern w:val="2"/>
                    </w:rPr>
                    <w:t>一般固废</w:t>
                  </w:r>
                </w:p>
              </w:tc>
              <w:tc>
                <w:tcPr>
                  <w:tcW w:w="5213"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rPr>
                  </w:pPr>
                  <w:r>
                    <w:rPr>
                      <w:rFonts w:hint="eastAsia" w:ascii="宋体" w:hAnsi="宋体"/>
                      <w:kern w:val="2"/>
                      <w:szCs w:val="21"/>
                    </w:rPr>
                    <w:t>一</w:t>
                  </w:r>
                  <w:r>
                    <w:rPr>
                      <w:rFonts w:hint="eastAsia" w:ascii="宋体" w:hAnsi="宋体"/>
                      <w:color w:val="000000"/>
                      <w:kern w:val="2"/>
                      <w:szCs w:val="21"/>
                    </w:rPr>
                    <w:t>般固体废物暂存间暂存，定期交</w:t>
                  </w:r>
                  <w:r>
                    <w:rPr>
                      <w:rFonts w:hint="eastAsia"/>
                      <w:color w:val="000000"/>
                      <w:kern w:val="2"/>
                    </w:rPr>
                    <w:t>咸阳市诚信再生资源回收有限责任公司处置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bCs/>
                      <w:color w:val="000000"/>
                      <w:szCs w:val="21"/>
                    </w:rPr>
                  </w:pPr>
                </w:p>
              </w:tc>
              <w:tc>
                <w:tcPr>
                  <w:tcW w:w="1341"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color w:val="000000"/>
                      <w:spacing w:val="-2"/>
                      <w:szCs w:val="21"/>
                    </w:rPr>
                  </w:pPr>
                </w:p>
              </w:tc>
              <w:tc>
                <w:tcPr>
                  <w:tcW w:w="1904" w:type="dxa"/>
                  <w:gridSpan w:val="4"/>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rPr>
                  </w:pPr>
                  <w:r>
                    <w:rPr>
                      <w:rFonts w:hint="eastAsia"/>
                      <w:kern w:val="2"/>
                    </w:rPr>
                    <w:t>危险废物</w:t>
                  </w:r>
                </w:p>
              </w:tc>
              <w:tc>
                <w:tcPr>
                  <w:tcW w:w="5213"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ascii="宋体" w:hAnsi="宋体"/>
                      <w:kern w:val="2"/>
                      <w:szCs w:val="21"/>
                    </w:rPr>
                    <w:t>在厂区西南侧新建一座20m</w:t>
                  </w:r>
                  <w:r>
                    <w:rPr>
                      <w:rFonts w:hint="eastAsia" w:ascii="宋体" w:hAnsi="宋体"/>
                      <w:kern w:val="2"/>
                      <w:szCs w:val="21"/>
                      <w:vertAlign w:val="superscript"/>
                    </w:rPr>
                    <w:t>2</w:t>
                  </w:r>
                  <w:r>
                    <w:rPr>
                      <w:rFonts w:hint="eastAsia" w:ascii="宋体" w:hAnsi="宋体"/>
                      <w:kern w:val="2"/>
                      <w:szCs w:val="21"/>
                    </w:rPr>
                    <w:t>危废暂存间，危险废物在危废暂存间分类暂存后交由有资质单位处置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589"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bCs/>
                      <w:color w:val="000000"/>
                      <w:szCs w:val="21"/>
                    </w:rPr>
                  </w:pPr>
                </w:p>
              </w:tc>
              <w:tc>
                <w:tcPr>
                  <w:tcW w:w="1341" w:type="dxa"/>
                  <w:tcBorders>
                    <w:top w:val="single" w:color="auto" w:sz="6" w:space="0"/>
                    <w:left w:val="single" w:color="auto" w:sz="6" w:space="0"/>
                    <w:bottom w:val="single" w:color="auto" w:sz="12" w:space="0"/>
                    <w:right w:val="single" w:color="auto" w:sz="6" w:space="0"/>
                  </w:tcBorders>
                  <w:tcMar>
                    <w:top w:w="0" w:type="dxa"/>
                    <w:left w:w="57" w:type="dxa"/>
                    <w:bottom w:w="0" w:type="dxa"/>
                    <w:right w:w="57" w:type="dxa"/>
                  </w:tcMar>
                  <w:vAlign w:val="center"/>
                </w:tcPr>
                <w:p>
                  <w:pPr>
                    <w:adjustRightInd w:val="0"/>
                    <w:snapToGrid w:val="0"/>
                    <w:jc w:val="center"/>
                    <w:rPr>
                      <w:color w:val="000000"/>
                      <w:szCs w:val="21"/>
                    </w:rPr>
                  </w:pPr>
                  <w:r>
                    <w:rPr>
                      <w:rFonts w:hint="eastAsia"/>
                      <w:color w:val="000000"/>
                      <w:szCs w:val="21"/>
                    </w:rPr>
                    <w:t>风险防范</w:t>
                  </w:r>
                </w:p>
              </w:tc>
              <w:tc>
                <w:tcPr>
                  <w:tcW w:w="7117" w:type="dxa"/>
                  <w:gridSpan w:val="5"/>
                  <w:tcBorders>
                    <w:top w:val="single" w:color="auto" w:sz="6" w:space="0"/>
                    <w:left w:val="single" w:color="auto" w:sz="6" w:space="0"/>
                    <w:bottom w:val="single" w:color="auto" w:sz="12" w:space="0"/>
                    <w:right w:val="single" w:color="auto" w:sz="6" w:space="0"/>
                  </w:tcBorders>
                  <w:vAlign w:val="center"/>
                </w:tcPr>
                <w:p>
                  <w:pPr>
                    <w:adjustRightInd w:val="0"/>
                    <w:snapToGrid w:val="0"/>
                    <w:jc w:val="center"/>
                    <w:rPr>
                      <w:color w:val="000000"/>
                      <w:szCs w:val="21"/>
                    </w:rPr>
                  </w:pPr>
                  <w:r>
                    <w:rPr>
                      <w:color w:val="000000"/>
                      <w:szCs w:val="21"/>
                    </w:rPr>
                    <w:t>对液氨罐区地面做好防渗；设置围堰、导流槽和事故应急池（事故池规模3m</w:t>
                  </w:r>
                  <w:r>
                    <w:rPr>
                      <w:color w:val="000000"/>
                      <w:szCs w:val="21"/>
                      <w:vertAlign w:val="superscript"/>
                    </w:rPr>
                    <w:t>3</w:t>
                  </w:r>
                  <w:r>
                    <w:rPr>
                      <w:color w:val="000000"/>
                      <w:szCs w:val="21"/>
                    </w:rPr>
                    <w:t>），编制环境风险应急预案并报秦汉新城环境保护局备案</w:t>
                  </w:r>
                  <w:r>
                    <w:rPr>
                      <w:rFonts w:hint="eastAsia"/>
                      <w:color w:val="000000"/>
                      <w:szCs w:val="21"/>
                    </w:rPr>
                    <w:t>（</w:t>
                  </w:r>
                  <w:r>
                    <w:rPr>
                      <w:rFonts w:hint="eastAsia"/>
                    </w:rPr>
                    <w:t>备案编号</w:t>
                  </w:r>
                  <w:r>
                    <w:t>61123-2018-0012-1</w:t>
                  </w:r>
                  <w:r>
                    <w:rPr>
                      <w:rFonts w:hint="eastAsia"/>
                      <w:color w:val="000000"/>
                      <w:szCs w:val="21"/>
                    </w:rPr>
                    <w:t>）</w:t>
                  </w:r>
                </w:p>
              </w:tc>
            </w:tr>
          </w:tbl>
          <w:p>
            <w:pPr>
              <w:numPr>
                <w:ilvl w:val="0"/>
                <w:numId w:val="3"/>
              </w:numPr>
              <w:snapToGrid w:val="0"/>
              <w:spacing w:line="360" w:lineRule="auto"/>
              <w:rPr>
                <w:b/>
                <w:color w:val="000000"/>
                <w:sz w:val="24"/>
                <w:szCs w:val="28"/>
              </w:rPr>
            </w:pPr>
            <w:r>
              <w:rPr>
                <w:rFonts w:hint="eastAsia"/>
                <w:b/>
                <w:color w:val="000000"/>
                <w:sz w:val="24"/>
                <w:szCs w:val="28"/>
              </w:rPr>
              <w:t>现有工程工艺流程</w:t>
            </w:r>
          </w:p>
          <w:p>
            <w:pPr>
              <w:pStyle w:val="111"/>
              <w:ind w:firstLine="480"/>
              <w:rPr>
                <w:rFonts w:ascii="宋体" w:hAnsi="宋体"/>
              </w:rPr>
            </w:pPr>
            <w:r>
              <w:rPr>
                <w:rFonts w:hint="eastAsia"/>
              </w:rPr>
              <w:t>（1）</w:t>
            </w:r>
            <w:r>
              <w:rPr>
                <w:rFonts w:hint="eastAsia" w:ascii="宋体" w:hAnsi="宋体"/>
              </w:rPr>
              <w:t>微波介质材料生产线工艺流程简介</w:t>
            </w:r>
          </w:p>
          <w:p>
            <w:pPr>
              <w:pStyle w:val="111"/>
              <w:ind w:firstLine="480"/>
            </w:pPr>
            <w:r>
              <w:rPr>
                <w:rFonts w:hint="eastAsia" w:ascii="宋体" w:hAnsi="宋体"/>
              </w:rPr>
              <w:t>①</w:t>
            </w:r>
            <w:r>
              <w:rPr>
                <w:rFonts w:hint="eastAsia" w:hAnsi="宋体"/>
              </w:rPr>
              <w:t>配料：根据产品配方要求，采用电子秤按比例称取所需原料二氧化硅、二氧化钛、氢氧化镁、碳酸锰、碳酸钙、氢氧化镁进行配料，配料质量百分比依次为</w:t>
            </w:r>
            <w:r>
              <w:rPr>
                <w:rFonts w:hAnsi="宋体"/>
              </w:rPr>
              <w:t>1%</w:t>
            </w:r>
            <w:r>
              <w:rPr>
                <w:rFonts w:hint="eastAsia" w:hAnsi="宋体"/>
              </w:rPr>
              <w:t>、</w:t>
            </w:r>
            <w:r>
              <w:rPr>
                <w:rFonts w:hAnsi="宋体"/>
              </w:rPr>
              <w:t>65%</w:t>
            </w:r>
            <w:r>
              <w:rPr>
                <w:rFonts w:hint="eastAsia" w:hAnsi="宋体"/>
              </w:rPr>
              <w:t>、</w:t>
            </w:r>
            <w:r>
              <w:rPr>
                <w:rFonts w:hAnsi="宋体"/>
              </w:rPr>
              <w:t>15%</w:t>
            </w:r>
            <w:r>
              <w:rPr>
                <w:rFonts w:hint="eastAsia" w:hAnsi="宋体"/>
              </w:rPr>
              <w:t>、</w:t>
            </w:r>
            <w:r>
              <w:rPr>
                <w:rFonts w:hAnsi="宋体"/>
              </w:rPr>
              <w:t>1%</w:t>
            </w:r>
            <w:r>
              <w:rPr>
                <w:rFonts w:hint="eastAsia" w:hAnsi="宋体"/>
              </w:rPr>
              <w:t>、</w:t>
            </w:r>
            <w:r>
              <w:rPr>
                <w:rFonts w:hAnsi="宋体"/>
              </w:rPr>
              <w:t>3%</w:t>
            </w:r>
            <w:r>
              <w:rPr>
                <w:rFonts w:hint="eastAsia" w:hAnsi="宋体"/>
              </w:rPr>
              <w:t>、</w:t>
            </w:r>
            <w:r>
              <w:rPr>
                <w:rFonts w:hAnsi="宋体"/>
              </w:rPr>
              <w:t>15%</w:t>
            </w:r>
            <w:r>
              <w:rPr>
                <w:rFonts w:hint="eastAsia" w:hAnsi="宋体"/>
              </w:rPr>
              <w:t>。</w:t>
            </w:r>
          </w:p>
          <w:p>
            <w:pPr>
              <w:pStyle w:val="111"/>
              <w:ind w:firstLine="480"/>
              <w:rPr>
                <w:rFonts w:hAnsi="宋体"/>
                <w:color w:val="000000"/>
              </w:rPr>
            </w:pPr>
            <w:r>
              <w:rPr>
                <w:rFonts w:hint="eastAsia" w:ascii="宋体" w:hAnsi="宋体"/>
                <w:color w:val="000000"/>
              </w:rPr>
              <w:t>②</w:t>
            </w:r>
            <w:r>
              <w:rPr>
                <w:rFonts w:hint="eastAsia" w:hAnsi="宋体"/>
                <w:color w:val="000000"/>
              </w:rPr>
              <w:t>球磨：采用湿法工艺，在投加配料过程，加入适量的去离子水（去离子水与原料质量比约为</w:t>
            </w:r>
            <w:r>
              <w:rPr>
                <w:rFonts w:hAnsi="宋体"/>
                <w:color w:val="000000"/>
              </w:rPr>
              <w:t>1</w:t>
            </w:r>
            <w:r>
              <w:rPr>
                <w:rFonts w:hint="eastAsia" w:hAnsi="宋体"/>
                <w:color w:val="000000"/>
              </w:rPr>
              <w:t>.5：</w:t>
            </w:r>
            <w:r>
              <w:rPr>
                <w:rFonts w:hAnsi="宋体"/>
                <w:color w:val="000000"/>
              </w:rPr>
              <w:t>1</w:t>
            </w:r>
            <w:r>
              <w:rPr>
                <w:rFonts w:hint="eastAsia" w:hAnsi="宋体"/>
                <w:color w:val="000000"/>
              </w:rPr>
              <w:t>）。球磨混料，使成分均匀混合，制成所需辅料、小料。</w:t>
            </w:r>
          </w:p>
          <w:p>
            <w:pPr>
              <w:pStyle w:val="111"/>
              <w:ind w:firstLine="480"/>
              <w:rPr>
                <w:color w:val="000000"/>
              </w:rPr>
            </w:pPr>
            <w:r>
              <w:rPr>
                <w:rFonts w:hint="eastAsia" w:ascii="宋体" w:hAnsi="宋体"/>
                <w:color w:val="000000"/>
              </w:rPr>
              <w:t>③压滤：采用压滤机对球磨后的水浆料进入压滤，压滤后浆</w:t>
            </w:r>
            <w:r>
              <w:rPr>
                <w:rFonts w:hint="eastAsia" w:hAnsi="宋体"/>
                <w:color w:val="000000"/>
              </w:rPr>
              <w:t>料含水率为</w:t>
            </w:r>
            <w:r>
              <w:rPr>
                <w:rFonts w:hint="eastAsia"/>
                <w:color w:val="000000"/>
              </w:rPr>
              <w:t>20</w:t>
            </w:r>
            <w:r>
              <w:rPr>
                <w:color w:val="000000"/>
              </w:rPr>
              <w:t>%</w:t>
            </w:r>
            <w:r>
              <w:rPr>
                <w:rFonts w:hint="eastAsia" w:hAnsi="宋体"/>
                <w:color w:val="000000"/>
              </w:rPr>
              <w:t>。压滤废水排入厂区污水处理站。</w:t>
            </w:r>
          </w:p>
          <w:p>
            <w:pPr>
              <w:pStyle w:val="111"/>
              <w:ind w:firstLine="480"/>
              <w:rPr>
                <w:color w:val="000000"/>
              </w:rPr>
            </w:pPr>
            <w:r>
              <w:rPr>
                <w:rFonts w:hint="eastAsia" w:ascii="宋体" w:hAnsi="宋体"/>
                <w:color w:val="000000"/>
              </w:rPr>
              <w:t>④</w:t>
            </w:r>
            <w:r>
              <w:rPr>
                <w:rFonts w:hint="eastAsia" w:hAnsi="宋体"/>
                <w:color w:val="000000"/>
              </w:rPr>
              <w:t>烘料：采用烘箱，将压滤后的湿料摊铺在烘料盘中，放入烘箱</w:t>
            </w:r>
            <w:r>
              <w:rPr>
                <w:color w:val="000000"/>
              </w:rPr>
              <w:t>80-120</w:t>
            </w:r>
            <w:r>
              <w:rPr>
                <w:rFonts w:hint="eastAsia" w:ascii="宋体" w:hAnsi="宋体"/>
                <w:color w:val="000000"/>
              </w:rPr>
              <w:t>℃</w:t>
            </w:r>
            <w:r>
              <w:rPr>
                <w:rFonts w:hint="eastAsia" w:hAnsi="宋体"/>
                <w:color w:val="000000"/>
              </w:rPr>
              <w:t>烘</w:t>
            </w:r>
            <w:r>
              <w:rPr>
                <w:color w:val="000000"/>
              </w:rPr>
              <w:t>4-8</w:t>
            </w:r>
            <w:r>
              <w:rPr>
                <w:rFonts w:hint="eastAsia" w:hAnsi="宋体"/>
                <w:color w:val="000000"/>
              </w:rPr>
              <w:t>小时成干燥粉块。烘箱采用天然气做燃料。</w:t>
            </w:r>
          </w:p>
          <w:p>
            <w:pPr>
              <w:pStyle w:val="111"/>
              <w:ind w:firstLine="480"/>
            </w:pPr>
            <w:r>
              <w:rPr>
                <w:rFonts w:hint="eastAsia" w:ascii="宋体" w:hAnsi="宋体"/>
                <w:color w:val="000000"/>
              </w:rPr>
              <w:t>⑤</w:t>
            </w:r>
            <w:r>
              <w:rPr>
                <w:rFonts w:hint="eastAsia" w:hAnsi="宋体"/>
                <w:color w:val="000000"/>
              </w:rPr>
              <w:t>粉碎过筛压块：采用粉碎机，将干燥后的粉块粉碎过筛，得到粉料（</w:t>
            </w:r>
            <w:r>
              <w:rPr>
                <w:rFonts w:hint="eastAsia"/>
                <w:color w:val="000000"/>
              </w:rPr>
              <w:t>7</w:t>
            </w:r>
            <w:r>
              <w:rPr>
                <w:rFonts w:hint="eastAsia" w:hAnsi="宋体"/>
                <w:color w:val="000000"/>
              </w:rPr>
              <w:t>目筛子，孔径</w:t>
            </w:r>
            <w:r>
              <w:rPr>
                <w:rFonts w:hint="eastAsia"/>
                <w:color w:val="000000"/>
              </w:rPr>
              <w:t>2.8</w:t>
            </w:r>
            <w:r>
              <w:rPr>
                <w:color w:val="000000"/>
              </w:rPr>
              <w:t>mm</w:t>
            </w:r>
            <w:r>
              <w:rPr>
                <w:rFonts w:hint="eastAsia" w:hAnsi="宋体"/>
                <w:color w:val="000000"/>
              </w:rPr>
              <w:t>），然后用压块机进行</w:t>
            </w:r>
            <w:r>
              <w:rPr>
                <w:rFonts w:hint="eastAsia" w:hAnsi="宋体"/>
              </w:rPr>
              <w:t>压块。</w:t>
            </w:r>
          </w:p>
          <w:p>
            <w:pPr>
              <w:pStyle w:val="111"/>
              <w:ind w:firstLine="480"/>
              <w:rPr>
                <w:rFonts w:ascii="宋体" w:hAnsi="宋体"/>
              </w:rPr>
            </w:pPr>
            <w:r>
              <w:rPr>
                <w:rFonts w:hint="eastAsia" w:ascii="宋体" w:hAnsi="宋体"/>
              </w:rPr>
              <w:t>⑥</w:t>
            </w:r>
            <w:r>
              <w:rPr>
                <w:rFonts w:hint="eastAsia" w:hAnsi="宋体"/>
              </w:rPr>
              <w:t>烧结：将压制的块状瓷料放入箱状瓷器中，然后进入到电窑炉进行高温烧制（</w:t>
            </w:r>
            <w:r>
              <w:rPr>
                <w:rFonts w:hAnsi="宋体"/>
              </w:rPr>
              <w:t>1100</w:t>
            </w:r>
            <w:r>
              <w:rPr>
                <w:rFonts w:hint="eastAsia" w:hAnsi="宋体"/>
              </w:rPr>
              <w:t>℃左右），烧料过程用盖密封且烘烤温度未达到物质熔解</w:t>
            </w:r>
            <w:r>
              <w:rPr>
                <w:rFonts w:hAnsi="宋体"/>
              </w:rPr>
              <w:t>/</w:t>
            </w:r>
            <w:r>
              <w:rPr>
                <w:rFonts w:hint="eastAsia" w:hAnsi="宋体"/>
              </w:rPr>
              <w:t>裂解温度，在</w:t>
            </w:r>
            <w:r>
              <w:t>1</w:t>
            </w:r>
            <w:r>
              <w:rPr>
                <w:rFonts w:hint="eastAsia"/>
              </w:rPr>
              <w:t>1</w:t>
            </w:r>
            <w:r>
              <w:t>00</w:t>
            </w:r>
            <w:r>
              <w:rPr>
                <w:rFonts w:hint="eastAsia" w:ascii="宋体" w:hAnsi="宋体"/>
              </w:rPr>
              <w:t>℃</w:t>
            </w:r>
            <w:r>
              <w:rPr>
                <w:rFonts w:hint="eastAsia" w:hAnsi="宋体"/>
              </w:rPr>
              <w:t>温度下煅烧</w:t>
            </w:r>
            <w:r>
              <w:rPr>
                <w:rFonts w:hint="eastAsia"/>
              </w:rPr>
              <w:t>24</w:t>
            </w:r>
            <w:r>
              <w:rPr>
                <w:rFonts w:hint="eastAsia" w:hAnsi="宋体"/>
              </w:rPr>
              <w:t>小时。</w:t>
            </w:r>
          </w:p>
          <w:p>
            <w:pPr>
              <w:pStyle w:val="111"/>
              <w:ind w:firstLine="480"/>
              <w:rPr>
                <w:rFonts w:hAnsi="宋体"/>
                <w:color w:val="000000"/>
              </w:rPr>
            </w:pPr>
            <w:r>
              <w:rPr>
                <w:rFonts w:hint="eastAsia" w:ascii="宋体" w:hAnsi="宋体"/>
                <w:color w:val="000000"/>
              </w:rPr>
              <w:t>⑦</w:t>
            </w:r>
            <w:r>
              <w:rPr>
                <w:rFonts w:hint="eastAsia" w:hAnsi="宋体"/>
                <w:color w:val="000000"/>
              </w:rPr>
              <w:t>超细粉碎：本项目根据客户需求，</w:t>
            </w:r>
            <w:r>
              <w:rPr>
                <w:rFonts w:hAnsi="宋体"/>
                <w:color w:val="000000"/>
              </w:rPr>
              <w:t>10%</w:t>
            </w:r>
            <w:r>
              <w:rPr>
                <w:rFonts w:hint="eastAsia" w:hAnsi="宋体"/>
                <w:color w:val="000000"/>
              </w:rPr>
              <w:t>烧结后的块料投入到超细粉碎机中粉碎。</w:t>
            </w:r>
          </w:p>
          <w:p>
            <w:pPr>
              <w:pStyle w:val="111"/>
              <w:ind w:firstLine="480"/>
              <w:rPr>
                <w:color w:val="000000"/>
              </w:rPr>
            </w:pPr>
            <w:r>
              <w:rPr>
                <w:rFonts w:hint="eastAsia" w:ascii="宋体" w:hAnsi="宋体"/>
                <w:color w:val="000000"/>
              </w:rPr>
              <w:t>⑧</w:t>
            </w:r>
            <w:r>
              <w:rPr>
                <w:rFonts w:hint="eastAsia" w:hAnsi="宋体"/>
                <w:color w:val="000000"/>
              </w:rPr>
              <w:t>球磨：根据产品配方要求，采用湿法工艺将辅料二氧化锆通过球磨机投料口投加到球磨机内，从投料口注入去离子水（去离子水与进料比约为</w:t>
            </w:r>
            <w:r>
              <w:rPr>
                <w:rFonts w:hAnsi="宋体"/>
                <w:color w:val="000000"/>
              </w:rPr>
              <w:t>1</w:t>
            </w:r>
            <w:r>
              <w:rPr>
                <w:rFonts w:hint="eastAsia" w:hAnsi="宋体"/>
                <w:color w:val="000000"/>
              </w:rPr>
              <w:t>：</w:t>
            </w:r>
            <w:r>
              <w:rPr>
                <w:rFonts w:hAnsi="宋体"/>
                <w:color w:val="000000"/>
              </w:rPr>
              <w:t>1</w:t>
            </w:r>
            <w:r>
              <w:rPr>
                <w:rFonts w:hint="eastAsia" w:hAnsi="宋体"/>
                <w:color w:val="000000"/>
              </w:rPr>
              <w:t>）进行物理混合搅拌，混料时间</w:t>
            </w:r>
            <w:r>
              <w:rPr>
                <w:color w:val="000000"/>
              </w:rPr>
              <w:t>3-6</w:t>
            </w:r>
            <w:r>
              <w:rPr>
                <w:rFonts w:hint="eastAsia" w:hAnsi="宋体"/>
                <w:color w:val="000000"/>
              </w:rPr>
              <w:t>小时。</w:t>
            </w:r>
          </w:p>
          <w:p>
            <w:pPr>
              <w:pStyle w:val="111"/>
              <w:ind w:firstLine="480"/>
              <w:rPr>
                <w:color w:val="000000"/>
              </w:rPr>
            </w:pPr>
            <w:r>
              <w:rPr>
                <w:rFonts w:hint="eastAsia" w:ascii="宋体" w:hAnsi="宋体"/>
                <w:color w:val="000000"/>
              </w:rPr>
              <w:t>⑨</w:t>
            </w:r>
            <w:r>
              <w:rPr>
                <w:rFonts w:hint="eastAsia" w:hAnsi="宋体"/>
                <w:color w:val="000000"/>
              </w:rPr>
              <w:t>砂磨</w:t>
            </w:r>
            <w:r>
              <w:rPr>
                <w:rFonts w:hint="eastAsia"/>
                <w:color w:val="000000"/>
              </w:rPr>
              <w:t>：</w:t>
            </w:r>
            <w:r>
              <w:rPr>
                <w:rFonts w:hint="eastAsia" w:hAnsi="宋体"/>
                <w:color w:val="000000"/>
              </w:rPr>
              <w:t>球磨后的浆料泵入砂磨机砂磨，砂磨</w:t>
            </w:r>
            <w:r>
              <w:rPr>
                <w:color w:val="000000"/>
              </w:rPr>
              <w:t>1-3</w:t>
            </w:r>
            <w:r>
              <w:rPr>
                <w:rFonts w:hint="eastAsia" w:hAnsi="宋体"/>
                <w:color w:val="000000"/>
              </w:rPr>
              <w:t>小时，可将不同粒度的物料颗粒磨小，粒度控制在一定大小和合理分布范围。</w:t>
            </w:r>
          </w:p>
          <w:p>
            <w:pPr>
              <w:pStyle w:val="111"/>
              <w:ind w:firstLine="480"/>
              <w:rPr>
                <w:rFonts w:hAnsi="宋体"/>
                <w:color w:val="000000"/>
              </w:rPr>
            </w:pPr>
            <w:r>
              <w:rPr>
                <w:rFonts w:hint="eastAsia" w:ascii="宋体" w:hAnsi="宋体"/>
                <w:color w:val="000000"/>
              </w:rPr>
              <w:t>⑩</w:t>
            </w:r>
            <w:r>
              <w:rPr>
                <w:rFonts w:hint="eastAsia" w:hAnsi="宋体"/>
                <w:color w:val="000000"/>
              </w:rPr>
              <w:t>喷雾干燥</w:t>
            </w:r>
            <w:r>
              <w:rPr>
                <w:rFonts w:hint="eastAsia"/>
                <w:color w:val="000000"/>
              </w:rPr>
              <w:t>：先将</w:t>
            </w:r>
            <w:r>
              <w:rPr>
                <w:color w:val="000000"/>
              </w:rPr>
              <w:t>PVA</w:t>
            </w:r>
            <w:r>
              <w:rPr>
                <w:rFonts w:hint="eastAsia"/>
                <w:color w:val="000000"/>
              </w:rPr>
              <w:t>、</w:t>
            </w:r>
            <w:r>
              <w:rPr>
                <w:color w:val="000000"/>
              </w:rPr>
              <w:t>PEG</w:t>
            </w:r>
            <w:r>
              <w:rPr>
                <w:rFonts w:hint="eastAsia"/>
                <w:color w:val="000000"/>
              </w:rPr>
              <w:t>加水加热制成浆液，然后将</w:t>
            </w:r>
            <w:r>
              <w:rPr>
                <w:color w:val="000000"/>
              </w:rPr>
              <w:t>PVA</w:t>
            </w:r>
            <w:r>
              <w:rPr>
                <w:rFonts w:hint="eastAsia"/>
                <w:color w:val="000000"/>
              </w:rPr>
              <w:t>、</w:t>
            </w:r>
            <w:r>
              <w:rPr>
                <w:color w:val="000000"/>
              </w:rPr>
              <w:t>PEG</w:t>
            </w:r>
            <w:r>
              <w:rPr>
                <w:rFonts w:hint="eastAsia"/>
                <w:color w:val="000000"/>
              </w:rPr>
              <w:t>混合浆液同</w:t>
            </w:r>
            <w:r>
              <w:rPr>
                <w:rFonts w:hint="eastAsia" w:hAnsi="宋体"/>
                <w:color w:val="000000"/>
              </w:rPr>
              <w:t>砂磨后的水浆料泵入喷雾干燥机中喷雾干燥，湿物料经输送机与加热后（天然气加热）的空气同时进入干燥器，二者充分混合，加热温度为1</w:t>
            </w:r>
            <w:r>
              <w:rPr>
                <w:rFonts w:hAnsi="宋体"/>
                <w:color w:val="000000"/>
              </w:rPr>
              <w:t>80</w:t>
            </w:r>
            <w:r>
              <w:rPr>
                <w:rFonts w:hint="eastAsia" w:hAnsi="宋体"/>
                <w:color w:val="000000"/>
              </w:rPr>
              <w:t>-200</w:t>
            </w:r>
            <w:r>
              <w:rPr>
                <w:rFonts w:hint="eastAsia" w:ascii="宋体" w:hAnsi="宋体"/>
                <w:color w:val="000000"/>
              </w:rPr>
              <w:t>℃，</w:t>
            </w:r>
            <w:r>
              <w:rPr>
                <w:rFonts w:hint="eastAsia" w:hAnsi="宋体"/>
                <w:color w:val="000000"/>
              </w:rPr>
              <w:t>由于热质交换面积大，从而在很短的时间内达到蒸发干燥的目的，通常</w:t>
            </w:r>
            <w:r>
              <w:rPr>
                <w:color w:val="000000"/>
              </w:rPr>
              <w:t>6-8</w:t>
            </w:r>
            <w:r>
              <w:rPr>
                <w:rFonts w:hint="eastAsia" w:hAnsi="宋体"/>
                <w:color w:val="000000"/>
              </w:rPr>
              <w:t>小时烘干一批水浆料。此过程会产生一定量的颗粒物，经旋风除尘</w:t>
            </w:r>
            <w:r>
              <w:rPr>
                <w:rFonts w:hAnsi="宋体"/>
                <w:color w:val="000000"/>
              </w:rPr>
              <w:t>+</w:t>
            </w:r>
            <w:r>
              <w:rPr>
                <w:rFonts w:hint="eastAsia" w:hAnsi="宋体"/>
                <w:color w:val="000000"/>
              </w:rPr>
              <w:t>布袋除尘（自带）后分别经</w:t>
            </w:r>
            <w:r>
              <w:rPr>
                <w:rFonts w:hAnsi="宋体"/>
                <w:color w:val="000000"/>
              </w:rPr>
              <w:t>15m</w:t>
            </w:r>
            <w:r>
              <w:rPr>
                <w:rFonts w:hint="eastAsia" w:hAnsi="宋体"/>
                <w:color w:val="000000"/>
              </w:rPr>
              <w:t>排气筒排放。</w:t>
            </w:r>
          </w:p>
          <w:p>
            <w:pPr>
              <w:pStyle w:val="111"/>
              <w:ind w:firstLine="480"/>
              <w:rPr>
                <w:rFonts w:hAnsi="宋体"/>
                <w:color w:val="000000"/>
              </w:rPr>
            </w:pPr>
            <w:r>
              <w:rPr>
                <w:rFonts w:ascii="Cambria Math" w:hAnsi="Cambria Math" w:cs="Cambria Math"/>
                <w:color w:val="000000"/>
              </w:rPr>
              <w:t>⑪</w:t>
            </w:r>
            <w:r>
              <w:rPr>
                <w:rFonts w:hint="eastAsia" w:hAnsi="宋体"/>
                <w:color w:val="000000"/>
              </w:rPr>
              <w:t>包装贮存</w:t>
            </w:r>
            <w:r>
              <w:rPr>
                <w:rFonts w:hint="eastAsia"/>
                <w:color w:val="000000"/>
              </w:rPr>
              <w:t>：</w:t>
            </w:r>
            <w:r>
              <w:rPr>
                <w:rFonts w:hint="eastAsia" w:hAnsi="宋体"/>
                <w:color w:val="000000"/>
              </w:rPr>
              <w:t>喷雾干燥后的瓷粉采用塑料密封，然后桶装贮存。</w:t>
            </w:r>
          </w:p>
          <w:p>
            <w:pPr>
              <w:pStyle w:val="111"/>
              <w:ind w:firstLine="480"/>
              <w:rPr>
                <w:rFonts w:ascii="宋体" w:hAnsi="宋体"/>
                <w:color w:val="000000"/>
              </w:rPr>
            </w:pPr>
            <w:r>
              <w:rPr>
                <w:rFonts w:hint="eastAsia"/>
              </w:rPr>
              <w:t>（2）</w:t>
            </w:r>
            <w:r>
              <w:rPr>
                <w:rFonts w:hint="eastAsia" w:ascii="宋体" w:hAnsi="宋体"/>
                <w:color w:val="000000"/>
              </w:rPr>
              <w:t>微波介质材料验证线</w:t>
            </w:r>
          </w:p>
          <w:p>
            <w:pPr>
              <w:pStyle w:val="111"/>
              <w:ind w:firstLine="480"/>
              <w:rPr>
                <w:rFonts w:hAnsi="宋体"/>
                <w:color w:val="000000"/>
              </w:rPr>
            </w:pPr>
            <w:r>
              <w:rPr>
                <w:rFonts w:hint="eastAsia" w:ascii="宋体" w:hAnsi="宋体"/>
                <w:color w:val="000000"/>
              </w:rPr>
              <w:t>①</w:t>
            </w:r>
            <w:r>
              <w:rPr>
                <w:rFonts w:hint="eastAsia" w:hAnsi="宋体"/>
                <w:color w:val="000000"/>
              </w:rPr>
              <w:t>瓷片成型</w:t>
            </w:r>
          </w:p>
          <w:p>
            <w:pPr>
              <w:pStyle w:val="111"/>
              <w:ind w:firstLine="480"/>
              <w:rPr>
                <w:rFonts w:hAnsi="宋体"/>
                <w:color w:val="000000"/>
              </w:rPr>
            </w:pPr>
            <w:r>
              <w:rPr>
                <w:rFonts w:hint="eastAsia" w:hAnsi="宋体"/>
                <w:color w:val="000000"/>
              </w:rPr>
              <w:t>项目验证线根据客户不同需求采取两种成型工艺：干压成型和挤膜成型。</w:t>
            </w:r>
          </w:p>
          <w:p>
            <w:pPr>
              <w:pStyle w:val="111"/>
              <w:ind w:firstLine="480"/>
              <w:rPr>
                <w:rFonts w:hAnsi="宋体"/>
                <w:color w:val="000000"/>
              </w:rPr>
            </w:pPr>
            <w:r>
              <w:rPr>
                <w:rFonts w:hint="eastAsia" w:hAnsi="宋体"/>
                <w:color w:val="000000"/>
              </w:rPr>
              <w:t>干压成型：干压成型是将经过造粒、流动性好，颗粒级配合适的粉料，装入金属模腔内，通过压头施加压力，压头在模腔内位移，传递压力，使模腔内粉体颗粒重排变形而被压实，形成具有一定强度和形状的陶瓷素坯。</w:t>
            </w:r>
          </w:p>
          <w:p>
            <w:pPr>
              <w:pStyle w:val="111"/>
              <w:ind w:firstLine="480"/>
              <w:rPr>
                <w:rFonts w:hAnsi="宋体"/>
                <w:color w:val="000000"/>
              </w:rPr>
            </w:pPr>
            <w:r>
              <w:rPr>
                <w:rFonts w:hint="eastAsia" w:hAnsi="宋体"/>
                <w:color w:val="000000"/>
              </w:rPr>
              <w:t>挤膜成型：将瓷料加入适量水后，放在轧膜成型机滚轴进行反复挤压，形成具有合适厚度的瓷膜片。挤压后的软性瓷料片进入烘干炉（电加热）进行烘干，去除瓷料片中的水分，烘干温度为</w:t>
            </w:r>
            <w:r>
              <w:rPr>
                <w:rFonts w:hAnsi="宋体"/>
                <w:color w:val="000000"/>
              </w:rPr>
              <w:t>80~120</w:t>
            </w:r>
            <w:r>
              <w:rPr>
                <w:rFonts w:hint="eastAsia" w:hAnsi="宋体"/>
                <w:color w:val="000000"/>
              </w:rPr>
              <w:t>℃，然后用冲片机将瓷料膜片冲压出所需形状的瓷料片。</w:t>
            </w:r>
          </w:p>
          <w:p>
            <w:pPr>
              <w:pStyle w:val="111"/>
              <w:ind w:firstLine="480"/>
              <w:rPr>
                <w:rFonts w:hAnsi="宋体"/>
              </w:rPr>
            </w:pPr>
            <w:r>
              <w:rPr>
                <w:rFonts w:hint="eastAsia" w:ascii="宋体" w:hAnsi="宋体"/>
              </w:rPr>
              <w:t>②</w:t>
            </w:r>
            <w:r>
              <w:rPr>
                <w:rFonts w:hint="eastAsia" w:hAnsi="宋体"/>
              </w:rPr>
              <w:t>电炉窑烧结</w:t>
            </w:r>
          </w:p>
          <w:p>
            <w:pPr>
              <w:pStyle w:val="111"/>
              <w:ind w:firstLine="480"/>
              <w:rPr>
                <w:rFonts w:hAnsi="宋体"/>
              </w:rPr>
            </w:pPr>
            <w:r>
              <w:rPr>
                <w:rFonts w:hint="eastAsia" w:hAnsi="宋体"/>
              </w:rPr>
              <w:t>本项目验证线根据瓷片成型工艺不同，电窑炉烧结采用两种不同烧结方式。其中干压成型瓷片采用隧道窑（电加热）进行烧结，挤膜成型瓷片采用氧化炉、还原炉进行烧结。</w:t>
            </w:r>
          </w:p>
          <w:p>
            <w:pPr>
              <w:pStyle w:val="111"/>
              <w:ind w:firstLine="480"/>
              <w:rPr>
                <w:rFonts w:hAnsi="宋体"/>
              </w:rPr>
            </w:pPr>
            <w:r>
              <w:rPr>
                <w:rFonts w:hint="eastAsia" w:hAnsi="宋体"/>
              </w:rPr>
              <w:t>隧道窑烧结：项目电窑炉使用电能，为清洁能源。干压成型瓷料片用托盘盛装后放入电窑炉进行烧成加工，电窑炉温度控制在</w:t>
            </w:r>
            <w:r>
              <w:rPr>
                <w:rFonts w:hAnsi="宋体"/>
              </w:rPr>
              <w:t>1</w:t>
            </w:r>
            <w:r>
              <w:rPr>
                <w:rFonts w:hint="eastAsia" w:hAnsi="宋体"/>
              </w:rPr>
              <w:t>1</w:t>
            </w:r>
            <w:r>
              <w:rPr>
                <w:rFonts w:hAnsi="宋体"/>
              </w:rPr>
              <w:t>00</w:t>
            </w:r>
            <w:r>
              <w:rPr>
                <w:rFonts w:hint="eastAsia" w:hAnsi="宋体"/>
              </w:rPr>
              <w:t>℃左右，加热烧结过程使陶瓷片成为具有高机械强度、高致密度且优良电气性能的陶瓷体。</w:t>
            </w:r>
          </w:p>
          <w:p>
            <w:pPr>
              <w:pStyle w:val="111"/>
              <w:ind w:firstLine="480"/>
              <w:rPr>
                <w:rFonts w:hAnsi="宋体"/>
              </w:rPr>
            </w:pPr>
            <w:r>
              <w:rPr>
                <w:rFonts w:hint="eastAsia" w:hAnsi="宋体"/>
              </w:rPr>
              <w:t>氧化炉、还原炉烧结：项目电窑炉使用电能，为清洁能源。挤膜成型瓷片用托盘盛装后先进入氧化炉中进行氧化，在氧化炉中烧结</w:t>
            </w:r>
            <w:r>
              <w:rPr>
                <w:rFonts w:hAnsi="宋体"/>
              </w:rPr>
              <w:t>0.5h</w:t>
            </w:r>
            <w:r>
              <w:rPr>
                <w:rFonts w:hint="eastAsia" w:hAnsi="宋体"/>
              </w:rPr>
              <w:t>后进入还原炉烧结，还原炉利用氮气作为保护气休、氢气作为还原气休（约</w:t>
            </w:r>
            <w:r>
              <w:rPr>
                <w:rFonts w:hAnsi="宋体"/>
              </w:rPr>
              <w:t>1%</w:t>
            </w:r>
            <w:r>
              <w:rPr>
                <w:rFonts w:hint="eastAsia" w:ascii="MS Mincho" w:hAnsi="宋体" w:eastAsia="MS Mincho" w:cs="MS Mincho"/>
              </w:rPr>
              <w:t>〜</w:t>
            </w:r>
            <w:r>
              <w:rPr>
                <w:rFonts w:hAnsi="宋体"/>
              </w:rPr>
              <w:t>2%</w:t>
            </w:r>
            <w:r>
              <w:rPr>
                <w:rFonts w:hint="eastAsia" w:hAnsi="宋体"/>
              </w:rPr>
              <w:t>，爆炸下限</w:t>
            </w:r>
            <w:r>
              <w:rPr>
                <w:rFonts w:hAnsi="宋体"/>
              </w:rPr>
              <w:t>4%</w:t>
            </w:r>
            <w:r>
              <w:rPr>
                <w:rFonts w:hint="eastAsia" w:hAnsi="宋体"/>
              </w:rPr>
              <w:t>，且炉内只有微量氧）进行烧结，过程中持续通入混合气体，始终保持炉内压力大于外部大气压约</w:t>
            </w:r>
            <w:r>
              <w:rPr>
                <w:rFonts w:hAnsi="宋体"/>
              </w:rPr>
              <w:t>1000Pa</w:t>
            </w:r>
            <w:r>
              <w:rPr>
                <w:rFonts w:hint="eastAsia" w:hAnsi="宋体"/>
              </w:rPr>
              <w:t>，在还原炉中烧结</w:t>
            </w:r>
            <w:r>
              <w:rPr>
                <w:rFonts w:hAnsi="宋体"/>
              </w:rPr>
              <w:t>0.5h</w:t>
            </w:r>
            <w:r>
              <w:rPr>
                <w:rFonts w:hint="eastAsia" w:hAnsi="宋体"/>
              </w:rPr>
              <w:t>，</w:t>
            </w:r>
            <w:r>
              <w:rPr>
                <w:rFonts w:hint="eastAsia" w:hAnsi="宋体"/>
                <w:color w:val="000000"/>
              </w:rPr>
              <w:t>还原炉中未完全利用的</w:t>
            </w:r>
            <w:r>
              <w:rPr>
                <w:rFonts w:hint="eastAsia"/>
                <w:bCs/>
                <w:color w:val="000000"/>
              </w:rPr>
              <w:t>氢气进行放空点燃。</w:t>
            </w:r>
            <w:r>
              <w:rPr>
                <w:rFonts w:hint="eastAsia" w:hAnsi="宋体"/>
                <w:color w:val="000000"/>
              </w:rPr>
              <w:t>加热烧结过程使陶瓷片成为具有高机械强度、高致密度且优良电气性能的陶瓷体。</w:t>
            </w:r>
          </w:p>
          <w:p>
            <w:pPr>
              <w:pStyle w:val="111"/>
              <w:ind w:firstLine="480"/>
              <w:rPr>
                <w:rFonts w:hAnsi="宋体"/>
              </w:rPr>
            </w:pPr>
            <w:r>
              <w:rPr>
                <w:rFonts w:hint="eastAsia" w:ascii="宋体" w:hAnsi="宋体"/>
              </w:rPr>
              <w:t>③</w:t>
            </w:r>
            <w:r>
              <w:rPr>
                <w:rFonts w:hint="eastAsia" w:hAnsi="宋体"/>
              </w:rPr>
              <w:t>被银、烘银</w:t>
            </w:r>
          </w:p>
          <w:p>
            <w:pPr>
              <w:pStyle w:val="111"/>
              <w:ind w:firstLine="480"/>
              <w:rPr>
                <w:rFonts w:hAnsi="宋体"/>
              </w:rPr>
            </w:pPr>
            <w:r>
              <w:rPr>
                <w:rFonts w:hint="eastAsia" w:hAnsi="宋体"/>
              </w:rPr>
              <w:t>被银过程印刷刮刀通过一定的压力</w:t>
            </w:r>
            <w:r>
              <w:rPr>
                <w:rFonts w:hAnsi="宋体"/>
              </w:rPr>
              <w:t>/</w:t>
            </w:r>
            <w:r>
              <w:rPr>
                <w:rFonts w:hint="eastAsia" w:hAnsi="宋体"/>
              </w:rPr>
              <w:t>速度作用于网板之膏品上，膏品透过网孔印刷到基板上，印刷完成后在烘银炉内进行烘干，烘银温度为</w:t>
            </w:r>
            <w:r>
              <w:rPr>
                <w:rFonts w:hAnsi="宋体"/>
              </w:rPr>
              <w:t>200</w:t>
            </w:r>
            <w:r>
              <w:rPr>
                <w:rFonts w:hint="eastAsia" w:hAnsi="宋体"/>
              </w:rPr>
              <w:t>℃左右。烘银过程中，银浆中的松油醇（溶剂）会产生挥发。</w:t>
            </w:r>
          </w:p>
          <w:p>
            <w:pPr>
              <w:pStyle w:val="111"/>
              <w:ind w:firstLine="480"/>
              <w:rPr>
                <w:rFonts w:hAnsi="宋体"/>
              </w:rPr>
            </w:pPr>
            <w:r>
              <w:rPr>
                <w:rFonts w:hint="eastAsia" w:ascii="宋体" w:hAnsi="宋体"/>
              </w:rPr>
              <w:t>④</w:t>
            </w:r>
            <w:r>
              <w:rPr>
                <w:rFonts w:hint="eastAsia" w:hAnsi="宋体"/>
              </w:rPr>
              <w:t>烧银</w:t>
            </w:r>
          </w:p>
          <w:p>
            <w:pPr>
              <w:pStyle w:val="111"/>
              <w:ind w:firstLine="480"/>
              <w:rPr>
                <w:rFonts w:hAnsi="宋体"/>
                <w:color w:val="000000"/>
              </w:rPr>
            </w:pPr>
            <w:r>
              <w:rPr>
                <w:rFonts w:hint="eastAsia" w:hAnsi="宋体"/>
                <w:color w:val="000000"/>
              </w:rPr>
              <w:t>将烘干后的陶瓷基片送人烧成电炉进行烧银，烧银温度为</w:t>
            </w:r>
            <w:r>
              <w:rPr>
                <w:rFonts w:hAnsi="宋体"/>
                <w:color w:val="000000"/>
              </w:rPr>
              <w:t>600</w:t>
            </w:r>
            <w:r>
              <w:rPr>
                <w:rFonts w:hint="eastAsia" w:hAnsi="宋体"/>
                <w:color w:val="000000"/>
              </w:rPr>
              <w:t>℃左右。烧银过程中使银浆中玻璃粉、乙基纤维素熔化，使银浆中银更均匀附着在陶瓷基片上。烧银过程会产生挥发性有机物。</w:t>
            </w:r>
          </w:p>
          <w:p>
            <w:pPr>
              <w:pStyle w:val="111"/>
              <w:ind w:firstLine="480"/>
              <w:rPr>
                <w:rFonts w:hAnsi="宋体"/>
                <w:color w:val="000000"/>
              </w:rPr>
            </w:pPr>
            <w:r>
              <w:rPr>
                <w:rFonts w:hint="eastAsia" w:ascii="宋体" w:hAnsi="宋体"/>
                <w:color w:val="000000"/>
              </w:rPr>
              <w:t>⑤</w:t>
            </w:r>
            <w:r>
              <w:rPr>
                <w:rFonts w:hint="eastAsia" w:hAnsi="宋体"/>
                <w:color w:val="000000"/>
              </w:rPr>
              <w:t>焊接</w:t>
            </w:r>
          </w:p>
          <w:p>
            <w:pPr>
              <w:pStyle w:val="111"/>
              <w:ind w:firstLine="480"/>
              <w:rPr>
                <w:color w:val="000000"/>
              </w:rPr>
            </w:pPr>
            <w:r>
              <w:rPr>
                <w:rFonts w:hint="eastAsia"/>
                <w:color w:val="000000"/>
              </w:rPr>
              <w:t>项目无铅锡焊丝，将电感焊接到陶瓷基片上。</w:t>
            </w:r>
          </w:p>
          <w:p>
            <w:pPr>
              <w:pStyle w:val="111"/>
              <w:ind w:firstLine="480"/>
              <w:rPr>
                <w:color w:val="000000"/>
              </w:rPr>
            </w:pPr>
            <w:r>
              <w:rPr>
                <w:rFonts w:hint="eastAsia" w:ascii="宋体" w:hAnsi="宋体"/>
                <w:color w:val="000000"/>
              </w:rPr>
              <w:t>⑥</w:t>
            </w:r>
            <w:r>
              <w:rPr>
                <w:rFonts w:hint="eastAsia"/>
                <w:color w:val="000000"/>
              </w:rPr>
              <w:t>检测</w:t>
            </w:r>
          </w:p>
          <w:p>
            <w:pPr>
              <w:pStyle w:val="111"/>
              <w:ind w:firstLine="480"/>
              <w:rPr>
                <w:rFonts w:hAnsi="宋体"/>
                <w:color w:val="000000"/>
              </w:rPr>
            </w:pPr>
            <w:r>
              <w:rPr>
                <w:rFonts w:hint="eastAsia"/>
                <w:color w:val="000000"/>
              </w:rPr>
              <w:t>焊接完成的陶瓷基片进入检测实验室进行物理性能测试。</w:t>
            </w:r>
          </w:p>
          <w:p>
            <w:pPr>
              <w:numPr>
                <w:ilvl w:val="0"/>
                <w:numId w:val="3"/>
              </w:numPr>
              <w:snapToGrid w:val="0"/>
              <w:spacing w:line="360" w:lineRule="auto"/>
              <w:rPr>
                <w:b/>
                <w:color w:val="000000"/>
                <w:sz w:val="24"/>
                <w:szCs w:val="28"/>
              </w:rPr>
            </w:pPr>
            <w:r>
              <w:rPr>
                <w:rFonts w:hint="eastAsia"/>
                <w:b/>
                <w:color w:val="000000"/>
                <w:sz w:val="24"/>
                <w:szCs w:val="28"/>
              </w:rPr>
              <w:t>现有工程原辅材料消耗</w:t>
            </w:r>
          </w:p>
          <w:p>
            <w:pPr>
              <w:pStyle w:val="79"/>
              <w:spacing w:line="360" w:lineRule="auto"/>
              <w:ind w:firstLine="240"/>
              <w:jc w:val="left"/>
              <w:rPr>
                <w:b w:val="0"/>
                <w:sz w:val="24"/>
              </w:rPr>
            </w:pPr>
            <w:r>
              <w:rPr>
                <w:rFonts w:hint="eastAsia"/>
                <w:b w:val="0"/>
                <w:sz w:val="24"/>
              </w:rPr>
              <w:t>现有工程主要原辅料消耗清单见表1.4。</w:t>
            </w:r>
          </w:p>
          <w:p>
            <w:pPr>
              <w:pStyle w:val="79"/>
              <w:ind w:firstLine="211"/>
            </w:pPr>
            <w:r>
              <w:rPr>
                <w:rFonts w:hint="eastAsia"/>
              </w:rPr>
              <w:t>表1.4   现有工程主要原辅材料</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8"/>
              <w:gridCol w:w="606"/>
              <w:gridCol w:w="1678"/>
              <w:gridCol w:w="1725"/>
              <w:gridCol w:w="1275"/>
              <w:gridCol w:w="1419"/>
              <w:gridCol w:w="13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5" w:hRule="atLeast"/>
                <w:jc w:val="center"/>
              </w:trPr>
              <w:tc>
                <w:tcPr>
                  <w:tcW w:w="938" w:type="dxa"/>
                  <w:tcBorders>
                    <w:top w:val="single" w:color="auto" w:sz="12" w:space="0"/>
                    <w:left w:val="single" w:color="auto" w:sz="12"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类别</w:t>
                  </w:r>
                </w:p>
              </w:tc>
              <w:tc>
                <w:tcPr>
                  <w:tcW w:w="2284" w:type="dxa"/>
                  <w:gridSpan w:val="2"/>
                  <w:tcBorders>
                    <w:top w:val="single" w:color="auto" w:sz="12"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名称</w:t>
                  </w:r>
                </w:p>
              </w:tc>
              <w:tc>
                <w:tcPr>
                  <w:tcW w:w="1725" w:type="dxa"/>
                  <w:tcBorders>
                    <w:top w:val="single" w:color="auto" w:sz="12"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年用量</w:t>
                  </w:r>
                </w:p>
              </w:tc>
              <w:tc>
                <w:tcPr>
                  <w:tcW w:w="1275" w:type="dxa"/>
                  <w:tcBorders>
                    <w:top w:val="single" w:color="auto" w:sz="12"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储存方式</w:t>
                  </w:r>
                </w:p>
              </w:tc>
              <w:tc>
                <w:tcPr>
                  <w:tcW w:w="1419" w:type="dxa"/>
                  <w:tcBorders>
                    <w:top w:val="single" w:color="auto" w:sz="12"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最大库存量</w:t>
                  </w:r>
                </w:p>
              </w:tc>
              <w:tc>
                <w:tcPr>
                  <w:tcW w:w="1399" w:type="dxa"/>
                  <w:tcBorders>
                    <w:top w:val="single" w:color="auto" w:sz="12" w:space="0"/>
                    <w:left w:val="single" w:color="auto" w:sz="6" w:space="0"/>
                    <w:bottom w:val="single" w:color="auto" w:sz="6" w:space="0"/>
                    <w:right w:val="single" w:color="auto" w:sz="12" w:space="0"/>
                  </w:tcBorders>
                  <w:vAlign w:val="center"/>
                </w:tcPr>
                <w:p>
                  <w:pPr>
                    <w:pStyle w:val="87"/>
                    <w:snapToGrid w:val="0"/>
                    <w:spacing w:before="0" w:after="0"/>
                    <w:rPr>
                      <w:kern w:val="2"/>
                      <w:szCs w:val="21"/>
                    </w:rPr>
                  </w:pPr>
                  <w:r>
                    <w:rPr>
                      <w:rFonts w:hint="eastAsia"/>
                      <w:kern w:val="2"/>
                      <w:szCs w:val="21"/>
                    </w:rPr>
                    <w:t>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restart"/>
                  <w:tcBorders>
                    <w:top w:val="single" w:color="auto" w:sz="6" w:space="0"/>
                    <w:left w:val="single" w:color="auto" w:sz="12"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原料</w:t>
                  </w:r>
                </w:p>
              </w:tc>
              <w:tc>
                <w:tcPr>
                  <w:tcW w:w="2284"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color w:val="000000"/>
                      <w:szCs w:val="21"/>
                    </w:rPr>
                  </w:pPr>
                  <w:r>
                    <w:rPr>
                      <w:rFonts w:hAnsi="宋体"/>
                      <w:color w:val="000000"/>
                      <w:szCs w:val="21"/>
                    </w:rPr>
                    <w:t>Mg</w:t>
                  </w:r>
                  <w:r>
                    <w:rPr>
                      <w:rFonts w:hint="eastAsia" w:hAnsi="宋体"/>
                      <w:color w:val="000000"/>
                      <w:szCs w:val="21"/>
                    </w:rPr>
                    <w:t>（</w:t>
                  </w:r>
                  <w:r>
                    <w:rPr>
                      <w:rFonts w:hAnsi="宋体"/>
                      <w:color w:val="000000"/>
                      <w:szCs w:val="21"/>
                    </w:rPr>
                    <w:t>OH</w:t>
                  </w:r>
                  <w:r>
                    <w:rPr>
                      <w:rFonts w:hint="eastAsia" w:hAnsi="宋体"/>
                      <w:color w:val="000000"/>
                      <w:szCs w:val="21"/>
                    </w:rPr>
                    <w:t>）</w:t>
                  </w:r>
                  <w:r>
                    <w:rPr>
                      <w:rFonts w:hAnsi="宋体"/>
                      <w:color w:val="000000"/>
                      <w:szCs w:val="21"/>
                      <w:vertAlign w:val="subscript"/>
                    </w:rPr>
                    <w:t>2</w:t>
                  </w:r>
                </w:p>
              </w:tc>
              <w:tc>
                <w:tcPr>
                  <w:tcW w:w="172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szCs w:val="21"/>
                    </w:rPr>
                  </w:pPr>
                  <w:r>
                    <w:rPr>
                      <w:color w:val="000000"/>
                      <w:kern w:val="2"/>
                      <w:szCs w:val="21"/>
                    </w:rPr>
                    <w:t>225t</w:t>
                  </w:r>
                </w:p>
              </w:tc>
              <w:tc>
                <w:tcPr>
                  <w:tcW w:w="127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室内袋装</w:t>
                  </w:r>
                </w:p>
              </w:tc>
              <w:tc>
                <w:tcPr>
                  <w:tcW w:w="141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10t</w:t>
                  </w:r>
                </w:p>
              </w:tc>
              <w:tc>
                <w:tcPr>
                  <w:tcW w:w="139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hAnsi="宋体"/>
                      <w:szCs w:val="21"/>
                    </w:rPr>
                  </w:pPr>
                  <w:r>
                    <w:rPr>
                      <w:rFonts w:hint="eastAsia" w:hAnsi="宋体"/>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2284"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color w:val="000000"/>
                      <w:szCs w:val="21"/>
                    </w:rPr>
                  </w:pPr>
                  <w:r>
                    <w:rPr>
                      <w:rFonts w:hint="eastAsia" w:hAnsi="宋体"/>
                      <w:color w:val="000000"/>
                      <w:szCs w:val="21"/>
                    </w:rPr>
                    <w:t>进口</w:t>
                  </w:r>
                  <w:r>
                    <w:rPr>
                      <w:rFonts w:hAnsi="宋体"/>
                      <w:color w:val="000000"/>
                      <w:szCs w:val="21"/>
                    </w:rPr>
                    <w:t>TiO</w:t>
                  </w:r>
                  <w:r>
                    <w:rPr>
                      <w:rFonts w:hAnsi="宋体"/>
                      <w:color w:val="000000"/>
                      <w:szCs w:val="21"/>
                      <w:vertAlign w:val="subscript"/>
                    </w:rPr>
                    <w:t>2</w:t>
                  </w:r>
                </w:p>
              </w:tc>
              <w:tc>
                <w:tcPr>
                  <w:tcW w:w="172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szCs w:val="21"/>
                    </w:rPr>
                  </w:pPr>
                  <w:r>
                    <w:rPr>
                      <w:color w:val="000000"/>
                      <w:kern w:val="2"/>
                      <w:szCs w:val="21"/>
                    </w:rPr>
                    <w:t>900t</w:t>
                  </w:r>
                </w:p>
              </w:tc>
              <w:tc>
                <w:tcPr>
                  <w:tcW w:w="127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室内袋装</w:t>
                  </w:r>
                </w:p>
              </w:tc>
              <w:tc>
                <w:tcPr>
                  <w:tcW w:w="141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5t</w:t>
                  </w:r>
                </w:p>
              </w:tc>
              <w:tc>
                <w:tcPr>
                  <w:tcW w:w="139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hAnsi="宋体"/>
                      <w:szCs w:val="21"/>
                    </w:rPr>
                  </w:pPr>
                  <w:r>
                    <w:rPr>
                      <w:rFonts w:hint="eastAsia" w:hAnsi="宋体"/>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2284"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color w:val="000000"/>
                      <w:szCs w:val="21"/>
                    </w:rPr>
                  </w:pPr>
                  <w:r>
                    <w:rPr>
                      <w:rFonts w:hAnsi="宋体"/>
                      <w:color w:val="000000"/>
                      <w:szCs w:val="21"/>
                    </w:rPr>
                    <w:t>CaCO</w:t>
                  </w:r>
                  <w:r>
                    <w:rPr>
                      <w:rFonts w:hAnsi="宋体"/>
                      <w:color w:val="000000"/>
                      <w:szCs w:val="21"/>
                      <w:vertAlign w:val="subscript"/>
                    </w:rPr>
                    <w:t>3</w:t>
                  </w:r>
                </w:p>
              </w:tc>
              <w:tc>
                <w:tcPr>
                  <w:tcW w:w="172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szCs w:val="21"/>
                    </w:rPr>
                  </w:pPr>
                  <w:r>
                    <w:rPr>
                      <w:color w:val="000000"/>
                      <w:kern w:val="2"/>
                      <w:szCs w:val="21"/>
                    </w:rPr>
                    <w:t>15t</w:t>
                  </w:r>
                </w:p>
              </w:tc>
              <w:tc>
                <w:tcPr>
                  <w:tcW w:w="127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室内袋装</w:t>
                  </w:r>
                </w:p>
              </w:tc>
              <w:tc>
                <w:tcPr>
                  <w:tcW w:w="141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200kg</w:t>
                  </w:r>
                </w:p>
              </w:tc>
              <w:tc>
                <w:tcPr>
                  <w:tcW w:w="139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hAnsi="宋体"/>
                      <w:szCs w:val="21"/>
                    </w:rPr>
                  </w:pPr>
                  <w:r>
                    <w:rPr>
                      <w:rFonts w:hint="eastAsia" w:hAnsi="宋体"/>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2284"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color w:val="000000"/>
                      <w:szCs w:val="21"/>
                    </w:rPr>
                  </w:pPr>
                  <w:r>
                    <w:rPr>
                      <w:rFonts w:hint="eastAsia" w:hAnsi="宋体"/>
                      <w:color w:val="000000"/>
                      <w:szCs w:val="21"/>
                    </w:rPr>
                    <w:t>精制</w:t>
                  </w:r>
                  <w:r>
                    <w:rPr>
                      <w:rFonts w:hAnsi="宋体"/>
                      <w:color w:val="000000"/>
                      <w:szCs w:val="21"/>
                    </w:rPr>
                    <w:t>CaCO</w:t>
                  </w:r>
                  <w:r>
                    <w:rPr>
                      <w:rFonts w:hAnsi="宋体"/>
                      <w:color w:val="000000"/>
                      <w:szCs w:val="21"/>
                      <w:vertAlign w:val="subscript"/>
                    </w:rPr>
                    <w:t>3</w:t>
                  </w:r>
                </w:p>
              </w:tc>
              <w:tc>
                <w:tcPr>
                  <w:tcW w:w="172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szCs w:val="21"/>
                    </w:rPr>
                  </w:pPr>
                  <w:r>
                    <w:rPr>
                      <w:color w:val="000000"/>
                      <w:kern w:val="2"/>
                      <w:szCs w:val="21"/>
                    </w:rPr>
                    <w:t>30t</w:t>
                  </w:r>
                </w:p>
              </w:tc>
              <w:tc>
                <w:tcPr>
                  <w:tcW w:w="127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室内袋装</w:t>
                  </w:r>
                </w:p>
              </w:tc>
              <w:tc>
                <w:tcPr>
                  <w:tcW w:w="141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500kg</w:t>
                  </w:r>
                </w:p>
              </w:tc>
              <w:tc>
                <w:tcPr>
                  <w:tcW w:w="139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hAnsi="宋体"/>
                      <w:szCs w:val="21"/>
                    </w:rPr>
                  </w:pPr>
                  <w:r>
                    <w:rPr>
                      <w:rFonts w:hint="eastAsia" w:hAnsi="宋体"/>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2284"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color w:val="000000"/>
                      <w:szCs w:val="21"/>
                    </w:rPr>
                  </w:pPr>
                  <w:r>
                    <w:rPr>
                      <w:rFonts w:hAnsi="宋体"/>
                      <w:color w:val="000000"/>
                      <w:szCs w:val="21"/>
                    </w:rPr>
                    <w:t>TiO</w:t>
                  </w:r>
                  <w:r>
                    <w:rPr>
                      <w:rFonts w:hAnsi="宋体"/>
                      <w:color w:val="000000"/>
                      <w:szCs w:val="21"/>
                      <w:vertAlign w:val="subscript"/>
                    </w:rPr>
                    <w:t>2</w:t>
                  </w:r>
                </w:p>
              </w:tc>
              <w:tc>
                <w:tcPr>
                  <w:tcW w:w="172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szCs w:val="21"/>
                    </w:rPr>
                  </w:pPr>
                  <w:r>
                    <w:rPr>
                      <w:color w:val="000000"/>
                      <w:kern w:val="2"/>
                      <w:szCs w:val="21"/>
                    </w:rPr>
                    <w:t>75t</w:t>
                  </w:r>
                </w:p>
              </w:tc>
              <w:tc>
                <w:tcPr>
                  <w:tcW w:w="127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室内袋装</w:t>
                  </w:r>
                </w:p>
              </w:tc>
              <w:tc>
                <w:tcPr>
                  <w:tcW w:w="141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5t</w:t>
                  </w:r>
                </w:p>
              </w:tc>
              <w:tc>
                <w:tcPr>
                  <w:tcW w:w="139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szCs w:val="21"/>
                    </w:rPr>
                  </w:pPr>
                  <w:r>
                    <w:rPr>
                      <w:rFonts w:hint="eastAsia" w:hAnsi="宋体"/>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2284"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color w:val="000000"/>
                      <w:szCs w:val="21"/>
                    </w:rPr>
                  </w:pPr>
                  <w:r>
                    <w:rPr>
                      <w:rFonts w:hAnsi="宋体"/>
                      <w:color w:val="000000"/>
                      <w:szCs w:val="21"/>
                    </w:rPr>
                    <w:t>SiO</w:t>
                  </w:r>
                  <w:r>
                    <w:rPr>
                      <w:rFonts w:hAnsi="宋体"/>
                      <w:color w:val="000000"/>
                      <w:szCs w:val="21"/>
                      <w:vertAlign w:val="subscript"/>
                    </w:rPr>
                    <w:t>2</w:t>
                  </w:r>
                </w:p>
              </w:tc>
              <w:tc>
                <w:tcPr>
                  <w:tcW w:w="172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szCs w:val="21"/>
                    </w:rPr>
                  </w:pPr>
                  <w:r>
                    <w:rPr>
                      <w:color w:val="000000"/>
                      <w:kern w:val="2"/>
                      <w:szCs w:val="21"/>
                    </w:rPr>
                    <w:t>10t</w:t>
                  </w:r>
                </w:p>
              </w:tc>
              <w:tc>
                <w:tcPr>
                  <w:tcW w:w="127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室内袋装</w:t>
                  </w:r>
                </w:p>
              </w:tc>
              <w:tc>
                <w:tcPr>
                  <w:tcW w:w="141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2t</w:t>
                  </w:r>
                </w:p>
              </w:tc>
              <w:tc>
                <w:tcPr>
                  <w:tcW w:w="139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hAnsi="宋体"/>
                      <w:szCs w:val="21"/>
                    </w:rPr>
                  </w:pPr>
                  <w:r>
                    <w:rPr>
                      <w:rFonts w:hint="eastAsia" w:hAnsi="宋体"/>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2284"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color w:val="000000"/>
                      <w:szCs w:val="21"/>
                    </w:rPr>
                  </w:pPr>
                  <w:r>
                    <w:rPr>
                      <w:rFonts w:hAnsi="宋体"/>
                      <w:color w:val="000000"/>
                      <w:szCs w:val="21"/>
                    </w:rPr>
                    <w:t>MgO</w:t>
                  </w:r>
                </w:p>
              </w:tc>
              <w:tc>
                <w:tcPr>
                  <w:tcW w:w="172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szCs w:val="21"/>
                    </w:rPr>
                  </w:pPr>
                  <w:r>
                    <w:rPr>
                      <w:color w:val="000000"/>
                      <w:kern w:val="2"/>
                      <w:szCs w:val="21"/>
                    </w:rPr>
                    <w:t>225t</w:t>
                  </w:r>
                </w:p>
              </w:tc>
              <w:tc>
                <w:tcPr>
                  <w:tcW w:w="127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室内袋装</w:t>
                  </w:r>
                </w:p>
              </w:tc>
              <w:tc>
                <w:tcPr>
                  <w:tcW w:w="141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5t</w:t>
                  </w:r>
                </w:p>
              </w:tc>
              <w:tc>
                <w:tcPr>
                  <w:tcW w:w="1399"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kern w:val="2"/>
                      <w:szCs w:val="21"/>
                    </w:rPr>
                  </w:pPr>
                  <w:r>
                    <w:rPr>
                      <w:rFonts w:hint="eastAsia" w:hAnsi="宋体"/>
                      <w:kern w:val="2"/>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2284"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color w:val="000000"/>
                      <w:szCs w:val="21"/>
                    </w:rPr>
                  </w:pPr>
                  <w:r>
                    <w:rPr>
                      <w:rFonts w:hAnsi="宋体"/>
                      <w:color w:val="000000"/>
                      <w:szCs w:val="21"/>
                    </w:rPr>
                    <w:t>MnCO</w:t>
                  </w:r>
                  <w:r>
                    <w:rPr>
                      <w:rFonts w:hAnsi="宋体"/>
                      <w:color w:val="000000"/>
                      <w:szCs w:val="21"/>
                      <w:vertAlign w:val="subscript"/>
                    </w:rPr>
                    <w:t>3</w:t>
                  </w:r>
                </w:p>
              </w:tc>
              <w:tc>
                <w:tcPr>
                  <w:tcW w:w="172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color w:val="000000"/>
                      <w:kern w:val="2"/>
                      <w:szCs w:val="21"/>
                    </w:rPr>
                  </w:pPr>
                  <w:r>
                    <w:rPr>
                      <w:color w:val="000000"/>
                      <w:kern w:val="2"/>
                      <w:szCs w:val="21"/>
                    </w:rPr>
                    <w:t>15t</w:t>
                  </w:r>
                </w:p>
              </w:tc>
              <w:tc>
                <w:tcPr>
                  <w:tcW w:w="127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室内袋装</w:t>
                  </w:r>
                </w:p>
              </w:tc>
              <w:tc>
                <w:tcPr>
                  <w:tcW w:w="141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200kg</w:t>
                  </w:r>
                </w:p>
              </w:tc>
              <w:tc>
                <w:tcPr>
                  <w:tcW w:w="139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szCs w:val="21"/>
                    </w:rPr>
                  </w:pPr>
                  <w:r>
                    <w:rPr>
                      <w:rFonts w:hint="eastAsia" w:hAnsi="宋体"/>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2284"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ZrO</w:t>
                  </w:r>
                  <w:r>
                    <w:rPr>
                      <w:rFonts w:hAnsi="宋体"/>
                      <w:szCs w:val="21"/>
                      <w:vertAlign w:val="subscript"/>
                    </w:rPr>
                    <w:t>2</w:t>
                  </w:r>
                </w:p>
              </w:tc>
              <w:tc>
                <w:tcPr>
                  <w:tcW w:w="172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kern w:val="2"/>
                      <w:szCs w:val="21"/>
                    </w:rPr>
                    <w:t>1.5t</w:t>
                  </w:r>
                </w:p>
              </w:tc>
              <w:tc>
                <w:tcPr>
                  <w:tcW w:w="127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室内桶装</w:t>
                  </w:r>
                </w:p>
              </w:tc>
              <w:tc>
                <w:tcPr>
                  <w:tcW w:w="141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500kg</w:t>
                  </w:r>
                </w:p>
              </w:tc>
              <w:tc>
                <w:tcPr>
                  <w:tcW w:w="1399"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kern w:val="2"/>
                      <w:szCs w:val="21"/>
                    </w:rPr>
                  </w:pPr>
                  <w:r>
                    <w:rPr>
                      <w:rFonts w:hint="eastAsia" w:hAnsi="宋体"/>
                      <w:kern w:val="2"/>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2284"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int="eastAsia" w:hAnsi="宋体"/>
                      <w:szCs w:val="21"/>
                    </w:rPr>
                    <w:t>聚乙烯醇（</w:t>
                  </w:r>
                  <w:r>
                    <w:rPr>
                      <w:rFonts w:hAnsi="宋体"/>
                      <w:szCs w:val="21"/>
                    </w:rPr>
                    <w:t>PVA</w:t>
                  </w:r>
                  <w:r>
                    <w:rPr>
                      <w:rFonts w:hint="eastAsia" w:hAnsi="宋体"/>
                      <w:szCs w:val="21"/>
                    </w:rPr>
                    <w:t>）</w:t>
                  </w:r>
                </w:p>
              </w:tc>
              <w:tc>
                <w:tcPr>
                  <w:tcW w:w="172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kern w:val="2"/>
                      <w:szCs w:val="21"/>
                    </w:rPr>
                    <w:t>0.75t</w:t>
                  </w:r>
                </w:p>
              </w:tc>
              <w:tc>
                <w:tcPr>
                  <w:tcW w:w="127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室内袋装</w:t>
                  </w:r>
                </w:p>
              </w:tc>
              <w:tc>
                <w:tcPr>
                  <w:tcW w:w="141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300kg</w:t>
                  </w:r>
                </w:p>
              </w:tc>
              <w:tc>
                <w:tcPr>
                  <w:tcW w:w="139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szCs w:val="21"/>
                    </w:rPr>
                  </w:pPr>
                  <w:r>
                    <w:rPr>
                      <w:rFonts w:hint="eastAsia" w:hAnsi="宋体"/>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2284"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int="eastAsia" w:hAnsi="宋体"/>
                      <w:szCs w:val="21"/>
                    </w:rPr>
                    <w:t>聚乙二醇（</w:t>
                  </w:r>
                  <w:r>
                    <w:rPr>
                      <w:rFonts w:hAnsi="宋体"/>
                      <w:szCs w:val="21"/>
                    </w:rPr>
                    <w:t>PEG</w:t>
                  </w:r>
                  <w:r>
                    <w:rPr>
                      <w:rFonts w:hint="eastAsia" w:hAnsi="宋体"/>
                      <w:szCs w:val="21"/>
                    </w:rPr>
                    <w:t>）</w:t>
                  </w:r>
                </w:p>
              </w:tc>
              <w:tc>
                <w:tcPr>
                  <w:tcW w:w="172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kern w:val="2"/>
                      <w:szCs w:val="21"/>
                    </w:rPr>
                    <w:t>0.75t</w:t>
                  </w:r>
                </w:p>
              </w:tc>
              <w:tc>
                <w:tcPr>
                  <w:tcW w:w="127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室内袋装</w:t>
                  </w:r>
                </w:p>
              </w:tc>
              <w:tc>
                <w:tcPr>
                  <w:tcW w:w="141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300kg</w:t>
                  </w:r>
                </w:p>
              </w:tc>
              <w:tc>
                <w:tcPr>
                  <w:tcW w:w="1399"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kern w:val="2"/>
                      <w:szCs w:val="21"/>
                    </w:rPr>
                  </w:pPr>
                  <w:r>
                    <w:rPr>
                      <w:rFonts w:hint="eastAsia" w:hAnsi="宋体"/>
                      <w:kern w:val="2"/>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606"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int="eastAsia" w:hAnsi="宋体"/>
                      <w:szCs w:val="21"/>
                    </w:rPr>
                    <w:t>银浆</w:t>
                  </w:r>
                </w:p>
              </w:tc>
              <w:tc>
                <w:tcPr>
                  <w:tcW w:w="167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60%</w:t>
                  </w:r>
                  <w:r>
                    <w:rPr>
                      <w:rFonts w:hint="eastAsia" w:hAnsi="宋体"/>
                      <w:szCs w:val="21"/>
                    </w:rPr>
                    <w:t>银</w:t>
                  </w:r>
                </w:p>
              </w:tc>
              <w:tc>
                <w:tcPr>
                  <w:tcW w:w="1725"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0.87t/a</w:t>
                  </w:r>
                </w:p>
              </w:tc>
              <w:tc>
                <w:tcPr>
                  <w:tcW w:w="1275" w:type="dxa"/>
                  <w:vMerge w:val="restart"/>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室内桶装</w:t>
                  </w:r>
                </w:p>
              </w:tc>
              <w:tc>
                <w:tcPr>
                  <w:tcW w:w="1419"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200kg</w:t>
                  </w:r>
                </w:p>
              </w:tc>
              <w:tc>
                <w:tcPr>
                  <w:tcW w:w="1399" w:type="dxa"/>
                  <w:vMerge w:val="restart"/>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rFonts w:hAnsi="宋体"/>
                      <w:kern w:val="2"/>
                      <w:szCs w:val="21"/>
                    </w:rPr>
                  </w:pPr>
                  <w:r>
                    <w:rPr>
                      <w:rFonts w:hint="eastAsia" w:hAnsi="宋体"/>
                      <w:kern w:val="2"/>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606"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Ansi="宋体"/>
                      <w:szCs w:val="21"/>
                    </w:rPr>
                  </w:pPr>
                </w:p>
              </w:tc>
              <w:tc>
                <w:tcPr>
                  <w:tcW w:w="167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rPr>
                    <w:t>3%</w:t>
                  </w:r>
                  <w:r>
                    <w:rPr>
                      <w:rFonts w:hint="eastAsia" w:hAnsi="宋体"/>
                    </w:rPr>
                    <w:t>玻璃粉</w:t>
                  </w:r>
                </w:p>
              </w:tc>
              <w:tc>
                <w:tcPr>
                  <w:tcW w:w="172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szCs w:val="21"/>
                    </w:rPr>
                  </w:pPr>
                </w:p>
              </w:tc>
              <w:tc>
                <w:tcPr>
                  <w:tcW w:w="127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szCs w:val="21"/>
                    </w:rPr>
                  </w:pPr>
                </w:p>
              </w:tc>
              <w:tc>
                <w:tcPr>
                  <w:tcW w:w="1419"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Ansi="宋体"/>
                      <w:szCs w:val="21"/>
                    </w:rPr>
                  </w:pPr>
                </w:p>
              </w:tc>
              <w:tc>
                <w:tcPr>
                  <w:tcW w:w="1399"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606"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Ansi="宋体"/>
                      <w:szCs w:val="21"/>
                    </w:rPr>
                  </w:pPr>
                </w:p>
              </w:tc>
              <w:tc>
                <w:tcPr>
                  <w:tcW w:w="167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rPr>
                    <w:t>10%</w:t>
                  </w:r>
                  <w:r>
                    <w:rPr>
                      <w:rFonts w:hint="eastAsia" w:hAnsi="宋体"/>
                    </w:rPr>
                    <w:t>乙基纤维素</w:t>
                  </w:r>
                </w:p>
              </w:tc>
              <w:tc>
                <w:tcPr>
                  <w:tcW w:w="172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szCs w:val="21"/>
                    </w:rPr>
                  </w:pPr>
                </w:p>
              </w:tc>
              <w:tc>
                <w:tcPr>
                  <w:tcW w:w="127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szCs w:val="21"/>
                    </w:rPr>
                  </w:pPr>
                </w:p>
              </w:tc>
              <w:tc>
                <w:tcPr>
                  <w:tcW w:w="1419"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Ansi="宋体"/>
                      <w:szCs w:val="21"/>
                    </w:rPr>
                  </w:pPr>
                </w:p>
              </w:tc>
              <w:tc>
                <w:tcPr>
                  <w:tcW w:w="1399"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606"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Ansi="宋体"/>
                      <w:szCs w:val="21"/>
                    </w:rPr>
                  </w:pPr>
                </w:p>
              </w:tc>
              <w:tc>
                <w:tcPr>
                  <w:tcW w:w="167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rPr>
                  </w:pPr>
                  <w:r>
                    <w:rPr>
                      <w:rFonts w:hAnsi="宋体"/>
                    </w:rPr>
                    <w:t>27%</w:t>
                  </w:r>
                  <w:r>
                    <w:rPr>
                      <w:rFonts w:hint="eastAsia" w:hAnsi="宋体"/>
                    </w:rPr>
                    <w:t>松油醇</w:t>
                  </w:r>
                </w:p>
              </w:tc>
              <w:tc>
                <w:tcPr>
                  <w:tcW w:w="172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szCs w:val="21"/>
                    </w:rPr>
                  </w:pPr>
                </w:p>
              </w:tc>
              <w:tc>
                <w:tcPr>
                  <w:tcW w:w="127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szCs w:val="21"/>
                    </w:rPr>
                  </w:pPr>
                </w:p>
              </w:tc>
              <w:tc>
                <w:tcPr>
                  <w:tcW w:w="1419"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Ansi="宋体"/>
                      <w:szCs w:val="21"/>
                    </w:rPr>
                  </w:pPr>
                </w:p>
              </w:tc>
              <w:tc>
                <w:tcPr>
                  <w:tcW w:w="1399"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2284"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int="eastAsia" w:hAnsi="宋体"/>
                      <w:szCs w:val="21"/>
                    </w:rPr>
                    <w:t>液氨（</w:t>
                  </w:r>
                  <w:r>
                    <w:rPr>
                      <w:rFonts w:hAnsi="宋体"/>
                      <w:szCs w:val="21"/>
                    </w:rPr>
                    <w:t>99.8%</w:t>
                  </w:r>
                  <w:r>
                    <w:rPr>
                      <w:rFonts w:hint="eastAsia" w:hAnsi="宋体"/>
                      <w:szCs w:val="21"/>
                    </w:rPr>
                    <w:t>）</w:t>
                  </w:r>
                </w:p>
              </w:tc>
              <w:tc>
                <w:tcPr>
                  <w:tcW w:w="172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kern w:val="2"/>
                      <w:szCs w:val="21"/>
                    </w:rPr>
                    <w:t>1t</w:t>
                  </w:r>
                </w:p>
              </w:tc>
              <w:tc>
                <w:tcPr>
                  <w:tcW w:w="127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rFonts w:hint="eastAsia"/>
                      <w:kern w:val="2"/>
                      <w:szCs w:val="21"/>
                    </w:rPr>
                    <w:t>罐装</w:t>
                  </w:r>
                </w:p>
              </w:tc>
              <w:tc>
                <w:tcPr>
                  <w:tcW w:w="141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600kg</w:t>
                  </w:r>
                </w:p>
              </w:tc>
              <w:tc>
                <w:tcPr>
                  <w:tcW w:w="1399"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kern w:val="2"/>
                      <w:szCs w:val="21"/>
                    </w:rPr>
                  </w:pPr>
                  <w:r>
                    <w:rPr>
                      <w:rFonts w:hint="eastAsia"/>
                      <w:kern w:val="2"/>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restart"/>
                  <w:tcBorders>
                    <w:top w:val="single" w:color="auto" w:sz="6" w:space="0"/>
                    <w:left w:val="single" w:color="auto" w:sz="12" w:space="0"/>
                    <w:bottom w:val="single" w:color="auto" w:sz="12" w:space="0"/>
                    <w:right w:val="single" w:color="auto" w:sz="6" w:space="0"/>
                  </w:tcBorders>
                  <w:vAlign w:val="center"/>
                </w:tcPr>
                <w:p>
                  <w:pPr>
                    <w:pStyle w:val="87"/>
                    <w:snapToGrid w:val="0"/>
                    <w:spacing w:before="0" w:after="0"/>
                    <w:rPr>
                      <w:kern w:val="2"/>
                      <w:szCs w:val="21"/>
                    </w:rPr>
                  </w:pPr>
                  <w:r>
                    <w:rPr>
                      <w:rFonts w:hint="eastAsia"/>
                      <w:kern w:val="2"/>
                      <w:szCs w:val="21"/>
                    </w:rPr>
                    <w:t>能源</w:t>
                  </w:r>
                </w:p>
              </w:tc>
              <w:tc>
                <w:tcPr>
                  <w:tcW w:w="2284"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int="eastAsia" w:hAnsi="宋体"/>
                      <w:szCs w:val="21"/>
                    </w:rPr>
                    <w:t>电量</w:t>
                  </w:r>
                </w:p>
              </w:tc>
              <w:tc>
                <w:tcPr>
                  <w:tcW w:w="172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kern w:val="2"/>
                      <w:szCs w:val="21"/>
                    </w:rPr>
                    <w:t>1000</w:t>
                  </w:r>
                  <w:r>
                    <w:rPr>
                      <w:rFonts w:hint="eastAsia" w:hAnsi="宋体"/>
                      <w:kern w:val="2"/>
                      <w:szCs w:val="21"/>
                    </w:rPr>
                    <w:t>万</w:t>
                  </w:r>
                  <w:r>
                    <w:rPr>
                      <w:kern w:val="2"/>
                      <w:szCs w:val="21"/>
                    </w:rPr>
                    <w:t>kw·h</w:t>
                  </w:r>
                </w:p>
              </w:tc>
              <w:tc>
                <w:tcPr>
                  <w:tcW w:w="127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kern w:val="2"/>
                      <w:szCs w:val="21"/>
                    </w:rPr>
                    <w:t>/</w:t>
                  </w:r>
                </w:p>
              </w:tc>
              <w:tc>
                <w:tcPr>
                  <w:tcW w:w="141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w:t>
                  </w:r>
                </w:p>
              </w:tc>
              <w:tc>
                <w:tcPr>
                  <w:tcW w:w="1399"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kern w:val="2"/>
                      <w:szCs w:val="21"/>
                    </w:rPr>
                  </w:pPr>
                  <w:r>
                    <w:rPr>
                      <w:rFonts w:hint="eastAsia"/>
                      <w:kern w:val="2"/>
                      <w:szCs w:val="21"/>
                    </w:rPr>
                    <w:t>市政供电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szCs w:val="21"/>
                    </w:rPr>
                  </w:pPr>
                </w:p>
              </w:tc>
              <w:tc>
                <w:tcPr>
                  <w:tcW w:w="2284"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int="eastAsia" w:hAnsi="宋体"/>
                      <w:szCs w:val="21"/>
                    </w:rPr>
                    <w:t>新鲜水</w:t>
                  </w:r>
                </w:p>
              </w:tc>
              <w:tc>
                <w:tcPr>
                  <w:tcW w:w="172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kern w:val="2"/>
                      <w:szCs w:val="21"/>
                    </w:rPr>
                    <w:t>7504.194t</w:t>
                  </w:r>
                </w:p>
              </w:tc>
              <w:tc>
                <w:tcPr>
                  <w:tcW w:w="1275"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kern w:val="2"/>
                      <w:szCs w:val="21"/>
                    </w:rPr>
                  </w:pPr>
                  <w:r>
                    <w:rPr>
                      <w:kern w:val="2"/>
                      <w:szCs w:val="21"/>
                    </w:rPr>
                    <w:t>/</w:t>
                  </w:r>
                </w:p>
              </w:tc>
              <w:tc>
                <w:tcPr>
                  <w:tcW w:w="141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Ansi="宋体"/>
                      <w:szCs w:val="21"/>
                    </w:rPr>
                  </w:pPr>
                  <w:r>
                    <w:rPr>
                      <w:rFonts w:hAnsi="宋体"/>
                      <w:szCs w:val="21"/>
                    </w:rPr>
                    <w:t>/</w:t>
                  </w:r>
                </w:p>
              </w:tc>
              <w:tc>
                <w:tcPr>
                  <w:tcW w:w="1399"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kern w:val="2"/>
                      <w:szCs w:val="21"/>
                    </w:rPr>
                  </w:pPr>
                  <w:r>
                    <w:rPr>
                      <w:rFonts w:hint="eastAsia"/>
                      <w:kern w:val="2"/>
                      <w:szCs w:val="21"/>
                    </w:rPr>
                    <w:t>市政供水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8"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szCs w:val="21"/>
                    </w:rPr>
                  </w:pPr>
                </w:p>
              </w:tc>
              <w:tc>
                <w:tcPr>
                  <w:tcW w:w="2284" w:type="dxa"/>
                  <w:gridSpan w:val="2"/>
                  <w:tcBorders>
                    <w:top w:val="single" w:color="auto" w:sz="6" w:space="0"/>
                    <w:left w:val="single" w:color="auto" w:sz="6" w:space="0"/>
                    <w:bottom w:val="single" w:color="auto" w:sz="12" w:space="0"/>
                    <w:right w:val="single" w:color="auto" w:sz="6" w:space="0"/>
                  </w:tcBorders>
                  <w:vAlign w:val="center"/>
                </w:tcPr>
                <w:p>
                  <w:pPr>
                    <w:adjustRightInd w:val="0"/>
                    <w:snapToGrid w:val="0"/>
                    <w:jc w:val="center"/>
                    <w:rPr>
                      <w:rFonts w:hAnsi="宋体"/>
                      <w:szCs w:val="21"/>
                    </w:rPr>
                  </w:pPr>
                  <w:r>
                    <w:rPr>
                      <w:rFonts w:hint="eastAsia" w:hAnsi="宋体"/>
                      <w:szCs w:val="21"/>
                    </w:rPr>
                    <w:t>天然气</w:t>
                  </w:r>
                </w:p>
              </w:tc>
              <w:tc>
                <w:tcPr>
                  <w:tcW w:w="1725" w:type="dxa"/>
                  <w:tcBorders>
                    <w:top w:val="single" w:color="auto" w:sz="6" w:space="0"/>
                    <w:left w:val="single" w:color="auto" w:sz="6" w:space="0"/>
                    <w:bottom w:val="single" w:color="auto" w:sz="12" w:space="0"/>
                    <w:right w:val="single" w:color="auto" w:sz="6" w:space="0"/>
                  </w:tcBorders>
                  <w:vAlign w:val="center"/>
                </w:tcPr>
                <w:p>
                  <w:pPr>
                    <w:pStyle w:val="87"/>
                    <w:snapToGrid w:val="0"/>
                    <w:spacing w:before="0" w:after="0"/>
                    <w:rPr>
                      <w:kern w:val="2"/>
                      <w:szCs w:val="21"/>
                      <w:vertAlign w:val="superscript"/>
                    </w:rPr>
                  </w:pPr>
                  <w:r>
                    <w:rPr>
                      <w:kern w:val="2"/>
                      <w:szCs w:val="21"/>
                    </w:rPr>
                    <w:t>30</w:t>
                  </w:r>
                  <w:r>
                    <w:rPr>
                      <w:rFonts w:hint="eastAsia"/>
                      <w:kern w:val="2"/>
                      <w:szCs w:val="21"/>
                    </w:rPr>
                    <w:t>×</w:t>
                  </w:r>
                  <w:r>
                    <w:rPr>
                      <w:kern w:val="2"/>
                      <w:szCs w:val="21"/>
                    </w:rPr>
                    <w:t>10</w:t>
                  </w:r>
                  <w:r>
                    <w:rPr>
                      <w:kern w:val="2"/>
                      <w:szCs w:val="21"/>
                      <w:vertAlign w:val="superscript"/>
                    </w:rPr>
                    <w:t>4</w:t>
                  </w:r>
                  <w:r>
                    <w:rPr>
                      <w:kern w:val="2"/>
                      <w:szCs w:val="21"/>
                    </w:rPr>
                    <w:t>m</w:t>
                  </w:r>
                  <w:r>
                    <w:rPr>
                      <w:kern w:val="2"/>
                      <w:szCs w:val="21"/>
                      <w:vertAlign w:val="superscript"/>
                    </w:rPr>
                    <w:t>3</w:t>
                  </w:r>
                </w:p>
              </w:tc>
              <w:tc>
                <w:tcPr>
                  <w:tcW w:w="1275" w:type="dxa"/>
                  <w:tcBorders>
                    <w:top w:val="single" w:color="auto" w:sz="6" w:space="0"/>
                    <w:left w:val="single" w:color="auto" w:sz="6" w:space="0"/>
                    <w:bottom w:val="single" w:color="auto" w:sz="12" w:space="0"/>
                    <w:right w:val="single" w:color="auto" w:sz="6" w:space="0"/>
                  </w:tcBorders>
                  <w:vAlign w:val="center"/>
                </w:tcPr>
                <w:p>
                  <w:pPr>
                    <w:pStyle w:val="87"/>
                    <w:snapToGrid w:val="0"/>
                    <w:spacing w:before="0" w:after="0"/>
                    <w:rPr>
                      <w:kern w:val="2"/>
                      <w:szCs w:val="21"/>
                    </w:rPr>
                  </w:pPr>
                  <w:r>
                    <w:rPr>
                      <w:kern w:val="2"/>
                      <w:szCs w:val="21"/>
                    </w:rPr>
                    <w:t>/</w:t>
                  </w:r>
                </w:p>
              </w:tc>
              <w:tc>
                <w:tcPr>
                  <w:tcW w:w="1419" w:type="dxa"/>
                  <w:tcBorders>
                    <w:top w:val="single" w:color="auto" w:sz="6" w:space="0"/>
                    <w:left w:val="single" w:color="auto" w:sz="6" w:space="0"/>
                    <w:bottom w:val="single" w:color="auto" w:sz="12" w:space="0"/>
                    <w:right w:val="single" w:color="auto" w:sz="6" w:space="0"/>
                  </w:tcBorders>
                  <w:vAlign w:val="center"/>
                </w:tcPr>
                <w:p>
                  <w:pPr>
                    <w:adjustRightInd w:val="0"/>
                    <w:snapToGrid w:val="0"/>
                    <w:jc w:val="center"/>
                    <w:rPr>
                      <w:rFonts w:hAnsi="宋体"/>
                      <w:szCs w:val="21"/>
                    </w:rPr>
                  </w:pPr>
                  <w:r>
                    <w:rPr>
                      <w:rFonts w:hAnsi="宋体"/>
                      <w:szCs w:val="21"/>
                    </w:rPr>
                    <w:t>/</w:t>
                  </w:r>
                </w:p>
              </w:tc>
              <w:tc>
                <w:tcPr>
                  <w:tcW w:w="1399" w:type="dxa"/>
                  <w:tcBorders>
                    <w:top w:val="single" w:color="auto" w:sz="6" w:space="0"/>
                    <w:left w:val="single" w:color="auto" w:sz="6" w:space="0"/>
                    <w:bottom w:val="single" w:color="auto" w:sz="12" w:space="0"/>
                    <w:right w:val="single" w:color="auto" w:sz="12" w:space="0"/>
                  </w:tcBorders>
                  <w:vAlign w:val="center"/>
                </w:tcPr>
                <w:p>
                  <w:pPr>
                    <w:pStyle w:val="87"/>
                    <w:snapToGrid w:val="0"/>
                    <w:spacing w:before="0" w:after="0"/>
                    <w:rPr>
                      <w:kern w:val="2"/>
                      <w:szCs w:val="21"/>
                    </w:rPr>
                  </w:pPr>
                  <w:r>
                    <w:rPr>
                      <w:rFonts w:hint="eastAsia"/>
                      <w:kern w:val="2"/>
                      <w:szCs w:val="21"/>
                    </w:rPr>
                    <w:t>市政天然气</w:t>
                  </w:r>
                </w:p>
              </w:tc>
            </w:tr>
          </w:tbl>
          <w:p>
            <w:pPr>
              <w:numPr>
                <w:ilvl w:val="0"/>
                <w:numId w:val="3"/>
              </w:numPr>
              <w:snapToGrid w:val="0"/>
              <w:spacing w:line="360" w:lineRule="auto"/>
              <w:rPr>
                <w:b/>
                <w:color w:val="000000"/>
                <w:sz w:val="24"/>
                <w:szCs w:val="28"/>
              </w:rPr>
            </w:pPr>
            <w:r>
              <w:rPr>
                <w:rFonts w:hint="eastAsia"/>
                <w:b/>
                <w:color w:val="000000"/>
                <w:sz w:val="24"/>
                <w:szCs w:val="28"/>
              </w:rPr>
              <w:t>现有工程主要设备</w:t>
            </w:r>
          </w:p>
          <w:p>
            <w:pPr>
              <w:snapToGrid w:val="0"/>
              <w:spacing w:line="360" w:lineRule="auto"/>
              <w:ind w:left="426"/>
              <w:rPr>
                <w:color w:val="000000"/>
                <w:sz w:val="24"/>
                <w:szCs w:val="28"/>
              </w:rPr>
            </w:pPr>
            <w:r>
              <w:rPr>
                <w:rFonts w:hint="eastAsia"/>
                <w:color w:val="000000"/>
                <w:sz w:val="24"/>
                <w:szCs w:val="28"/>
              </w:rPr>
              <w:t>现有工程主要设备清单见表1.5。</w:t>
            </w:r>
          </w:p>
          <w:p>
            <w:pPr>
              <w:pStyle w:val="79"/>
              <w:ind w:firstLine="211"/>
            </w:pPr>
            <w:r>
              <w:rPr>
                <w:rFonts w:hint="eastAsia"/>
              </w:rPr>
              <w:t>表1.5</w:t>
            </w:r>
            <w:r>
              <w:t xml:space="preserve">  </w:t>
            </w:r>
            <w:r>
              <w:rPr>
                <w:rFonts w:hint="eastAsia"/>
              </w:rPr>
              <w:t>现有主要设备清单表</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1842"/>
              <w:gridCol w:w="1560"/>
              <w:gridCol w:w="991"/>
              <w:gridCol w:w="1566"/>
              <w:gridCol w:w="21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 w:hRule="atLeast"/>
                <w:jc w:val="center"/>
              </w:trPr>
              <w:tc>
                <w:tcPr>
                  <w:tcW w:w="978" w:type="dxa"/>
                  <w:tcBorders>
                    <w:top w:val="single" w:color="auto" w:sz="12" w:space="0"/>
                    <w:left w:val="single" w:color="auto" w:sz="12" w:space="0"/>
                    <w:bottom w:val="single" w:color="auto" w:sz="6" w:space="0"/>
                    <w:right w:val="single" w:color="auto" w:sz="6" w:space="0"/>
                  </w:tcBorders>
                  <w:vAlign w:val="center"/>
                </w:tcPr>
                <w:p>
                  <w:pPr>
                    <w:jc w:val="center"/>
                    <w:rPr>
                      <w:szCs w:val="21"/>
                    </w:rPr>
                  </w:pPr>
                  <w:r>
                    <w:rPr>
                      <w:rFonts w:hint="eastAsia"/>
                      <w:szCs w:val="21"/>
                    </w:rPr>
                    <w:t>生产线</w:t>
                  </w:r>
                </w:p>
              </w:tc>
              <w:tc>
                <w:tcPr>
                  <w:tcW w:w="1842" w:type="dxa"/>
                  <w:tcBorders>
                    <w:top w:val="single" w:color="auto" w:sz="12" w:space="0"/>
                    <w:left w:val="single" w:color="auto" w:sz="6" w:space="0"/>
                    <w:bottom w:val="single" w:color="auto" w:sz="6" w:space="0"/>
                    <w:right w:val="single" w:color="auto" w:sz="6" w:space="0"/>
                  </w:tcBorders>
                  <w:vAlign w:val="center"/>
                </w:tcPr>
                <w:p>
                  <w:pPr>
                    <w:jc w:val="center"/>
                    <w:rPr>
                      <w:szCs w:val="21"/>
                    </w:rPr>
                  </w:pPr>
                  <w:r>
                    <w:rPr>
                      <w:rFonts w:hint="eastAsia"/>
                      <w:szCs w:val="21"/>
                    </w:rPr>
                    <w:t>设备名称</w:t>
                  </w:r>
                </w:p>
              </w:tc>
              <w:tc>
                <w:tcPr>
                  <w:tcW w:w="1560" w:type="dxa"/>
                  <w:tcBorders>
                    <w:top w:val="single" w:color="auto" w:sz="12" w:space="0"/>
                    <w:left w:val="single" w:color="auto" w:sz="6" w:space="0"/>
                    <w:bottom w:val="single" w:color="auto" w:sz="6" w:space="0"/>
                    <w:right w:val="single" w:color="auto" w:sz="6" w:space="0"/>
                  </w:tcBorders>
                  <w:vAlign w:val="center"/>
                </w:tcPr>
                <w:p>
                  <w:pPr>
                    <w:jc w:val="center"/>
                    <w:rPr>
                      <w:szCs w:val="21"/>
                    </w:rPr>
                  </w:pPr>
                  <w:r>
                    <w:rPr>
                      <w:rFonts w:hint="eastAsia"/>
                      <w:szCs w:val="21"/>
                    </w:rPr>
                    <w:t>设备参数</w:t>
                  </w:r>
                </w:p>
              </w:tc>
              <w:tc>
                <w:tcPr>
                  <w:tcW w:w="991" w:type="dxa"/>
                  <w:tcBorders>
                    <w:top w:val="single" w:color="auto" w:sz="12" w:space="0"/>
                    <w:left w:val="single" w:color="auto" w:sz="6" w:space="0"/>
                    <w:bottom w:val="single" w:color="auto" w:sz="6" w:space="0"/>
                    <w:right w:val="single" w:color="auto" w:sz="6" w:space="0"/>
                  </w:tcBorders>
                  <w:vAlign w:val="center"/>
                </w:tcPr>
                <w:p>
                  <w:pPr>
                    <w:jc w:val="center"/>
                    <w:rPr>
                      <w:szCs w:val="21"/>
                    </w:rPr>
                  </w:pPr>
                  <w:r>
                    <w:rPr>
                      <w:rFonts w:hint="eastAsia"/>
                      <w:szCs w:val="21"/>
                    </w:rPr>
                    <w:t>数量</w:t>
                  </w:r>
                </w:p>
              </w:tc>
              <w:tc>
                <w:tcPr>
                  <w:tcW w:w="1566" w:type="dxa"/>
                  <w:tcBorders>
                    <w:top w:val="single" w:color="auto" w:sz="12" w:space="0"/>
                    <w:left w:val="single" w:color="auto" w:sz="6" w:space="0"/>
                    <w:bottom w:val="single" w:color="auto" w:sz="6" w:space="0"/>
                    <w:right w:val="single" w:color="auto" w:sz="6" w:space="0"/>
                  </w:tcBorders>
                  <w:vAlign w:val="center"/>
                </w:tcPr>
                <w:p>
                  <w:pPr>
                    <w:jc w:val="center"/>
                    <w:rPr>
                      <w:szCs w:val="21"/>
                    </w:rPr>
                  </w:pPr>
                  <w:r>
                    <w:rPr>
                      <w:rFonts w:hint="eastAsia"/>
                      <w:szCs w:val="21"/>
                    </w:rPr>
                    <w:t>单位</w:t>
                  </w:r>
                </w:p>
              </w:tc>
              <w:tc>
                <w:tcPr>
                  <w:tcW w:w="2103" w:type="dxa"/>
                  <w:tcBorders>
                    <w:top w:val="single" w:color="auto" w:sz="12" w:space="0"/>
                    <w:left w:val="single" w:color="auto" w:sz="6" w:space="0"/>
                    <w:bottom w:val="single" w:color="auto" w:sz="6" w:space="0"/>
                    <w:right w:val="single" w:color="auto" w:sz="12" w:space="0"/>
                  </w:tcBorders>
                  <w:vAlign w:val="center"/>
                </w:tcPr>
                <w:p>
                  <w:pPr>
                    <w:jc w:val="center"/>
                    <w:rPr>
                      <w:szCs w:val="21"/>
                    </w:rPr>
                  </w:pPr>
                  <w:r>
                    <w:rPr>
                      <w:rFonts w:hint="eastAsia"/>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 w:hRule="atLeast"/>
                <w:jc w:val="center"/>
              </w:trPr>
              <w:tc>
                <w:tcPr>
                  <w:tcW w:w="978" w:type="dxa"/>
                  <w:vMerge w:val="restart"/>
                  <w:tcBorders>
                    <w:top w:val="single" w:color="auto" w:sz="6" w:space="0"/>
                    <w:left w:val="single" w:color="auto" w:sz="12" w:space="0"/>
                    <w:bottom w:val="single" w:color="auto" w:sz="6" w:space="0"/>
                    <w:right w:val="single" w:color="auto" w:sz="6" w:space="0"/>
                  </w:tcBorders>
                  <w:vAlign w:val="center"/>
                </w:tcPr>
                <w:p>
                  <w:pPr>
                    <w:jc w:val="center"/>
                    <w:rPr>
                      <w:szCs w:val="21"/>
                    </w:rPr>
                  </w:pPr>
                  <w:r>
                    <w:rPr>
                      <w:rFonts w:hint="eastAsia"/>
                      <w:szCs w:val="21"/>
                    </w:rPr>
                    <w:t>微波介质材料产品生产线</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离心喷雾造粒塔</w:t>
                  </w:r>
                </w:p>
              </w:tc>
              <w:tc>
                <w:tcPr>
                  <w:tcW w:w="1560"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50Kg</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4</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用电1台（备用）</w:t>
                  </w:r>
                </w:p>
                <w:p>
                  <w:pPr>
                    <w:jc w:val="center"/>
                    <w:rPr>
                      <w:szCs w:val="21"/>
                    </w:rPr>
                  </w:pPr>
                  <w:r>
                    <w:rPr>
                      <w:szCs w:val="21"/>
                    </w:rPr>
                    <w:t>用气3台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离心喷雾造粒塔</w:t>
                  </w:r>
                </w:p>
              </w:tc>
              <w:tc>
                <w:tcPr>
                  <w:tcW w:w="1560"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75kg</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2</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用气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球磨机</w:t>
                  </w:r>
                </w:p>
              </w:tc>
              <w:tc>
                <w:tcPr>
                  <w:tcW w:w="1560"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500kg</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1</w:t>
                  </w:r>
                  <w:r>
                    <w:rPr>
                      <w:rFonts w:hint="eastAsia"/>
                      <w:szCs w:val="21"/>
                    </w:rPr>
                    <w:t>7</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搅拌设备</w:t>
                  </w:r>
                </w:p>
              </w:tc>
              <w:tc>
                <w:tcPr>
                  <w:tcW w:w="1560"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混合充分</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6</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辊道窑炉</w:t>
                  </w:r>
                </w:p>
              </w:tc>
              <w:tc>
                <w:tcPr>
                  <w:tcW w:w="156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color w:val="000000"/>
                      <w:kern w:val="0"/>
                      <w:szCs w:val="21"/>
                    </w:rPr>
                    <w:t>25kg/小时</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10</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压滤机</w:t>
                  </w:r>
                </w:p>
              </w:tc>
              <w:tc>
                <w:tcPr>
                  <w:tcW w:w="156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color w:val="000000"/>
                      <w:kern w:val="0"/>
                      <w:szCs w:val="21"/>
                    </w:rPr>
                    <w:t>5</w:t>
                  </w:r>
                  <w:r>
                    <w:rPr>
                      <w:rStyle w:val="113"/>
                      <w:rFonts w:hint="default" w:ascii="Times New Roman" w:hAnsi="Times New Roman" w:cs="Times New Roman"/>
                      <w:szCs w:val="21"/>
                    </w:rPr>
                    <w:t>00kg/0.5</w:t>
                  </w:r>
                  <w:r>
                    <w:rPr>
                      <w:rStyle w:val="113"/>
                      <w:rFonts w:hint="default" w:ascii="Times New Roman" w:cs="Times New Roman"/>
                      <w:szCs w:val="21"/>
                    </w:rPr>
                    <w:t>小时</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6</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颗粒机</w:t>
                  </w:r>
                </w:p>
              </w:tc>
              <w:tc>
                <w:tcPr>
                  <w:tcW w:w="156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color w:val="000000"/>
                      <w:kern w:val="0"/>
                      <w:szCs w:val="21"/>
                    </w:rPr>
                    <w:t>300~400kg/h</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6</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压块机</w:t>
                  </w:r>
                </w:p>
              </w:tc>
              <w:tc>
                <w:tcPr>
                  <w:tcW w:w="156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color w:val="000000"/>
                      <w:kern w:val="0"/>
                      <w:szCs w:val="21"/>
                    </w:rPr>
                    <w:t>180kg/小时</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7</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烘箱</w:t>
                  </w:r>
                </w:p>
              </w:tc>
              <w:tc>
                <w:tcPr>
                  <w:tcW w:w="156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color w:val="000000"/>
                      <w:kern w:val="0"/>
                      <w:szCs w:val="21"/>
                    </w:rPr>
                  </w:pPr>
                  <w:r>
                    <w:rPr>
                      <w:color w:val="000000"/>
                      <w:kern w:val="0"/>
                      <w:szCs w:val="21"/>
                    </w:rPr>
                    <w:t>400kg/3小时</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6</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用气3台，用电</w:t>
                  </w:r>
                  <w:r>
                    <w:rPr>
                      <w:rFonts w:hint="eastAsia"/>
                      <w:szCs w:val="21"/>
                    </w:rPr>
                    <w:t>3</w:t>
                  </w:r>
                  <w:r>
                    <w:rPr>
                      <w:szCs w:val="21"/>
                    </w:rPr>
                    <w:t>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粉碎机</w:t>
                  </w:r>
                </w:p>
              </w:tc>
              <w:tc>
                <w:tcPr>
                  <w:tcW w:w="156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color w:val="000000"/>
                      <w:kern w:val="0"/>
                      <w:szCs w:val="21"/>
                    </w:rPr>
                  </w:pPr>
                  <w:r>
                    <w:rPr>
                      <w:color w:val="000000"/>
                      <w:kern w:val="0"/>
                      <w:szCs w:val="21"/>
                    </w:rPr>
                    <w:t>D502-5</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3</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空压机</w:t>
                  </w:r>
                </w:p>
              </w:tc>
              <w:tc>
                <w:tcPr>
                  <w:tcW w:w="156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color w:val="000000"/>
                      <w:kern w:val="0"/>
                      <w:szCs w:val="21"/>
                    </w:rPr>
                  </w:pPr>
                  <w:r>
                    <w:rPr>
                      <w:color w:val="000000"/>
                      <w:kern w:val="0"/>
                      <w:szCs w:val="21"/>
                    </w:rPr>
                    <w:t>/</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3</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restart"/>
                  <w:tcBorders>
                    <w:top w:val="single" w:color="auto" w:sz="6" w:space="0"/>
                    <w:left w:val="single" w:color="auto" w:sz="12" w:space="0"/>
                    <w:bottom w:val="single" w:color="auto" w:sz="12" w:space="0"/>
                    <w:right w:val="single" w:color="auto" w:sz="6" w:space="0"/>
                  </w:tcBorders>
                  <w:vAlign w:val="center"/>
                </w:tcPr>
                <w:p>
                  <w:pPr>
                    <w:adjustRightInd w:val="0"/>
                    <w:snapToGrid w:val="0"/>
                    <w:jc w:val="center"/>
                    <w:rPr>
                      <w:color w:val="000000"/>
                      <w:szCs w:val="21"/>
                    </w:rPr>
                  </w:pPr>
                  <w:r>
                    <w:rPr>
                      <w:rFonts w:hint="eastAsia"/>
                      <w:color w:val="000000"/>
                      <w:szCs w:val="21"/>
                    </w:rPr>
                    <w:t>电子元器件瓷片生产线</w:t>
                  </w:r>
                </w:p>
              </w:tc>
              <w:tc>
                <w:tcPr>
                  <w:tcW w:w="184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rFonts w:hint="eastAsia" w:hAnsi="宋体"/>
                      <w:color w:val="000000"/>
                      <w:kern w:val="0"/>
                      <w:szCs w:val="21"/>
                    </w:rPr>
                    <w:t>冲片机</w:t>
                  </w:r>
                </w:p>
              </w:tc>
              <w:tc>
                <w:tcPr>
                  <w:tcW w:w="156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color w:val="000000"/>
                      <w:kern w:val="0"/>
                      <w:szCs w:val="21"/>
                    </w:rPr>
                  </w:pPr>
                  <w:r>
                    <w:rPr>
                      <w:color w:val="000000"/>
                      <w:kern w:val="0"/>
                      <w:szCs w:val="21"/>
                    </w:rPr>
                    <w:t>20</w:t>
                  </w:r>
                  <w:r>
                    <w:rPr>
                      <w:rFonts w:hint="eastAsia" w:hAnsi="宋体"/>
                      <w:color w:val="000000"/>
                      <w:kern w:val="0"/>
                      <w:szCs w:val="21"/>
                    </w:rPr>
                    <w:t>次</w:t>
                  </w:r>
                  <w:r>
                    <w:rPr>
                      <w:color w:val="000000"/>
                      <w:kern w:val="0"/>
                      <w:szCs w:val="21"/>
                    </w:rPr>
                    <w:t>/</w:t>
                  </w:r>
                  <w:r>
                    <w:rPr>
                      <w:rFonts w:hint="eastAsia" w:hAnsi="宋体"/>
                      <w:color w:val="000000"/>
                      <w:kern w:val="0"/>
                      <w:szCs w:val="21"/>
                    </w:rPr>
                    <w:t>分钟</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3</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烘干炉</w:t>
                  </w:r>
                </w:p>
              </w:tc>
              <w:tc>
                <w:tcPr>
                  <w:tcW w:w="156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color w:val="000000"/>
                      <w:kern w:val="0"/>
                      <w:szCs w:val="21"/>
                    </w:rPr>
                  </w:pPr>
                  <w:r>
                    <w:rPr>
                      <w:color w:val="000000"/>
                      <w:kern w:val="0"/>
                      <w:szCs w:val="21"/>
                    </w:rPr>
                    <w:t>20kg/</w:t>
                  </w:r>
                  <w:r>
                    <w:rPr>
                      <w:rFonts w:hint="eastAsia" w:hAnsi="宋体"/>
                      <w:color w:val="000000"/>
                      <w:kern w:val="0"/>
                      <w:szCs w:val="21"/>
                    </w:rPr>
                    <w:t>小时</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3</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挤膜机</w:t>
                  </w:r>
                </w:p>
              </w:tc>
              <w:tc>
                <w:tcPr>
                  <w:tcW w:w="156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color w:val="000000"/>
                      <w:kern w:val="0"/>
                      <w:szCs w:val="21"/>
                    </w:rPr>
                  </w:pPr>
                  <w:r>
                    <w:rPr>
                      <w:color w:val="000000"/>
                      <w:kern w:val="0"/>
                      <w:szCs w:val="21"/>
                    </w:rPr>
                    <w:t>10kg/</w:t>
                  </w:r>
                  <w:r>
                    <w:rPr>
                      <w:rFonts w:hint="eastAsia" w:hAnsi="宋体"/>
                      <w:color w:val="000000"/>
                      <w:kern w:val="0"/>
                      <w:szCs w:val="21"/>
                    </w:rPr>
                    <w:t>小时</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3</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捏合机</w:t>
                  </w:r>
                </w:p>
              </w:tc>
              <w:tc>
                <w:tcPr>
                  <w:tcW w:w="156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color w:val="000000"/>
                      <w:kern w:val="0"/>
                      <w:szCs w:val="21"/>
                    </w:rPr>
                  </w:pPr>
                  <w:r>
                    <w:rPr>
                      <w:color w:val="000000"/>
                      <w:kern w:val="0"/>
                      <w:szCs w:val="21"/>
                    </w:rPr>
                    <w:t>20kg/</w:t>
                  </w:r>
                  <w:r>
                    <w:rPr>
                      <w:rFonts w:hint="eastAsia" w:hAnsi="宋体"/>
                      <w:color w:val="000000"/>
                      <w:kern w:val="0"/>
                      <w:szCs w:val="21"/>
                    </w:rPr>
                    <w:t>小时</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3</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rFonts w:hint="eastAsia" w:hAnsi="宋体"/>
                      <w:color w:val="000000"/>
                      <w:kern w:val="0"/>
                      <w:szCs w:val="21"/>
                    </w:rPr>
                    <w:t>三辊研磨机</w:t>
                  </w:r>
                </w:p>
              </w:tc>
              <w:tc>
                <w:tcPr>
                  <w:tcW w:w="156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color w:val="000000"/>
                      <w:kern w:val="0"/>
                      <w:szCs w:val="21"/>
                    </w:rPr>
                  </w:pPr>
                  <w:r>
                    <w:rPr>
                      <w:color w:val="000000"/>
                      <w:kern w:val="0"/>
                      <w:szCs w:val="21"/>
                    </w:rPr>
                    <w:t>20kg/</w:t>
                  </w:r>
                  <w:r>
                    <w:rPr>
                      <w:rFonts w:hint="eastAsia" w:hAnsi="宋体"/>
                      <w:color w:val="000000"/>
                      <w:kern w:val="0"/>
                      <w:szCs w:val="21"/>
                    </w:rPr>
                    <w:t>小时</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3</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color w:val="000000"/>
                      <w:kern w:val="0"/>
                      <w:szCs w:val="21"/>
                    </w:rPr>
                  </w:pPr>
                  <w:r>
                    <w:rPr>
                      <w:rFonts w:hint="eastAsia" w:hAnsi="宋体"/>
                      <w:color w:val="000000"/>
                      <w:kern w:val="0"/>
                      <w:szCs w:val="21"/>
                    </w:rPr>
                    <w:t>旋转压片机</w:t>
                  </w:r>
                </w:p>
              </w:tc>
              <w:tc>
                <w:tcPr>
                  <w:tcW w:w="156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color w:val="000000"/>
                      <w:kern w:val="0"/>
                      <w:szCs w:val="21"/>
                    </w:rPr>
                  </w:pPr>
                  <w:r>
                    <w:rPr>
                      <w:color w:val="000000"/>
                      <w:kern w:val="0"/>
                      <w:szCs w:val="21"/>
                    </w:rPr>
                    <w:t>200</w:t>
                  </w:r>
                  <w:r>
                    <w:rPr>
                      <w:rFonts w:hint="eastAsia" w:hAnsi="宋体"/>
                      <w:color w:val="000000"/>
                      <w:kern w:val="0"/>
                      <w:szCs w:val="21"/>
                    </w:rPr>
                    <w:t>片</w:t>
                  </w:r>
                  <w:r>
                    <w:rPr>
                      <w:color w:val="000000"/>
                      <w:kern w:val="0"/>
                      <w:szCs w:val="21"/>
                    </w:rPr>
                    <w:t>/</w:t>
                  </w:r>
                  <w:r>
                    <w:rPr>
                      <w:rFonts w:hint="eastAsia" w:hAnsi="宋体"/>
                      <w:color w:val="000000"/>
                      <w:kern w:val="0"/>
                      <w:szCs w:val="21"/>
                    </w:rPr>
                    <w:t>分钟</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14</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color w:val="000000"/>
                      <w:kern w:val="0"/>
                      <w:szCs w:val="21"/>
                    </w:rPr>
                  </w:pPr>
                  <w:r>
                    <w:rPr>
                      <w:rFonts w:hint="eastAsia" w:hAnsi="宋体"/>
                      <w:color w:val="000000"/>
                      <w:kern w:val="0"/>
                      <w:szCs w:val="21"/>
                    </w:rPr>
                    <w:t>辊道窑炉</w:t>
                  </w:r>
                </w:p>
              </w:tc>
              <w:tc>
                <w:tcPr>
                  <w:tcW w:w="156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color w:val="000000"/>
                      <w:kern w:val="0"/>
                      <w:szCs w:val="21"/>
                    </w:rPr>
                  </w:pPr>
                  <w:r>
                    <w:rPr>
                      <w:color w:val="000000"/>
                      <w:kern w:val="0"/>
                      <w:szCs w:val="21"/>
                    </w:rPr>
                    <w:t>10kg/</w:t>
                  </w:r>
                  <w:r>
                    <w:rPr>
                      <w:rFonts w:hint="eastAsia" w:hAnsi="宋体"/>
                      <w:color w:val="000000"/>
                      <w:kern w:val="0"/>
                      <w:szCs w:val="21"/>
                    </w:rPr>
                    <w:t>小时</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10</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color w:val="000000"/>
                      <w:kern w:val="0"/>
                      <w:szCs w:val="21"/>
                    </w:rPr>
                  </w:pPr>
                  <w:r>
                    <w:rPr>
                      <w:rFonts w:hint="eastAsia" w:hAnsi="宋体"/>
                      <w:color w:val="000000"/>
                      <w:kern w:val="0"/>
                      <w:szCs w:val="21"/>
                    </w:rPr>
                    <w:t>烘银炉</w:t>
                  </w:r>
                </w:p>
              </w:tc>
              <w:tc>
                <w:tcPr>
                  <w:tcW w:w="156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color w:val="000000"/>
                      <w:kern w:val="0"/>
                      <w:szCs w:val="21"/>
                    </w:rPr>
                  </w:pPr>
                  <w:r>
                    <w:rPr>
                      <w:color w:val="000000"/>
                      <w:kern w:val="0"/>
                      <w:szCs w:val="21"/>
                    </w:rPr>
                    <w:t>100</w:t>
                  </w:r>
                  <w:r>
                    <w:rPr>
                      <w:rFonts w:hint="eastAsia" w:hAnsi="宋体"/>
                      <w:color w:val="000000"/>
                      <w:kern w:val="0"/>
                      <w:szCs w:val="21"/>
                    </w:rPr>
                    <w:t>板</w:t>
                  </w:r>
                  <w:r>
                    <w:rPr>
                      <w:color w:val="000000"/>
                      <w:kern w:val="0"/>
                      <w:szCs w:val="21"/>
                    </w:rPr>
                    <w:t>/</w:t>
                  </w:r>
                  <w:r>
                    <w:rPr>
                      <w:rFonts w:hint="eastAsia" w:hAnsi="宋体"/>
                      <w:color w:val="000000"/>
                      <w:kern w:val="0"/>
                      <w:szCs w:val="21"/>
                    </w:rPr>
                    <w:t>小时</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5</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color w:val="000000"/>
                      <w:kern w:val="0"/>
                      <w:szCs w:val="21"/>
                    </w:rPr>
                  </w:pPr>
                  <w:r>
                    <w:rPr>
                      <w:rFonts w:hint="eastAsia" w:hAnsi="宋体"/>
                      <w:color w:val="000000"/>
                      <w:kern w:val="0"/>
                      <w:szCs w:val="21"/>
                    </w:rPr>
                    <w:t>烧银炉</w:t>
                  </w:r>
                </w:p>
              </w:tc>
              <w:tc>
                <w:tcPr>
                  <w:tcW w:w="156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color w:val="000000"/>
                      <w:kern w:val="0"/>
                      <w:szCs w:val="21"/>
                    </w:rPr>
                  </w:pPr>
                  <w:r>
                    <w:rPr>
                      <w:color w:val="000000"/>
                      <w:kern w:val="0"/>
                      <w:szCs w:val="21"/>
                    </w:rPr>
                    <w:t>15</w:t>
                  </w:r>
                  <w:r>
                    <w:rPr>
                      <w:rFonts w:hint="eastAsia" w:hAnsi="宋体"/>
                      <w:color w:val="000000"/>
                      <w:kern w:val="0"/>
                      <w:szCs w:val="21"/>
                    </w:rPr>
                    <w:t>钵</w:t>
                  </w:r>
                  <w:r>
                    <w:rPr>
                      <w:color w:val="000000"/>
                      <w:kern w:val="0"/>
                      <w:szCs w:val="21"/>
                    </w:rPr>
                    <w:t>/</w:t>
                  </w:r>
                  <w:r>
                    <w:rPr>
                      <w:rFonts w:hint="eastAsia" w:hAnsi="宋体"/>
                      <w:color w:val="000000"/>
                      <w:kern w:val="0"/>
                      <w:szCs w:val="21"/>
                    </w:rPr>
                    <w:t>小时</w:t>
                  </w:r>
                </w:p>
              </w:tc>
              <w:tc>
                <w:tcPr>
                  <w:tcW w:w="991"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2</w:t>
                  </w:r>
                </w:p>
              </w:tc>
              <w:tc>
                <w:tcPr>
                  <w:tcW w:w="1566"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台（套）</w:t>
                  </w:r>
                </w:p>
              </w:tc>
              <w:tc>
                <w:tcPr>
                  <w:tcW w:w="2103"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8"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szCs w:val="21"/>
                    </w:rPr>
                  </w:pPr>
                </w:p>
              </w:tc>
              <w:tc>
                <w:tcPr>
                  <w:tcW w:w="1842" w:type="dxa"/>
                  <w:tcBorders>
                    <w:top w:val="single" w:color="auto" w:sz="6" w:space="0"/>
                    <w:left w:val="single" w:color="auto" w:sz="6" w:space="0"/>
                    <w:bottom w:val="single" w:color="auto" w:sz="12" w:space="0"/>
                    <w:right w:val="single" w:color="auto" w:sz="6" w:space="0"/>
                  </w:tcBorders>
                  <w:vAlign w:val="center"/>
                </w:tcPr>
                <w:p>
                  <w:pPr>
                    <w:widowControl/>
                    <w:jc w:val="center"/>
                    <w:textAlignment w:val="center"/>
                    <w:rPr>
                      <w:color w:val="000000"/>
                      <w:kern w:val="0"/>
                      <w:szCs w:val="21"/>
                    </w:rPr>
                  </w:pPr>
                  <w:r>
                    <w:rPr>
                      <w:rFonts w:hint="eastAsia" w:hAnsi="宋体"/>
                      <w:color w:val="000000"/>
                      <w:kern w:val="0"/>
                      <w:szCs w:val="21"/>
                    </w:rPr>
                    <w:t>丝网印刷机</w:t>
                  </w:r>
                </w:p>
              </w:tc>
              <w:tc>
                <w:tcPr>
                  <w:tcW w:w="1560" w:type="dxa"/>
                  <w:tcBorders>
                    <w:top w:val="single" w:color="auto" w:sz="6" w:space="0"/>
                    <w:left w:val="single" w:color="auto" w:sz="6" w:space="0"/>
                    <w:bottom w:val="single" w:color="auto" w:sz="12" w:space="0"/>
                    <w:right w:val="single" w:color="auto" w:sz="6" w:space="0"/>
                  </w:tcBorders>
                  <w:vAlign w:val="center"/>
                </w:tcPr>
                <w:p>
                  <w:pPr>
                    <w:widowControl/>
                    <w:jc w:val="center"/>
                    <w:textAlignment w:val="center"/>
                    <w:rPr>
                      <w:color w:val="000000"/>
                      <w:kern w:val="0"/>
                      <w:szCs w:val="21"/>
                    </w:rPr>
                  </w:pPr>
                  <w:r>
                    <w:rPr>
                      <w:color w:val="000000"/>
                      <w:kern w:val="0"/>
                      <w:szCs w:val="21"/>
                    </w:rPr>
                    <w:t>100</w:t>
                  </w:r>
                  <w:r>
                    <w:rPr>
                      <w:rFonts w:hint="eastAsia" w:hAnsi="宋体"/>
                      <w:color w:val="000000"/>
                      <w:kern w:val="0"/>
                      <w:szCs w:val="21"/>
                    </w:rPr>
                    <w:t>板</w:t>
                  </w:r>
                  <w:r>
                    <w:rPr>
                      <w:color w:val="000000"/>
                      <w:kern w:val="0"/>
                      <w:szCs w:val="21"/>
                    </w:rPr>
                    <w:t>/</w:t>
                  </w:r>
                  <w:r>
                    <w:rPr>
                      <w:rFonts w:hint="eastAsia" w:hAnsi="宋体"/>
                      <w:color w:val="000000"/>
                      <w:kern w:val="0"/>
                      <w:szCs w:val="21"/>
                    </w:rPr>
                    <w:t>小时</w:t>
                  </w:r>
                </w:p>
              </w:tc>
              <w:tc>
                <w:tcPr>
                  <w:tcW w:w="991" w:type="dxa"/>
                  <w:tcBorders>
                    <w:top w:val="single" w:color="auto" w:sz="6" w:space="0"/>
                    <w:left w:val="single" w:color="auto" w:sz="6" w:space="0"/>
                    <w:bottom w:val="single" w:color="auto" w:sz="12" w:space="0"/>
                    <w:right w:val="single" w:color="auto" w:sz="6" w:space="0"/>
                  </w:tcBorders>
                  <w:vAlign w:val="center"/>
                </w:tcPr>
                <w:p>
                  <w:pPr>
                    <w:jc w:val="center"/>
                    <w:rPr>
                      <w:szCs w:val="21"/>
                    </w:rPr>
                  </w:pPr>
                  <w:r>
                    <w:rPr>
                      <w:szCs w:val="21"/>
                    </w:rPr>
                    <w:t>4</w:t>
                  </w:r>
                </w:p>
              </w:tc>
              <w:tc>
                <w:tcPr>
                  <w:tcW w:w="1566" w:type="dxa"/>
                  <w:tcBorders>
                    <w:top w:val="single" w:color="auto" w:sz="6" w:space="0"/>
                    <w:left w:val="single" w:color="auto" w:sz="6" w:space="0"/>
                    <w:bottom w:val="single" w:color="auto" w:sz="12" w:space="0"/>
                    <w:right w:val="single" w:color="auto" w:sz="6" w:space="0"/>
                  </w:tcBorders>
                  <w:vAlign w:val="center"/>
                </w:tcPr>
                <w:p>
                  <w:pPr>
                    <w:jc w:val="center"/>
                    <w:rPr>
                      <w:szCs w:val="21"/>
                    </w:rPr>
                  </w:pPr>
                  <w:r>
                    <w:rPr>
                      <w:rFonts w:hint="eastAsia"/>
                      <w:szCs w:val="21"/>
                    </w:rPr>
                    <w:t>台（套）</w:t>
                  </w:r>
                </w:p>
              </w:tc>
              <w:tc>
                <w:tcPr>
                  <w:tcW w:w="2103" w:type="dxa"/>
                  <w:tcBorders>
                    <w:top w:val="single" w:color="auto" w:sz="6" w:space="0"/>
                    <w:left w:val="single" w:color="auto" w:sz="6" w:space="0"/>
                    <w:bottom w:val="single" w:color="auto" w:sz="12" w:space="0"/>
                    <w:right w:val="single" w:color="auto" w:sz="12" w:space="0"/>
                  </w:tcBorders>
                  <w:vAlign w:val="center"/>
                </w:tcPr>
                <w:p>
                  <w:pPr>
                    <w:jc w:val="center"/>
                    <w:rPr>
                      <w:szCs w:val="21"/>
                    </w:rPr>
                  </w:pPr>
                  <w:r>
                    <w:rPr>
                      <w:rFonts w:hint="eastAsia"/>
                      <w:szCs w:val="21"/>
                    </w:rPr>
                    <w:t>用电</w:t>
                  </w:r>
                </w:p>
              </w:tc>
            </w:tr>
          </w:tbl>
          <w:p>
            <w:pPr>
              <w:numPr>
                <w:ilvl w:val="0"/>
                <w:numId w:val="2"/>
              </w:numPr>
              <w:adjustRightInd w:val="0"/>
              <w:snapToGrid w:val="0"/>
              <w:spacing w:line="360" w:lineRule="auto"/>
              <w:rPr>
                <w:rStyle w:val="33"/>
                <w:rFonts w:eastAsia="黑体"/>
                <w:color w:val="000000"/>
                <w:sz w:val="24"/>
                <w:szCs w:val="28"/>
              </w:rPr>
            </w:pPr>
            <w:r>
              <w:rPr>
                <w:rStyle w:val="33"/>
                <w:rFonts w:hint="eastAsia" w:eastAsia="黑体"/>
                <w:color w:val="000000"/>
                <w:sz w:val="24"/>
                <w:szCs w:val="28"/>
              </w:rPr>
              <w:t>改扩建工程概况</w:t>
            </w:r>
          </w:p>
          <w:p>
            <w:pPr>
              <w:numPr>
                <w:ilvl w:val="0"/>
                <w:numId w:val="4"/>
              </w:numPr>
              <w:snapToGrid w:val="0"/>
              <w:spacing w:line="360" w:lineRule="auto"/>
              <w:rPr>
                <w:b/>
                <w:color w:val="000000"/>
                <w:sz w:val="24"/>
                <w:szCs w:val="28"/>
              </w:rPr>
            </w:pPr>
            <w:r>
              <w:rPr>
                <w:rFonts w:hint="eastAsia"/>
                <w:b/>
                <w:color w:val="000000"/>
                <w:sz w:val="24"/>
                <w:szCs w:val="28"/>
              </w:rPr>
              <w:t>改扩建工程基本情况</w:t>
            </w:r>
          </w:p>
          <w:p>
            <w:pPr>
              <w:adjustRightInd w:val="0"/>
              <w:snapToGrid w:val="0"/>
              <w:spacing w:line="360" w:lineRule="auto"/>
              <w:ind w:firstLine="480" w:firstLineChars="200"/>
              <w:rPr>
                <w:color w:val="000000" w:themeColor="text1"/>
                <w:sz w:val="24"/>
              </w:rPr>
            </w:pPr>
            <w:r>
              <w:rPr>
                <w:color w:val="000000" w:themeColor="text1"/>
                <w:sz w:val="24"/>
              </w:rPr>
              <w:t>项目名称：</w:t>
            </w:r>
            <w:r>
              <w:rPr>
                <w:color w:val="000000" w:themeColor="text1"/>
                <w:sz w:val="24"/>
                <w:szCs w:val="20"/>
              </w:rPr>
              <w:t>电子功能陶瓷材料及元器件产业化项目</w:t>
            </w:r>
          </w:p>
          <w:p>
            <w:pPr>
              <w:adjustRightInd w:val="0"/>
              <w:snapToGrid w:val="0"/>
              <w:spacing w:line="360" w:lineRule="auto"/>
              <w:ind w:firstLine="480" w:firstLineChars="200"/>
              <w:rPr>
                <w:color w:val="000000" w:themeColor="text1"/>
                <w:sz w:val="24"/>
              </w:rPr>
            </w:pPr>
            <w:r>
              <w:rPr>
                <w:color w:val="000000" w:themeColor="text1"/>
                <w:sz w:val="24"/>
              </w:rPr>
              <w:t>项目性质：</w:t>
            </w:r>
            <w:r>
              <w:rPr>
                <w:rFonts w:hint="eastAsia"/>
                <w:color w:val="000000" w:themeColor="text1"/>
                <w:sz w:val="24"/>
              </w:rPr>
              <w:t>改扩建</w:t>
            </w:r>
          </w:p>
          <w:p>
            <w:pPr>
              <w:adjustRightInd w:val="0"/>
              <w:snapToGrid w:val="0"/>
              <w:spacing w:line="360" w:lineRule="auto"/>
              <w:ind w:firstLine="480" w:firstLineChars="200"/>
              <w:rPr>
                <w:color w:val="000000"/>
                <w:sz w:val="24"/>
              </w:rPr>
            </w:pPr>
            <w:r>
              <w:rPr>
                <w:color w:val="000000"/>
                <w:sz w:val="24"/>
              </w:rPr>
              <w:t>建设单位：</w:t>
            </w:r>
            <w:r>
              <w:rPr>
                <w:color w:val="000000"/>
                <w:sz w:val="24"/>
                <w:szCs w:val="20"/>
              </w:rPr>
              <w:t>陕西华星电子开发有限公司</w:t>
            </w:r>
          </w:p>
          <w:p>
            <w:pPr>
              <w:adjustRightInd w:val="0"/>
              <w:snapToGrid w:val="0"/>
              <w:spacing w:line="360" w:lineRule="auto"/>
              <w:ind w:firstLine="480" w:firstLineChars="200"/>
              <w:rPr>
                <w:color w:val="000000"/>
                <w:sz w:val="24"/>
              </w:rPr>
            </w:pPr>
            <w:r>
              <w:rPr>
                <w:color w:val="000000"/>
                <w:sz w:val="24"/>
              </w:rPr>
              <w:t>投资规模：总投资1000万元，其中环保投资</w:t>
            </w:r>
            <w:r>
              <w:rPr>
                <w:rFonts w:hint="eastAsia"/>
                <w:color w:val="000000"/>
                <w:sz w:val="24"/>
              </w:rPr>
              <w:t>128.5</w:t>
            </w:r>
            <w:r>
              <w:rPr>
                <w:color w:val="000000"/>
                <w:sz w:val="24"/>
              </w:rPr>
              <w:t>万元，占总投资的</w:t>
            </w:r>
            <w:r>
              <w:rPr>
                <w:rFonts w:hint="eastAsia"/>
                <w:color w:val="000000"/>
                <w:sz w:val="24"/>
              </w:rPr>
              <w:t>12.85</w:t>
            </w:r>
            <w:r>
              <w:rPr>
                <w:color w:val="000000"/>
                <w:sz w:val="24"/>
              </w:rPr>
              <w:t>%。</w:t>
            </w:r>
          </w:p>
          <w:p>
            <w:pPr>
              <w:adjustRightInd w:val="0"/>
              <w:snapToGrid w:val="0"/>
              <w:spacing w:line="360" w:lineRule="auto"/>
              <w:ind w:firstLine="480" w:firstLineChars="200"/>
              <w:rPr>
                <w:color w:val="000000"/>
                <w:sz w:val="24"/>
                <w:szCs w:val="24"/>
              </w:rPr>
            </w:pPr>
            <w:r>
              <w:rPr>
                <w:color w:val="000000"/>
                <w:sz w:val="24"/>
              </w:rPr>
              <w:t>建设地点：陕西省秦汉新城周陵新兴产</w:t>
            </w:r>
            <w:r>
              <w:rPr>
                <w:color w:val="000000"/>
                <w:sz w:val="24"/>
                <w:szCs w:val="24"/>
              </w:rPr>
              <w:t>业园区天工一路东段10号。项目具体地理位置详见附图1。</w:t>
            </w:r>
          </w:p>
          <w:p>
            <w:pPr>
              <w:numPr>
                <w:ilvl w:val="0"/>
                <w:numId w:val="4"/>
              </w:numPr>
              <w:spacing w:line="360" w:lineRule="auto"/>
              <w:rPr>
                <w:b/>
                <w:color w:val="000000"/>
                <w:sz w:val="24"/>
                <w:szCs w:val="28"/>
              </w:rPr>
            </w:pPr>
            <w:r>
              <w:rPr>
                <w:rFonts w:hint="eastAsia"/>
                <w:b/>
                <w:color w:val="000000"/>
                <w:sz w:val="24"/>
                <w:szCs w:val="28"/>
              </w:rPr>
              <w:t>改扩建工程组成、主要建设内容及依托关系</w:t>
            </w:r>
          </w:p>
          <w:p>
            <w:pPr>
              <w:pStyle w:val="111"/>
              <w:adjustRightInd w:val="0"/>
              <w:snapToGrid w:val="0"/>
              <w:ind w:firstLine="480"/>
              <w:rPr>
                <w:color w:val="000000"/>
                <w:kern w:val="0"/>
              </w:rPr>
            </w:pPr>
            <w:r>
              <w:rPr>
                <w:color w:val="000000" w:themeColor="text1"/>
              </w:rPr>
              <w:t>陕西华星电子开发有限公司厂区现有办公楼1栋、综合楼1栋、4#厂房1座。本次</w:t>
            </w:r>
            <w:r>
              <w:rPr>
                <w:rFonts w:hint="eastAsia"/>
                <w:color w:val="000000" w:themeColor="text1"/>
              </w:rPr>
              <w:t>改建</w:t>
            </w:r>
            <w:r>
              <w:rPr>
                <w:color w:val="000000" w:themeColor="text1"/>
              </w:rPr>
              <w:t>项目</w:t>
            </w:r>
            <w:r>
              <w:rPr>
                <w:rFonts w:hint="eastAsia"/>
                <w:color w:val="000000" w:themeColor="text1"/>
              </w:rPr>
              <w:t>充分利用现有厂房，新增部分设备</w:t>
            </w:r>
            <w:r>
              <w:rPr>
                <w:color w:val="000000" w:themeColor="text1"/>
              </w:rPr>
              <w:t>，</w:t>
            </w:r>
            <w:r>
              <w:rPr>
                <w:rFonts w:hint="eastAsia"/>
                <w:color w:val="000000" w:themeColor="text1"/>
              </w:rPr>
              <w:t>将微波介质材料生产线改造为电子陶瓷材料生产线，将</w:t>
            </w:r>
            <w:r>
              <w:rPr>
                <w:rFonts w:hint="eastAsia"/>
                <w:color w:val="000000"/>
              </w:rPr>
              <w:t>微波介质材料验证线改造为微波元器件及电容元器件生产线，新增片式多层陶瓷电容器生产线一条，</w:t>
            </w:r>
            <w:r>
              <w:rPr>
                <w:color w:val="000000"/>
                <w:kern w:val="0"/>
              </w:rPr>
              <w:t>具体项目组成见表</w:t>
            </w:r>
            <w:r>
              <w:rPr>
                <w:rFonts w:hint="eastAsia"/>
                <w:color w:val="000000"/>
                <w:kern w:val="0"/>
              </w:rPr>
              <w:t>1.6</w:t>
            </w:r>
            <w:r>
              <w:rPr>
                <w:color w:val="000000"/>
                <w:kern w:val="0"/>
              </w:rPr>
              <w:t>。</w:t>
            </w:r>
          </w:p>
          <w:p>
            <w:pPr>
              <w:pStyle w:val="11"/>
              <w:jc w:val="center"/>
              <w:rPr>
                <w:b/>
                <w:color w:val="000000"/>
                <w:kern w:val="2"/>
                <w:sz w:val="21"/>
                <w:szCs w:val="21"/>
              </w:rPr>
            </w:pPr>
            <w:r>
              <w:rPr>
                <w:b/>
                <w:color w:val="000000"/>
                <w:kern w:val="2"/>
                <w:sz w:val="21"/>
                <w:szCs w:val="21"/>
              </w:rPr>
              <w:t>表</w:t>
            </w:r>
            <w:r>
              <w:rPr>
                <w:rFonts w:hint="eastAsia"/>
                <w:b/>
                <w:color w:val="000000"/>
                <w:kern w:val="2"/>
                <w:sz w:val="21"/>
                <w:szCs w:val="21"/>
              </w:rPr>
              <w:t>1.6</w:t>
            </w:r>
            <w:r>
              <w:rPr>
                <w:b/>
                <w:color w:val="000000"/>
                <w:kern w:val="2"/>
                <w:sz w:val="21"/>
                <w:szCs w:val="21"/>
              </w:rPr>
              <w:t xml:space="preserve">  项目组成表</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45"/>
              <w:gridCol w:w="1083"/>
              <w:gridCol w:w="333"/>
              <w:gridCol w:w="177"/>
              <w:gridCol w:w="783"/>
              <w:gridCol w:w="5677"/>
              <w:gridCol w:w="5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405" w:hRule="atLeast"/>
                <w:jc w:val="center"/>
              </w:trPr>
              <w:tc>
                <w:tcPr>
                  <w:tcW w:w="445" w:type="dxa"/>
                  <w:vAlign w:val="center"/>
                </w:tcPr>
                <w:p>
                  <w:pPr>
                    <w:adjustRightInd w:val="0"/>
                    <w:snapToGrid w:val="0"/>
                    <w:jc w:val="center"/>
                    <w:rPr>
                      <w:b/>
                      <w:color w:val="000000"/>
                      <w:szCs w:val="21"/>
                    </w:rPr>
                  </w:pPr>
                  <w:r>
                    <w:rPr>
                      <w:b/>
                      <w:color w:val="000000"/>
                      <w:szCs w:val="21"/>
                    </w:rPr>
                    <w:t>项目名称</w:t>
                  </w:r>
                </w:p>
              </w:tc>
              <w:tc>
                <w:tcPr>
                  <w:tcW w:w="1083" w:type="dxa"/>
                  <w:tcMar>
                    <w:left w:w="57" w:type="dxa"/>
                    <w:right w:w="57" w:type="dxa"/>
                  </w:tcMar>
                  <w:vAlign w:val="center"/>
                </w:tcPr>
                <w:p>
                  <w:pPr>
                    <w:adjustRightInd w:val="0"/>
                    <w:snapToGrid w:val="0"/>
                    <w:jc w:val="center"/>
                    <w:rPr>
                      <w:b/>
                      <w:color w:val="000000"/>
                    </w:rPr>
                  </w:pPr>
                  <w:r>
                    <w:rPr>
                      <w:b/>
                      <w:color w:val="000000"/>
                    </w:rPr>
                    <w:t>建筑</w:t>
                  </w:r>
                </w:p>
                <w:p>
                  <w:pPr>
                    <w:adjustRightInd w:val="0"/>
                    <w:snapToGrid w:val="0"/>
                    <w:jc w:val="center"/>
                    <w:rPr>
                      <w:b/>
                      <w:color w:val="000000"/>
                      <w:szCs w:val="21"/>
                    </w:rPr>
                  </w:pPr>
                  <w:r>
                    <w:rPr>
                      <w:b/>
                      <w:color w:val="000000"/>
                    </w:rPr>
                    <w:t>物名称</w:t>
                  </w:r>
                </w:p>
              </w:tc>
              <w:tc>
                <w:tcPr>
                  <w:tcW w:w="1293" w:type="dxa"/>
                  <w:gridSpan w:val="3"/>
                  <w:vAlign w:val="center"/>
                </w:tcPr>
                <w:p>
                  <w:pPr>
                    <w:adjustRightInd w:val="0"/>
                    <w:snapToGrid w:val="0"/>
                    <w:jc w:val="center"/>
                    <w:rPr>
                      <w:b/>
                      <w:color w:val="000000"/>
                      <w:szCs w:val="21"/>
                    </w:rPr>
                  </w:pPr>
                  <w:r>
                    <w:rPr>
                      <w:rFonts w:hint="eastAsia"/>
                      <w:b/>
                      <w:color w:val="000000"/>
                      <w:szCs w:val="21"/>
                    </w:rPr>
                    <w:t>工序</w:t>
                  </w:r>
                </w:p>
              </w:tc>
              <w:tc>
                <w:tcPr>
                  <w:tcW w:w="5677" w:type="dxa"/>
                  <w:vAlign w:val="center"/>
                </w:tcPr>
                <w:p>
                  <w:pPr>
                    <w:adjustRightInd w:val="0"/>
                    <w:snapToGrid w:val="0"/>
                    <w:jc w:val="center"/>
                    <w:rPr>
                      <w:b/>
                      <w:color w:val="000000"/>
                      <w:szCs w:val="21"/>
                    </w:rPr>
                  </w:pPr>
                  <w:r>
                    <w:rPr>
                      <w:b/>
                      <w:color w:val="000000"/>
                      <w:szCs w:val="21"/>
                    </w:rPr>
                    <w:t>建设内容及建（构）筑物规模</w:t>
                  </w:r>
                </w:p>
              </w:tc>
              <w:tc>
                <w:tcPr>
                  <w:tcW w:w="542" w:type="dxa"/>
                  <w:vAlign w:val="center"/>
                </w:tcPr>
                <w:p>
                  <w:pPr>
                    <w:adjustRightInd w:val="0"/>
                    <w:snapToGrid w:val="0"/>
                    <w:jc w:val="center"/>
                    <w:rPr>
                      <w:b/>
                      <w:color w:val="000000"/>
                      <w:szCs w:val="21"/>
                    </w:rPr>
                  </w:pPr>
                  <w:r>
                    <w:rPr>
                      <w:b/>
                      <w:color w:val="000000"/>
                      <w:szCs w:val="21"/>
                    </w:rPr>
                    <w:t>依托情况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restart"/>
                  <w:vAlign w:val="center"/>
                </w:tcPr>
                <w:p>
                  <w:pPr>
                    <w:adjustRightInd w:val="0"/>
                    <w:snapToGrid w:val="0"/>
                    <w:jc w:val="center"/>
                    <w:rPr>
                      <w:color w:val="000000"/>
                      <w:spacing w:val="-2"/>
                      <w:szCs w:val="21"/>
                    </w:rPr>
                  </w:pPr>
                  <w:r>
                    <w:rPr>
                      <w:color w:val="000000"/>
                      <w:spacing w:val="-2"/>
                      <w:szCs w:val="21"/>
                    </w:rPr>
                    <w:t>主体工程</w:t>
                  </w:r>
                </w:p>
              </w:tc>
              <w:tc>
                <w:tcPr>
                  <w:tcW w:w="1083" w:type="dxa"/>
                  <w:vMerge w:val="restart"/>
                  <w:tcMar>
                    <w:left w:w="57" w:type="dxa"/>
                    <w:right w:w="57" w:type="dxa"/>
                  </w:tcMar>
                  <w:vAlign w:val="center"/>
                </w:tcPr>
                <w:p>
                  <w:pPr>
                    <w:adjustRightInd w:val="0"/>
                    <w:snapToGrid w:val="0"/>
                    <w:jc w:val="center"/>
                    <w:rPr>
                      <w:color w:val="000000"/>
                      <w:szCs w:val="21"/>
                    </w:rPr>
                  </w:pPr>
                  <w:r>
                    <w:rPr>
                      <w:color w:val="000000"/>
                      <w:szCs w:val="21"/>
                    </w:rPr>
                    <w:t>4#厂房（厂房为2F，总建筑面积为14208m</w:t>
                  </w:r>
                  <w:r>
                    <w:rPr>
                      <w:color w:val="000000"/>
                      <w:szCs w:val="21"/>
                      <w:vertAlign w:val="superscript"/>
                    </w:rPr>
                    <w:t>2</w:t>
                  </w:r>
                  <w:r>
                    <w:rPr>
                      <w:color w:val="000000"/>
                      <w:szCs w:val="21"/>
                    </w:rPr>
                    <w:t>）</w:t>
                  </w:r>
                </w:p>
              </w:tc>
              <w:tc>
                <w:tcPr>
                  <w:tcW w:w="333" w:type="dxa"/>
                  <w:vMerge w:val="restart"/>
                  <w:vAlign w:val="center"/>
                </w:tcPr>
                <w:p>
                  <w:pPr>
                    <w:pStyle w:val="87"/>
                    <w:snapToGrid w:val="0"/>
                    <w:spacing w:before="0" w:after="0"/>
                    <w:rPr>
                      <w:color w:val="000000"/>
                    </w:rPr>
                  </w:pPr>
                  <w:r>
                    <w:rPr>
                      <w:rFonts w:hint="eastAsia"/>
                      <w:color w:val="000000"/>
                    </w:rPr>
                    <w:t>电子陶瓷材料生产线</w:t>
                  </w:r>
                </w:p>
              </w:tc>
              <w:tc>
                <w:tcPr>
                  <w:tcW w:w="960" w:type="dxa"/>
                  <w:gridSpan w:val="2"/>
                  <w:vAlign w:val="center"/>
                </w:tcPr>
                <w:p>
                  <w:pPr>
                    <w:pStyle w:val="87"/>
                    <w:snapToGrid w:val="0"/>
                    <w:spacing w:before="0" w:after="0"/>
                    <w:rPr>
                      <w:color w:val="000000"/>
                    </w:rPr>
                  </w:pPr>
                  <w:r>
                    <w:rPr>
                      <w:rFonts w:hint="eastAsia"/>
                      <w:color w:val="000000"/>
                    </w:rPr>
                    <w:t>配料工序</w:t>
                  </w:r>
                </w:p>
              </w:tc>
              <w:tc>
                <w:tcPr>
                  <w:tcW w:w="5677" w:type="dxa"/>
                  <w:vAlign w:val="center"/>
                </w:tcPr>
                <w:p>
                  <w:pPr>
                    <w:pStyle w:val="87"/>
                    <w:snapToGrid w:val="0"/>
                    <w:spacing w:before="0" w:after="0"/>
                    <w:rPr>
                      <w:color w:val="000000"/>
                    </w:rPr>
                  </w:pPr>
                  <w:r>
                    <w:rPr>
                      <w:rFonts w:hint="eastAsia"/>
                      <w:color w:val="000000"/>
                    </w:rPr>
                    <w:t>位于</w:t>
                  </w:r>
                  <w:r>
                    <w:rPr>
                      <w:color w:val="000000"/>
                    </w:rPr>
                    <w:t>4#厂房</w:t>
                  </w:r>
                  <w:r>
                    <w:rPr>
                      <w:rFonts w:hint="eastAsia"/>
                      <w:color w:val="000000"/>
                    </w:rPr>
                    <w:t>一层中部西侧，在配料间按比例称量各原辅料</w:t>
                  </w:r>
                </w:p>
              </w:tc>
              <w:tc>
                <w:tcPr>
                  <w:tcW w:w="542" w:type="dxa"/>
                  <w:vAlign w:val="center"/>
                </w:tcPr>
                <w:p>
                  <w:pPr>
                    <w:adjustRightInd w:val="0"/>
                    <w:snapToGrid w:val="0"/>
                    <w:jc w:val="center"/>
                    <w:rPr>
                      <w:color w:val="000000"/>
                      <w:szCs w:val="21"/>
                    </w:rPr>
                  </w:pPr>
                  <w:r>
                    <w:rPr>
                      <w:rFonts w:hint="eastAsia"/>
                      <w:color w:val="000000"/>
                      <w:szCs w:val="21"/>
                    </w:rPr>
                    <w:t>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vMerge w:val="continue"/>
                  <w:tcMar>
                    <w:left w:w="57" w:type="dxa"/>
                    <w:right w:w="57" w:type="dxa"/>
                  </w:tcMar>
                  <w:vAlign w:val="center"/>
                </w:tcPr>
                <w:p>
                  <w:pPr>
                    <w:adjustRightInd w:val="0"/>
                    <w:snapToGrid w:val="0"/>
                    <w:jc w:val="center"/>
                    <w:rPr>
                      <w:color w:val="000000"/>
                      <w:szCs w:val="21"/>
                    </w:rPr>
                  </w:pPr>
                </w:p>
              </w:tc>
              <w:tc>
                <w:tcPr>
                  <w:tcW w:w="333" w:type="dxa"/>
                  <w:vMerge w:val="continue"/>
                  <w:vAlign w:val="center"/>
                </w:tcPr>
                <w:p>
                  <w:pPr>
                    <w:pStyle w:val="87"/>
                    <w:snapToGrid w:val="0"/>
                    <w:spacing w:before="0" w:after="0"/>
                    <w:rPr>
                      <w:color w:val="000000"/>
                    </w:rPr>
                  </w:pPr>
                </w:p>
              </w:tc>
              <w:tc>
                <w:tcPr>
                  <w:tcW w:w="960" w:type="dxa"/>
                  <w:gridSpan w:val="2"/>
                  <w:vAlign w:val="center"/>
                </w:tcPr>
                <w:p>
                  <w:pPr>
                    <w:pStyle w:val="87"/>
                    <w:snapToGrid w:val="0"/>
                    <w:spacing w:before="0" w:after="0"/>
                    <w:rPr>
                      <w:color w:val="000000"/>
                    </w:rPr>
                  </w:pPr>
                  <w:r>
                    <w:rPr>
                      <w:color w:val="000000"/>
                    </w:rPr>
                    <w:t>球磨</w:t>
                  </w:r>
                  <w:r>
                    <w:rPr>
                      <w:rFonts w:hint="eastAsia"/>
                      <w:color w:val="000000"/>
                    </w:rPr>
                    <w:t>工序</w:t>
                  </w:r>
                </w:p>
              </w:tc>
              <w:tc>
                <w:tcPr>
                  <w:tcW w:w="5677" w:type="dxa"/>
                  <w:vAlign w:val="center"/>
                </w:tcPr>
                <w:p>
                  <w:pPr>
                    <w:pStyle w:val="87"/>
                    <w:snapToGrid w:val="0"/>
                    <w:spacing w:before="0" w:after="0"/>
                    <w:rPr>
                      <w:color w:val="000000"/>
                    </w:rPr>
                  </w:pPr>
                  <w:r>
                    <w:rPr>
                      <w:color w:val="000000"/>
                    </w:rPr>
                    <w:t>位于4#厂房一层和二层，内设球磨机</w:t>
                  </w:r>
                  <w:r>
                    <w:rPr>
                      <w:rFonts w:hint="eastAsia"/>
                      <w:color w:val="000000"/>
                    </w:rPr>
                    <w:t>17</w:t>
                  </w:r>
                  <w:r>
                    <w:rPr>
                      <w:color w:val="000000"/>
                    </w:rPr>
                    <w:t>台，单台处理能力500kg</w:t>
                  </w:r>
                </w:p>
              </w:tc>
              <w:tc>
                <w:tcPr>
                  <w:tcW w:w="542" w:type="dxa"/>
                  <w:vAlign w:val="center"/>
                </w:tcPr>
                <w:p>
                  <w:pPr>
                    <w:adjustRightInd w:val="0"/>
                    <w:snapToGrid w:val="0"/>
                    <w:jc w:val="center"/>
                    <w:rPr>
                      <w:color w:val="000000"/>
                      <w:szCs w:val="21"/>
                    </w:rPr>
                  </w:pPr>
                  <w:r>
                    <w:rPr>
                      <w:rFonts w:hint="eastAsia"/>
                      <w:color w:val="000000"/>
                      <w:szCs w:val="21"/>
                    </w:rPr>
                    <w:t>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vMerge w:val="continue"/>
                  <w:tcMar>
                    <w:left w:w="57" w:type="dxa"/>
                    <w:right w:w="57" w:type="dxa"/>
                  </w:tcMar>
                  <w:vAlign w:val="center"/>
                </w:tcPr>
                <w:p>
                  <w:pPr>
                    <w:adjustRightInd w:val="0"/>
                    <w:snapToGrid w:val="0"/>
                    <w:jc w:val="center"/>
                    <w:rPr>
                      <w:color w:val="000000"/>
                      <w:szCs w:val="21"/>
                    </w:rPr>
                  </w:pPr>
                </w:p>
              </w:tc>
              <w:tc>
                <w:tcPr>
                  <w:tcW w:w="333" w:type="dxa"/>
                  <w:vMerge w:val="continue"/>
                  <w:vAlign w:val="center"/>
                </w:tcPr>
                <w:p>
                  <w:pPr>
                    <w:pStyle w:val="87"/>
                    <w:snapToGrid w:val="0"/>
                    <w:spacing w:before="0" w:after="0"/>
                    <w:rPr>
                      <w:color w:val="000000"/>
                    </w:rPr>
                  </w:pPr>
                </w:p>
              </w:tc>
              <w:tc>
                <w:tcPr>
                  <w:tcW w:w="960" w:type="dxa"/>
                  <w:gridSpan w:val="2"/>
                  <w:vAlign w:val="center"/>
                </w:tcPr>
                <w:p>
                  <w:pPr>
                    <w:pStyle w:val="87"/>
                    <w:snapToGrid w:val="0"/>
                    <w:spacing w:before="0" w:after="0"/>
                    <w:rPr>
                      <w:color w:val="000000"/>
                    </w:rPr>
                  </w:pPr>
                  <w:r>
                    <w:rPr>
                      <w:rFonts w:hint="eastAsia"/>
                      <w:color w:val="000000"/>
                    </w:rPr>
                    <w:t>烘料、压滤工序</w:t>
                  </w:r>
                </w:p>
              </w:tc>
              <w:tc>
                <w:tcPr>
                  <w:tcW w:w="5677" w:type="dxa"/>
                  <w:vAlign w:val="center"/>
                </w:tcPr>
                <w:p>
                  <w:pPr>
                    <w:pStyle w:val="87"/>
                    <w:snapToGrid w:val="0"/>
                    <w:spacing w:before="0" w:after="0"/>
                    <w:rPr>
                      <w:color w:val="000000"/>
                    </w:rPr>
                  </w:pPr>
                  <w:r>
                    <w:rPr>
                      <w:color w:val="000000"/>
                    </w:rPr>
                    <w:t>位于4#厂房二层，设</w:t>
                  </w:r>
                  <w:r>
                    <w:rPr>
                      <w:rFonts w:hint="eastAsia"/>
                      <w:color w:val="000000"/>
                    </w:rPr>
                    <w:t>烘箱6台（</w:t>
                  </w:r>
                  <w:r>
                    <w:rPr>
                      <w:rFonts w:hint="eastAsia"/>
                      <w:color w:val="000000" w:themeColor="text1"/>
                    </w:rPr>
                    <w:t>钛锶电子陶瓷材料烘干单独使用1台电加热烘箱，</w:t>
                  </w:r>
                  <w:r>
                    <w:rPr>
                      <w:rFonts w:hint="eastAsia"/>
                      <w:color w:val="000000"/>
                    </w:rPr>
                    <w:t>其他材料用3台为天然气加热，备用2台为电加热）</w:t>
                  </w:r>
                  <w:r>
                    <w:rPr>
                      <w:color w:val="000000"/>
                    </w:rPr>
                    <w:t>，</w:t>
                  </w:r>
                  <w:r>
                    <w:rPr>
                      <w:rFonts w:hint="eastAsia"/>
                      <w:color w:val="000000"/>
                    </w:rPr>
                    <w:t>设5台压滤机（原有6台，拆除1台）</w:t>
                  </w:r>
                </w:p>
              </w:tc>
              <w:tc>
                <w:tcPr>
                  <w:tcW w:w="542" w:type="dxa"/>
                  <w:vAlign w:val="center"/>
                </w:tcPr>
                <w:p>
                  <w:pPr>
                    <w:adjustRightInd w:val="0"/>
                    <w:snapToGrid w:val="0"/>
                    <w:jc w:val="center"/>
                    <w:rPr>
                      <w:color w:val="000000"/>
                      <w:szCs w:val="21"/>
                    </w:rPr>
                  </w:pPr>
                  <w:r>
                    <w:rPr>
                      <w:rFonts w:hint="eastAsia"/>
                      <w:color w:val="000000"/>
                      <w:szCs w:val="21"/>
                    </w:rPr>
                    <w:t>利用+拆除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vMerge w:val="continue"/>
                  <w:tcMar>
                    <w:left w:w="57" w:type="dxa"/>
                    <w:right w:w="57" w:type="dxa"/>
                  </w:tcMar>
                  <w:vAlign w:val="center"/>
                </w:tcPr>
                <w:p>
                  <w:pPr>
                    <w:adjustRightInd w:val="0"/>
                    <w:snapToGrid w:val="0"/>
                    <w:jc w:val="center"/>
                    <w:rPr>
                      <w:color w:val="000000"/>
                      <w:szCs w:val="21"/>
                    </w:rPr>
                  </w:pPr>
                </w:p>
              </w:tc>
              <w:tc>
                <w:tcPr>
                  <w:tcW w:w="333" w:type="dxa"/>
                  <w:vMerge w:val="continue"/>
                  <w:vAlign w:val="center"/>
                </w:tcPr>
                <w:p>
                  <w:pPr>
                    <w:pStyle w:val="87"/>
                    <w:snapToGrid w:val="0"/>
                    <w:spacing w:before="0" w:after="0"/>
                  </w:pPr>
                </w:p>
              </w:tc>
              <w:tc>
                <w:tcPr>
                  <w:tcW w:w="960" w:type="dxa"/>
                  <w:gridSpan w:val="2"/>
                  <w:vAlign w:val="center"/>
                </w:tcPr>
                <w:p>
                  <w:pPr>
                    <w:pStyle w:val="87"/>
                    <w:snapToGrid w:val="0"/>
                    <w:spacing w:before="0" w:after="0"/>
                  </w:pPr>
                  <w:r>
                    <w:rPr>
                      <w:rFonts w:hint="eastAsia"/>
                    </w:rPr>
                    <w:t>造粒过筛压块工序</w:t>
                  </w:r>
                </w:p>
              </w:tc>
              <w:tc>
                <w:tcPr>
                  <w:tcW w:w="5677" w:type="dxa"/>
                  <w:vAlign w:val="center"/>
                </w:tcPr>
                <w:p>
                  <w:pPr>
                    <w:pStyle w:val="87"/>
                    <w:snapToGrid w:val="0"/>
                    <w:spacing w:before="0" w:after="0"/>
                  </w:pPr>
                  <w:r>
                    <w:t>位于4#厂房二层，</w:t>
                  </w:r>
                  <w:r>
                    <w:rPr>
                      <w:rFonts w:hint="eastAsia"/>
                    </w:rPr>
                    <w:t>设四间隔间，内设6台颗粒机，7台压块机，</w:t>
                  </w:r>
                  <w:r>
                    <w:rPr>
                      <w:rFonts w:hint="eastAsia"/>
                      <w:color w:val="000000" w:themeColor="text1"/>
                    </w:rPr>
                    <w:t>钛锶电子陶瓷材料隔间内设1台电烘箱</w:t>
                  </w:r>
                </w:p>
              </w:tc>
              <w:tc>
                <w:tcPr>
                  <w:tcW w:w="542" w:type="dxa"/>
                  <w:vAlign w:val="center"/>
                </w:tcPr>
                <w:p>
                  <w:pPr>
                    <w:adjustRightInd w:val="0"/>
                    <w:snapToGrid w:val="0"/>
                    <w:jc w:val="center"/>
                    <w:rPr>
                      <w:color w:val="000000"/>
                      <w:szCs w:val="21"/>
                    </w:rPr>
                  </w:pPr>
                  <w:r>
                    <w:rPr>
                      <w:rFonts w:hint="eastAsia"/>
                      <w:kern w:val="0"/>
                      <w:szCs w:val="21"/>
                    </w:rPr>
                    <w:t>利用</w:t>
                  </w:r>
                  <w:r>
                    <w:rPr>
                      <w:kern w:val="0"/>
                      <w:szCs w:val="21"/>
                    </w:rPr>
                    <w:t>+</w:t>
                  </w:r>
                  <w:r>
                    <w:rPr>
                      <w:rFonts w:hint="eastAsia"/>
                      <w:kern w:val="0"/>
                      <w:szCs w:val="21"/>
                    </w:rPr>
                    <w:t>改造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vMerge w:val="continue"/>
                  <w:tcMar>
                    <w:left w:w="57" w:type="dxa"/>
                    <w:right w:w="57" w:type="dxa"/>
                  </w:tcMar>
                  <w:vAlign w:val="center"/>
                </w:tcPr>
                <w:p>
                  <w:pPr>
                    <w:adjustRightInd w:val="0"/>
                    <w:snapToGrid w:val="0"/>
                    <w:jc w:val="center"/>
                    <w:rPr>
                      <w:color w:val="000000"/>
                      <w:szCs w:val="21"/>
                    </w:rPr>
                  </w:pPr>
                </w:p>
              </w:tc>
              <w:tc>
                <w:tcPr>
                  <w:tcW w:w="333" w:type="dxa"/>
                  <w:vMerge w:val="continue"/>
                  <w:vAlign w:val="center"/>
                </w:tcPr>
                <w:p>
                  <w:pPr>
                    <w:pStyle w:val="87"/>
                    <w:snapToGrid w:val="0"/>
                    <w:spacing w:before="0" w:after="0"/>
                  </w:pPr>
                </w:p>
              </w:tc>
              <w:tc>
                <w:tcPr>
                  <w:tcW w:w="960" w:type="dxa"/>
                  <w:gridSpan w:val="2"/>
                  <w:vAlign w:val="center"/>
                </w:tcPr>
                <w:p>
                  <w:pPr>
                    <w:pStyle w:val="87"/>
                    <w:snapToGrid w:val="0"/>
                    <w:spacing w:before="0" w:after="0"/>
                    <w:rPr>
                      <w:szCs w:val="21"/>
                    </w:rPr>
                  </w:pPr>
                  <w:r>
                    <w:rPr>
                      <w:szCs w:val="21"/>
                    </w:rPr>
                    <w:t>煅烧</w:t>
                  </w:r>
                  <w:r>
                    <w:rPr>
                      <w:rFonts w:hint="eastAsia"/>
                      <w:szCs w:val="21"/>
                    </w:rPr>
                    <w:t>工序</w:t>
                  </w:r>
                </w:p>
              </w:tc>
              <w:tc>
                <w:tcPr>
                  <w:tcW w:w="5677" w:type="dxa"/>
                  <w:vAlign w:val="center"/>
                </w:tcPr>
                <w:p>
                  <w:pPr>
                    <w:pStyle w:val="87"/>
                    <w:snapToGrid w:val="0"/>
                    <w:spacing w:before="0" w:after="0"/>
                  </w:pPr>
                  <w:r>
                    <w:t>位于4#厂房二层西侧，平行布置隧道炉窑10台</w:t>
                  </w:r>
                </w:p>
              </w:tc>
              <w:tc>
                <w:tcPr>
                  <w:tcW w:w="542" w:type="dxa"/>
                  <w:vAlign w:val="center"/>
                </w:tcPr>
                <w:p>
                  <w:pPr>
                    <w:adjustRightInd w:val="0"/>
                    <w:snapToGrid w:val="0"/>
                    <w:jc w:val="center"/>
                    <w:rPr>
                      <w:color w:val="000000"/>
                      <w:szCs w:val="21"/>
                    </w:rPr>
                  </w:pPr>
                  <w:r>
                    <w:rPr>
                      <w:rFonts w:hint="eastAsia"/>
                      <w:color w:val="000000"/>
                      <w:szCs w:val="21"/>
                    </w:rPr>
                    <w:t>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vMerge w:val="continue"/>
                  <w:tcMar>
                    <w:left w:w="57" w:type="dxa"/>
                    <w:right w:w="57" w:type="dxa"/>
                  </w:tcMar>
                  <w:vAlign w:val="center"/>
                </w:tcPr>
                <w:p>
                  <w:pPr>
                    <w:adjustRightInd w:val="0"/>
                    <w:snapToGrid w:val="0"/>
                    <w:jc w:val="center"/>
                    <w:rPr>
                      <w:color w:val="000000"/>
                      <w:szCs w:val="21"/>
                    </w:rPr>
                  </w:pPr>
                </w:p>
              </w:tc>
              <w:tc>
                <w:tcPr>
                  <w:tcW w:w="333" w:type="dxa"/>
                  <w:vMerge w:val="continue"/>
                  <w:vAlign w:val="center"/>
                </w:tcPr>
                <w:p>
                  <w:pPr>
                    <w:pStyle w:val="87"/>
                    <w:snapToGrid w:val="0"/>
                    <w:spacing w:before="0" w:after="0"/>
                  </w:pPr>
                </w:p>
              </w:tc>
              <w:tc>
                <w:tcPr>
                  <w:tcW w:w="960" w:type="dxa"/>
                  <w:gridSpan w:val="2"/>
                  <w:vAlign w:val="center"/>
                </w:tcPr>
                <w:p>
                  <w:pPr>
                    <w:pStyle w:val="87"/>
                    <w:snapToGrid w:val="0"/>
                    <w:spacing w:before="0" w:after="0"/>
                    <w:rPr>
                      <w:szCs w:val="21"/>
                    </w:rPr>
                  </w:pPr>
                  <w:r>
                    <w:rPr>
                      <w:rFonts w:hint="eastAsia"/>
                      <w:szCs w:val="21"/>
                    </w:rPr>
                    <w:t>粉碎工序</w:t>
                  </w:r>
                </w:p>
              </w:tc>
              <w:tc>
                <w:tcPr>
                  <w:tcW w:w="5677" w:type="dxa"/>
                  <w:vAlign w:val="center"/>
                </w:tcPr>
                <w:p>
                  <w:pPr>
                    <w:pStyle w:val="87"/>
                    <w:snapToGrid w:val="0"/>
                    <w:spacing w:before="0" w:after="0"/>
                  </w:pPr>
                  <w:r>
                    <w:t>位于4#厂房二层</w:t>
                  </w:r>
                  <w:r>
                    <w:rPr>
                      <w:rFonts w:hint="eastAsia"/>
                    </w:rPr>
                    <w:t>，内设颚式破碎机2台，用于部分块料粉碎，拆除原有超细粉碎机。</w:t>
                  </w:r>
                </w:p>
              </w:tc>
              <w:tc>
                <w:tcPr>
                  <w:tcW w:w="542" w:type="dxa"/>
                  <w:vAlign w:val="center"/>
                </w:tcPr>
                <w:p>
                  <w:pPr>
                    <w:adjustRightInd w:val="0"/>
                    <w:snapToGrid w:val="0"/>
                    <w:jc w:val="center"/>
                    <w:rPr>
                      <w:color w:val="000000"/>
                      <w:szCs w:val="21"/>
                    </w:rPr>
                  </w:pPr>
                  <w:r>
                    <w:rPr>
                      <w:rFonts w:hint="eastAsia"/>
                      <w:color w:val="000000"/>
                      <w:szCs w:val="21"/>
                    </w:rPr>
                    <w:t>利用+拆除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vMerge w:val="continue"/>
                  <w:tcMar>
                    <w:left w:w="57" w:type="dxa"/>
                    <w:right w:w="57" w:type="dxa"/>
                  </w:tcMar>
                  <w:vAlign w:val="center"/>
                </w:tcPr>
                <w:p>
                  <w:pPr>
                    <w:adjustRightInd w:val="0"/>
                    <w:snapToGrid w:val="0"/>
                    <w:jc w:val="center"/>
                    <w:rPr>
                      <w:color w:val="000000"/>
                      <w:szCs w:val="21"/>
                    </w:rPr>
                  </w:pPr>
                </w:p>
              </w:tc>
              <w:tc>
                <w:tcPr>
                  <w:tcW w:w="333" w:type="dxa"/>
                  <w:vMerge w:val="continue"/>
                  <w:vAlign w:val="center"/>
                </w:tcPr>
                <w:p>
                  <w:pPr>
                    <w:pStyle w:val="87"/>
                    <w:snapToGrid w:val="0"/>
                    <w:spacing w:before="0" w:after="0"/>
                  </w:pPr>
                </w:p>
              </w:tc>
              <w:tc>
                <w:tcPr>
                  <w:tcW w:w="960" w:type="dxa"/>
                  <w:gridSpan w:val="2"/>
                  <w:vAlign w:val="center"/>
                </w:tcPr>
                <w:p>
                  <w:pPr>
                    <w:pStyle w:val="87"/>
                    <w:snapToGrid w:val="0"/>
                    <w:spacing w:before="0" w:after="0"/>
                    <w:rPr>
                      <w:color w:val="000000"/>
                    </w:rPr>
                  </w:pPr>
                  <w:r>
                    <w:rPr>
                      <w:color w:val="000000"/>
                    </w:rPr>
                    <w:t>喷雾造粒</w:t>
                  </w:r>
                  <w:r>
                    <w:rPr>
                      <w:rFonts w:hint="eastAsia"/>
                      <w:color w:val="000000"/>
                    </w:rPr>
                    <w:t>工序</w:t>
                  </w:r>
                </w:p>
              </w:tc>
              <w:tc>
                <w:tcPr>
                  <w:tcW w:w="5677" w:type="dxa"/>
                  <w:vAlign w:val="center"/>
                </w:tcPr>
                <w:p>
                  <w:pPr>
                    <w:pStyle w:val="87"/>
                    <w:snapToGrid w:val="0"/>
                    <w:spacing w:before="0" w:after="0"/>
                    <w:rPr>
                      <w:color w:val="000000" w:themeColor="text1"/>
                    </w:rPr>
                  </w:pPr>
                  <w:r>
                    <w:rPr>
                      <w:color w:val="000000" w:themeColor="text1"/>
                    </w:rPr>
                    <w:t>位于4#厂房一层北侧，内设</w:t>
                  </w:r>
                  <w:r>
                    <w:rPr>
                      <w:rFonts w:hint="eastAsia"/>
                      <w:color w:val="000000" w:themeColor="text1"/>
                    </w:rPr>
                    <w:t>砂磨机6台，V型混料机7台，</w:t>
                  </w:r>
                  <w:r>
                    <w:rPr>
                      <w:color w:val="000000" w:themeColor="text1"/>
                    </w:rPr>
                    <w:t>喷雾干燥塔</w:t>
                  </w:r>
                  <w:r>
                    <w:rPr>
                      <w:rFonts w:hint="eastAsia"/>
                      <w:color w:val="000000" w:themeColor="text1"/>
                    </w:rPr>
                    <w:t>8</w:t>
                  </w:r>
                  <w:r>
                    <w:rPr>
                      <w:color w:val="000000" w:themeColor="text1"/>
                    </w:rPr>
                    <w:t>台（5用</w:t>
                  </w:r>
                  <w:r>
                    <w:rPr>
                      <w:rFonts w:hint="eastAsia"/>
                      <w:color w:val="000000" w:themeColor="text1"/>
                    </w:rPr>
                    <w:t>3</w:t>
                  </w:r>
                  <w:r>
                    <w:rPr>
                      <w:color w:val="000000" w:themeColor="text1"/>
                    </w:rPr>
                    <w:t>备），</w:t>
                  </w:r>
                  <w:r>
                    <w:rPr>
                      <w:rFonts w:hint="eastAsia"/>
                      <w:color w:val="000000" w:themeColor="text1"/>
                    </w:rPr>
                    <w:t>新增2台喷雾干燥塔</w:t>
                  </w:r>
                </w:p>
              </w:tc>
              <w:tc>
                <w:tcPr>
                  <w:tcW w:w="542" w:type="dxa"/>
                  <w:vAlign w:val="center"/>
                </w:tcPr>
                <w:p>
                  <w:pPr>
                    <w:adjustRightInd w:val="0"/>
                    <w:snapToGrid w:val="0"/>
                    <w:jc w:val="center"/>
                    <w:rPr>
                      <w:color w:val="000000"/>
                      <w:szCs w:val="21"/>
                    </w:rPr>
                  </w:pPr>
                  <w:r>
                    <w:rPr>
                      <w:rFonts w:hint="eastAsia"/>
                      <w:color w:val="000000"/>
                      <w:szCs w:val="21"/>
                    </w:rPr>
                    <w:t>利用+扩建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vMerge w:val="continue"/>
                  <w:tcMar>
                    <w:left w:w="57" w:type="dxa"/>
                    <w:right w:w="57" w:type="dxa"/>
                  </w:tcMar>
                  <w:vAlign w:val="center"/>
                </w:tcPr>
                <w:p>
                  <w:pPr>
                    <w:adjustRightInd w:val="0"/>
                    <w:snapToGrid w:val="0"/>
                    <w:jc w:val="center"/>
                    <w:rPr>
                      <w:color w:val="000000"/>
                      <w:szCs w:val="21"/>
                    </w:rPr>
                  </w:pPr>
                </w:p>
              </w:tc>
              <w:tc>
                <w:tcPr>
                  <w:tcW w:w="333" w:type="dxa"/>
                  <w:vMerge w:val="restart"/>
                  <w:vAlign w:val="center"/>
                </w:tcPr>
                <w:p>
                  <w:pPr>
                    <w:pStyle w:val="87"/>
                    <w:snapToGrid w:val="0"/>
                    <w:spacing w:before="0" w:after="0"/>
                  </w:pPr>
                  <w:r>
                    <w:t>微波</w:t>
                  </w:r>
                  <w:r>
                    <w:rPr>
                      <w:rFonts w:hint="eastAsia"/>
                    </w:rPr>
                    <w:t>元器件及电容元器件生产线</w:t>
                  </w:r>
                </w:p>
              </w:tc>
              <w:tc>
                <w:tcPr>
                  <w:tcW w:w="960" w:type="dxa"/>
                  <w:gridSpan w:val="2"/>
                  <w:vAlign w:val="center"/>
                </w:tcPr>
                <w:p>
                  <w:pPr>
                    <w:pStyle w:val="87"/>
                    <w:snapToGrid w:val="0"/>
                    <w:spacing w:before="0" w:after="0"/>
                    <w:rPr>
                      <w:color w:val="000000"/>
                    </w:rPr>
                  </w:pPr>
                  <w:r>
                    <w:rPr>
                      <w:color w:val="000000"/>
                    </w:rPr>
                    <w:t>干压成型</w:t>
                  </w:r>
                  <w:r>
                    <w:rPr>
                      <w:rFonts w:hint="eastAsia"/>
                      <w:color w:val="000000"/>
                    </w:rPr>
                    <w:t>工序</w:t>
                  </w:r>
                </w:p>
              </w:tc>
              <w:tc>
                <w:tcPr>
                  <w:tcW w:w="5677" w:type="dxa"/>
                  <w:vAlign w:val="center"/>
                </w:tcPr>
                <w:p>
                  <w:pPr>
                    <w:pStyle w:val="87"/>
                    <w:snapToGrid w:val="0"/>
                    <w:spacing w:before="0" w:after="0"/>
                    <w:rPr>
                      <w:color w:val="000000"/>
                    </w:rPr>
                  </w:pPr>
                  <w:r>
                    <w:rPr>
                      <w:rFonts w:hAnsi="宋体"/>
                      <w:color w:val="000000"/>
                      <w:szCs w:val="21"/>
                    </w:rPr>
                    <w:t>位于</w:t>
                  </w:r>
                  <w:r>
                    <w:rPr>
                      <w:color w:val="000000"/>
                      <w:szCs w:val="21"/>
                    </w:rPr>
                    <w:t>4#</w:t>
                  </w:r>
                  <w:r>
                    <w:rPr>
                      <w:rFonts w:hAnsi="宋体"/>
                      <w:color w:val="000000"/>
                      <w:szCs w:val="21"/>
                    </w:rPr>
                    <w:t>厂房</w:t>
                  </w:r>
                  <w:r>
                    <w:rPr>
                      <w:color w:val="000000"/>
                    </w:rPr>
                    <w:t>一层东侧，内设</w:t>
                  </w:r>
                  <w:r>
                    <w:rPr>
                      <w:rFonts w:hAnsi="宋体"/>
                      <w:color w:val="000000"/>
                      <w:szCs w:val="21"/>
                    </w:rPr>
                    <w:t>旋转压片机</w:t>
                  </w:r>
                  <w:r>
                    <w:rPr>
                      <w:rFonts w:hint="eastAsia"/>
                      <w:color w:val="000000"/>
                      <w:szCs w:val="21"/>
                    </w:rPr>
                    <w:t>28</w:t>
                  </w:r>
                  <w:r>
                    <w:rPr>
                      <w:rFonts w:hAnsi="宋体"/>
                      <w:color w:val="000000"/>
                      <w:szCs w:val="21"/>
                    </w:rPr>
                    <w:t>台</w:t>
                  </w:r>
                  <w:r>
                    <w:rPr>
                      <w:rFonts w:hint="eastAsia" w:hAnsi="宋体"/>
                      <w:color w:val="000000"/>
                      <w:szCs w:val="21"/>
                    </w:rPr>
                    <w:t>（新增14台）、新增过筛机1台</w:t>
                  </w:r>
                </w:p>
              </w:tc>
              <w:tc>
                <w:tcPr>
                  <w:tcW w:w="542" w:type="dxa"/>
                  <w:vAlign w:val="center"/>
                </w:tcPr>
                <w:p>
                  <w:pPr>
                    <w:adjustRightInd w:val="0"/>
                    <w:snapToGrid w:val="0"/>
                    <w:jc w:val="center"/>
                    <w:rPr>
                      <w:color w:val="000000"/>
                      <w:szCs w:val="21"/>
                    </w:rPr>
                  </w:pPr>
                  <w:r>
                    <w:rPr>
                      <w:rFonts w:hint="eastAsia"/>
                      <w:color w:val="000000"/>
                      <w:szCs w:val="21"/>
                    </w:rPr>
                    <w:t>利用+扩建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vMerge w:val="continue"/>
                  <w:tcMar>
                    <w:left w:w="57" w:type="dxa"/>
                    <w:right w:w="57" w:type="dxa"/>
                  </w:tcMar>
                  <w:vAlign w:val="center"/>
                </w:tcPr>
                <w:p>
                  <w:pPr>
                    <w:adjustRightInd w:val="0"/>
                    <w:snapToGrid w:val="0"/>
                    <w:jc w:val="center"/>
                    <w:rPr>
                      <w:color w:val="000000"/>
                      <w:szCs w:val="21"/>
                    </w:rPr>
                  </w:pPr>
                </w:p>
              </w:tc>
              <w:tc>
                <w:tcPr>
                  <w:tcW w:w="333" w:type="dxa"/>
                  <w:vMerge w:val="continue"/>
                  <w:vAlign w:val="center"/>
                </w:tcPr>
                <w:p>
                  <w:pPr>
                    <w:pStyle w:val="87"/>
                    <w:snapToGrid w:val="0"/>
                    <w:spacing w:before="0" w:after="0"/>
                  </w:pPr>
                </w:p>
              </w:tc>
              <w:tc>
                <w:tcPr>
                  <w:tcW w:w="960" w:type="dxa"/>
                  <w:gridSpan w:val="2"/>
                  <w:vAlign w:val="center"/>
                </w:tcPr>
                <w:p>
                  <w:pPr>
                    <w:pStyle w:val="87"/>
                    <w:snapToGrid w:val="0"/>
                    <w:spacing w:before="0" w:after="0"/>
                    <w:rPr>
                      <w:color w:val="000000"/>
                    </w:rPr>
                  </w:pPr>
                  <w:r>
                    <w:rPr>
                      <w:color w:val="000000"/>
                    </w:rPr>
                    <w:t>挤膜冲片</w:t>
                  </w:r>
                  <w:r>
                    <w:rPr>
                      <w:rFonts w:hint="eastAsia"/>
                      <w:color w:val="000000"/>
                    </w:rPr>
                    <w:t>工序</w:t>
                  </w:r>
                </w:p>
              </w:tc>
              <w:tc>
                <w:tcPr>
                  <w:tcW w:w="5677" w:type="dxa"/>
                  <w:vAlign w:val="center"/>
                </w:tcPr>
                <w:p>
                  <w:pPr>
                    <w:pStyle w:val="87"/>
                    <w:snapToGrid w:val="0"/>
                    <w:spacing w:before="0" w:after="0"/>
                    <w:rPr>
                      <w:color w:val="000000"/>
                    </w:rPr>
                  </w:pPr>
                  <w:r>
                    <w:rPr>
                      <w:rFonts w:hAnsi="宋体"/>
                      <w:color w:val="000000"/>
                      <w:szCs w:val="21"/>
                    </w:rPr>
                    <w:t>位于</w:t>
                  </w:r>
                  <w:r>
                    <w:rPr>
                      <w:color w:val="000000"/>
                      <w:szCs w:val="21"/>
                    </w:rPr>
                    <w:t>4#</w:t>
                  </w:r>
                  <w:r>
                    <w:rPr>
                      <w:rFonts w:hAnsi="宋体"/>
                      <w:color w:val="000000"/>
                      <w:szCs w:val="21"/>
                    </w:rPr>
                    <w:t>厂房</w:t>
                  </w:r>
                  <w:r>
                    <w:rPr>
                      <w:color w:val="000000"/>
                    </w:rPr>
                    <w:t>一层东侧，内设</w:t>
                  </w:r>
                  <w:r>
                    <w:rPr>
                      <w:rFonts w:hint="eastAsia"/>
                      <w:color w:val="000000"/>
                    </w:rPr>
                    <w:t>捏合机4台（新增1台）、</w:t>
                  </w:r>
                  <w:r>
                    <w:rPr>
                      <w:color w:val="000000"/>
                      <w:szCs w:val="21"/>
                    </w:rPr>
                    <w:t>挤膜</w:t>
                  </w:r>
                  <w:r>
                    <w:rPr>
                      <w:rFonts w:hAnsi="宋体"/>
                      <w:color w:val="000000"/>
                      <w:szCs w:val="21"/>
                    </w:rPr>
                    <w:t>机</w:t>
                  </w:r>
                  <w:r>
                    <w:rPr>
                      <w:rFonts w:hint="eastAsia"/>
                      <w:color w:val="000000"/>
                      <w:szCs w:val="21"/>
                    </w:rPr>
                    <w:t>4</w:t>
                  </w:r>
                  <w:r>
                    <w:rPr>
                      <w:rFonts w:hAnsi="宋体"/>
                      <w:color w:val="000000"/>
                      <w:szCs w:val="21"/>
                    </w:rPr>
                    <w:t>台</w:t>
                  </w:r>
                  <w:r>
                    <w:rPr>
                      <w:rFonts w:hint="eastAsia" w:hAnsi="宋体"/>
                      <w:color w:val="000000"/>
                      <w:szCs w:val="21"/>
                    </w:rPr>
                    <w:t>（新增1台）</w:t>
                  </w:r>
                  <w:r>
                    <w:rPr>
                      <w:rFonts w:hint="eastAsia"/>
                      <w:color w:val="000000"/>
                    </w:rPr>
                    <w:t>、冲片机3台</w:t>
                  </w:r>
                </w:p>
              </w:tc>
              <w:tc>
                <w:tcPr>
                  <w:tcW w:w="542" w:type="dxa"/>
                  <w:vAlign w:val="center"/>
                </w:tcPr>
                <w:p>
                  <w:pPr>
                    <w:adjustRightInd w:val="0"/>
                    <w:snapToGrid w:val="0"/>
                    <w:jc w:val="center"/>
                    <w:rPr>
                      <w:color w:val="000000"/>
                      <w:szCs w:val="21"/>
                    </w:rPr>
                  </w:pPr>
                  <w:r>
                    <w:rPr>
                      <w:rFonts w:hint="eastAsia"/>
                      <w:color w:val="000000"/>
                      <w:szCs w:val="21"/>
                    </w:rPr>
                    <w:t>利用+扩建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vMerge w:val="continue"/>
                  <w:tcMar>
                    <w:left w:w="57" w:type="dxa"/>
                    <w:right w:w="57" w:type="dxa"/>
                  </w:tcMar>
                  <w:vAlign w:val="center"/>
                </w:tcPr>
                <w:p>
                  <w:pPr>
                    <w:adjustRightInd w:val="0"/>
                    <w:snapToGrid w:val="0"/>
                    <w:jc w:val="center"/>
                    <w:rPr>
                      <w:color w:val="000000"/>
                      <w:szCs w:val="21"/>
                    </w:rPr>
                  </w:pPr>
                </w:p>
              </w:tc>
              <w:tc>
                <w:tcPr>
                  <w:tcW w:w="333" w:type="dxa"/>
                  <w:vMerge w:val="continue"/>
                  <w:vAlign w:val="center"/>
                </w:tcPr>
                <w:p>
                  <w:pPr>
                    <w:pStyle w:val="87"/>
                    <w:snapToGrid w:val="0"/>
                    <w:spacing w:before="0" w:after="0"/>
                  </w:pPr>
                </w:p>
              </w:tc>
              <w:tc>
                <w:tcPr>
                  <w:tcW w:w="960" w:type="dxa"/>
                  <w:gridSpan w:val="2"/>
                  <w:vAlign w:val="center"/>
                </w:tcPr>
                <w:p>
                  <w:pPr>
                    <w:pStyle w:val="87"/>
                    <w:snapToGrid w:val="0"/>
                    <w:spacing w:before="0" w:after="0"/>
                    <w:rPr>
                      <w:color w:val="000000"/>
                    </w:rPr>
                  </w:pPr>
                  <w:r>
                    <w:rPr>
                      <w:color w:val="000000"/>
                    </w:rPr>
                    <w:t>氧化、还原炉</w:t>
                  </w:r>
                  <w:r>
                    <w:rPr>
                      <w:rFonts w:hint="eastAsia"/>
                      <w:color w:val="000000"/>
                    </w:rPr>
                    <w:t>工序</w:t>
                  </w:r>
                </w:p>
              </w:tc>
              <w:tc>
                <w:tcPr>
                  <w:tcW w:w="5677" w:type="dxa"/>
                  <w:vAlign w:val="center"/>
                </w:tcPr>
                <w:p>
                  <w:pPr>
                    <w:pStyle w:val="87"/>
                    <w:snapToGrid w:val="0"/>
                    <w:spacing w:before="0" w:after="0"/>
                    <w:rPr>
                      <w:color w:val="000000"/>
                    </w:rPr>
                  </w:pPr>
                  <w:r>
                    <w:rPr>
                      <w:rFonts w:hAnsi="宋体"/>
                      <w:color w:val="000000"/>
                      <w:szCs w:val="21"/>
                    </w:rPr>
                    <w:t>位于</w:t>
                  </w:r>
                  <w:r>
                    <w:rPr>
                      <w:color w:val="000000"/>
                      <w:szCs w:val="21"/>
                    </w:rPr>
                    <w:t>4#</w:t>
                  </w:r>
                  <w:r>
                    <w:rPr>
                      <w:rFonts w:hAnsi="宋体"/>
                      <w:color w:val="000000"/>
                      <w:szCs w:val="21"/>
                    </w:rPr>
                    <w:t>厂房</w:t>
                  </w:r>
                  <w:r>
                    <w:rPr>
                      <w:color w:val="000000"/>
                    </w:rPr>
                    <w:t>一层西侧，内设</w:t>
                  </w:r>
                  <w:r>
                    <w:rPr>
                      <w:rFonts w:hAnsi="宋体"/>
                      <w:color w:val="000000"/>
                      <w:szCs w:val="21"/>
                    </w:rPr>
                    <w:t>氧化炉</w:t>
                  </w:r>
                  <w:r>
                    <w:rPr>
                      <w:rFonts w:hint="eastAsia" w:hAnsi="宋体"/>
                      <w:color w:val="000000"/>
                      <w:szCs w:val="21"/>
                    </w:rPr>
                    <w:t>1台</w:t>
                  </w:r>
                  <w:r>
                    <w:rPr>
                      <w:rFonts w:hAnsi="宋体"/>
                      <w:color w:val="000000"/>
                      <w:szCs w:val="21"/>
                    </w:rPr>
                    <w:t>、还原炉各</w:t>
                  </w:r>
                  <w:r>
                    <w:rPr>
                      <w:rFonts w:hint="eastAsia"/>
                      <w:color w:val="000000"/>
                      <w:szCs w:val="21"/>
                    </w:rPr>
                    <w:t>3</w:t>
                  </w:r>
                  <w:r>
                    <w:rPr>
                      <w:rFonts w:hAnsi="宋体"/>
                      <w:color w:val="000000"/>
                      <w:szCs w:val="21"/>
                    </w:rPr>
                    <w:t>台</w:t>
                  </w:r>
                  <w:r>
                    <w:rPr>
                      <w:rFonts w:hint="eastAsia" w:hAnsi="宋体"/>
                      <w:color w:val="000000"/>
                      <w:szCs w:val="21"/>
                    </w:rPr>
                    <w:t>、辊道窑1台、氨分解装置1套，新增超声波清洗机3台、电热干燥箱1台</w:t>
                  </w:r>
                </w:p>
              </w:tc>
              <w:tc>
                <w:tcPr>
                  <w:tcW w:w="542" w:type="dxa"/>
                  <w:vAlign w:val="center"/>
                </w:tcPr>
                <w:p>
                  <w:pPr>
                    <w:adjustRightInd w:val="0"/>
                    <w:snapToGrid w:val="0"/>
                    <w:jc w:val="center"/>
                    <w:rPr>
                      <w:color w:val="000000"/>
                      <w:szCs w:val="21"/>
                    </w:rPr>
                  </w:pPr>
                  <w:r>
                    <w:rPr>
                      <w:rFonts w:hint="eastAsia"/>
                      <w:color w:val="000000"/>
                      <w:szCs w:val="21"/>
                    </w:rPr>
                    <w:t>利用+扩建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vMerge w:val="continue"/>
                  <w:tcMar>
                    <w:left w:w="57" w:type="dxa"/>
                    <w:right w:w="57" w:type="dxa"/>
                  </w:tcMar>
                  <w:vAlign w:val="center"/>
                </w:tcPr>
                <w:p>
                  <w:pPr>
                    <w:adjustRightInd w:val="0"/>
                    <w:snapToGrid w:val="0"/>
                    <w:jc w:val="center"/>
                    <w:rPr>
                      <w:color w:val="000000"/>
                      <w:szCs w:val="21"/>
                    </w:rPr>
                  </w:pPr>
                </w:p>
              </w:tc>
              <w:tc>
                <w:tcPr>
                  <w:tcW w:w="333" w:type="dxa"/>
                  <w:vMerge w:val="continue"/>
                  <w:vAlign w:val="center"/>
                </w:tcPr>
                <w:p>
                  <w:pPr>
                    <w:pStyle w:val="87"/>
                    <w:snapToGrid w:val="0"/>
                    <w:spacing w:before="0" w:after="0"/>
                  </w:pPr>
                </w:p>
              </w:tc>
              <w:tc>
                <w:tcPr>
                  <w:tcW w:w="960" w:type="dxa"/>
                  <w:gridSpan w:val="2"/>
                  <w:vAlign w:val="center"/>
                </w:tcPr>
                <w:p>
                  <w:pPr>
                    <w:pStyle w:val="87"/>
                    <w:snapToGrid w:val="0"/>
                    <w:spacing w:before="0" w:after="0"/>
                    <w:rPr>
                      <w:color w:val="000000"/>
                    </w:rPr>
                  </w:pPr>
                  <w:r>
                    <w:rPr>
                      <w:color w:val="000000"/>
                    </w:rPr>
                    <w:t>被银、烘银、烧银</w:t>
                  </w:r>
                  <w:r>
                    <w:rPr>
                      <w:rFonts w:hint="eastAsia"/>
                      <w:color w:val="000000"/>
                    </w:rPr>
                    <w:t>工序</w:t>
                  </w:r>
                </w:p>
              </w:tc>
              <w:tc>
                <w:tcPr>
                  <w:tcW w:w="5677" w:type="dxa"/>
                  <w:vAlign w:val="center"/>
                </w:tcPr>
                <w:p>
                  <w:pPr>
                    <w:pStyle w:val="87"/>
                    <w:snapToGrid w:val="0"/>
                    <w:spacing w:before="0" w:after="0"/>
                    <w:rPr>
                      <w:color w:val="000000"/>
                    </w:rPr>
                  </w:pPr>
                  <w:r>
                    <w:rPr>
                      <w:color w:val="000000"/>
                    </w:rPr>
                    <w:t>位于4#厂房一层东南侧，内设丝网印刷机</w:t>
                  </w:r>
                  <w:r>
                    <w:rPr>
                      <w:rFonts w:hint="eastAsia"/>
                      <w:color w:val="000000"/>
                    </w:rPr>
                    <w:t>12</w:t>
                  </w:r>
                  <w:r>
                    <w:rPr>
                      <w:color w:val="000000"/>
                    </w:rPr>
                    <w:t>台</w:t>
                  </w:r>
                  <w:r>
                    <w:rPr>
                      <w:rFonts w:hint="eastAsia"/>
                      <w:color w:val="000000"/>
                    </w:rPr>
                    <w:t>（新增8台）</w:t>
                  </w:r>
                  <w:r>
                    <w:rPr>
                      <w:color w:val="000000"/>
                    </w:rPr>
                    <w:t>，烘银炉</w:t>
                  </w:r>
                  <w:r>
                    <w:rPr>
                      <w:rFonts w:hint="eastAsia"/>
                      <w:color w:val="000000"/>
                    </w:rPr>
                    <w:t>5</w:t>
                  </w:r>
                  <w:r>
                    <w:rPr>
                      <w:color w:val="000000"/>
                    </w:rPr>
                    <w:t>台、烧银炉2台</w:t>
                  </w:r>
                </w:p>
              </w:tc>
              <w:tc>
                <w:tcPr>
                  <w:tcW w:w="542" w:type="dxa"/>
                  <w:vAlign w:val="center"/>
                </w:tcPr>
                <w:p>
                  <w:pPr>
                    <w:adjustRightInd w:val="0"/>
                    <w:snapToGrid w:val="0"/>
                    <w:jc w:val="center"/>
                    <w:rPr>
                      <w:color w:val="000000"/>
                      <w:szCs w:val="21"/>
                    </w:rPr>
                  </w:pPr>
                  <w:r>
                    <w:rPr>
                      <w:rFonts w:hint="eastAsia"/>
                      <w:color w:val="000000"/>
                      <w:szCs w:val="21"/>
                    </w:rPr>
                    <w:t>利用+扩建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vMerge w:val="continue"/>
                  <w:tcMar>
                    <w:left w:w="57" w:type="dxa"/>
                    <w:right w:w="57" w:type="dxa"/>
                  </w:tcMar>
                  <w:vAlign w:val="center"/>
                </w:tcPr>
                <w:p>
                  <w:pPr>
                    <w:adjustRightInd w:val="0"/>
                    <w:snapToGrid w:val="0"/>
                    <w:jc w:val="center"/>
                    <w:rPr>
                      <w:color w:val="000000"/>
                      <w:szCs w:val="21"/>
                    </w:rPr>
                  </w:pPr>
                </w:p>
              </w:tc>
              <w:tc>
                <w:tcPr>
                  <w:tcW w:w="333" w:type="dxa"/>
                  <w:vMerge w:val="continue"/>
                  <w:vAlign w:val="center"/>
                </w:tcPr>
                <w:p>
                  <w:pPr>
                    <w:pStyle w:val="87"/>
                    <w:snapToGrid w:val="0"/>
                    <w:spacing w:before="0" w:after="0"/>
                  </w:pPr>
                </w:p>
              </w:tc>
              <w:tc>
                <w:tcPr>
                  <w:tcW w:w="960" w:type="dxa"/>
                  <w:gridSpan w:val="2"/>
                  <w:vAlign w:val="center"/>
                </w:tcPr>
                <w:p>
                  <w:pPr>
                    <w:pStyle w:val="87"/>
                    <w:snapToGrid w:val="0"/>
                    <w:spacing w:before="0" w:after="0"/>
                    <w:rPr>
                      <w:color w:val="000000"/>
                    </w:rPr>
                  </w:pPr>
                  <w:r>
                    <w:rPr>
                      <w:color w:val="000000"/>
                    </w:rPr>
                    <w:t>煅烧</w:t>
                  </w:r>
                  <w:r>
                    <w:rPr>
                      <w:rFonts w:hint="eastAsia"/>
                      <w:color w:val="000000"/>
                    </w:rPr>
                    <w:t>工序</w:t>
                  </w:r>
                </w:p>
              </w:tc>
              <w:tc>
                <w:tcPr>
                  <w:tcW w:w="5677" w:type="dxa"/>
                  <w:vAlign w:val="center"/>
                </w:tcPr>
                <w:p>
                  <w:pPr>
                    <w:pStyle w:val="87"/>
                    <w:snapToGrid w:val="0"/>
                    <w:spacing w:before="0" w:after="0"/>
                    <w:rPr>
                      <w:color w:val="000000"/>
                    </w:rPr>
                  </w:pPr>
                  <w:r>
                    <w:rPr>
                      <w:rFonts w:hAnsi="宋体"/>
                      <w:color w:val="000000"/>
                      <w:szCs w:val="21"/>
                    </w:rPr>
                    <w:t>位于</w:t>
                  </w:r>
                  <w:r>
                    <w:rPr>
                      <w:color w:val="000000"/>
                      <w:szCs w:val="21"/>
                    </w:rPr>
                    <w:t>4#</w:t>
                  </w:r>
                  <w:r>
                    <w:rPr>
                      <w:rFonts w:hAnsi="宋体"/>
                      <w:color w:val="000000"/>
                      <w:szCs w:val="21"/>
                    </w:rPr>
                    <w:t>厂房一层西南侧，</w:t>
                  </w:r>
                  <w:r>
                    <w:rPr>
                      <w:color w:val="000000"/>
                    </w:rPr>
                    <w:t>平行布置隧道炉窑9台</w:t>
                  </w:r>
                </w:p>
              </w:tc>
              <w:tc>
                <w:tcPr>
                  <w:tcW w:w="542" w:type="dxa"/>
                  <w:vAlign w:val="center"/>
                </w:tcPr>
                <w:p>
                  <w:pPr>
                    <w:adjustRightInd w:val="0"/>
                    <w:snapToGrid w:val="0"/>
                    <w:jc w:val="center"/>
                    <w:rPr>
                      <w:color w:val="000000"/>
                      <w:szCs w:val="21"/>
                    </w:rPr>
                  </w:pPr>
                  <w:r>
                    <w:rPr>
                      <w:rFonts w:hint="eastAsia"/>
                      <w:color w:val="000000"/>
                      <w:szCs w:val="21"/>
                    </w:rPr>
                    <w:t>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vMerge w:val="restart"/>
                  <w:tcMar>
                    <w:left w:w="57" w:type="dxa"/>
                    <w:right w:w="57" w:type="dxa"/>
                  </w:tcMar>
                  <w:vAlign w:val="center"/>
                </w:tcPr>
                <w:p>
                  <w:pPr>
                    <w:adjustRightInd w:val="0"/>
                    <w:snapToGrid w:val="0"/>
                    <w:jc w:val="center"/>
                    <w:rPr>
                      <w:color w:val="000000"/>
                      <w:szCs w:val="21"/>
                    </w:rPr>
                  </w:pPr>
                  <w:r>
                    <w:rPr>
                      <w:color w:val="000000"/>
                      <w:szCs w:val="21"/>
                    </w:rPr>
                    <w:t>办公楼</w:t>
                  </w:r>
                </w:p>
              </w:tc>
              <w:tc>
                <w:tcPr>
                  <w:tcW w:w="333" w:type="dxa"/>
                  <w:vMerge w:val="continue"/>
                  <w:vAlign w:val="center"/>
                </w:tcPr>
                <w:p>
                  <w:pPr>
                    <w:pStyle w:val="87"/>
                    <w:snapToGrid w:val="0"/>
                    <w:spacing w:before="0" w:after="0"/>
                  </w:pPr>
                </w:p>
              </w:tc>
              <w:tc>
                <w:tcPr>
                  <w:tcW w:w="960" w:type="dxa"/>
                  <w:gridSpan w:val="2"/>
                  <w:vAlign w:val="center"/>
                </w:tcPr>
                <w:p>
                  <w:pPr>
                    <w:pStyle w:val="87"/>
                    <w:snapToGrid w:val="0"/>
                    <w:spacing w:before="0" w:after="0"/>
                    <w:rPr>
                      <w:color w:val="000000"/>
                    </w:rPr>
                  </w:pPr>
                  <w:r>
                    <w:rPr>
                      <w:rFonts w:hint="eastAsia"/>
                      <w:color w:val="000000"/>
                    </w:rPr>
                    <w:t>浸银、烘银、喷银烧银工序</w:t>
                  </w:r>
                </w:p>
              </w:tc>
              <w:tc>
                <w:tcPr>
                  <w:tcW w:w="5677" w:type="dxa"/>
                  <w:vAlign w:val="center"/>
                </w:tcPr>
                <w:p>
                  <w:pPr>
                    <w:adjustRightInd w:val="0"/>
                    <w:snapToGrid w:val="0"/>
                    <w:jc w:val="center"/>
                    <w:rPr>
                      <w:color w:val="000000"/>
                      <w:szCs w:val="21"/>
                    </w:rPr>
                  </w:pPr>
                  <w:r>
                    <w:rPr>
                      <w:rFonts w:hint="eastAsia"/>
                      <w:color w:val="000000"/>
                      <w:szCs w:val="21"/>
                    </w:rPr>
                    <w:t>利用办公楼一楼东侧预留房间，新增浸银机、喷银机、烘银炉、烧银炉各1台</w:t>
                  </w:r>
                </w:p>
              </w:tc>
              <w:tc>
                <w:tcPr>
                  <w:tcW w:w="542" w:type="dxa"/>
                  <w:vAlign w:val="center"/>
                </w:tcPr>
                <w:p>
                  <w:pPr>
                    <w:adjustRightInd w:val="0"/>
                    <w:snapToGrid w:val="0"/>
                    <w:jc w:val="center"/>
                    <w:rPr>
                      <w:color w:val="000000"/>
                      <w:szCs w:val="21"/>
                    </w:rPr>
                  </w:pPr>
                  <w:r>
                    <w:rPr>
                      <w:rFonts w:hint="eastAsia"/>
                      <w:color w:val="000000"/>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vMerge w:val="continue"/>
                  <w:tcMar>
                    <w:left w:w="57" w:type="dxa"/>
                    <w:right w:w="57" w:type="dxa"/>
                  </w:tcMar>
                  <w:vAlign w:val="center"/>
                </w:tcPr>
                <w:p>
                  <w:pPr>
                    <w:adjustRightInd w:val="0"/>
                    <w:snapToGrid w:val="0"/>
                    <w:jc w:val="center"/>
                    <w:rPr>
                      <w:color w:val="000000"/>
                      <w:szCs w:val="21"/>
                    </w:rPr>
                  </w:pPr>
                </w:p>
              </w:tc>
              <w:tc>
                <w:tcPr>
                  <w:tcW w:w="333" w:type="dxa"/>
                  <w:vMerge w:val="continue"/>
                  <w:vAlign w:val="center"/>
                </w:tcPr>
                <w:p>
                  <w:pPr>
                    <w:pStyle w:val="87"/>
                    <w:snapToGrid w:val="0"/>
                    <w:spacing w:before="0" w:after="0"/>
                  </w:pPr>
                </w:p>
              </w:tc>
              <w:tc>
                <w:tcPr>
                  <w:tcW w:w="960" w:type="dxa"/>
                  <w:gridSpan w:val="2"/>
                  <w:vAlign w:val="center"/>
                </w:tcPr>
                <w:p>
                  <w:pPr>
                    <w:pStyle w:val="87"/>
                    <w:snapToGrid w:val="0"/>
                    <w:spacing w:before="0" w:after="0"/>
                    <w:rPr>
                      <w:color w:val="000000"/>
                    </w:rPr>
                  </w:pPr>
                  <w:r>
                    <w:rPr>
                      <w:color w:val="000000"/>
                    </w:rPr>
                    <w:t>焊接</w:t>
                  </w:r>
                  <w:r>
                    <w:rPr>
                      <w:rFonts w:hint="eastAsia"/>
                      <w:color w:val="000000"/>
                    </w:rPr>
                    <w:t>工序</w:t>
                  </w:r>
                </w:p>
              </w:tc>
              <w:tc>
                <w:tcPr>
                  <w:tcW w:w="5677" w:type="dxa"/>
                  <w:vAlign w:val="center"/>
                </w:tcPr>
                <w:p>
                  <w:pPr>
                    <w:pStyle w:val="87"/>
                    <w:snapToGrid w:val="0"/>
                    <w:spacing w:before="0" w:after="0"/>
                    <w:rPr>
                      <w:color w:val="000000"/>
                    </w:rPr>
                  </w:pPr>
                  <w:r>
                    <w:rPr>
                      <w:color w:val="000000"/>
                      <w:szCs w:val="21"/>
                    </w:rPr>
                    <w:t>位于办公楼二层</w:t>
                  </w:r>
                  <w:r>
                    <w:rPr>
                      <w:rFonts w:hint="eastAsia"/>
                      <w:color w:val="000000"/>
                      <w:szCs w:val="21"/>
                    </w:rPr>
                    <w:t>西</w:t>
                  </w:r>
                  <w:r>
                    <w:rPr>
                      <w:color w:val="000000"/>
                      <w:szCs w:val="21"/>
                    </w:rPr>
                    <w:t>侧，建筑面积120m</w:t>
                  </w:r>
                  <w:r>
                    <w:rPr>
                      <w:color w:val="000000"/>
                      <w:szCs w:val="21"/>
                      <w:vertAlign w:val="superscript"/>
                    </w:rPr>
                    <w:t>2</w:t>
                  </w:r>
                </w:p>
              </w:tc>
              <w:tc>
                <w:tcPr>
                  <w:tcW w:w="542" w:type="dxa"/>
                  <w:vAlign w:val="center"/>
                </w:tcPr>
                <w:p>
                  <w:pPr>
                    <w:adjustRightInd w:val="0"/>
                    <w:snapToGrid w:val="0"/>
                    <w:jc w:val="center"/>
                    <w:rPr>
                      <w:color w:val="000000"/>
                      <w:szCs w:val="21"/>
                    </w:rPr>
                  </w:pPr>
                  <w:r>
                    <w:rPr>
                      <w:rFonts w:hint="eastAsia"/>
                      <w:color w:val="000000"/>
                      <w:szCs w:val="21"/>
                    </w:rPr>
                    <w:t>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vMerge w:val="continue"/>
                  <w:tcMar>
                    <w:left w:w="57" w:type="dxa"/>
                    <w:right w:w="57" w:type="dxa"/>
                  </w:tcMar>
                  <w:vAlign w:val="center"/>
                </w:tcPr>
                <w:p>
                  <w:pPr>
                    <w:adjustRightInd w:val="0"/>
                    <w:snapToGrid w:val="0"/>
                    <w:jc w:val="center"/>
                    <w:rPr>
                      <w:color w:val="000000"/>
                      <w:szCs w:val="21"/>
                    </w:rPr>
                  </w:pPr>
                </w:p>
              </w:tc>
              <w:tc>
                <w:tcPr>
                  <w:tcW w:w="333" w:type="dxa"/>
                  <w:vMerge w:val="continue"/>
                  <w:vAlign w:val="center"/>
                </w:tcPr>
                <w:p>
                  <w:pPr>
                    <w:pStyle w:val="87"/>
                    <w:snapToGrid w:val="0"/>
                    <w:spacing w:before="0" w:after="0"/>
                  </w:pPr>
                </w:p>
              </w:tc>
              <w:tc>
                <w:tcPr>
                  <w:tcW w:w="960" w:type="dxa"/>
                  <w:gridSpan w:val="2"/>
                  <w:vAlign w:val="center"/>
                </w:tcPr>
                <w:p>
                  <w:pPr>
                    <w:pStyle w:val="87"/>
                    <w:snapToGrid w:val="0"/>
                    <w:spacing w:before="0" w:after="0"/>
                    <w:rPr>
                      <w:color w:val="000000"/>
                    </w:rPr>
                  </w:pPr>
                  <w:r>
                    <w:rPr>
                      <w:rFonts w:hint="eastAsia"/>
                      <w:color w:val="000000"/>
                    </w:rPr>
                    <w:t>包封固化工序</w:t>
                  </w:r>
                </w:p>
              </w:tc>
              <w:tc>
                <w:tcPr>
                  <w:tcW w:w="5677" w:type="dxa"/>
                  <w:vAlign w:val="center"/>
                </w:tcPr>
                <w:p>
                  <w:pPr>
                    <w:adjustRightInd w:val="0"/>
                    <w:snapToGrid w:val="0"/>
                    <w:jc w:val="center"/>
                    <w:rPr>
                      <w:color w:val="000000" w:themeColor="text1"/>
                      <w:szCs w:val="21"/>
                    </w:rPr>
                  </w:pPr>
                  <w:r>
                    <w:rPr>
                      <w:rFonts w:hint="eastAsia"/>
                      <w:color w:val="000000" w:themeColor="text1"/>
                      <w:szCs w:val="21"/>
                    </w:rPr>
                    <w:t>利用办公楼焊接工序用房，新增固化包封线一条</w:t>
                  </w:r>
                </w:p>
              </w:tc>
              <w:tc>
                <w:tcPr>
                  <w:tcW w:w="542" w:type="dxa"/>
                  <w:vAlign w:val="center"/>
                </w:tcPr>
                <w:p>
                  <w:pPr>
                    <w:adjustRightInd w:val="0"/>
                    <w:snapToGrid w:val="0"/>
                    <w:jc w:val="center"/>
                    <w:rPr>
                      <w:color w:val="000000"/>
                      <w:szCs w:val="21"/>
                    </w:rPr>
                  </w:pPr>
                  <w:r>
                    <w:rPr>
                      <w:rFonts w:hint="eastAsia"/>
                      <w:color w:val="000000"/>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vMerge w:val="continue"/>
                  <w:tcMar>
                    <w:left w:w="57" w:type="dxa"/>
                    <w:right w:w="57" w:type="dxa"/>
                  </w:tcMar>
                  <w:vAlign w:val="center"/>
                </w:tcPr>
                <w:p>
                  <w:pPr>
                    <w:adjustRightInd w:val="0"/>
                    <w:snapToGrid w:val="0"/>
                    <w:jc w:val="center"/>
                    <w:rPr>
                      <w:color w:val="000000"/>
                      <w:szCs w:val="21"/>
                    </w:rPr>
                  </w:pPr>
                </w:p>
              </w:tc>
              <w:tc>
                <w:tcPr>
                  <w:tcW w:w="333" w:type="dxa"/>
                  <w:vAlign w:val="center"/>
                </w:tcPr>
                <w:p>
                  <w:pPr>
                    <w:pStyle w:val="87"/>
                    <w:snapToGrid w:val="0"/>
                    <w:spacing w:before="0" w:after="0"/>
                  </w:pPr>
                  <w:r>
                    <w:rPr>
                      <w:rFonts w:hint="eastAsia"/>
                    </w:rPr>
                    <w:t>片式多层陶瓷电容器</w:t>
                  </w:r>
                </w:p>
              </w:tc>
              <w:tc>
                <w:tcPr>
                  <w:tcW w:w="960" w:type="dxa"/>
                  <w:gridSpan w:val="2"/>
                  <w:vAlign w:val="center"/>
                </w:tcPr>
                <w:p>
                  <w:pPr>
                    <w:pStyle w:val="87"/>
                    <w:snapToGrid w:val="0"/>
                    <w:spacing w:before="0" w:after="0"/>
                    <w:rPr>
                      <w:color w:val="000000" w:themeColor="text1"/>
                    </w:rPr>
                  </w:pPr>
                  <w:r>
                    <w:rPr>
                      <w:rFonts w:hint="eastAsia"/>
                      <w:color w:val="000000" w:themeColor="text1"/>
                    </w:rPr>
                    <w:t>MLCC生产线</w:t>
                  </w:r>
                </w:p>
              </w:tc>
              <w:tc>
                <w:tcPr>
                  <w:tcW w:w="5677" w:type="dxa"/>
                  <w:vAlign w:val="center"/>
                </w:tcPr>
                <w:p>
                  <w:pPr>
                    <w:pStyle w:val="87"/>
                    <w:snapToGrid w:val="0"/>
                    <w:spacing w:before="0" w:after="0"/>
                    <w:rPr>
                      <w:color w:val="000000"/>
                      <w:szCs w:val="21"/>
                    </w:rPr>
                  </w:pPr>
                  <w:r>
                    <w:rPr>
                      <w:rFonts w:hint="eastAsia"/>
                      <w:color w:val="000000"/>
                      <w:szCs w:val="21"/>
                    </w:rPr>
                    <w:t>位于办公楼一层东侧，内设</w:t>
                  </w:r>
                  <w:r>
                    <w:rPr>
                      <w:rFonts w:hint="eastAsia"/>
                      <w:color w:val="000000" w:themeColor="text1"/>
                      <w:szCs w:val="21"/>
                    </w:rPr>
                    <w:t>球磨罐1台、流延机1台、切割机1台、丝网印银机1台、丝印压台1台、等静压机1台、磨片机1台</w:t>
                  </w:r>
                </w:p>
              </w:tc>
              <w:tc>
                <w:tcPr>
                  <w:tcW w:w="542" w:type="dxa"/>
                  <w:vAlign w:val="center"/>
                </w:tcPr>
                <w:p>
                  <w:pPr>
                    <w:adjustRightInd w:val="0"/>
                    <w:snapToGrid w:val="0"/>
                    <w:jc w:val="center"/>
                    <w:rPr>
                      <w:color w:val="000000"/>
                      <w:szCs w:val="21"/>
                    </w:rPr>
                  </w:pPr>
                  <w:r>
                    <w:rPr>
                      <w:rFonts w:hint="eastAsia"/>
                      <w:color w:val="000000"/>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vMerge w:val="continue"/>
                  <w:tcMar>
                    <w:left w:w="57" w:type="dxa"/>
                    <w:right w:w="57" w:type="dxa"/>
                  </w:tcMar>
                  <w:vAlign w:val="center"/>
                </w:tcPr>
                <w:p>
                  <w:pPr>
                    <w:adjustRightInd w:val="0"/>
                    <w:snapToGrid w:val="0"/>
                    <w:jc w:val="center"/>
                    <w:rPr>
                      <w:color w:val="000000"/>
                      <w:szCs w:val="21"/>
                    </w:rPr>
                  </w:pPr>
                </w:p>
              </w:tc>
              <w:tc>
                <w:tcPr>
                  <w:tcW w:w="1293" w:type="dxa"/>
                  <w:gridSpan w:val="3"/>
                  <w:vAlign w:val="center"/>
                </w:tcPr>
                <w:p>
                  <w:pPr>
                    <w:pStyle w:val="87"/>
                    <w:snapToGrid w:val="0"/>
                    <w:spacing w:before="0" w:after="0"/>
                    <w:rPr>
                      <w:color w:val="000000"/>
                    </w:rPr>
                  </w:pPr>
                  <w:r>
                    <w:rPr>
                      <w:color w:val="000000"/>
                    </w:rPr>
                    <w:t>检测车间</w:t>
                  </w:r>
                </w:p>
              </w:tc>
              <w:tc>
                <w:tcPr>
                  <w:tcW w:w="5677" w:type="dxa"/>
                  <w:vAlign w:val="center"/>
                </w:tcPr>
                <w:p>
                  <w:pPr>
                    <w:pStyle w:val="87"/>
                    <w:snapToGrid w:val="0"/>
                    <w:spacing w:before="0" w:after="0"/>
                    <w:rPr>
                      <w:color w:val="000000"/>
                      <w:szCs w:val="21"/>
                    </w:rPr>
                  </w:pPr>
                  <w:r>
                    <w:rPr>
                      <w:color w:val="000000"/>
                      <w:szCs w:val="21"/>
                    </w:rPr>
                    <w:t>位于办公楼一层，建筑面积1000m</w:t>
                  </w:r>
                  <w:r>
                    <w:rPr>
                      <w:color w:val="000000"/>
                      <w:szCs w:val="21"/>
                      <w:vertAlign w:val="superscript"/>
                    </w:rPr>
                    <w:t>2</w:t>
                  </w:r>
                </w:p>
              </w:tc>
              <w:tc>
                <w:tcPr>
                  <w:tcW w:w="542" w:type="dxa"/>
                  <w:vAlign w:val="center"/>
                </w:tcPr>
                <w:p>
                  <w:pPr>
                    <w:adjustRightInd w:val="0"/>
                    <w:snapToGrid w:val="0"/>
                    <w:jc w:val="center"/>
                    <w:rPr>
                      <w:color w:val="000000"/>
                      <w:szCs w:val="21"/>
                    </w:rPr>
                  </w:pPr>
                  <w:r>
                    <w:rPr>
                      <w:color w:val="000000"/>
                      <w:szCs w:val="21"/>
                    </w:rPr>
                    <w:t>依托</w:t>
                  </w:r>
                  <w:r>
                    <w:rPr>
                      <w:rFonts w:hint="eastAsia"/>
                      <w:color w:val="000000"/>
                      <w:szCs w:val="21"/>
                    </w:rPr>
                    <w:t>现</w:t>
                  </w:r>
                  <w:r>
                    <w:rPr>
                      <w:color w:val="000000"/>
                      <w:szCs w:val="21"/>
                    </w:rPr>
                    <w:t>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restart"/>
                  <w:vAlign w:val="center"/>
                </w:tcPr>
                <w:p>
                  <w:pPr>
                    <w:adjustRightInd w:val="0"/>
                    <w:snapToGrid w:val="0"/>
                    <w:jc w:val="center"/>
                    <w:rPr>
                      <w:color w:val="000000"/>
                      <w:spacing w:val="-2"/>
                      <w:szCs w:val="21"/>
                    </w:rPr>
                  </w:pPr>
                  <w:r>
                    <w:rPr>
                      <w:color w:val="000000"/>
                      <w:spacing w:val="-2"/>
                      <w:szCs w:val="21"/>
                    </w:rPr>
                    <w:t>辅助工程</w:t>
                  </w:r>
                </w:p>
              </w:tc>
              <w:tc>
                <w:tcPr>
                  <w:tcW w:w="1083" w:type="dxa"/>
                  <w:tcMar>
                    <w:left w:w="57" w:type="dxa"/>
                    <w:right w:w="57" w:type="dxa"/>
                  </w:tcMar>
                  <w:vAlign w:val="center"/>
                </w:tcPr>
                <w:p>
                  <w:pPr>
                    <w:adjustRightInd w:val="0"/>
                    <w:snapToGrid w:val="0"/>
                    <w:jc w:val="center"/>
                    <w:rPr>
                      <w:color w:val="000000"/>
                      <w:szCs w:val="21"/>
                    </w:rPr>
                  </w:pPr>
                  <w:r>
                    <w:rPr>
                      <w:color w:val="000000"/>
                      <w:szCs w:val="21"/>
                    </w:rPr>
                    <w:t>办公楼</w:t>
                  </w:r>
                </w:p>
              </w:tc>
              <w:tc>
                <w:tcPr>
                  <w:tcW w:w="6970" w:type="dxa"/>
                  <w:gridSpan w:val="4"/>
                  <w:vAlign w:val="center"/>
                </w:tcPr>
                <w:p>
                  <w:pPr>
                    <w:adjustRightInd w:val="0"/>
                    <w:snapToGrid w:val="0"/>
                    <w:jc w:val="center"/>
                    <w:rPr>
                      <w:color w:val="000000"/>
                      <w:szCs w:val="21"/>
                    </w:rPr>
                  </w:pPr>
                  <w:r>
                    <w:rPr>
                      <w:color w:val="000000"/>
                      <w:szCs w:val="21"/>
                    </w:rPr>
                    <w:t>5F，总建筑面积为7431.6m</w:t>
                  </w:r>
                  <w:r>
                    <w:rPr>
                      <w:color w:val="000000"/>
                      <w:szCs w:val="21"/>
                      <w:vertAlign w:val="superscript"/>
                    </w:rPr>
                    <w:t>2</w:t>
                  </w:r>
                  <w:r>
                    <w:rPr>
                      <w:color w:val="000000"/>
                      <w:szCs w:val="21"/>
                    </w:rPr>
                    <w:t>，主要作为各部门办公室等</w:t>
                  </w:r>
                </w:p>
              </w:tc>
              <w:tc>
                <w:tcPr>
                  <w:tcW w:w="542" w:type="dxa"/>
                  <w:vAlign w:val="center"/>
                </w:tcPr>
                <w:p>
                  <w:pPr>
                    <w:adjustRightInd w:val="0"/>
                    <w:snapToGrid w:val="0"/>
                    <w:jc w:val="center"/>
                    <w:rPr>
                      <w:color w:val="000000"/>
                      <w:szCs w:val="21"/>
                    </w:rPr>
                  </w:pPr>
                  <w:r>
                    <w:rPr>
                      <w:color w:val="000000"/>
                      <w:szCs w:val="21"/>
                    </w:rPr>
                    <w:t>依托</w:t>
                  </w:r>
                  <w:r>
                    <w:rPr>
                      <w:rFonts w:hint="eastAsia"/>
                      <w:color w:val="000000"/>
                      <w:szCs w:val="21"/>
                    </w:rPr>
                    <w:t>现</w:t>
                  </w:r>
                  <w:r>
                    <w:rPr>
                      <w:color w:val="000000"/>
                      <w:szCs w:val="21"/>
                    </w:rPr>
                    <w:t>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tcMar>
                    <w:left w:w="57" w:type="dxa"/>
                    <w:right w:w="57" w:type="dxa"/>
                  </w:tcMar>
                  <w:vAlign w:val="center"/>
                </w:tcPr>
                <w:p>
                  <w:pPr>
                    <w:adjustRightInd w:val="0"/>
                    <w:snapToGrid w:val="0"/>
                    <w:jc w:val="center"/>
                    <w:rPr>
                      <w:color w:val="000000"/>
                      <w:szCs w:val="21"/>
                    </w:rPr>
                  </w:pPr>
                  <w:r>
                    <w:t>员工食堂及宿舍</w:t>
                  </w:r>
                </w:p>
              </w:tc>
              <w:tc>
                <w:tcPr>
                  <w:tcW w:w="6970" w:type="dxa"/>
                  <w:gridSpan w:val="4"/>
                  <w:vAlign w:val="center"/>
                </w:tcPr>
                <w:p>
                  <w:pPr>
                    <w:adjustRightInd w:val="0"/>
                    <w:snapToGrid w:val="0"/>
                    <w:jc w:val="center"/>
                    <w:rPr>
                      <w:color w:val="000000"/>
                      <w:szCs w:val="21"/>
                    </w:rPr>
                  </w:pPr>
                  <w:r>
                    <w:rPr>
                      <w:color w:val="000000"/>
                      <w:szCs w:val="21"/>
                    </w:rPr>
                    <w:t>4F砖混结构，</w:t>
                  </w:r>
                  <w:r>
                    <w:rPr>
                      <w:color w:val="000000"/>
                    </w:rPr>
                    <w:t>总建筑面积为4800m</w:t>
                  </w:r>
                  <w:r>
                    <w:rPr>
                      <w:color w:val="000000"/>
                      <w:vertAlign w:val="superscript"/>
                    </w:rPr>
                    <w:t>2</w:t>
                  </w:r>
                  <w:r>
                    <w:rPr>
                      <w:color w:val="000000"/>
                      <w:szCs w:val="21"/>
                    </w:rPr>
                    <w:t>，其中一层为食堂，其他楼层为员工宿舍</w:t>
                  </w:r>
                </w:p>
              </w:tc>
              <w:tc>
                <w:tcPr>
                  <w:tcW w:w="542" w:type="dxa"/>
                  <w:vAlign w:val="center"/>
                </w:tcPr>
                <w:p>
                  <w:pPr>
                    <w:adjustRightInd w:val="0"/>
                    <w:snapToGrid w:val="0"/>
                    <w:jc w:val="center"/>
                    <w:rPr>
                      <w:color w:val="000000"/>
                      <w:szCs w:val="21"/>
                    </w:rPr>
                  </w:pPr>
                  <w:r>
                    <w:rPr>
                      <w:color w:val="000000"/>
                      <w:szCs w:val="21"/>
                    </w:rPr>
                    <w:t>依托</w:t>
                  </w:r>
                  <w:r>
                    <w:rPr>
                      <w:rFonts w:hint="eastAsia"/>
                      <w:color w:val="000000"/>
                      <w:szCs w:val="21"/>
                    </w:rPr>
                    <w:t>现</w:t>
                  </w:r>
                  <w:r>
                    <w:rPr>
                      <w:color w:val="000000"/>
                      <w:szCs w:val="21"/>
                    </w:rPr>
                    <w:t>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tcMar>
                    <w:left w:w="57" w:type="dxa"/>
                    <w:right w:w="57" w:type="dxa"/>
                  </w:tcMar>
                  <w:vAlign w:val="center"/>
                </w:tcPr>
                <w:p>
                  <w:pPr>
                    <w:pStyle w:val="87"/>
                    <w:snapToGrid w:val="0"/>
                    <w:spacing w:before="0" w:after="0"/>
                    <w:rPr>
                      <w:color w:val="000000"/>
                      <w:kern w:val="2"/>
                    </w:rPr>
                  </w:pPr>
                  <w:r>
                    <w:rPr>
                      <w:rFonts w:hint="eastAsia"/>
                      <w:color w:val="000000"/>
                      <w:kern w:val="2"/>
                    </w:rPr>
                    <w:t>去离子水生产车间</w:t>
                  </w:r>
                </w:p>
              </w:tc>
              <w:tc>
                <w:tcPr>
                  <w:tcW w:w="6970" w:type="dxa"/>
                  <w:gridSpan w:val="4"/>
                  <w:vAlign w:val="center"/>
                </w:tcPr>
                <w:p>
                  <w:pPr>
                    <w:pStyle w:val="87"/>
                    <w:snapToGrid w:val="0"/>
                    <w:spacing w:before="0" w:after="0"/>
                    <w:rPr>
                      <w:color w:val="000000"/>
                      <w:kern w:val="2"/>
                    </w:rPr>
                  </w:pPr>
                  <w:r>
                    <w:rPr>
                      <w:rFonts w:hint="eastAsia"/>
                      <w:color w:val="000000"/>
                      <w:kern w:val="2"/>
                    </w:rPr>
                    <w:t>位于</w:t>
                  </w:r>
                  <w:r>
                    <w:rPr>
                      <w:color w:val="000000"/>
                      <w:kern w:val="2"/>
                    </w:rPr>
                    <w:t>4#</w:t>
                  </w:r>
                  <w:r>
                    <w:rPr>
                      <w:rFonts w:hint="eastAsia"/>
                      <w:color w:val="000000"/>
                      <w:kern w:val="2"/>
                    </w:rPr>
                    <w:t>厂房二层北侧，去离子水制备能力为</w:t>
                  </w:r>
                  <w:r>
                    <w:rPr>
                      <w:color w:val="000000"/>
                      <w:kern w:val="2"/>
                    </w:rPr>
                    <w:t>2.5t/h</w:t>
                  </w:r>
                </w:p>
              </w:tc>
              <w:tc>
                <w:tcPr>
                  <w:tcW w:w="542" w:type="dxa"/>
                  <w:vAlign w:val="center"/>
                </w:tcPr>
                <w:p>
                  <w:pPr>
                    <w:adjustRightInd w:val="0"/>
                    <w:snapToGrid w:val="0"/>
                    <w:jc w:val="center"/>
                    <w:rPr>
                      <w:color w:val="000000"/>
                      <w:szCs w:val="21"/>
                    </w:rPr>
                  </w:pPr>
                  <w:r>
                    <w:rPr>
                      <w:color w:val="000000"/>
                      <w:szCs w:val="21"/>
                    </w:rPr>
                    <w:t>依托</w:t>
                  </w:r>
                  <w:r>
                    <w:rPr>
                      <w:rFonts w:hint="eastAsia"/>
                      <w:color w:val="000000"/>
                      <w:szCs w:val="21"/>
                    </w:rPr>
                    <w:t>现</w:t>
                  </w:r>
                  <w:r>
                    <w:rPr>
                      <w:color w:val="000000"/>
                      <w:szCs w:val="21"/>
                    </w:rPr>
                    <w:t>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Align w:val="center"/>
                </w:tcPr>
                <w:p>
                  <w:pPr>
                    <w:adjustRightInd w:val="0"/>
                    <w:snapToGrid w:val="0"/>
                    <w:jc w:val="center"/>
                    <w:rPr>
                      <w:color w:val="000000"/>
                      <w:spacing w:val="-2"/>
                      <w:szCs w:val="21"/>
                    </w:rPr>
                  </w:pPr>
                  <w:r>
                    <w:t>储运工程</w:t>
                  </w:r>
                </w:p>
              </w:tc>
              <w:tc>
                <w:tcPr>
                  <w:tcW w:w="1083" w:type="dxa"/>
                  <w:tcMar>
                    <w:left w:w="57" w:type="dxa"/>
                    <w:right w:w="57" w:type="dxa"/>
                  </w:tcMar>
                  <w:vAlign w:val="center"/>
                </w:tcPr>
                <w:p>
                  <w:pPr>
                    <w:adjustRightInd w:val="0"/>
                    <w:snapToGrid w:val="0"/>
                    <w:jc w:val="center"/>
                    <w:rPr>
                      <w:color w:val="000000"/>
                      <w:spacing w:val="-2"/>
                      <w:szCs w:val="21"/>
                    </w:rPr>
                  </w:pPr>
                  <w:r>
                    <w:rPr>
                      <w:rFonts w:hint="eastAsia"/>
                      <w:color w:val="000000"/>
                      <w:spacing w:val="-2"/>
                      <w:szCs w:val="21"/>
                    </w:rPr>
                    <w:t>原料产品库房</w:t>
                  </w:r>
                </w:p>
              </w:tc>
              <w:tc>
                <w:tcPr>
                  <w:tcW w:w="6970" w:type="dxa"/>
                  <w:gridSpan w:val="4"/>
                  <w:vAlign w:val="center"/>
                </w:tcPr>
                <w:p>
                  <w:pPr>
                    <w:adjustRightInd w:val="0"/>
                    <w:snapToGrid w:val="0"/>
                    <w:jc w:val="center"/>
                    <w:rPr>
                      <w:color w:val="000000"/>
                      <w:szCs w:val="21"/>
                    </w:rPr>
                  </w:pPr>
                  <w:r>
                    <w:rPr>
                      <w:rFonts w:hint="eastAsia"/>
                      <w:color w:val="000000"/>
                      <w:szCs w:val="21"/>
                    </w:rPr>
                    <w:t>原料及产品库房利用现有4#厂房。</w:t>
                  </w:r>
                </w:p>
              </w:tc>
              <w:tc>
                <w:tcPr>
                  <w:tcW w:w="542" w:type="dxa"/>
                  <w:vAlign w:val="center"/>
                </w:tcPr>
                <w:p>
                  <w:pPr>
                    <w:adjustRightInd w:val="0"/>
                    <w:snapToGrid w:val="0"/>
                    <w:jc w:val="center"/>
                    <w:rPr>
                      <w:color w:val="000000"/>
                      <w:szCs w:val="21"/>
                    </w:rPr>
                  </w:pPr>
                  <w:r>
                    <w:rPr>
                      <w:color w:val="000000"/>
                      <w:szCs w:val="21"/>
                    </w:rPr>
                    <w:t>依托</w:t>
                  </w:r>
                  <w:r>
                    <w:rPr>
                      <w:rFonts w:hint="eastAsia"/>
                      <w:color w:val="000000"/>
                      <w:szCs w:val="21"/>
                    </w:rPr>
                    <w:t>现</w:t>
                  </w:r>
                  <w:r>
                    <w:rPr>
                      <w:color w:val="000000"/>
                      <w:szCs w:val="21"/>
                    </w:rPr>
                    <w:t>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restart"/>
                  <w:vAlign w:val="center"/>
                </w:tcPr>
                <w:p>
                  <w:pPr>
                    <w:adjustRightInd w:val="0"/>
                    <w:snapToGrid w:val="0"/>
                    <w:jc w:val="center"/>
                    <w:rPr>
                      <w:color w:val="000000"/>
                      <w:spacing w:val="-2"/>
                      <w:szCs w:val="21"/>
                    </w:rPr>
                  </w:pPr>
                  <w:r>
                    <w:rPr>
                      <w:color w:val="000000"/>
                      <w:spacing w:val="-2"/>
                      <w:szCs w:val="21"/>
                    </w:rPr>
                    <w:t>公用工程</w:t>
                  </w:r>
                </w:p>
              </w:tc>
              <w:tc>
                <w:tcPr>
                  <w:tcW w:w="1083" w:type="dxa"/>
                  <w:tcMar>
                    <w:left w:w="57" w:type="dxa"/>
                    <w:right w:w="57" w:type="dxa"/>
                  </w:tcMar>
                  <w:vAlign w:val="center"/>
                </w:tcPr>
                <w:p>
                  <w:pPr>
                    <w:adjustRightInd w:val="0"/>
                    <w:snapToGrid w:val="0"/>
                    <w:jc w:val="center"/>
                    <w:rPr>
                      <w:color w:val="000000"/>
                      <w:spacing w:val="-2"/>
                      <w:szCs w:val="21"/>
                    </w:rPr>
                  </w:pPr>
                  <w:r>
                    <w:rPr>
                      <w:color w:val="000000"/>
                      <w:spacing w:val="-2"/>
                      <w:szCs w:val="21"/>
                    </w:rPr>
                    <w:t>给水系统</w:t>
                  </w:r>
                </w:p>
              </w:tc>
              <w:tc>
                <w:tcPr>
                  <w:tcW w:w="6970" w:type="dxa"/>
                  <w:gridSpan w:val="4"/>
                  <w:vAlign w:val="center"/>
                </w:tcPr>
                <w:p>
                  <w:pPr>
                    <w:adjustRightInd w:val="0"/>
                    <w:snapToGrid w:val="0"/>
                    <w:jc w:val="center"/>
                    <w:rPr>
                      <w:color w:val="000000"/>
                      <w:szCs w:val="21"/>
                    </w:rPr>
                  </w:pPr>
                  <w:r>
                    <w:rPr>
                      <w:color w:val="000000"/>
                      <w:szCs w:val="21"/>
                    </w:rPr>
                    <w:t>由市政供水管网集中供给，自设加压水泵，敷设供水管网</w:t>
                  </w:r>
                </w:p>
              </w:tc>
              <w:tc>
                <w:tcPr>
                  <w:tcW w:w="542" w:type="dxa"/>
                  <w:vAlign w:val="center"/>
                </w:tcPr>
                <w:p>
                  <w:pPr>
                    <w:adjustRightInd w:val="0"/>
                    <w:snapToGrid w:val="0"/>
                    <w:jc w:val="center"/>
                    <w:rPr>
                      <w:color w:val="000000"/>
                      <w:szCs w:val="21"/>
                    </w:rPr>
                  </w:pPr>
                  <w:r>
                    <w:rPr>
                      <w:color w:val="000000"/>
                      <w:szCs w:val="21"/>
                    </w:rPr>
                    <w:t>依托</w:t>
                  </w:r>
                  <w:r>
                    <w:rPr>
                      <w:rFonts w:hint="eastAsia"/>
                      <w:color w:val="000000"/>
                      <w:szCs w:val="21"/>
                    </w:rPr>
                    <w:t>现</w:t>
                  </w:r>
                  <w:r>
                    <w:rPr>
                      <w:color w:val="000000"/>
                      <w:szCs w:val="21"/>
                    </w:rPr>
                    <w:t>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color w:val="000000"/>
                      <w:spacing w:val="-2"/>
                      <w:szCs w:val="21"/>
                    </w:rPr>
                  </w:pPr>
                </w:p>
              </w:tc>
              <w:tc>
                <w:tcPr>
                  <w:tcW w:w="1083" w:type="dxa"/>
                  <w:tcMar>
                    <w:left w:w="57" w:type="dxa"/>
                    <w:right w:w="57" w:type="dxa"/>
                  </w:tcMar>
                  <w:vAlign w:val="center"/>
                </w:tcPr>
                <w:p>
                  <w:pPr>
                    <w:adjustRightInd w:val="0"/>
                    <w:snapToGrid w:val="0"/>
                    <w:jc w:val="center"/>
                    <w:rPr>
                      <w:color w:val="000000"/>
                      <w:spacing w:val="-2"/>
                      <w:szCs w:val="21"/>
                    </w:rPr>
                  </w:pPr>
                  <w:r>
                    <w:rPr>
                      <w:color w:val="000000"/>
                      <w:spacing w:val="-2"/>
                      <w:szCs w:val="21"/>
                    </w:rPr>
                    <w:t>供热系统</w:t>
                  </w:r>
                </w:p>
              </w:tc>
              <w:tc>
                <w:tcPr>
                  <w:tcW w:w="6970" w:type="dxa"/>
                  <w:gridSpan w:val="4"/>
                  <w:vAlign w:val="center"/>
                </w:tcPr>
                <w:p>
                  <w:pPr>
                    <w:adjustRightInd w:val="0"/>
                    <w:snapToGrid w:val="0"/>
                    <w:jc w:val="center"/>
                    <w:rPr>
                      <w:color w:val="000000"/>
                      <w:szCs w:val="21"/>
                    </w:rPr>
                  </w:pPr>
                  <w:r>
                    <w:rPr>
                      <w:color w:val="000000"/>
                      <w:szCs w:val="21"/>
                    </w:rPr>
                    <w:t>厂区内不设锅炉房，冬季采暖由园区统一供给；喷雾干燥塔、</w:t>
                  </w:r>
                  <w:r>
                    <w:rPr>
                      <w:rFonts w:hint="eastAsia"/>
                      <w:color w:val="000000"/>
                      <w:szCs w:val="21"/>
                    </w:rPr>
                    <w:t>一次球磨后烘料</w:t>
                  </w:r>
                  <w:r>
                    <w:rPr>
                      <w:color w:val="000000"/>
                      <w:szCs w:val="21"/>
                    </w:rPr>
                    <w:t>烘箱使用天然气，其他设备均使用电能</w:t>
                  </w:r>
                </w:p>
              </w:tc>
              <w:tc>
                <w:tcPr>
                  <w:tcW w:w="542" w:type="dxa"/>
                  <w:vAlign w:val="center"/>
                </w:tcPr>
                <w:p>
                  <w:pPr>
                    <w:adjustRightInd w:val="0"/>
                    <w:snapToGrid w:val="0"/>
                    <w:jc w:val="center"/>
                    <w:rPr>
                      <w:color w:val="000000"/>
                      <w:szCs w:val="21"/>
                    </w:rPr>
                  </w:pPr>
                  <w:r>
                    <w:rPr>
                      <w:color w:val="000000"/>
                      <w:szCs w:val="21"/>
                    </w:rPr>
                    <w:t>依托</w:t>
                  </w:r>
                  <w:r>
                    <w:rPr>
                      <w:rFonts w:hint="eastAsia"/>
                      <w:color w:val="000000"/>
                      <w:szCs w:val="21"/>
                    </w:rPr>
                    <w:t>现</w:t>
                  </w:r>
                  <w:r>
                    <w:rPr>
                      <w:color w:val="000000"/>
                      <w:szCs w:val="21"/>
                    </w:rPr>
                    <w:t>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tcMar>
                    <w:left w:w="57" w:type="dxa"/>
                    <w:right w:w="57" w:type="dxa"/>
                  </w:tcMar>
                  <w:vAlign w:val="center"/>
                </w:tcPr>
                <w:p>
                  <w:pPr>
                    <w:adjustRightInd w:val="0"/>
                    <w:snapToGrid w:val="0"/>
                    <w:jc w:val="center"/>
                    <w:rPr>
                      <w:color w:val="000000"/>
                      <w:spacing w:val="-2"/>
                      <w:szCs w:val="21"/>
                    </w:rPr>
                  </w:pPr>
                  <w:r>
                    <w:rPr>
                      <w:color w:val="000000"/>
                      <w:spacing w:val="-2"/>
                      <w:szCs w:val="21"/>
                    </w:rPr>
                    <w:t>排水系统</w:t>
                  </w:r>
                </w:p>
              </w:tc>
              <w:tc>
                <w:tcPr>
                  <w:tcW w:w="6970" w:type="dxa"/>
                  <w:gridSpan w:val="4"/>
                  <w:vAlign w:val="center"/>
                </w:tcPr>
                <w:p>
                  <w:pPr>
                    <w:adjustRightInd w:val="0"/>
                    <w:snapToGrid w:val="0"/>
                    <w:jc w:val="center"/>
                    <w:rPr>
                      <w:color w:val="000000" w:themeColor="text1"/>
                      <w:szCs w:val="21"/>
                    </w:rPr>
                  </w:pPr>
                  <w:r>
                    <w:rPr>
                      <w:color w:val="000000" w:themeColor="text1"/>
                      <w:spacing w:val="-2"/>
                      <w:szCs w:val="21"/>
                    </w:rPr>
                    <w:t>采用雨水、污水分流体制，</w:t>
                  </w:r>
                  <w:r>
                    <w:rPr>
                      <w:color w:val="000000" w:themeColor="text1"/>
                      <w:szCs w:val="21"/>
                    </w:rPr>
                    <w:t>餐饮废水经隔油池处理后与其他生活污水一并进入化粪池处理达标后排入市政管网</w:t>
                  </w:r>
                  <w:r>
                    <w:rPr>
                      <w:rFonts w:hint="eastAsia"/>
                      <w:color w:val="000000" w:themeColor="text1"/>
                      <w:szCs w:val="21"/>
                    </w:rPr>
                    <w:t>、含铅废水经污水处理站处理后达标排入市政管网，综合生产废水经厂区综合废水处理站处理后排入市政管网</w:t>
                  </w:r>
                </w:p>
              </w:tc>
              <w:tc>
                <w:tcPr>
                  <w:tcW w:w="542" w:type="dxa"/>
                  <w:vAlign w:val="center"/>
                </w:tcPr>
                <w:p>
                  <w:pPr>
                    <w:adjustRightInd w:val="0"/>
                    <w:snapToGrid w:val="0"/>
                    <w:jc w:val="center"/>
                    <w:rPr>
                      <w:color w:val="000000"/>
                      <w:szCs w:val="21"/>
                    </w:rPr>
                  </w:pPr>
                  <w:r>
                    <w:rPr>
                      <w:rFonts w:hint="eastAsia"/>
                      <w:color w:val="000000"/>
                      <w:szCs w:val="21"/>
                    </w:rPr>
                    <w:t>利用+改扩建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tcMar>
                    <w:left w:w="57" w:type="dxa"/>
                    <w:right w:w="57" w:type="dxa"/>
                  </w:tcMar>
                  <w:vAlign w:val="center"/>
                </w:tcPr>
                <w:p>
                  <w:pPr>
                    <w:adjustRightInd w:val="0"/>
                    <w:snapToGrid w:val="0"/>
                    <w:jc w:val="center"/>
                    <w:rPr>
                      <w:color w:val="000000"/>
                      <w:szCs w:val="21"/>
                    </w:rPr>
                  </w:pPr>
                  <w:r>
                    <w:rPr>
                      <w:color w:val="000000"/>
                      <w:szCs w:val="21"/>
                    </w:rPr>
                    <w:t>供电系统</w:t>
                  </w:r>
                </w:p>
              </w:tc>
              <w:tc>
                <w:tcPr>
                  <w:tcW w:w="6970" w:type="dxa"/>
                  <w:gridSpan w:val="4"/>
                  <w:vAlign w:val="center"/>
                </w:tcPr>
                <w:p>
                  <w:pPr>
                    <w:adjustRightInd w:val="0"/>
                    <w:snapToGrid w:val="0"/>
                    <w:jc w:val="center"/>
                    <w:rPr>
                      <w:color w:val="000000"/>
                      <w:szCs w:val="21"/>
                    </w:rPr>
                  </w:pPr>
                  <w:r>
                    <w:rPr>
                      <w:color w:val="000000"/>
                      <w:szCs w:val="21"/>
                    </w:rPr>
                    <w:t>本项目由市政统一供电，设配电室，位于厂区西北侧</w:t>
                  </w:r>
                </w:p>
              </w:tc>
              <w:tc>
                <w:tcPr>
                  <w:tcW w:w="542" w:type="dxa"/>
                  <w:vAlign w:val="center"/>
                </w:tcPr>
                <w:p>
                  <w:pPr>
                    <w:adjustRightInd w:val="0"/>
                    <w:snapToGrid w:val="0"/>
                    <w:jc w:val="center"/>
                    <w:rPr>
                      <w:color w:val="000000"/>
                      <w:szCs w:val="21"/>
                    </w:rPr>
                  </w:pPr>
                  <w:r>
                    <w:rPr>
                      <w:color w:val="000000"/>
                      <w:szCs w:val="21"/>
                    </w:rPr>
                    <w:t>依托</w:t>
                  </w:r>
                  <w:r>
                    <w:rPr>
                      <w:rFonts w:hint="eastAsia"/>
                      <w:color w:val="000000"/>
                      <w:szCs w:val="21"/>
                    </w:rPr>
                    <w:t>现</w:t>
                  </w:r>
                  <w:r>
                    <w:rPr>
                      <w:color w:val="000000"/>
                      <w:szCs w:val="21"/>
                    </w:rPr>
                    <w:t>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tcMar>
                    <w:left w:w="57" w:type="dxa"/>
                    <w:right w:w="57" w:type="dxa"/>
                  </w:tcMar>
                  <w:vAlign w:val="center"/>
                </w:tcPr>
                <w:p>
                  <w:pPr>
                    <w:adjustRightInd w:val="0"/>
                    <w:snapToGrid w:val="0"/>
                    <w:jc w:val="center"/>
                    <w:rPr>
                      <w:color w:val="000000"/>
                      <w:spacing w:val="-2"/>
                      <w:szCs w:val="21"/>
                    </w:rPr>
                  </w:pPr>
                  <w:r>
                    <w:rPr>
                      <w:color w:val="000000"/>
                      <w:spacing w:val="-2"/>
                      <w:szCs w:val="21"/>
                    </w:rPr>
                    <w:t>供气系统</w:t>
                  </w:r>
                </w:p>
              </w:tc>
              <w:tc>
                <w:tcPr>
                  <w:tcW w:w="6970" w:type="dxa"/>
                  <w:gridSpan w:val="4"/>
                  <w:vAlign w:val="center"/>
                </w:tcPr>
                <w:p>
                  <w:pPr>
                    <w:adjustRightInd w:val="0"/>
                    <w:snapToGrid w:val="0"/>
                    <w:jc w:val="center"/>
                    <w:rPr>
                      <w:color w:val="000000"/>
                      <w:szCs w:val="21"/>
                    </w:rPr>
                  </w:pPr>
                  <w:r>
                    <w:rPr>
                      <w:color w:val="000000"/>
                      <w:szCs w:val="21"/>
                    </w:rPr>
                    <w:t>厂区内敷设天然气管网，由市政天然气公司供给</w:t>
                  </w:r>
                </w:p>
              </w:tc>
              <w:tc>
                <w:tcPr>
                  <w:tcW w:w="542" w:type="dxa"/>
                  <w:vAlign w:val="center"/>
                </w:tcPr>
                <w:p>
                  <w:pPr>
                    <w:adjustRightInd w:val="0"/>
                    <w:snapToGrid w:val="0"/>
                    <w:jc w:val="center"/>
                    <w:rPr>
                      <w:color w:val="000000"/>
                      <w:szCs w:val="21"/>
                    </w:rPr>
                  </w:pPr>
                  <w:r>
                    <w:rPr>
                      <w:color w:val="000000"/>
                      <w:szCs w:val="21"/>
                    </w:rPr>
                    <w:t>依托</w:t>
                  </w:r>
                  <w:r>
                    <w:rPr>
                      <w:rFonts w:hint="eastAsia"/>
                      <w:color w:val="000000"/>
                      <w:szCs w:val="21"/>
                    </w:rPr>
                    <w:t>现</w:t>
                  </w:r>
                  <w:r>
                    <w:rPr>
                      <w:color w:val="000000"/>
                      <w:szCs w:val="21"/>
                    </w:rPr>
                    <w:t>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restart"/>
                  <w:vAlign w:val="center"/>
                </w:tcPr>
                <w:p>
                  <w:pPr>
                    <w:adjustRightInd w:val="0"/>
                    <w:snapToGrid w:val="0"/>
                    <w:jc w:val="center"/>
                    <w:rPr>
                      <w:bCs/>
                      <w:color w:val="000000"/>
                      <w:szCs w:val="21"/>
                    </w:rPr>
                  </w:pPr>
                  <w:r>
                    <w:rPr>
                      <w:bCs/>
                      <w:color w:val="000000"/>
                      <w:szCs w:val="21"/>
                    </w:rPr>
                    <w:t>环保工程</w:t>
                  </w:r>
                </w:p>
              </w:tc>
              <w:tc>
                <w:tcPr>
                  <w:tcW w:w="1083" w:type="dxa"/>
                  <w:vMerge w:val="restart"/>
                  <w:tcMar>
                    <w:left w:w="57" w:type="dxa"/>
                    <w:right w:w="57" w:type="dxa"/>
                  </w:tcMar>
                  <w:vAlign w:val="center"/>
                </w:tcPr>
                <w:p>
                  <w:pPr>
                    <w:adjustRightInd w:val="0"/>
                    <w:snapToGrid w:val="0"/>
                    <w:jc w:val="center"/>
                    <w:rPr>
                      <w:color w:val="000000"/>
                      <w:spacing w:val="-2"/>
                      <w:szCs w:val="21"/>
                    </w:rPr>
                  </w:pPr>
                  <w:r>
                    <w:rPr>
                      <w:color w:val="000000"/>
                      <w:spacing w:val="-2"/>
                      <w:szCs w:val="21"/>
                    </w:rPr>
                    <w:t>污水处理</w:t>
                  </w:r>
                </w:p>
              </w:tc>
              <w:tc>
                <w:tcPr>
                  <w:tcW w:w="510" w:type="dxa"/>
                  <w:gridSpan w:val="2"/>
                  <w:vAlign w:val="center"/>
                </w:tcPr>
                <w:p>
                  <w:pPr>
                    <w:adjustRightInd w:val="0"/>
                    <w:snapToGrid w:val="0"/>
                    <w:jc w:val="center"/>
                    <w:rPr>
                      <w:color w:val="000000"/>
                      <w:szCs w:val="21"/>
                    </w:rPr>
                  </w:pPr>
                  <w:r>
                    <w:rPr>
                      <w:color w:val="000000"/>
                      <w:szCs w:val="21"/>
                    </w:rPr>
                    <w:t>生活污水</w:t>
                  </w:r>
                </w:p>
              </w:tc>
              <w:tc>
                <w:tcPr>
                  <w:tcW w:w="6460" w:type="dxa"/>
                  <w:gridSpan w:val="2"/>
                  <w:vAlign w:val="center"/>
                </w:tcPr>
                <w:p>
                  <w:pPr>
                    <w:adjustRightInd w:val="0"/>
                    <w:snapToGrid w:val="0"/>
                    <w:jc w:val="left"/>
                    <w:rPr>
                      <w:color w:val="000000"/>
                      <w:szCs w:val="21"/>
                    </w:rPr>
                  </w:pPr>
                  <w:r>
                    <w:rPr>
                      <w:color w:val="000000"/>
                      <w:szCs w:val="21"/>
                    </w:rPr>
                    <w:t>设150m</w:t>
                  </w:r>
                  <w:r>
                    <w:rPr>
                      <w:color w:val="000000"/>
                      <w:szCs w:val="21"/>
                      <w:vertAlign w:val="superscript"/>
                    </w:rPr>
                    <w:t>3</w:t>
                  </w:r>
                  <w:r>
                    <w:rPr>
                      <w:color w:val="000000"/>
                      <w:szCs w:val="21"/>
                    </w:rPr>
                    <w:t>化粪池1座，2.7m</w:t>
                  </w:r>
                  <w:r>
                    <w:rPr>
                      <w:color w:val="000000"/>
                      <w:szCs w:val="21"/>
                      <w:vertAlign w:val="superscript"/>
                    </w:rPr>
                    <w:t>3</w:t>
                  </w:r>
                  <w:r>
                    <w:rPr>
                      <w:color w:val="000000"/>
                      <w:szCs w:val="21"/>
                    </w:rPr>
                    <w:t>隔油池1座，餐饮废水经隔油池处理后与其他生活污水一并进入化粪池处理达标后排入污水管网，经秦汉新城朝阳污水处理厂处理后，最终排入渭河</w:t>
                  </w:r>
                </w:p>
              </w:tc>
              <w:tc>
                <w:tcPr>
                  <w:tcW w:w="542" w:type="dxa"/>
                  <w:vAlign w:val="center"/>
                </w:tcPr>
                <w:p>
                  <w:pPr>
                    <w:adjustRightInd w:val="0"/>
                    <w:snapToGrid w:val="0"/>
                    <w:jc w:val="center"/>
                    <w:rPr>
                      <w:color w:val="000000"/>
                      <w:szCs w:val="21"/>
                    </w:rPr>
                  </w:pPr>
                  <w:r>
                    <w:rPr>
                      <w:color w:val="000000"/>
                      <w:szCs w:val="21"/>
                    </w:rPr>
                    <w:t>依托</w:t>
                  </w:r>
                  <w:r>
                    <w:rPr>
                      <w:rFonts w:hint="eastAsia"/>
                      <w:color w:val="000000"/>
                      <w:szCs w:val="21"/>
                    </w:rPr>
                    <w:t>现</w:t>
                  </w:r>
                  <w:r>
                    <w:rPr>
                      <w:color w:val="000000"/>
                      <w:szCs w:val="21"/>
                    </w:rPr>
                    <w:t>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510" w:type="dxa"/>
                  <w:gridSpan w:val="2"/>
                  <w:vAlign w:val="center"/>
                </w:tcPr>
                <w:p>
                  <w:pPr>
                    <w:adjustRightInd w:val="0"/>
                    <w:snapToGrid w:val="0"/>
                    <w:jc w:val="center"/>
                    <w:rPr>
                      <w:color w:val="000000"/>
                      <w:szCs w:val="21"/>
                    </w:rPr>
                  </w:pPr>
                  <w:r>
                    <w:rPr>
                      <w:rFonts w:hint="eastAsia"/>
                      <w:color w:val="000000"/>
                      <w:szCs w:val="21"/>
                    </w:rPr>
                    <w:t>综合</w:t>
                  </w:r>
                  <w:r>
                    <w:rPr>
                      <w:color w:val="000000"/>
                      <w:szCs w:val="21"/>
                    </w:rPr>
                    <w:t>废水</w:t>
                  </w:r>
                </w:p>
              </w:tc>
              <w:tc>
                <w:tcPr>
                  <w:tcW w:w="6460" w:type="dxa"/>
                  <w:gridSpan w:val="2"/>
                  <w:vAlign w:val="center"/>
                </w:tcPr>
                <w:p>
                  <w:pPr>
                    <w:adjustRightInd w:val="0"/>
                    <w:snapToGrid w:val="0"/>
                    <w:jc w:val="center"/>
                    <w:rPr>
                      <w:color w:val="000000" w:themeColor="text1"/>
                      <w:szCs w:val="21"/>
                    </w:rPr>
                  </w:pPr>
                  <w:r>
                    <w:rPr>
                      <w:color w:val="000000" w:themeColor="text1"/>
                      <w:szCs w:val="21"/>
                    </w:rPr>
                    <w:t>经厂区</w:t>
                  </w:r>
                  <w:r>
                    <w:rPr>
                      <w:rFonts w:hint="eastAsia"/>
                      <w:color w:val="000000" w:themeColor="text1"/>
                      <w:szCs w:val="21"/>
                    </w:rPr>
                    <w:t>综合废</w:t>
                  </w:r>
                  <w:r>
                    <w:rPr>
                      <w:color w:val="000000" w:themeColor="text1"/>
                      <w:szCs w:val="21"/>
                    </w:rPr>
                    <w:t>水处理站处理后达标排入市政污水管网，厂区污水处理站处理规模70m</w:t>
                  </w:r>
                  <w:r>
                    <w:rPr>
                      <w:color w:val="000000" w:themeColor="text1"/>
                      <w:szCs w:val="21"/>
                      <w:vertAlign w:val="superscript"/>
                    </w:rPr>
                    <w:t>3</w:t>
                  </w:r>
                  <w:r>
                    <w:rPr>
                      <w:color w:val="000000" w:themeColor="text1"/>
                      <w:szCs w:val="21"/>
                    </w:rPr>
                    <w:t>/d，处理工艺主要</w:t>
                  </w:r>
                  <w:r>
                    <w:rPr>
                      <w:rFonts w:hint="eastAsia"/>
                      <w:color w:val="000000" w:themeColor="text1"/>
                      <w:szCs w:val="21"/>
                    </w:rPr>
                    <w:t>化学沉淀+</w:t>
                  </w:r>
                  <w:r>
                    <w:rPr>
                      <w:color w:val="000000" w:themeColor="text1"/>
                      <w:szCs w:val="21"/>
                    </w:rPr>
                    <w:t>絮凝沉淀</w:t>
                  </w:r>
                </w:p>
              </w:tc>
              <w:tc>
                <w:tcPr>
                  <w:tcW w:w="542" w:type="dxa"/>
                  <w:vAlign w:val="center"/>
                </w:tcPr>
                <w:p>
                  <w:pPr>
                    <w:adjustRightInd w:val="0"/>
                    <w:snapToGrid w:val="0"/>
                    <w:jc w:val="center"/>
                    <w:rPr>
                      <w:color w:val="000000"/>
                      <w:szCs w:val="21"/>
                    </w:rPr>
                  </w:pPr>
                  <w:r>
                    <w:rPr>
                      <w:rFonts w:hint="eastAsia"/>
                      <w:color w:val="000000"/>
                      <w:szCs w:val="21"/>
                    </w:rPr>
                    <w:t>改建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510" w:type="dxa"/>
                  <w:gridSpan w:val="2"/>
                  <w:vAlign w:val="center"/>
                </w:tcPr>
                <w:p>
                  <w:pPr>
                    <w:adjustRightInd w:val="0"/>
                    <w:snapToGrid w:val="0"/>
                    <w:jc w:val="center"/>
                    <w:rPr>
                      <w:color w:val="000000"/>
                      <w:szCs w:val="21"/>
                    </w:rPr>
                  </w:pPr>
                  <w:r>
                    <w:rPr>
                      <w:rFonts w:hint="eastAsia"/>
                      <w:color w:val="000000"/>
                      <w:szCs w:val="21"/>
                    </w:rPr>
                    <w:t>含铅废水</w:t>
                  </w:r>
                </w:p>
              </w:tc>
              <w:tc>
                <w:tcPr>
                  <w:tcW w:w="6460" w:type="dxa"/>
                  <w:gridSpan w:val="2"/>
                  <w:vAlign w:val="center"/>
                </w:tcPr>
                <w:p>
                  <w:pPr>
                    <w:adjustRightInd w:val="0"/>
                    <w:snapToGrid w:val="0"/>
                    <w:jc w:val="center"/>
                    <w:rPr>
                      <w:color w:val="000000" w:themeColor="text1"/>
                      <w:szCs w:val="21"/>
                    </w:rPr>
                  </w:pPr>
                  <w:r>
                    <w:rPr>
                      <w:rFonts w:hint="eastAsia"/>
                      <w:color w:val="000000" w:themeColor="text1"/>
                      <w:szCs w:val="21"/>
                    </w:rPr>
                    <w:t>新建一座含铅废水处理站，设计处理规模10</w:t>
                  </w:r>
                  <w:r>
                    <w:rPr>
                      <w:color w:val="000000" w:themeColor="text1"/>
                      <w:szCs w:val="21"/>
                    </w:rPr>
                    <w:t>m</w:t>
                  </w:r>
                  <w:r>
                    <w:rPr>
                      <w:color w:val="000000" w:themeColor="text1"/>
                      <w:szCs w:val="21"/>
                      <w:vertAlign w:val="superscript"/>
                    </w:rPr>
                    <w:t>3</w:t>
                  </w:r>
                  <w:r>
                    <w:rPr>
                      <w:color w:val="000000" w:themeColor="text1"/>
                      <w:szCs w:val="21"/>
                    </w:rPr>
                    <w:t>/d</w:t>
                  </w:r>
                </w:p>
              </w:tc>
              <w:tc>
                <w:tcPr>
                  <w:tcW w:w="542" w:type="dxa"/>
                  <w:vAlign w:val="center"/>
                </w:tcPr>
                <w:p>
                  <w:pPr>
                    <w:adjustRightInd w:val="0"/>
                    <w:snapToGrid w:val="0"/>
                    <w:jc w:val="center"/>
                    <w:rPr>
                      <w:color w:val="000000"/>
                      <w:szCs w:val="21"/>
                    </w:rPr>
                  </w:pPr>
                  <w:r>
                    <w:rPr>
                      <w:rFonts w:hint="eastAsia"/>
                      <w:color w:val="000000"/>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restart"/>
                  <w:tcMar>
                    <w:left w:w="57" w:type="dxa"/>
                    <w:right w:w="57" w:type="dxa"/>
                  </w:tcMar>
                  <w:vAlign w:val="center"/>
                </w:tcPr>
                <w:p>
                  <w:pPr>
                    <w:adjustRightInd w:val="0"/>
                    <w:snapToGrid w:val="0"/>
                    <w:jc w:val="center"/>
                    <w:rPr>
                      <w:color w:val="000000"/>
                      <w:spacing w:val="-2"/>
                      <w:szCs w:val="21"/>
                    </w:rPr>
                  </w:pPr>
                  <w:r>
                    <w:rPr>
                      <w:color w:val="000000"/>
                      <w:spacing w:val="-2"/>
                      <w:szCs w:val="21"/>
                    </w:rPr>
                    <w:t>废气处理</w:t>
                  </w:r>
                </w:p>
              </w:tc>
              <w:tc>
                <w:tcPr>
                  <w:tcW w:w="1293" w:type="dxa"/>
                  <w:gridSpan w:val="3"/>
                  <w:vAlign w:val="center"/>
                </w:tcPr>
                <w:p>
                  <w:pPr>
                    <w:adjustRightInd w:val="0"/>
                    <w:snapToGrid w:val="0"/>
                    <w:jc w:val="center"/>
                    <w:rPr>
                      <w:color w:val="000000"/>
                      <w:spacing w:val="-2"/>
                      <w:szCs w:val="21"/>
                    </w:rPr>
                  </w:pPr>
                  <w:r>
                    <w:rPr>
                      <w:color w:val="000000"/>
                      <w:spacing w:val="-2"/>
                      <w:szCs w:val="21"/>
                    </w:rPr>
                    <w:t>喷雾造粒塔颗粒物</w:t>
                  </w:r>
                </w:p>
              </w:tc>
              <w:tc>
                <w:tcPr>
                  <w:tcW w:w="5677" w:type="dxa"/>
                  <w:vAlign w:val="center"/>
                </w:tcPr>
                <w:p>
                  <w:pPr>
                    <w:adjustRightInd w:val="0"/>
                    <w:snapToGrid w:val="0"/>
                    <w:jc w:val="center"/>
                    <w:rPr>
                      <w:color w:val="000000" w:themeColor="text1"/>
                      <w:szCs w:val="21"/>
                    </w:rPr>
                  </w:pPr>
                  <w:r>
                    <w:rPr>
                      <w:rFonts w:hint="eastAsia"/>
                      <w:color w:val="000000" w:themeColor="text1"/>
                      <w:szCs w:val="21"/>
                    </w:rPr>
                    <w:t>8</w:t>
                  </w:r>
                  <w:r>
                    <w:rPr>
                      <w:color w:val="000000" w:themeColor="text1"/>
                      <w:szCs w:val="21"/>
                    </w:rPr>
                    <w:t>套</w:t>
                  </w:r>
                  <w:r>
                    <w:rPr>
                      <w:color w:val="000000" w:themeColor="text1"/>
                    </w:rPr>
                    <w:t>喷雾造粒塔（5用</w:t>
                  </w:r>
                  <w:r>
                    <w:rPr>
                      <w:rFonts w:hint="eastAsia"/>
                      <w:color w:val="000000" w:themeColor="text1"/>
                    </w:rPr>
                    <w:t>3</w:t>
                  </w:r>
                  <w:r>
                    <w:rPr>
                      <w:color w:val="000000" w:themeColor="text1"/>
                    </w:rPr>
                    <w:t>备）</w:t>
                  </w:r>
                  <w:r>
                    <w:rPr>
                      <w:color w:val="000000" w:themeColor="text1"/>
                      <w:szCs w:val="21"/>
                    </w:rPr>
                    <w:t>各配套建设1套</w:t>
                  </w:r>
                  <w:r>
                    <w:rPr>
                      <w:rFonts w:hint="eastAsia"/>
                      <w:color w:val="000000" w:themeColor="text1"/>
                      <w:szCs w:val="21"/>
                    </w:rPr>
                    <w:t>旋风+</w:t>
                  </w:r>
                  <w:r>
                    <w:rPr>
                      <w:color w:val="000000" w:themeColor="text1"/>
                      <w:szCs w:val="21"/>
                    </w:rPr>
                    <w:t>布袋除尘器对颗粒物进行处理后经15m排气筒排放</w:t>
                  </w:r>
                </w:p>
              </w:tc>
              <w:tc>
                <w:tcPr>
                  <w:tcW w:w="542" w:type="dxa"/>
                  <w:vAlign w:val="center"/>
                </w:tcPr>
                <w:p>
                  <w:pPr>
                    <w:adjustRightInd w:val="0"/>
                    <w:snapToGrid w:val="0"/>
                    <w:jc w:val="center"/>
                    <w:rPr>
                      <w:color w:val="000000"/>
                      <w:szCs w:val="21"/>
                    </w:rPr>
                  </w:pPr>
                  <w:r>
                    <w:rPr>
                      <w:rFonts w:hint="eastAsia"/>
                      <w:color w:val="000000"/>
                      <w:szCs w:val="21"/>
                    </w:rPr>
                    <w:t>利用+扩建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1293" w:type="dxa"/>
                  <w:gridSpan w:val="3"/>
                  <w:vAlign w:val="center"/>
                </w:tcPr>
                <w:p>
                  <w:pPr>
                    <w:adjustRightInd w:val="0"/>
                    <w:snapToGrid w:val="0"/>
                    <w:jc w:val="center"/>
                    <w:rPr>
                      <w:color w:val="000000"/>
                      <w:spacing w:val="-2"/>
                      <w:szCs w:val="21"/>
                    </w:rPr>
                  </w:pPr>
                  <w:r>
                    <w:rPr>
                      <w:color w:val="000000"/>
                      <w:szCs w:val="21"/>
                    </w:rPr>
                    <w:t>破碎粉尘</w:t>
                  </w:r>
                </w:p>
              </w:tc>
              <w:tc>
                <w:tcPr>
                  <w:tcW w:w="5677" w:type="dxa"/>
                  <w:vAlign w:val="center"/>
                </w:tcPr>
                <w:p>
                  <w:pPr>
                    <w:adjustRightInd w:val="0"/>
                    <w:snapToGrid w:val="0"/>
                    <w:jc w:val="center"/>
                    <w:rPr>
                      <w:color w:val="000000" w:themeColor="text1"/>
                      <w:szCs w:val="21"/>
                    </w:rPr>
                  </w:pPr>
                  <w:r>
                    <w:rPr>
                      <w:color w:val="000000" w:themeColor="text1"/>
                      <w:szCs w:val="21"/>
                    </w:rPr>
                    <w:t>集气罩收集后</w:t>
                  </w:r>
                  <w:r>
                    <w:rPr>
                      <w:rFonts w:hint="eastAsia"/>
                      <w:color w:val="000000" w:themeColor="text1"/>
                      <w:szCs w:val="21"/>
                    </w:rPr>
                    <w:t>+滤筒除尘器+</w:t>
                  </w:r>
                  <w:r>
                    <w:rPr>
                      <w:color w:val="000000" w:themeColor="text1"/>
                      <w:szCs w:val="21"/>
                    </w:rPr>
                    <w:t>15m</w:t>
                  </w:r>
                  <w:r>
                    <w:rPr>
                      <w:rFonts w:hint="eastAsia"/>
                      <w:color w:val="000000" w:themeColor="text1"/>
                      <w:szCs w:val="21"/>
                    </w:rPr>
                    <w:t>排气筒排放</w:t>
                  </w:r>
                </w:p>
              </w:tc>
              <w:tc>
                <w:tcPr>
                  <w:tcW w:w="542" w:type="dxa"/>
                  <w:vAlign w:val="center"/>
                </w:tcPr>
                <w:p>
                  <w:pPr>
                    <w:adjustRightInd w:val="0"/>
                    <w:snapToGrid w:val="0"/>
                    <w:jc w:val="center"/>
                    <w:rPr>
                      <w:color w:val="000000"/>
                      <w:szCs w:val="21"/>
                    </w:rPr>
                  </w:pPr>
                  <w:r>
                    <w:rPr>
                      <w:rFonts w:hint="eastAsia"/>
                      <w:color w:val="000000"/>
                      <w:szCs w:val="21"/>
                    </w:rPr>
                    <w:t>改建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96"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1293" w:type="dxa"/>
                  <w:gridSpan w:val="3"/>
                  <w:vAlign w:val="center"/>
                </w:tcPr>
                <w:p>
                  <w:pPr>
                    <w:pStyle w:val="87"/>
                    <w:snapToGrid w:val="0"/>
                    <w:spacing w:before="0" w:after="0"/>
                  </w:pPr>
                  <w:r>
                    <w:rPr>
                      <w:rFonts w:hint="eastAsia"/>
                    </w:rPr>
                    <w:t>造粒过筛压块粉尘</w:t>
                  </w:r>
                </w:p>
              </w:tc>
              <w:tc>
                <w:tcPr>
                  <w:tcW w:w="5677" w:type="dxa"/>
                  <w:vMerge w:val="restart"/>
                  <w:vAlign w:val="center"/>
                </w:tcPr>
                <w:p>
                  <w:pPr>
                    <w:pStyle w:val="87"/>
                    <w:snapToGrid w:val="0"/>
                    <w:spacing w:before="0" w:after="0"/>
                    <w:rPr>
                      <w:color w:val="000000" w:themeColor="text1"/>
                      <w:szCs w:val="21"/>
                    </w:rPr>
                  </w:pPr>
                  <w:r>
                    <w:rPr>
                      <w:rFonts w:hint="eastAsia"/>
                      <w:color w:val="000000" w:themeColor="text1"/>
                      <w:szCs w:val="21"/>
                    </w:rPr>
                    <w:t>2台移动式除尘器+密闭车间</w:t>
                  </w:r>
                </w:p>
              </w:tc>
              <w:tc>
                <w:tcPr>
                  <w:tcW w:w="542" w:type="dxa"/>
                  <w:vAlign w:val="center"/>
                </w:tcPr>
                <w:p>
                  <w:pPr>
                    <w:adjustRightInd w:val="0"/>
                    <w:snapToGrid w:val="0"/>
                    <w:jc w:val="center"/>
                    <w:rPr>
                      <w:color w:val="000000"/>
                      <w:szCs w:val="21"/>
                    </w:rPr>
                  </w:pPr>
                  <w:r>
                    <w:rPr>
                      <w:rFonts w:hint="eastAsia"/>
                      <w:color w:val="000000"/>
                      <w:szCs w:val="21"/>
                    </w:rPr>
                    <w:t>改建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1293" w:type="dxa"/>
                  <w:gridSpan w:val="3"/>
                  <w:vAlign w:val="center"/>
                </w:tcPr>
                <w:p>
                  <w:pPr>
                    <w:pStyle w:val="87"/>
                    <w:snapToGrid w:val="0"/>
                    <w:spacing w:before="0" w:after="0"/>
                    <w:rPr>
                      <w:color w:val="000000" w:themeColor="text1"/>
                    </w:rPr>
                  </w:pPr>
                  <w:r>
                    <w:rPr>
                      <w:rFonts w:hint="eastAsia"/>
                      <w:color w:val="000000" w:themeColor="text1"/>
                    </w:rPr>
                    <w:t>球磨上料粉尘</w:t>
                  </w:r>
                </w:p>
              </w:tc>
              <w:tc>
                <w:tcPr>
                  <w:tcW w:w="5677" w:type="dxa"/>
                  <w:vMerge w:val="continue"/>
                  <w:vAlign w:val="center"/>
                </w:tcPr>
                <w:p>
                  <w:pPr>
                    <w:adjustRightInd w:val="0"/>
                    <w:snapToGrid w:val="0"/>
                    <w:jc w:val="center"/>
                    <w:rPr>
                      <w:color w:val="000000" w:themeColor="text1"/>
                      <w:szCs w:val="21"/>
                    </w:rPr>
                  </w:pPr>
                </w:p>
              </w:tc>
              <w:tc>
                <w:tcPr>
                  <w:tcW w:w="542" w:type="dxa"/>
                  <w:vAlign w:val="center"/>
                </w:tcPr>
                <w:p>
                  <w:pPr>
                    <w:adjustRightInd w:val="0"/>
                    <w:snapToGrid w:val="0"/>
                    <w:jc w:val="center"/>
                    <w:rPr>
                      <w:color w:val="000000"/>
                      <w:szCs w:val="21"/>
                    </w:rPr>
                  </w:pPr>
                  <w:r>
                    <w:rPr>
                      <w:rFonts w:hint="eastAsia"/>
                      <w:color w:val="000000"/>
                      <w:szCs w:val="21"/>
                    </w:rPr>
                    <w:t>改建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1293" w:type="dxa"/>
                  <w:gridSpan w:val="3"/>
                  <w:vAlign w:val="center"/>
                </w:tcPr>
                <w:p>
                  <w:pPr>
                    <w:pStyle w:val="87"/>
                    <w:snapToGrid w:val="0"/>
                    <w:spacing w:before="0" w:after="0"/>
                    <w:rPr>
                      <w:color w:val="000000"/>
                    </w:rPr>
                  </w:pPr>
                  <w:r>
                    <w:rPr>
                      <w:rFonts w:hint="eastAsia"/>
                      <w:color w:val="000000"/>
                    </w:rPr>
                    <w:t>干压成型后过筛粉尘（新增）</w:t>
                  </w:r>
                </w:p>
              </w:tc>
              <w:tc>
                <w:tcPr>
                  <w:tcW w:w="5677" w:type="dxa"/>
                  <w:vAlign w:val="center"/>
                </w:tcPr>
                <w:p>
                  <w:pPr>
                    <w:adjustRightInd w:val="0"/>
                    <w:snapToGrid w:val="0"/>
                    <w:jc w:val="center"/>
                    <w:rPr>
                      <w:color w:val="000000" w:themeColor="text1"/>
                      <w:szCs w:val="21"/>
                    </w:rPr>
                  </w:pPr>
                  <w:r>
                    <w:rPr>
                      <w:rFonts w:hint="eastAsia"/>
                      <w:color w:val="000000" w:themeColor="text1"/>
                      <w:szCs w:val="21"/>
                    </w:rPr>
                    <w:t>集气罩收集+滤筒除尘器+密闭车间</w:t>
                  </w:r>
                </w:p>
              </w:tc>
              <w:tc>
                <w:tcPr>
                  <w:tcW w:w="542" w:type="dxa"/>
                  <w:vAlign w:val="center"/>
                </w:tcPr>
                <w:p>
                  <w:pPr>
                    <w:adjustRightInd w:val="0"/>
                    <w:snapToGrid w:val="0"/>
                    <w:jc w:val="center"/>
                    <w:rPr>
                      <w:color w:val="000000"/>
                      <w:szCs w:val="21"/>
                    </w:rPr>
                  </w:pPr>
                  <w:r>
                    <w:rPr>
                      <w:rFonts w:hint="eastAsia"/>
                      <w:color w:val="000000"/>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1293" w:type="dxa"/>
                  <w:gridSpan w:val="3"/>
                  <w:vAlign w:val="center"/>
                </w:tcPr>
                <w:p>
                  <w:pPr>
                    <w:pStyle w:val="87"/>
                    <w:snapToGrid w:val="0"/>
                    <w:spacing w:before="0" w:after="0"/>
                    <w:rPr>
                      <w:color w:val="000000"/>
                    </w:rPr>
                  </w:pPr>
                  <w:r>
                    <w:rPr>
                      <w:rFonts w:hint="eastAsia"/>
                      <w:color w:val="000000"/>
                    </w:rPr>
                    <w:t>烧块辊道窑</w:t>
                  </w:r>
                </w:p>
              </w:tc>
              <w:tc>
                <w:tcPr>
                  <w:tcW w:w="5677" w:type="dxa"/>
                  <w:vAlign w:val="center"/>
                </w:tcPr>
                <w:p>
                  <w:pPr>
                    <w:pStyle w:val="87"/>
                    <w:snapToGrid w:val="0"/>
                    <w:spacing w:before="0" w:after="0"/>
                    <w:jc w:val="left"/>
                    <w:rPr>
                      <w:color w:val="000000" w:themeColor="text1"/>
                      <w:szCs w:val="21"/>
                    </w:rPr>
                  </w:pPr>
                  <w:r>
                    <w:rPr>
                      <w:rFonts w:hint="eastAsia"/>
                      <w:color w:val="000000" w:themeColor="text1"/>
                      <w:szCs w:val="21"/>
                    </w:rPr>
                    <w:t>A号、1#、2#、3#、4#、5#、6#、7#</w:t>
                  </w:r>
                  <w:r>
                    <w:rPr>
                      <w:rFonts w:hint="eastAsia"/>
                      <w:snapToGrid w:val="0"/>
                      <w:color w:val="000000" w:themeColor="text1"/>
                      <w:szCs w:val="21"/>
                    </w:rPr>
                    <w:t>烟气经集气筒收集+滤筒除尘器+</w:t>
                  </w:r>
                  <w:r>
                    <w:rPr>
                      <w:snapToGrid w:val="0"/>
                      <w:color w:val="000000" w:themeColor="text1"/>
                      <w:szCs w:val="21"/>
                    </w:rPr>
                    <w:t>15m高排气筒排放</w:t>
                  </w:r>
                  <w:r>
                    <w:rPr>
                      <w:rFonts w:hint="eastAsia"/>
                      <w:color w:val="000000" w:themeColor="text1"/>
                      <w:szCs w:val="21"/>
                    </w:rPr>
                    <w:t>，8#、9#</w:t>
                  </w:r>
                  <w:r>
                    <w:rPr>
                      <w:rFonts w:hint="eastAsia"/>
                      <w:snapToGrid w:val="0"/>
                      <w:color w:val="000000" w:themeColor="text1"/>
                      <w:szCs w:val="21"/>
                    </w:rPr>
                    <w:t>烟气经集气筒收集+滤筒除尘器+</w:t>
                  </w:r>
                  <w:r>
                    <w:rPr>
                      <w:snapToGrid w:val="0"/>
                      <w:color w:val="000000" w:themeColor="text1"/>
                      <w:szCs w:val="21"/>
                    </w:rPr>
                    <w:t>15m高排气筒排放</w:t>
                  </w:r>
                </w:p>
              </w:tc>
              <w:tc>
                <w:tcPr>
                  <w:tcW w:w="542" w:type="dxa"/>
                  <w:vAlign w:val="center"/>
                </w:tcPr>
                <w:p>
                  <w:pPr>
                    <w:adjustRightInd w:val="0"/>
                    <w:snapToGrid w:val="0"/>
                    <w:jc w:val="center"/>
                    <w:rPr>
                      <w:color w:val="000000"/>
                      <w:szCs w:val="21"/>
                    </w:rPr>
                  </w:pPr>
                  <w:r>
                    <w:rPr>
                      <w:rFonts w:hint="eastAsia"/>
                      <w:color w:val="000000"/>
                      <w:szCs w:val="21"/>
                    </w:rPr>
                    <w:t>改建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1293" w:type="dxa"/>
                  <w:gridSpan w:val="3"/>
                  <w:vAlign w:val="center"/>
                </w:tcPr>
                <w:p>
                  <w:pPr>
                    <w:pStyle w:val="87"/>
                    <w:snapToGrid w:val="0"/>
                    <w:spacing w:before="0" w:after="0"/>
                    <w:rPr>
                      <w:color w:val="000000"/>
                    </w:rPr>
                  </w:pPr>
                  <w:r>
                    <w:rPr>
                      <w:rFonts w:hint="eastAsia"/>
                      <w:color w:val="000000"/>
                    </w:rPr>
                    <w:t>挤膜后烘干炉</w:t>
                  </w:r>
                </w:p>
              </w:tc>
              <w:tc>
                <w:tcPr>
                  <w:tcW w:w="5677" w:type="dxa"/>
                  <w:vAlign w:val="center"/>
                </w:tcPr>
                <w:p>
                  <w:pPr>
                    <w:pStyle w:val="87"/>
                    <w:snapToGrid w:val="0"/>
                    <w:spacing w:before="0" w:after="0"/>
                    <w:rPr>
                      <w:color w:val="000000"/>
                      <w:szCs w:val="21"/>
                    </w:rPr>
                  </w:pPr>
                  <w:r>
                    <w:rPr>
                      <w:rFonts w:hint="eastAsia"/>
                      <w:color w:val="000000"/>
                      <w:szCs w:val="21"/>
                    </w:rPr>
                    <w:t>4台烘干炉废气经15m高排气筒排放</w:t>
                  </w:r>
                </w:p>
              </w:tc>
              <w:tc>
                <w:tcPr>
                  <w:tcW w:w="542" w:type="dxa"/>
                  <w:vAlign w:val="center"/>
                </w:tcPr>
                <w:p>
                  <w:pPr>
                    <w:adjustRightInd w:val="0"/>
                    <w:snapToGrid w:val="0"/>
                    <w:jc w:val="center"/>
                    <w:rPr>
                      <w:color w:val="000000"/>
                      <w:szCs w:val="21"/>
                    </w:rPr>
                  </w:pPr>
                  <w:r>
                    <w:rPr>
                      <w:rFonts w:hint="eastAsia"/>
                      <w:color w:val="000000"/>
                      <w:szCs w:val="21"/>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1293" w:type="dxa"/>
                  <w:gridSpan w:val="3"/>
                  <w:vAlign w:val="center"/>
                </w:tcPr>
                <w:p>
                  <w:pPr>
                    <w:pStyle w:val="87"/>
                    <w:snapToGrid w:val="0"/>
                    <w:spacing w:before="0" w:after="0"/>
                    <w:rPr>
                      <w:color w:val="000000"/>
                    </w:rPr>
                  </w:pPr>
                  <w:r>
                    <w:rPr>
                      <w:rFonts w:hint="eastAsia"/>
                      <w:color w:val="000000"/>
                    </w:rPr>
                    <w:t>冲片后辊道窑</w:t>
                  </w:r>
                </w:p>
              </w:tc>
              <w:tc>
                <w:tcPr>
                  <w:tcW w:w="5677" w:type="dxa"/>
                  <w:vAlign w:val="center"/>
                </w:tcPr>
                <w:p>
                  <w:pPr>
                    <w:adjustRightInd w:val="0"/>
                    <w:snapToGrid w:val="0"/>
                    <w:jc w:val="center"/>
                    <w:rPr>
                      <w:color w:val="000000"/>
                      <w:szCs w:val="21"/>
                    </w:rPr>
                  </w:pPr>
                  <w:r>
                    <w:rPr>
                      <w:rFonts w:hint="eastAsia"/>
                      <w:color w:val="000000"/>
                      <w:szCs w:val="21"/>
                    </w:rPr>
                    <w:t>废气经15m高排气筒排放</w:t>
                  </w:r>
                </w:p>
              </w:tc>
              <w:tc>
                <w:tcPr>
                  <w:tcW w:w="542" w:type="dxa"/>
                  <w:vAlign w:val="center"/>
                </w:tcPr>
                <w:p>
                  <w:pPr>
                    <w:adjustRightInd w:val="0"/>
                    <w:snapToGrid w:val="0"/>
                    <w:jc w:val="center"/>
                    <w:rPr>
                      <w:color w:val="000000"/>
                      <w:szCs w:val="21"/>
                    </w:rPr>
                  </w:pPr>
                  <w:r>
                    <w:rPr>
                      <w:rFonts w:hint="eastAsia"/>
                      <w:color w:val="000000"/>
                      <w:szCs w:val="21"/>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1293" w:type="dxa"/>
                  <w:gridSpan w:val="3"/>
                  <w:vAlign w:val="center"/>
                </w:tcPr>
                <w:p>
                  <w:pPr>
                    <w:pStyle w:val="87"/>
                    <w:snapToGrid w:val="0"/>
                    <w:spacing w:before="0" w:after="0"/>
                    <w:rPr>
                      <w:color w:val="000000"/>
                    </w:rPr>
                  </w:pPr>
                  <w:r>
                    <w:rPr>
                      <w:rFonts w:hint="eastAsia"/>
                      <w:color w:val="000000"/>
                    </w:rPr>
                    <w:t>氧化炉</w:t>
                  </w:r>
                </w:p>
              </w:tc>
              <w:tc>
                <w:tcPr>
                  <w:tcW w:w="5677" w:type="dxa"/>
                  <w:vAlign w:val="center"/>
                </w:tcPr>
                <w:p>
                  <w:pPr>
                    <w:adjustRightInd w:val="0"/>
                    <w:snapToGrid w:val="0"/>
                    <w:jc w:val="center"/>
                    <w:rPr>
                      <w:color w:val="000000"/>
                      <w:szCs w:val="21"/>
                    </w:rPr>
                  </w:pPr>
                  <w:r>
                    <w:rPr>
                      <w:rFonts w:hint="eastAsia"/>
                      <w:color w:val="000000"/>
                      <w:szCs w:val="21"/>
                    </w:rPr>
                    <w:t>废气经15m高排气筒排放</w:t>
                  </w:r>
                </w:p>
              </w:tc>
              <w:tc>
                <w:tcPr>
                  <w:tcW w:w="542" w:type="dxa"/>
                  <w:vAlign w:val="center"/>
                </w:tcPr>
                <w:p>
                  <w:pPr>
                    <w:adjustRightInd w:val="0"/>
                    <w:snapToGrid w:val="0"/>
                    <w:jc w:val="center"/>
                    <w:rPr>
                      <w:color w:val="000000"/>
                      <w:szCs w:val="21"/>
                    </w:rPr>
                  </w:pPr>
                  <w:r>
                    <w:rPr>
                      <w:rFonts w:hint="eastAsia"/>
                      <w:color w:val="000000"/>
                      <w:szCs w:val="21"/>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1293" w:type="dxa"/>
                  <w:gridSpan w:val="3"/>
                  <w:vAlign w:val="center"/>
                </w:tcPr>
                <w:p>
                  <w:pPr>
                    <w:pStyle w:val="87"/>
                    <w:snapToGrid w:val="0"/>
                    <w:spacing w:before="0" w:after="0"/>
                    <w:rPr>
                      <w:color w:val="000000"/>
                    </w:rPr>
                  </w:pPr>
                  <w:r>
                    <w:rPr>
                      <w:rFonts w:hint="eastAsia"/>
                      <w:color w:val="000000"/>
                    </w:rPr>
                    <w:t>电容元器件烘银、烧银</w:t>
                  </w:r>
                </w:p>
              </w:tc>
              <w:tc>
                <w:tcPr>
                  <w:tcW w:w="5677" w:type="dxa"/>
                  <w:vAlign w:val="center"/>
                </w:tcPr>
                <w:p>
                  <w:pPr>
                    <w:adjustRightInd w:val="0"/>
                    <w:snapToGrid w:val="0"/>
                    <w:jc w:val="center"/>
                    <w:rPr>
                      <w:color w:val="000000" w:themeColor="text1"/>
                      <w:szCs w:val="21"/>
                    </w:rPr>
                  </w:pPr>
                  <w:r>
                    <w:rPr>
                      <w:rFonts w:hint="eastAsia"/>
                      <w:color w:val="000000" w:themeColor="text1"/>
                      <w:szCs w:val="21"/>
                    </w:rPr>
                    <w:t>烘银、烧银炉废气经一套UV光解+活性炭吸附处理后经15m排气筒排放</w:t>
                  </w:r>
                </w:p>
              </w:tc>
              <w:tc>
                <w:tcPr>
                  <w:tcW w:w="542" w:type="dxa"/>
                  <w:vAlign w:val="center"/>
                </w:tcPr>
                <w:p>
                  <w:pPr>
                    <w:adjustRightInd w:val="0"/>
                    <w:snapToGrid w:val="0"/>
                    <w:jc w:val="center"/>
                    <w:rPr>
                      <w:color w:val="000000"/>
                      <w:szCs w:val="21"/>
                    </w:rPr>
                  </w:pPr>
                  <w:r>
                    <w:rPr>
                      <w:rFonts w:hint="eastAsia"/>
                      <w:color w:val="000000"/>
                      <w:szCs w:val="21"/>
                    </w:rPr>
                    <w:t>改建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1293" w:type="dxa"/>
                  <w:gridSpan w:val="3"/>
                  <w:vAlign w:val="center"/>
                </w:tcPr>
                <w:p>
                  <w:pPr>
                    <w:pStyle w:val="87"/>
                    <w:snapToGrid w:val="0"/>
                    <w:spacing w:before="0" w:after="0"/>
                    <w:rPr>
                      <w:color w:val="000000" w:themeColor="text1"/>
                    </w:rPr>
                  </w:pPr>
                  <w:r>
                    <w:rPr>
                      <w:rFonts w:hint="eastAsia"/>
                      <w:color w:val="000000" w:themeColor="text1"/>
                    </w:rPr>
                    <w:t>微波元器件烘银、烧银</w:t>
                  </w:r>
                </w:p>
              </w:tc>
              <w:tc>
                <w:tcPr>
                  <w:tcW w:w="5677" w:type="dxa"/>
                  <w:vMerge w:val="restart"/>
                  <w:vAlign w:val="center"/>
                </w:tcPr>
                <w:p>
                  <w:pPr>
                    <w:adjustRightInd w:val="0"/>
                    <w:snapToGrid w:val="0"/>
                    <w:jc w:val="center"/>
                    <w:rPr>
                      <w:color w:val="000000" w:themeColor="text1"/>
                      <w:szCs w:val="21"/>
                    </w:rPr>
                  </w:pPr>
                  <w:r>
                    <w:rPr>
                      <w:rFonts w:hint="eastAsia"/>
                      <w:color w:val="000000" w:themeColor="text1"/>
                      <w:szCs w:val="21"/>
                    </w:rPr>
                    <w:t>烘银、烧银炉废气经滤筒除尘器+UV光解+活性炭吸附处理后经15m排气筒排放</w:t>
                  </w:r>
                </w:p>
              </w:tc>
              <w:tc>
                <w:tcPr>
                  <w:tcW w:w="542" w:type="dxa"/>
                  <w:vAlign w:val="center"/>
                </w:tcPr>
                <w:p>
                  <w:pPr>
                    <w:adjustRightInd w:val="0"/>
                    <w:snapToGrid w:val="0"/>
                    <w:jc w:val="center"/>
                    <w:rPr>
                      <w:color w:val="000000"/>
                      <w:szCs w:val="21"/>
                    </w:rPr>
                  </w:pPr>
                  <w:r>
                    <w:rPr>
                      <w:rFonts w:hint="eastAsia"/>
                      <w:color w:val="000000"/>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1293" w:type="dxa"/>
                  <w:gridSpan w:val="3"/>
                  <w:vAlign w:val="center"/>
                </w:tcPr>
                <w:p>
                  <w:pPr>
                    <w:pStyle w:val="87"/>
                    <w:snapToGrid w:val="0"/>
                    <w:spacing w:before="0" w:after="0"/>
                    <w:rPr>
                      <w:color w:val="000000"/>
                    </w:rPr>
                  </w:pPr>
                  <w:r>
                    <w:rPr>
                      <w:rFonts w:hint="eastAsia"/>
                      <w:color w:val="000000"/>
                    </w:rPr>
                    <w:t>电容元器件焊接烟尘</w:t>
                  </w:r>
                </w:p>
              </w:tc>
              <w:tc>
                <w:tcPr>
                  <w:tcW w:w="5677" w:type="dxa"/>
                  <w:vMerge w:val="continue"/>
                  <w:vAlign w:val="center"/>
                </w:tcPr>
                <w:p>
                  <w:pPr>
                    <w:adjustRightInd w:val="0"/>
                    <w:snapToGrid w:val="0"/>
                    <w:jc w:val="center"/>
                    <w:rPr>
                      <w:color w:val="000000"/>
                      <w:szCs w:val="21"/>
                    </w:rPr>
                  </w:pPr>
                </w:p>
              </w:tc>
              <w:tc>
                <w:tcPr>
                  <w:tcW w:w="542" w:type="dxa"/>
                  <w:vAlign w:val="center"/>
                </w:tcPr>
                <w:p>
                  <w:pPr>
                    <w:adjustRightInd w:val="0"/>
                    <w:snapToGrid w:val="0"/>
                    <w:jc w:val="center"/>
                    <w:rPr>
                      <w:color w:val="000000"/>
                      <w:szCs w:val="21"/>
                    </w:rPr>
                  </w:pPr>
                  <w:r>
                    <w:rPr>
                      <w:rFonts w:hint="eastAsia"/>
                      <w:color w:val="000000"/>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1293" w:type="dxa"/>
                  <w:gridSpan w:val="3"/>
                  <w:vAlign w:val="center"/>
                </w:tcPr>
                <w:p>
                  <w:pPr>
                    <w:adjustRightInd w:val="0"/>
                    <w:snapToGrid w:val="0"/>
                    <w:jc w:val="center"/>
                    <w:rPr>
                      <w:color w:val="000000"/>
                      <w:spacing w:val="-2"/>
                      <w:szCs w:val="21"/>
                    </w:rPr>
                  </w:pPr>
                  <w:r>
                    <w:rPr>
                      <w:rFonts w:hint="eastAsia"/>
                      <w:color w:val="000000"/>
                    </w:rPr>
                    <w:t>电容元器件包封、固化</w:t>
                  </w:r>
                </w:p>
              </w:tc>
              <w:tc>
                <w:tcPr>
                  <w:tcW w:w="5677" w:type="dxa"/>
                  <w:vMerge w:val="continue"/>
                  <w:vAlign w:val="center"/>
                </w:tcPr>
                <w:p>
                  <w:pPr>
                    <w:adjustRightInd w:val="0"/>
                    <w:snapToGrid w:val="0"/>
                    <w:jc w:val="center"/>
                    <w:rPr>
                      <w:color w:val="000000"/>
                      <w:szCs w:val="21"/>
                    </w:rPr>
                  </w:pPr>
                </w:p>
              </w:tc>
              <w:tc>
                <w:tcPr>
                  <w:tcW w:w="542" w:type="dxa"/>
                  <w:vAlign w:val="center"/>
                </w:tcPr>
                <w:p>
                  <w:pPr>
                    <w:adjustRightInd w:val="0"/>
                    <w:snapToGrid w:val="0"/>
                    <w:jc w:val="center"/>
                    <w:rPr>
                      <w:color w:val="000000"/>
                      <w:szCs w:val="21"/>
                    </w:rPr>
                  </w:pPr>
                  <w:r>
                    <w:rPr>
                      <w:rFonts w:hint="eastAsia"/>
                      <w:color w:val="000000"/>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1293" w:type="dxa"/>
                  <w:gridSpan w:val="3"/>
                  <w:vAlign w:val="center"/>
                </w:tcPr>
                <w:p>
                  <w:pPr>
                    <w:adjustRightInd w:val="0"/>
                    <w:snapToGrid w:val="0"/>
                    <w:jc w:val="center"/>
                    <w:rPr>
                      <w:color w:val="000000"/>
                      <w:spacing w:val="-2"/>
                      <w:szCs w:val="21"/>
                    </w:rPr>
                  </w:pPr>
                  <w:r>
                    <w:rPr>
                      <w:rFonts w:hint="eastAsia"/>
                      <w:color w:val="000000"/>
                      <w:spacing w:val="-2"/>
                      <w:szCs w:val="21"/>
                    </w:rPr>
                    <w:t>片式多层陶瓷电容器生产废气</w:t>
                  </w:r>
                </w:p>
              </w:tc>
              <w:tc>
                <w:tcPr>
                  <w:tcW w:w="5677" w:type="dxa"/>
                  <w:vAlign w:val="center"/>
                </w:tcPr>
                <w:p>
                  <w:pPr>
                    <w:adjustRightInd w:val="0"/>
                    <w:snapToGrid w:val="0"/>
                    <w:jc w:val="center"/>
                    <w:rPr>
                      <w:color w:val="000000" w:themeColor="text1"/>
                      <w:szCs w:val="21"/>
                    </w:rPr>
                  </w:pPr>
                  <w:r>
                    <w:rPr>
                      <w:rFonts w:hint="eastAsia" w:hAnsi="宋体"/>
                      <w:color w:val="000000" w:themeColor="text1"/>
                      <w:kern w:val="0"/>
                      <w:szCs w:val="21"/>
                    </w:rPr>
                    <w:t>集气罩收集+滤筒除尘器+活性炭吸附+15m高排气筒</w:t>
                  </w:r>
                </w:p>
              </w:tc>
              <w:tc>
                <w:tcPr>
                  <w:tcW w:w="542" w:type="dxa"/>
                  <w:vAlign w:val="center"/>
                </w:tcPr>
                <w:p>
                  <w:pPr>
                    <w:adjustRightInd w:val="0"/>
                    <w:snapToGrid w:val="0"/>
                    <w:jc w:val="center"/>
                    <w:rPr>
                      <w:color w:val="000000"/>
                      <w:szCs w:val="21"/>
                    </w:rPr>
                  </w:pPr>
                  <w:r>
                    <w:rPr>
                      <w:rFonts w:hint="eastAsia"/>
                      <w:color w:val="000000"/>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1293" w:type="dxa"/>
                  <w:gridSpan w:val="3"/>
                  <w:vAlign w:val="center"/>
                </w:tcPr>
                <w:p>
                  <w:pPr>
                    <w:adjustRightInd w:val="0"/>
                    <w:snapToGrid w:val="0"/>
                    <w:jc w:val="center"/>
                    <w:rPr>
                      <w:color w:val="000000"/>
                      <w:spacing w:val="-2"/>
                      <w:szCs w:val="21"/>
                    </w:rPr>
                  </w:pPr>
                  <w:r>
                    <w:rPr>
                      <w:color w:val="000000"/>
                      <w:spacing w:val="-2"/>
                      <w:szCs w:val="21"/>
                    </w:rPr>
                    <w:t>食堂油烟</w:t>
                  </w:r>
                </w:p>
              </w:tc>
              <w:tc>
                <w:tcPr>
                  <w:tcW w:w="5677" w:type="dxa"/>
                  <w:vAlign w:val="center"/>
                </w:tcPr>
                <w:p>
                  <w:pPr>
                    <w:adjustRightInd w:val="0"/>
                    <w:snapToGrid w:val="0"/>
                    <w:jc w:val="center"/>
                    <w:rPr>
                      <w:color w:val="000000"/>
                      <w:szCs w:val="21"/>
                    </w:rPr>
                  </w:pPr>
                  <w:r>
                    <w:rPr>
                      <w:color w:val="000000"/>
                      <w:spacing w:val="-2"/>
                      <w:szCs w:val="21"/>
                    </w:rPr>
                    <w:t>油烟废气经专用烟道引至建筑物楼顶经净化效率85%以上的油烟净化器处理后排放</w:t>
                  </w:r>
                </w:p>
              </w:tc>
              <w:tc>
                <w:tcPr>
                  <w:tcW w:w="542" w:type="dxa"/>
                  <w:vAlign w:val="center"/>
                </w:tcPr>
                <w:p>
                  <w:pPr>
                    <w:adjustRightInd w:val="0"/>
                    <w:snapToGrid w:val="0"/>
                    <w:jc w:val="center"/>
                    <w:rPr>
                      <w:color w:val="000000"/>
                      <w:szCs w:val="21"/>
                    </w:rPr>
                  </w:pPr>
                  <w:r>
                    <w:rPr>
                      <w:rFonts w:hint="eastAsia"/>
                      <w:color w:val="000000"/>
                      <w:szCs w:val="21"/>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tcMar>
                    <w:left w:w="57" w:type="dxa"/>
                    <w:right w:w="57" w:type="dxa"/>
                  </w:tcMar>
                  <w:vAlign w:val="center"/>
                </w:tcPr>
                <w:p>
                  <w:pPr>
                    <w:adjustRightInd w:val="0"/>
                    <w:snapToGrid w:val="0"/>
                    <w:jc w:val="center"/>
                    <w:rPr>
                      <w:color w:val="000000"/>
                      <w:spacing w:val="-2"/>
                      <w:szCs w:val="21"/>
                    </w:rPr>
                  </w:pPr>
                  <w:r>
                    <w:rPr>
                      <w:color w:val="000000"/>
                      <w:spacing w:val="-2"/>
                      <w:szCs w:val="21"/>
                    </w:rPr>
                    <w:t>噪声防治措施</w:t>
                  </w:r>
                </w:p>
              </w:tc>
              <w:tc>
                <w:tcPr>
                  <w:tcW w:w="6970" w:type="dxa"/>
                  <w:gridSpan w:val="4"/>
                  <w:vAlign w:val="center"/>
                </w:tcPr>
                <w:p>
                  <w:pPr>
                    <w:adjustRightInd w:val="0"/>
                    <w:snapToGrid w:val="0"/>
                    <w:jc w:val="center"/>
                    <w:rPr>
                      <w:color w:val="000000"/>
                      <w:szCs w:val="21"/>
                    </w:rPr>
                  </w:pPr>
                  <w:r>
                    <w:rPr>
                      <w:rFonts w:hint="eastAsia"/>
                      <w:kern w:val="0"/>
                      <w:szCs w:val="21"/>
                    </w:rPr>
                    <w:t>采用低噪声设备，</w:t>
                  </w:r>
                  <w:r>
                    <w:rPr>
                      <w:color w:val="000000"/>
                      <w:szCs w:val="21"/>
                    </w:rPr>
                    <w:t>采</w:t>
                  </w:r>
                  <w:r>
                    <w:rPr>
                      <w:rFonts w:hint="eastAsia"/>
                      <w:color w:val="000000"/>
                      <w:szCs w:val="21"/>
                    </w:rPr>
                    <w:t>取</w:t>
                  </w:r>
                  <w:r>
                    <w:rPr>
                      <w:color w:val="000000"/>
                      <w:szCs w:val="21"/>
                    </w:rPr>
                    <w:t>隔声、减振措施，通过厂房隔声</w:t>
                  </w:r>
                </w:p>
              </w:tc>
              <w:tc>
                <w:tcPr>
                  <w:tcW w:w="542" w:type="dxa"/>
                  <w:vAlign w:val="center"/>
                </w:tcPr>
                <w:p>
                  <w:pPr>
                    <w:adjustRightInd w:val="0"/>
                    <w:snapToGrid w:val="0"/>
                    <w:jc w:val="center"/>
                    <w:rPr>
                      <w:color w:val="000000"/>
                      <w:szCs w:val="21"/>
                    </w:rPr>
                  </w:pPr>
                  <w:r>
                    <w:rPr>
                      <w:rFonts w:hint="eastAsia"/>
                      <w:color w:val="000000"/>
                      <w:szCs w:val="21"/>
                    </w:rPr>
                    <w:t>利用+新建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restart"/>
                  <w:tcMar>
                    <w:left w:w="57" w:type="dxa"/>
                    <w:right w:w="57" w:type="dxa"/>
                  </w:tcMar>
                  <w:vAlign w:val="center"/>
                </w:tcPr>
                <w:p>
                  <w:pPr>
                    <w:adjustRightInd w:val="0"/>
                    <w:snapToGrid w:val="0"/>
                    <w:jc w:val="center"/>
                    <w:rPr>
                      <w:color w:val="000000"/>
                      <w:spacing w:val="-2"/>
                      <w:szCs w:val="21"/>
                    </w:rPr>
                  </w:pPr>
                  <w:r>
                    <w:rPr>
                      <w:color w:val="000000"/>
                      <w:spacing w:val="-2"/>
                      <w:szCs w:val="21"/>
                    </w:rPr>
                    <w:t>固废处理</w:t>
                  </w:r>
                </w:p>
              </w:tc>
              <w:tc>
                <w:tcPr>
                  <w:tcW w:w="1293" w:type="dxa"/>
                  <w:gridSpan w:val="3"/>
                  <w:vAlign w:val="center"/>
                </w:tcPr>
                <w:p>
                  <w:pPr>
                    <w:pStyle w:val="87"/>
                    <w:snapToGrid w:val="0"/>
                    <w:spacing w:before="0" w:after="0"/>
                  </w:pPr>
                  <w:r>
                    <w:t>生活垃圾</w:t>
                  </w:r>
                </w:p>
              </w:tc>
              <w:tc>
                <w:tcPr>
                  <w:tcW w:w="5677" w:type="dxa"/>
                  <w:vAlign w:val="center"/>
                </w:tcPr>
                <w:p>
                  <w:pPr>
                    <w:adjustRightInd w:val="0"/>
                    <w:snapToGrid w:val="0"/>
                    <w:jc w:val="center"/>
                    <w:rPr>
                      <w:color w:val="000000"/>
                      <w:szCs w:val="21"/>
                    </w:rPr>
                  </w:pPr>
                  <w:r>
                    <w:t>垃圾箱暂存，定期由环卫部门清运</w:t>
                  </w:r>
                </w:p>
              </w:tc>
              <w:tc>
                <w:tcPr>
                  <w:tcW w:w="542" w:type="dxa"/>
                  <w:vAlign w:val="center"/>
                </w:tcPr>
                <w:p>
                  <w:pPr>
                    <w:adjustRightInd w:val="0"/>
                    <w:snapToGrid w:val="0"/>
                    <w:jc w:val="center"/>
                    <w:rPr>
                      <w:color w:val="000000"/>
                      <w:szCs w:val="21"/>
                    </w:rPr>
                  </w:pPr>
                  <w:r>
                    <w:rPr>
                      <w:rFonts w:hint="eastAsia"/>
                      <w:color w:val="000000"/>
                      <w:szCs w:val="21"/>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1293" w:type="dxa"/>
                  <w:gridSpan w:val="3"/>
                  <w:vAlign w:val="center"/>
                </w:tcPr>
                <w:p>
                  <w:pPr>
                    <w:pStyle w:val="87"/>
                    <w:snapToGrid w:val="0"/>
                    <w:spacing w:before="0" w:after="0"/>
                  </w:pPr>
                  <w:r>
                    <w:t>一般固废</w:t>
                  </w:r>
                </w:p>
              </w:tc>
              <w:tc>
                <w:tcPr>
                  <w:tcW w:w="5677" w:type="dxa"/>
                  <w:vAlign w:val="center"/>
                </w:tcPr>
                <w:p>
                  <w:pPr>
                    <w:adjustRightInd w:val="0"/>
                    <w:snapToGrid w:val="0"/>
                    <w:jc w:val="center"/>
                    <w:rPr>
                      <w:color w:val="000000"/>
                      <w:szCs w:val="21"/>
                    </w:rPr>
                  </w:pPr>
                  <w:r>
                    <w:rPr>
                      <w:szCs w:val="21"/>
                    </w:rPr>
                    <w:t>一</w:t>
                  </w:r>
                  <w:r>
                    <w:rPr>
                      <w:color w:val="000000"/>
                      <w:szCs w:val="21"/>
                    </w:rPr>
                    <w:t>般固体废物暂存间暂存，定期交</w:t>
                  </w:r>
                  <w:r>
                    <w:rPr>
                      <w:color w:val="000000"/>
                    </w:rPr>
                    <w:t>咸阳市诚信再生资源回收有限责任公司处置</w:t>
                  </w:r>
                </w:p>
              </w:tc>
              <w:tc>
                <w:tcPr>
                  <w:tcW w:w="542" w:type="dxa"/>
                  <w:vAlign w:val="center"/>
                </w:tcPr>
                <w:p>
                  <w:pPr>
                    <w:adjustRightInd w:val="0"/>
                    <w:snapToGrid w:val="0"/>
                    <w:jc w:val="center"/>
                    <w:rPr>
                      <w:color w:val="000000"/>
                      <w:szCs w:val="21"/>
                    </w:rPr>
                  </w:pPr>
                  <w:r>
                    <w:rPr>
                      <w:rFonts w:hint="eastAsia"/>
                      <w:color w:val="000000"/>
                      <w:szCs w:val="21"/>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vMerge w:val="continue"/>
                  <w:tcMar>
                    <w:left w:w="57" w:type="dxa"/>
                    <w:right w:w="57" w:type="dxa"/>
                  </w:tcMar>
                  <w:vAlign w:val="center"/>
                </w:tcPr>
                <w:p>
                  <w:pPr>
                    <w:adjustRightInd w:val="0"/>
                    <w:snapToGrid w:val="0"/>
                    <w:jc w:val="center"/>
                    <w:rPr>
                      <w:color w:val="000000"/>
                      <w:spacing w:val="-2"/>
                      <w:szCs w:val="21"/>
                    </w:rPr>
                  </w:pPr>
                </w:p>
              </w:tc>
              <w:tc>
                <w:tcPr>
                  <w:tcW w:w="1293" w:type="dxa"/>
                  <w:gridSpan w:val="3"/>
                  <w:vAlign w:val="center"/>
                </w:tcPr>
                <w:p>
                  <w:pPr>
                    <w:pStyle w:val="87"/>
                    <w:snapToGrid w:val="0"/>
                    <w:spacing w:before="0" w:after="0"/>
                  </w:pPr>
                  <w:r>
                    <w:t>危险废物</w:t>
                  </w:r>
                </w:p>
              </w:tc>
              <w:tc>
                <w:tcPr>
                  <w:tcW w:w="5677" w:type="dxa"/>
                  <w:vAlign w:val="center"/>
                </w:tcPr>
                <w:p>
                  <w:pPr>
                    <w:adjustRightInd w:val="0"/>
                    <w:snapToGrid w:val="0"/>
                    <w:jc w:val="center"/>
                    <w:rPr>
                      <w:color w:val="000000"/>
                      <w:szCs w:val="21"/>
                    </w:rPr>
                  </w:pPr>
                  <w:r>
                    <w:rPr>
                      <w:szCs w:val="21"/>
                    </w:rPr>
                    <w:t>在厂区西南侧新建一座20m</w:t>
                  </w:r>
                  <w:r>
                    <w:rPr>
                      <w:szCs w:val="21"/>
                      <w:vertAlign w:val="superscript"/>
                    </w:rPr>
                    <w:t>2</w:t>
                  </w:r>
                  <w:r>
                    <w:rPr>
                      <w:szCs w:val="21"/>
                    </w:rPr>
                    <w:t>危废暂存间，危险废物在危废暂存间分类暂存后交由有资质单位处置</w:t>
                  </w:r>
                </w:p>
              </w:tc>
              <w:tc>
                <w:tcPr>
                  <w:tcW w:w="542" w:type="dxa"/>
                  <w:vAlign w:val="center"/>
                </w:tcPr>
                <w:p>
                  <w:pPr>
                    <w:adjustRightInd w:val="0"/>
                    <w:snapToGrid w:val="0"/>
                    <w:jc w:val="center"/>
                    <w:rPr>
                      <w:color w:val="000000"/>
                      <w:szCs w:val="21"/>
                    </w:rPr>
                  </w:pPr>
                  <w:r>
                    <w:rPr>
                      <w:rFonts w:hint="eastAsia"/>
                      <w:color w:val="000000"/>
                      <w:szCs w:val="21"/>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445" w:type="dxa"/>
                  <w:vMerge w:val="continue"/>
                  <w:vAlign w:val="center"/>
                </w:tcPr>
                <w:p>
                  <w:pPr>
                    <w:adjustRightInd w:val="0"/>
                    <w:snapToGrid w:val="0"/>
                    <w:jc w:val="center"/>
                    <w:rPr>
                      <w:bCs/>
                      <w:color w:val="000000"/>
                      <w:szCs w:val="21"/>
                    </w:rPr>
                  </w:pPr>
                </w:p>
              </w:tc>
              <w:tc>
                <w:tcPr>
                  <w:tcW w:w="1083" w:type="dxa"/>
                  <w:tcMar>
                    <w:left w:w="57" w:type="dxa"/>
                    <w:right w:w="57" w:type="dxa"/>
                  </w:tcMar>
                  <w:vAlign w:val="center"/>
                </w:tcPr>
                <w:p>
                  <w:pPr>
                    <w:adjustRightInd w:val="0"/>
                    <w:snapToGrid w:val="0"/>
                    <w:jc w:val="center"/>
                    <w:rPr>
                      <w:color w:val="000000"/>
                      <w:szCs w:val="21"/>
                    </w:rPr>
                  </w:pPr>
                  <w:r>
                    <w:rPr>
                      <w:color w:val="000000"/>
                      <w:szCs w:val="21"/>
                    </w:rPr>
                    <w:t>风险防范</w:t>
                  </w:r>
                </w:p>
              </w:tc>
              <w:tc>
                <w:tcPr>
                  <w:tcW w:w="6970" w:type="dxa"/>
                  <w:gridSpan w:val="4"/>
                  <w:vAlign w:val="center"/>
                </w:tcPr>
                <w:p>
                  <w:pPr>
                    <w:adjustRightInd w:val="0"/>
                    <w:snapToGrid w:val="0"/>
                    <w:jc w:val="center"/>
                    <w:rPr>
                      <w:color w:val="000000"/>
                      <w:szCs w:val="21"/>
                    </w:rPr>
                  </w:pPr>
                  <w:r>
                    <w:rPr>
                      <w:color w:val="000000"/>
                      <w:szCs w:val="21"/>
                    </w:rPr>
                    <w:t>液氨罐区设置围堰、导流槽和事故应急池（事故池规模3m</w:t>
                  </w:r>
                  <w:r>
                    <w:rPr>
                      <w:color w:val="000000"/>
                      <w:szCs w:val="21"/>
                      <w:vertAlign w:val="superscript"/>
                    </w:rPr>
                    <w:t>3</w:t>
                  </w:r>
                  <w:r>
                    <w:rPr>
                      <w:color w:val="000000"/>
                      <w:szCs w:val="21"/>
                    </w:rPr>
                    <w:t>），编制环境风险应急预案并报秦汉新城环境保护局备案</w:t>
                  </w:r>
                  <w:r>
                    <w:rPr>
                      <w:rFonts w:hint="eastAsia"/>
                      <w:color w:val="000000"/>
                      <w:szCs w:val="21"/>
                    </w:rPr>
                    <w:t>（</w:t>
                  </w:r>
                  <w:r>
                    <w:rPr>
                      <w:rFonts w:hint="eastAsia"/>
                    </w:rPr>
                    <w:t>备案编号</w:t>
                  </w:r>
                  <w:r>
                    <w:t>61123-2018-0012-1</w:t>
                  </w:r>
                  <w:r>
                    <w:rPr>
                      <w:rFonts w:hint="eastAsia"/>
                      <w:color w:val="000000"/>
                      <w:szCs w:val="21"/>
                    </w:rPr>
                    <w:t>）</w:t>
                  </w:r>
                </w:p>
              </w:tc>
              <w:tc>
                <w:tcPr>
                  <w:tcW w:w="542" w:type="dxa"/>
                  <w:vAlign w:val="center"/>
                </w:tcPr>
                <w:p>
                  <w:pPr>
                    <w:adjustRightInd w:val="0"/>
                    <w:snapToGrid w:val="0"/>
                    <w:jc w:val="center"/>
                    <w:rPr>
                      <w:color w:val="000000"/>
                      <w:szCs w:val="21"/>
                    </w:rPr>
                  </w:pPr>
                  <w:r>
                    <w:rPr>
                      <w:rFonts w:hint="eastAsia"/>
                      <w:color w:val="000000"/>
                      <w:szCs w:val="21"/>
                    </w:rPr>
                    <w:t>依托现有</w:t>
                  </w:r>
                </w:p>
              </w:tc>
            </w:tr>
          </w:tbl>
          <w:p>
            <w:pPr>
              <w:numPr>
                <w:ilvl w:val="0"/>
                <w:numId w:val="4"/>
              </w:numPr>
              <w:rPr>
                <w:b/>
                <w:color w:val="000000"/>
                <w:sz w:val="24"/>
                <w:szCs w:val="28"/>
              </w:rPr>
            </w:pPr>
            <w:r>
              <w:rPr>
                <w:b/>
                <w:color w:val="000000"/>
                <w:sz w:val="24"/>
                <w:szCs w:val="28"/>
              </w:rPr>
              <w:t>产品方案及规模</w:t>
            </w:r>
          </w:p>
          <w:p>
            <w:pPr>
              <w:pStyle w:val="111"/>
              <w:ind w:firstLine="480"/>
              <w:rPr>
                <w:color w:val="000000" w:themeColor="text1"/>
              </w:rPr>
            </w:pPr>
            <w:r>
              <w:rPr>
                <w:color w:val="000000" w:themeColor="text1"/>
              </w:rPr>
              <w:t>本项目生产</w:t>
            </w:r>
            <w:r>
              <w:rPr>
                <w:rFonts w:hint="eastAsia"/>
                <w:color w:val="000000" w:themeColor="text1"/>
              </w:rPr>
              <w:t>电子</w:t>
            </w:r>
            <w:r>
              <w:rPr>
                <w:color w:val="000000" w:themeColor="text1"/>
              </w:rPr>
              <w:t>陶瓷材料</w:t>
            </w:r>
            <w:r>
              <w:rPr>
                <w:rFonts w:hint="eastAsia"/>
                <w:color w:val="000000" w:themeColor="text1"/>
              </w:rPr>
              <w:t>及电子元器件</w:t>
            </w:r>
            <w:r>
              <w:rPr>
                <w:color w:val="000000" w:themeColor="text1"/>
              </w:rPr>
              <w:t>，</w:t>
            </w:r>
            <w:r>
              <w:rPr>
                <w:rFonts w:hint="eastAsia"/>
                <w:color w:val="000000" w:themeColor="text1"/>
              </w:rPr>
              <w:t>其中微波介质材料设计生产能力940t/a</w:t>
            </w:r>
            <w:r>
              <w:rPr>
                <w:color w:val="000000" w:themeColor="text1"/>
              </w:rPr>
              <w:t>，</w:t>
            </w:r>
            <w:r>
              <w:rPr>
                <w:rFonts w:hint="eastAsia"/>
                <w:color w:val="000000" w:themeColor="text1"/>
              </w:rPr>
              <w:t>钛钡陶瓷材料设计生产能力210t/a</w:t>
            </w:r>
            <w:r>
              <w:rPr>
                <w:color w:val="000000" w:themeColor="text1"/>
              </w:rPr>
              <w:t>，</w:t>
            </w:r>
            <w:r>
              <w:rPr>
                <w:rFonts w:hint="eastAsia"/>
                <w:color w:val="000000" w:themeColor="text1"/>
              </w:rPr>
              <w:t>钛锶陶瓷材料设计生产能力300t/a，微波元器件生产能力50t/a，电容元器件448t/a，片式多层陶瓷电容器2t/a</w:t>
            </w:r>
            <w:r>
              <w:rPr>
                <w:color w:val="000000" w:themeColor="text1"/>
              </w:rPr>
              <w:t>。</w:t>
            </w:r>
          </w:p>
          <w:p>
            <w:pPr>
              <w:pStyle w:val="79"/>
              <w:ind w:firstLine="211"/>
            </w:pPr>
            <w:r>
              <w:t>表</w:t>
            </w:r>
            <w:r>
              <w:rPr>
                <w:rFonts w:hint="eastAsia"/>
              </w:rPr>
              <w:t>1.7</w:t>
            </w:r>
            <w:r>
              <w:t xml:space="preserve">  产品方案表</w:t>
            </w:r>
          </w:p>
          <w:tbl>
            <w:tblPr>
              <w:tblStyle w:val="29"/>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61"/>
              <w:gridCol w:w="1784"/>
              <w:gridCol w:w="2101"/>
              <w:gridCol w:w="33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761" w:type="dxa"/>
                  <w:vAlign w:val="center"/>
                </w:tcPr>
                <w:p>
                  <w:pPr>
                    <w:pStyle w:val="87"/>
                  </w:pPr>
                  <w:r>
                    <w:t>产品名称</w:t>
                  </w:r>
                </w:p>
              </w:tc>
              <w:tc>
                <w:tcPr>
                  <w:tcW w:w="1784" w:type="dxa"/>
                  <w:vAlign w:val="center"/>
                </w:tcPr>
                <w:p>
                  <w:pPr>
                    <w:pStyle w:val="87"/>
                  </w:pPr>
                  <w:r>
                    <w:t>产品规格</w:t>
                  </w:r>
                </w:p>
              </w:tc>
              <w:tc>
                <w:tcPr>
                  <w:tcW w:w="2101" w:type="dxa"/>
                  <w:vAlign w:val="center"/>
                </w:tcPr>
                <w:p>
                  <w:pPr>
                    <w:pStyle w:val="87"/>
                  </w:pPr>
                  <w:r>
                    <w:rPr>
                      <w:rFonts w:hint="eastAsia"/>
                    </w:rPr>
                    <w:t>原</w:t>
                  </w:r>
                  <w:r>
                    <w:t>生产能力（t/a）</w:t>
                  </w:r>
                </w:p>
              </w:tc>
              <w:tc>
                <w:tcPr>
                  <w:tcW w:w="3394" w:type="dxa"/>
                  <w:vAlign w:val="center"/>
                </w:tcPr>
                <w:p>
                  <w:pPr>
                    <w:pStyle w:val="87"/>
                  </w:pPr>
                  <w:r>
                    <w:rPr>
                      <w:rFonts w:hint="eastAsia"/>
                    </w:rPr>
                    <w:t>改扩建完成后</w:t>
                  </w:r>
                  <w:r>
                    <w:t>生产能力（t/a）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5" w:hRule="atLeast"/>
              </w:trPr>
              <w:tc>
                <w:tcPr>
                  <w:tcW w:w="1761" w:type="dxa"/>
                  <w:vMerge w:val="restart"/>
                  <w:vAlign w:val="center"/>
                </w:tcPr>
                <w:p>
                  <w:pPr>
                    <w:pStyle w:val="87"/>
                    <w:snapToGrid w:val="0"/>
                    <w:spacing w:before="0" w:after="0"/>
                  </w:pPr>
                  <w:r>
                    <w:t>微波介质陶瓷材料</w:t>
                  </w:r>
                </w:p>
              </w:tc>
              <w:tc>
                <w:tcPr>
                  <w:tcW w:w="1784" w:type="dxa"/>
                  <w:vAlign w:val="center"/>
                </w:tcPr>
                <w:p>
                  <w:pPr>
                    <w:pStyle w:val="87"/>
                  </w:pPr>
                  <w:r>
                    <w:t>HXW-20B</w:t>
                  </w:r>
                </w:p>
              </w:tc>
              <w:tc>
                <w:tcPr>
                  <w:tcW w:w="2101" w:type="dxa"/>
                  <w:vAlign w:val="center"/>
                </w:tcPr>
                <w:p>
                  <w:pPr>
                    <w:pStyle w:val="87"/>
                  </w:pPr>
                  <w:r>
                    <w:t>500</w:t>
                  </w:r>
                </w:p>
              </w:tc>
              <w:tc>
                <w:tcPr>
                  <w:tcW w:w="3394" w:type="dxa"/>
                  <w:vAlign w:val="center"/>
                </w:tcPr>
                <w:p>
                  <w:pPr>
                    <w:pStyle w:val="87"/>
                  </w:pPr>
                  <w:r>
                    <w:rPr>
                      <w:rFonts w:hint="eastAsia"/>
                    </w:rPr>
                    <w:t>320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4" w:hRule="atLeast"/>
              </w:trPr>
              <w:tc>
                <w:tcPr>
                  <w:tcW w:w="1761" w:type="dxa"/>
                  <w:vMerge w:val="continue"/>
                  <w:vAlign w:val="center"/>
                </w:tcPr>
                <w:p>
                  <w:pPr>
                    <w:pStyle w:val="87"/>
                    <w:snapToGrid w:val="0"/>
                    <w:spacing w:before="0" w:after="0"/>
                  </w:pPr>
                </w:p>
              </w:tc>
              <w:tc>
                <w:tcPr>
                  <w:tcW w:w="1784" w:type="dxa"/>
                  <w:vAlign w:val="center"/>
                </w:tcPr>
                <w:p>
                  <w:pPr>
                    <w:pStyle w:val="87"/>
                  </w:pPr>
                  <w:r>
                    <w:t>HXW-37B</w:t>
                  </w:r>
                </w:p>
              </w:tc>
              <w:tc>
                <w:tcPr>
                  <w:tcW w:w="2101" w:type="dxa"/>
                  <w:vAlign w:val="center"/>
                </w:tcPr>
                <w:p>
                  <w:pPr>
                    <w:pStyle w:val="87"/>
                  </w:pPr>
                  <w:r>
                    <w:t>500</w:t>
                  </w:r>
                </w:p>
              </w:tc>
              <w:tc>
                <w:tcPr>
                  <w:tcW w:w="3394" w:type="dxa"/>
                  <w:vAlign w:val="center"/>
                </w:tcPr>
                <w:p>
                  <w:pPr>
                    <w:pStyle w:val="87"/>
                  </w:pPr>
                  <w:r>
                    <w:rPr>
                      <w:rFonts w:hint="eastAsia"/>
                    </w:rPr>
                    <w:t>320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4" w:hRule="atLeast"/>
              </w:trPr>
              <w:tc>
                <w:tcPr>
                  <w:tcW w:w="1761" w:type="dxa"/>
                  <w:vMerge w:val="continue"/>
                  <w:vAlign w:val="center"/>
                </w:tcPr>
                <w:p>
                  <w:pPr>
                    <w:pStyle w:val="87"/>
                    <w:snapToGrid w:val="0"/>
                    <w:spacing w:before="0" w:after="0"/>
                  </w:pPr>
                </w:p>
              </w:tc>
              <w:tc>
                <w:tcPr>
                  <w:tcW w:w="1784" w:type="dxa"/>
                  <w:vAlign w:val="center"/>
                </w:tcPr>
                <w:p>
                  <w:pPr>
                    <w:pStyle w:val="87"/>
                  </w:pPr>
                  <w:r>
                    <w:t>NP0-42B</w:t>
                  </w:r>
                </w:p>
              </w:tc>
              <w:tc>
                <w:tcPr>
                  <w:tcW w:w="2101" w:type="dxa"/>
                  <w:vAlign w:val="center"/>
                </w:tcPr>
                <w:p>
                  <w:pPr>
                    <w:pStyle w:val="87"/>
                  </w:pPr>
                  <w:r>
                    <w:t>45</w:t>
                  </w:r>
                  <w:r>
                    <w:rPr>
                      <w:rFonts w:hint="eastAsia"/>
                    </w:rPr>
                    <w:t>0</w:t>
                  </w:r>
                </w:p>
              </w:tc>
              <w:tc>
                <w:tcPr>
                  <w:tcW w:w="3394" w:type="dxa"/>
                  <w:vAlign w:val="center"/>
                </w:tcPr>
                <w:p>
                  <w:pPr>
                    <w:pStyle w:val="87"/>
                  </w:pPr>
                  <w:r>
                    <w:rPr>
                      <w:rFonts w:hint="eastAsia"/>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4" w:hRule="atLeast"/>
              </w:trPr>
              <w:tc>
                <w:tcPr>
                  <w:tcW w:w="1761" w:type="dxa"/>
                  <w:vMerge w:val="restart"/>
                  <w:vAlign w:val="center"/>
                </w:tcPr>
                <w:p>
                  <w:pPr>
                    <w:pStyle w:val="87"/>
                    <w:snapToGrid w:val="0"/>
                    <w:spacing w:before="0" w:after="0"/>
                  </w:pPr>
                  <w:r>
                    <w:t>钛钡陶瓷材料</w:t>
                  </w:r>
                </w:p>
              </w:tc>
              <w:tc>
                <w:tcPr>
                  <w:tcW w:w="1784" w:type="dxa"/>
                  <w:vAlign w:val="center"/>
                </w:tcPr>
                <w:p>
                  <w:pPr>
                    <w:pStyle w:val="87"/>
                  </w:pPr>
                  <w:r>
                    <w:rPr>
                      <w:rFonts w:hint="eastAsia"/>
                    </w:rPr>
                    <w:t>Y5T</w:t>
                  </w:r>
                </w:p>
              </w:tc>
              <w:tc>
                <w:tcPr>
                  <w:tcW w:w="2101" w:type="dxa"/>
                  <w:vAlign w:val="center"/>
                </w:tcPr>
                <w:p>
                  <w:pPr>
                    <w:pStyle w:val="87"/>
                  </w:pPr>
                  <w:r>
                    <w:rPr>
                      <w:rFonts w:hint="eastAsia"/>
                    </w:rPr>
                    <w:t>0</w:t>
                  </w:r>
                </w:p>
              </w:tc>
              <w:tc>
                <w:tcPr>
                  <w:tcW w:w="3394" w:type="dxa"/>
                  <w:vAlign w:val="center"/>
                </w:tcPr>
                <w:p>
                  <w:pPr>
                    <w:pStyle w:val="87"/>
                  </w:pPr>
                  <w:r>
                    <w:rPr>
                      <w:rFonts w:hint="eastAsia"/>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4" w:hRule="atLeast"/>
              </w:trPr>
              <w:tc>
                <w:tcPr>
                  <w:tcW w:w="1761" w:type="dxa"/>
                  <w:vMerge w:val="continue"/>
                  <w:vAlign w:val="center"/>
                </w:tcPr>
                <w:p>
                  <w:pPr>
                    <w:pStyle w:val="87"/>
                    <w:snapToGrid w:val="0"/>
                    <w:spacing w:before="0" w:after="0"/>
                  </w:pPr>
                </w:p>
              </w:tc>
              <w:tc>
                <w:tcPr>
                  <w:tcW w:w="1784" w:type="dxa"/>
                  <w:vAlign w:val="center"/>
                </w:tcPr>
                <w:p>
                  <w:pPr>
                    <w:pStyle w:val="87"/>
                  </w:pPr>
                  <w:r>
                    <w:rPr>
                      <w:rFonts w:hint="eastAsia"/>
                    </w:rPr>
                    <w:t>2R4</w:t>
                  </w:r>
                </w:p>
              </w:tc>
              <w:tc>
                <w:tcPr>
                  <w:tcW w:w="2101" w:type="dxa"/>
                  <w:vAlign w:val="center"/>
                </w:tcPr>
                <w:p>
                  <w:pPr>
                    <w:pStyle w:val="87"/>
                  </w:pPr>
                  <w:r>
                    <w:rPr>
                      <w:rFonts w:hint="eastAsia"/>
                    </w:rPr>
                    <w:t>0</w:t>
                  </w:r>
                </w:p>
              </w:tc>
              <w:tc>
                <w:tcPr>
                  <w:tcW w:w="3394" w:type="dxa"/>
                  <w:vAlign w:val="center"/>
                </w:tcPr>
                <w:p>
                  <w:pPr>
                    <w:pStyle w:val="87"/>
                  </w:pPr>
                  <w:r>
                    <w:rPr>
                      <w:rFonts w:hint="eastAsia"/>
                    </w:rPr>
                    <w:t>110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4" w:hRule="atLeast"/>
              </w:trPr>
              <w:tc>
                <w:tcPr>
                  <w:tcW w:w="1761" w:type="dxa"/>
                  <w:vMerge w:val="restart"/>
                  <w:vAlign w:val="center"/>
                </w:tcPr>
                <w:p>
                  <w:pPr>
                    <w:pStyle w:val="87"/>
                    <w:snapToGrid w:val="0"/>
                    <w:spacing w:before="0" w:after="0"/>
                  </w:pPr>
                  <w:r>
                    <w:t>钛</w:t>
                  </w:r>
                  <w:r>
                    <w:rPr>
                      <w:rFonts w:hint="eastAsia"/>
                    </w:rPr>
                    <w:t>锶</w:t>
                  </w:r>
                  <w:r>
                    <w:t>陶瓷材料</w:t>
                  </w:r>
                </w:p>
              </w:tc>
              <w:tc>
                <w:tcPr>
                  <w:tcW w:w="1784" w:type="dxa"/>
                  <w:vAlign w:val="center"/>
                </w:tcPr>
                <w:p>
                  <w:pPr>
                    <w:pStyle w:val="87"/>
                  </w:pPr>
                  <w:r>
                    <w:rPr>
                      <w:rFonts w:hint="eastAsia"/>
                    </w:rPr>
                    <w:t>Y5V</w:t>
                  </w:r>
                </w:p>
              </w:tc>
              <w:tc>
                <w:tcPr>
                  <w:tcW w:w="2101" w:type="dxa"/>
                  <w:vAlign w:val="center"/>
                </w:tcPr>
                <w:p>
                  <w:pPr>
                    <w:pStyle w:val="87"/>
                  </w:pPr>
                  <w:r>
                    <w:rPr>
                      <w:rFonts w:hint="eastAsia"/>
                    </w:rPr>
                    <w:t>0</w:t>
                  </w:r>
                </w:p>
              </w:tc>
              <w:tc>
                <w:tcPr>
                  <w:tcW w:w="3394" w:type="dxa"/>
                  <w:vAlign w:val="center"/>
                </w:tcPr>
                <w:p>
                  <w:pPr>
                    <w:pStyle w:val="87"/>
                  </w:pPr>
                  <w:r>
                    <w:rPr>
                      <w:rFonts w:hint="eastAsia"/>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4" w:hRule="atLeast"/>
              </w:trPr>
              <w:tc>
                <w:tcPr>
                  <w:tcW w:w="1761" w:type="dxa"/>
                  <w:vMerge w:val="continue"/>
                  <w:vAlign w:val="center"/>
                </w:tcPr>
                <w:p>
                  <w:pPr>
                    <w:pStyle w:val="87"/>
                    <w:snapToGrid w:val="0"/>
                    <w:spacing w:before="0" w:after="0"/>
                  </w:pPr>
                </w:p>
              </w:tc>
              <w:tc>
                <w:tcPr>
                  <w:tcW w:w="1784" w:type="dxa"/>
                  <w:vAlign w:val="center"/>
                </w:tcPr>
                <w:p>
                  <w:pPr>
                    <w:pStyle w:val="87"/>
                  </w:pPr>
                  <w:r>
                    <w:rPr>
                      <w:rFonts w:hint="eastAsia"/>
                    </w:rPr>
                    <w:t>Y5U</w:t>
                  </w:r>
                </w:p>
              </w:tc>
              <w:tc>
                <w:tcPr>
                  <w:tcW w:w="2101" w:type="dxa"/>
                  <w:vAlign w:val="center"/>
                </w:tcPr>
                <w:p>
                  <w:pPr>
                    <w:pStyle w:val="87"/>
                  </w:pPr>
                  <w:r>
                    <w:rPr>
                      <w:rFonts w:hint="eastAsia"/>
                    </w:rPr>
                    <w:t>0</w:t>
                  </w:r>
                </w:p>
              </w:tc>
              <w:tc>
                <w:tcPr>
                  <w:tcW w:w="3394" w:type="dxa"/>
                  <w:vAlign w:val="center"/>
                </w:tcPr>
                <w:p>
                  <w:pPr>
                    <w:pStyle w:val="87"/>
                  </w:pPr>
                  <w:r>
                    <w:rPr>
                      <w:rFonts w:hint="eastAsia"/>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4" w:hRule="atLeast"/>
              </w:trPr>
              <w:tc>
                <w:tcPr>
                  <w:tcW w:w="1761" w:type="dxa"/>
                  <w:vMerge w:val="continue"/>
                  <w:vAlign w:val="center"/>
                </w:tcPr>
                <w:p>
                  <w:pPr>
                    <w:pStyle w:val="87"/>
                    <w:snapToGrid w:val="0"/>
                    <w:spacing w:before="0" w:after="0"/>
                  </w:pPr>
                </w:p>
              </w:tc>
              <w:tc>
                <w:tcPr>
                  <w:tcW w:w="1784" w:type="dxa"/>
                  <w:vAlign w:val="center"/>
                </w:tcPr>
                <w:p>
                  <w:pPr>
                    <w:pStyle w:val="87"/>
                  </w:pPr>
                  <w:r>
                    <w:rPr>
                      <w:rFonts w:hint="eastAsia"/>
                    </w:rPr>
                    <w:t>Y5P</w:t>
                  </w:r>
                </w:p>
              </w:tc>
              <w:tc>
                <w:tcPr>
                  <w:tcW w:w="2101" w:type="dxa"/>
                  <w:vAlign w:val="center"/>
                </w:tcPr>
                <w:p>
                  <w:pPr>
                    <w:pStyle w:val="87"/>
                  </w:pPr>
                  <w:r>
                    <w:rPr>
                      <w:rFonts w:hint="eastAsia"/>
                    </w:rPr>
                    <w:t>0</w:t>
                  </w:r>
                </w:p>
              </w:tc>
              <w:tc>
                <w:tcPr>
                  <w:tcW w:w="3394" w:type="dxa"/>
                  <w:vAlign w:val="center"/>
                </w:tcPr>
                <w:p>
                  <w:pPr>
                    <w:pStyle w:val="87"/>
                  </w:pPr>
                  <w:r>
                    <w:rPr>
                      <w:rFonts w:hint="eastAsia"/>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4" w:hRule="atLeast"/>
              </w:trPr>
              <w:tc>
                <w:tcPr>
                  <w:tcW w:w="3545" w:type="dxa"/>
                  <w:gridSpan w:val="2"/>
                  <w:vAlign w:val="center"/>
                </w:tcPr>
                <w:p>
                  <w:pPr>
                    <w:pStyle w:val="87"/>
                    <w:rPr>
                      <w:b/>
                    </w:rPr>
                  </w:pPr>
                  <w:r>
                    <w:rPr>
                      <w:b/>
                    </w:rPr>
                    <w:t>合计</w:t>
                  </w:r>
                </w:p>
              </w:tc>
              <w:tc>
                <w:tcPr>
                  <w:tcW w:w="2101" w:type="dxa"/>
                  <w:vAlign w:val="center"/>
                </w:tcPr>
                <w:p>
                  <w:pPr>
                    <w:pStyle w:val="87"/>
                    <w:rPr>
                      <w:b/>
                    </w:rPr>
                  </w:pPr>
                  <w:r>
                    <w:rPr>
                      <w:rFonts w:hint="eastAsia"/>
                      <w:b/>
                    </w:rPr>
                    <w:t>1450</w:t>
                  </w:r>
                </w:p>
              </w:tc>
              <w:tc>
                <w:tcPr>
                  <w:tcW w:w="3394" w:type="dxa"/>
                  <w:vAlign w:val="center"/>
                </w:tcPr>
                <w:p>
                  <w:pPr>
                    <w:pStyle w:val="87"/>
                    <w:rPr>
                      <w:b/>
                    </w:rPr>
                  </w:pPr>
                  <w:r>
                    <w:rPr>
                      <w:rFonts w:hint="eastAsia"/>
                      <w:b/>
                    </w:rPr>
                    <w:t>1450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4" w:hRule="atLeast"/>
              </w:trPr>
              <w:tc>
                <w:tcPr>
                  <w:tcW w:w="3545" w:type="dxa"/>
                  <w:gridSpan w:val="2"/>
                  <w:vAlign w:val="center"/>
                </w:tcPr>
                <w:p>
                  <w:pPr>
                    <w:pStyle w:val="87"/>
                  </w:pPr>
                  <w:r>
                    <w:rPr>
                      <w:rFonts w:hint="eastAsia"/>
                    </w:rPr>
                    <w:t>微波</w:t>
                  </w:r>
                  <w:r>
                    <w:t>元器件</w:t>
                  </w:r>
                </w:p>
              </w:tc>
              <w:tc>
                <w:tcPr>
                  <w:tcW w:w="2101" w:type="dxa"/>
                  <w:vAlign w:val="center"/>
                </w:tcPr>
                <w:p>
                  <w:pPr>
                    <w:pStyle w:val="87"/>
                  </w:pPr>
                  <w:r>
                    <w:rPr>
                      <w:rFonts w:hint="eastAsia"/>
                    </w:rPr>
                    <w:t>1.5</w:t>
                  </w:r>
                </w:p>
              </w:tc>
              <w:tc>
                <w:tcPr>
                  <w:tcW w:w="3394" w:type="dxa"/>
                  <w:vAlign w:val="center"/>
                </w:tcPr>
                <w:p>
                  <w:pPr>
                    <w:pStyle w:val="87"/>
                  </w:pPr>
                  <w:r>
                    <w:rPr>
                      <w:rFonts w:hint="eastAsia"/>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4" w:hRule="atLeast"/>
              </w:trPr>
              <w:tc>
                <w:tcPr>
                  <w:tcW w:w="3545" w:type="dxa"/>
                  <w:gridSpan w:val="2"/>
                  <w:vAlign w:val="center"/>
                </w:tcPr>
                <w:p>
                  <w:pPr>
                    <w:pStyle w:val="87"/>
                  </w:pPr>
                  <w:r>
                    <w:rPr>
                      <w:rFonts w:hint="eastAsia"/>
                    </w:rPr>
                    <w:t>电容元器件</w:t>
                  </w:r>
                </w:p>
              </w:tc>
              <w:tc>
                <w:tcPr>
                  <w:tcW w:w="2101" w:type="dxa"/>
                  <w:vAlign w:val="center"/>
                </w:tcPr>
                <w:p>
                  <w:pPr>
                    <w:pStyle w:val="87"/>
                  </w:pPr>
                  <w:r>
                    <w:rPr>
                      <w:rFonts w:hint="eastAsia"/>
                    </w:rPr>
                    <w:t>0</w:t>
                  </w:r>
                </w:p>
              </w:tc>
              <w:tc>
                <w:tcPr>
                  <w:tcW w:w="3394" w:type="dxa"/>
                  <w:vAlign w:val="center"/>
                </w:tcPr>
                <w:p>
                  <w:pPr>
                    <w:pStyle w:val="87"/>
                  </w:pPr>
                  <w:r>
                    <w:rPr>
                      <w:rFonts w:hint="eastAsia"/>
                    </w:rPr>
                    <w:t>448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4" w:hRule="atLeast"/>
              </w:trPr>
              <w:tc>
                <w:tcPr>
                  <w:tcW w:w="3545" w:type="dxa"/>
                  <w:gridSpan w:val="2"/>
                  <w:vAlign w:val="center"/>
                </w:tcPr>
                <w:p>
                  <w:pPr>
                    <w:pStyle w:val="87"/>
                  </w:pPr>
                  <w:r>
                    <w:rPr>
                      <w:rFonts w:hint="eastAsia"/>
                    </w:rPr>
                    <w:t>片式多层陶瓷电容器</w:t>
                  </w:r>
                </w:p>
              </w:tc>
              <w:tc>
                <w:tcPr>
                  <w:tcW w:w="2101" w:type="dxa"/>
                  <w:vAlign w:val="center"/>
                </w:tcPr>
                <w:p>
                  <w:pPr>
                    <w:pStyle w:val="87"/>
                  </w:pPr>
                  <w:r>
                    <w:rPr>
                      <w:rFonts w:hint="eastAsia"/>
                    </w:rPr>
                    <w:t>0</w:t>
                  </w:r>
                </w:p>
              </w:tc>
              <w:tc>
                <w:tcPr>
                  <w:tcW w:w="3394" w:type="dxa"/>
                  <w:vAlign w:val="center"/>
                </w:tcPr>
                <w:p>
                  <w:pPr>
                    <w:pStyle w:val="87"/>
                  </w:pPr>
                  <w:r>
                    <w:rPr>
                      <w:rFonts w:hint="eastAsia"/>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3545" w:type="dxa"/>
                  <w:gridSpan w:val="2"/>
                  <w:vAlign w:val="center"/>
                </w:tcPr>
                <w:p>
                  <w:pPr>
                    <w:pStyle w:val="87"/>
                    <w:rPr>
                      <w:b/>
                    </w:rPr>
                  </w:pPr>
                  <w:r>
                    <w:rPr>
                      <w:b/>
                    </w:rPr>
                    <w:t>合计</w:t>
                  </w:r>
                </w:p>
              </w:tc>
              <w:tc>
                <w:tcPr>
                  <w:tcW w:w="2101" w:type="dxa"/>
                  <w:vAlign w:val="center"/>
                </w:tcPr>
                <w:p>
                  <w:pPr>
                    <w:pStyle w:val="87"/>
                    <w:rPr>
                      <w:b/>
                    </w:rPr>
                  </w:pPr>
                  <w:r>
                    <w:rPr>
                      <w:rFonts w:hint="eastAsia"/>
                      <w:b/>
                    </w:rPr>
                    <w:t>1.5</w:t>
                  </w:r>
                </w:p>
              </w:tc>
              <w:tc>
                <w:tcPr>
                  <w:tcW w:w="3394" w:type="dxa"/>
                  <w:vAlign w:val="center"/>
                </w:tcPr>
                <w:p>
                  <w:pPr>
                    <w:pStyle w:val="87"/>
                    <w:rPr>
                      <w:b/>
                    </w:rPr>
                  </w:pPr>
                  <w:r>
                    <w:rPr>
                      <w:rFonts w:hint="eastAsia"/>
                      <w:b/>
                    </w:rPr>
                    <w:t>500</w:t>
                  </w:r>
                </w:p>
              </w:tc>
            </w:tr>
          </w:tbl>
          <w:p>
            <w:pPr>
              <w:numPr>
                <w:ilvl w:val="0"/>
                <w:numId w:val="4"/>
              </w:numPr>
              <w:rPr>
                <w:b/>
                <w:color w:val="000000"/>
                <w:sz w:val="24"/>
                <w:szCs w:val="28"/>
              </w:rPr>
            </w:pPr>
            <w:r>
              <w:rPr>
                <w:b/>
                <w:color w:val="000000"/>
                <w:sz w:val="24"/>
                <w:szCs w:val="28"/>
              </w:rPr>
              <w:t>原辅材料</w:t>
            </w:r>
          </w:p>
          <w:p>
            <w:pPr>
              <w:pStyle w:val="111"/>
              <w:ind w:firstLine="480"/>
            </w:pPr>
            <w:r>
              <w:t>本项目原辅材料及能源消耗见表</w:t>
            </w:r>
            <w:r>
              <w:rPr>
                <w:rFonts w:hint="eastAsia"/>
              </w:rPr>
              <w:t>1.8</w:t>
            </w:r>
            <w:r>
              <w:t>。</w:t>
            </w:r>
          </w:p>
          <w:p>
            <w:pPr>
              <w:pStyle w:val="79"/>
              <w:ind w:firstLine="211"/>
            </w:pPr>
            <w:r>
              <w:t>表</w:t>
            </w:r>
            <w:r>
              <w:rPr>
                <w:rFonts w:hint="eastAsia"/>
              </w:rPr>
              <w:t>1.8</w:t>
            </w:r>
            <w:r>
              <w:t xml:space="preserve">  技改项目主要原辅材料消耗表</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6"/>
              <w:gridCol w:w="606"/>
              <w:gridCol w:w="286"/>
              <w:gridCol w:w="251"/>
              <w:gridCol w:w="1450"/>
              <w:gridCol w:w="1419"/>
              <w:gridCol w:w="1275"/>
              <w:gridCol w:w="1419"/>
              <w:gridCol w:w="13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5" w:hRule="atLeast"/>
                <w:jc w:val="center"/>
              </w:trPr>
              <w:tc>
                <w:tcPr>
                  <w:tcW w:w="936" w:type="dxa"/>
                  <w:vAlign w:val="center"/>
                </w:tcPr>
                <w:p>
                  <w:pPr>
                    <w:pStyle w:val="87"/>
                    <w:snapToGrid w:val="0"/>
                    <w:spacing w:before="0" w:after="0"/>
                    <w:rPr>
                      <w:kern w:val="2"/>
                      <w:szCs w:val="21"/>
                    </w:rPr>
                  </w:pPr>
                  <w:r>
                    <w:rPr>
                      <w:szCs w:val="21"/>
                    </w:rPr>
                    <w:t>类别</w:t>
                  </w:r>
                </w:p>
              </w:tc>
              <w:tc>
                <w:tcPr>
                  <w:tcW w:w="2593" w:type="dxa"/>
                  <w:gridSpan w:val="4"/>
                  <w:vAlign w:val="center"/>
                </w:tcPr>
                <w:p>
                  <w:pPr>
                    <w:pStyle w:val="87"/>
                    <w:snapToGrid w:val="0"/>
                    <w:spacing w:before="0" w:after="0"/>
                    <w:rPr>
                      <w:kern w:val="2"/>
                      <w:szCs w:val="21"/>
                    </w:rPr>
                  </w:pPr>
                  <w:r>
                    <w:rPr>
                      <w:szCs w:val="21"/>
                    </w:rPr>
                    <w:t>名称</w:t>
                  </w:r>
                </w:p>
              </w:tc>
              <w:tc>
                <w:tcPr>
                  <w:tcW w:w="1419" w:type="dxa"/>
                  <w:vAlign w:val="center"/>
                </w:tcPr>
                <w:p>
                  <w:pPr>
                    <w:pStyle w:val="87"/>
                    <w:snapToGrid w:val="0"/>
                    <w:spacing w:before="0" w:after="0"/>
                    <w:rPr>
                      <w:kern w:val="2"/>
                      <w:szCs w:val="21"/>
                    </w:rPr>
                  </w:pPr>
                  <w:r>
                    <w:rPr>
                      <w:szCs w:val="21"/>
                    </w:rPr>
                    <w:t>年用量</w:t>
                  </w:r>
                </w:p>
              </w:tc>
              <w:tc>
                <w:tcPr>
                  <w:tcW w:w="1275" w:type="dxa"/>
                  <w:vAlign w:val="center"/>
                </w:tcPr>
                <w:p>
                  <w:pPr>
                    <w:pStyle w:val="87"/>
                    <w:snapToGrid w:val="0"/>
                    <w:spacing w:before="0" w:after="0"/>
                    <w:rPr>
                      <w:szCs w:val="21"/>
                    </w:rPr>
                  </w:pPr>
                  <w:r>
                    <w:rPr>
                      <w:szCs w:val="21"/>
                    </w:rPr>
                    <w:t>储存方式</w:t>
                  </w:r>
                </w:p>
              </w:tc>
              <w:tc>
                <w:tcPr>
                  <w:tcW w:w="1419" w:type="dxa"/>
                  <w:vAlign w:val="center"/>
                </w:tcPr>
                <w:p>
                  <w:pPr>
                    <w:pStyle w:val="87"/>
                    <w:snapToGrid w:val="0"/>
                    <w:spacing w:before="0" w:after="0"/>
                    <w:rPr>
                      <w:kern w:val="2"/>
                      <w:szCs w:val="21"/>
                    </w:rPr>
                  </w:pPr>
                  <w:r>
                    <w:rPr>
                      <w:szCs w:val="21"/>
                    </w:rPr>
                    <w:t>最大库存量</w:t>
                  </w:r>
                </w:p>
              </w:tc>
              <w:tc>
                <w:tcPr>
                  <w:tcW w:w="1398" w:type="dxa"/>
                  <w:vAlign w:val="center"/>
                </w:tcPr>
                <w:p>
                  <w:pPr>
                    <w:pStyle w:val="87"/>
                    <w:snapToGrid w:val="0"/>
                    <w:spacing w:before="0" w:after="0"/>
                    <w:rPr>
                      <w:szCs w:val="21"/>
                    </w:rPr>
                  </w:pPr>
                  <w:r>
                    <w:rPr>
                      <w:szCs w:val="21"/>
                    </w:rPr>
                    <w:t>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restart"/>
                  <w:vAlign w:val="center"/>
                </w:tcPr>
                <w:p>
                  <w:pPr>
                    <w:pStyle w:val="87"/>
                    <w:snapToGrid w:val="0"/>
                    <w:spacing w:before="0" w:after="0"/>
                    <w:rPr>
                      <w:kern w:val="2"/>
                      <w:szCs w:val="21"/>
                    </w:rPr>
                  </w:pPr>
                  <w:r>
                    <w:rPr>
                      <w:szCs w:val="21"/>
                    </w:rPr>
                    <w:t>原</w:t>
                  </w:r>
                  <w:r>
                    <w:rPr>
                      <w:rFonts w:hint="eastAsia"/>
                      <w:szCs w:val="21"/>
                    </w:rPr>
                    <w:t>辅</w:t>
                  </w:r>
                  <w:r>
                    <w:rPr>
                      <w:szCs w:val="21"/>
                    </w:rPr>
                    <w:t>料</w:t>
                  </w:r>
                </w:p>
              </w:tc>
              <w:tc>
                <w:tcPr>
                  <w:tcW w:w="1143" w:type="dxa"/>
                  <w:gridSpan w:val="3"/>
                  <w:vMerge w:val="restart"/>
                  <w:vAlign w:val="center"/>
                </w:tcPr>
                <w:p>
                  <w:pPr>
                    <w:pStyle w:val="87"/>
                    <w:snapToGrid w:val="0"/>
                    <w:spacing w:before="0" w:after="0"/>
                  </w:pPr>
                  <w:r>
                    <w:t>微波介质陶瓷材料</w:t>
                  </w:r>
                </w:p>
              </w:tc>
              <w:tc>
                <w:tcPr>
                  <w:tcW w:w="1450" w:type="dxa"/>
                  <w:vAlign w:val="center"/>
                </w:tcPr>
                <w:p>
                  <w:pPr>
                    <w:adjustRightInd w:val="0"/>
                    <w:snapToGrid w:val="0"/>
                    <w:jc w:val="center"/>
                    <w:rPr>
                      <w:color w:val="000000"/>
                      <w:szCs w:val="21"/>
                    </w:rPr>
                  </w:pPr>
                  <w:r>
                    <w:rPr>
                      <w:color w:val="000000"/>
                      <w:szCs w:val="21"/>
                    </w:rPr>
                    <w:t>TiO</w:t>
                  </w:r>
                  <w:r>
                    <w:rPr>
                      <w:color w:val="000000"/>
                      <w:szCs w:val="21"/>
                      <w:vertAlign w:val="subscript"/>
                    </w:rPr>
                    <w:t>2</w:t>
                  </w:r>
                </w:p>
              </w:tc>
              <w:tc>
                <w:tcPr>
                  <w:tcW w:w="1419" w:type="dxa"/>
                  <w:vAlign w:val="center"/>
                </w:tcPr>
                <w:p>
                  <w:pPr>
                    <w:pStyle w:val="87"/>
                    <w:snapToGrid w:val="0"/>
                    <w:spacing w:before="0" w:after="0"/>
                    <w:rPr>
                      <w:color w:val="000000"/>
                      <w:kern w:val="2"/>
                      <w:szCs w:val="21"/>
                    </w:rPr>
                  </w:pPr>
                  <w:r>
                    <w:rPr>
                      <w:rFonts w:hint="eastAsia"/>
                      <w:color w:val="000000"/>
                      <w:kern w:val="2"/>
                      <w:szCs w:val="21"/>
                    </w:rPr>
                    <w:t>512</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r>
                    <w:rPr>
                      <w:rFonts w:hint="eastAsia"/>
                      <w:szCs w:val="21"/>
                    </w:rPr>
                    <w:t>5</w:t>
                  </w:r>
                  <w:r>
                    <w:rPr>
                      <w:szCs w:val="21"/>
                    </w:rPr>
                    <w:t>0t</w:t>
                  </w:r>
                </w:p>
              </w:tc>
              <w:tc>
                <w:tcPr>
                  <w:tcW w:w="1398" w:type="dxa"/>
                  <w:vAlign w:val="center"/>
                </w:tcPr>
                <w:p>
                  <w:pPr>
                    <w:adjustRightInd w:val="0"/>
                    <w:snapToGrid w:val="0"/>
                    <w:jc w:val="center"/>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szCs w:val="21"/>
                    </w:rPr>
                  </w:pPr>
                </w:p>
              </w:tc>
              <w:tc>
                <w:tcPr>
                  <w:tcW w:w="1143" w:type="dxa"/>
                  <w:gridSpan w:val="3"/>
                  <w:vMerge w:val="continue"/>
                  <w:vAlign w:val="center"/>
                </w:tcPr>
                <w:p>
                  <w:pPr>
                    <w:adjustRightInd w:val="0"/>
                    <w:snapToGrid w:val="0"/>
                    <w:jc w:val="center"/>
                    <w:rPr>
                      <w:color w:val="000000"/>
                      <w:szCs w:val="21"/>
                    </w:rPr>
                  </w:pPr>
                </w:p>
              </w:tc>
              <w:tc>
                <w:tcPr>
                  <w:tcW w:w="1450" w:type="dxa"/>
                  <w:vAlign w:val="center"/>
                </w:tcPr>
                <w:p>
                  <w:pPr>
                    <w:adjustRightInd w:val="0"/>
                    <w:snapToGrid w:val="0"/>
                    <w:jc w:val="center"/>
                    <w:rPr>
                      <w:color w:val="000000"/>
                      <w:szCs w:val="21"/>
                    </w:rPr>
                  </w:pPr>
                  <w:r>
                    <w:rPr>
                      <w:color w:val="000000"/>
                      <w:szCs w:val="21"/>
                    </w:rPr>
                    <w:t>Mg（OH）</w:t>
                  </w:r>
                  <w:r>
                    <w:rPr>
                      <w:color w:val="000000"/>
                      <w:szCs w:val="21"/>
                      <w:vertAlign w:val="subscript"/>
                    </w:rPr>
                    <w:t>2</w:t>
                  </w:r>
                </w:p>
              </w:tc>
              <w:tc>
                <w:tcPr>
                  <w:tcW w:w="1419" w:type="dxa"/>
                  <w:vAlign w:val="center"/>
                </w:tcPr>
                <w:p>
                  <w:pPr>
                    <w:pStyle w:val="87"/>
                    <w:snapToGrid w:val="0"/>
                    <w:spacing w:before="0" w:after="0"/>
                    <w:rPr>
                      <w:color w:val="000000"/>
                      <w:szCs w:val="21"/>
                    </w:rPr>
                  </w:pPr>
                  <w:r>
                    <w:rPr>
                      <w:rFonts w:hint="eastAsia"/>
                      <w:color w:val="000000"/>
                      <w:szCs w:val="21"/>
                    </w:rPr>
                    <w:t>165</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r>
                    <w:rPr>
                      <w:rFonts w:hint="eastAsia"/>
                      <w:szCs w:val="21"/>
                    </w:rPr>
                    <w:t>10</w:t>
                  </w:r>
                  <w:r>
                    <w:rPr>
                      <w:szCs w:val="21"/>
                    </w:rPr>
                    <w:t>t</w:t>
                  </w:r>
                </w:p>
              </w:tc>
              <w:tc>
                <w:tcPr>
                  <w:tcW w:w="1398" w:type="dxa"/>
                  <w:vAlign w:val="center"/>
                </w:tcPr>
                <w:p>
                  <w:pPr>
                    <w:adjustRightInd w:val="0"/>
                    <w:snapToGrid w:val="0"/>
                    <w:jc w:val="center"/>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szCs w:val="21"/>
                    </w:rPr>
                  </w:pPr>
                </w:p>
              </w:tc>
              <w:tc>
                <w:tcPr>
                  <w:tcW w:w="1143" w:type="dxa"/>
                  <w:gridSpan w:val="3"/>
                  <w:vMerge w:val="continue"/>
                  <w:vAlign w:val="center"/>
                </w:tcPr>
                <w:p>
                  <w:pPr>
                    <w:adjustRightInd w:val="0"/>
                    <w:snapToGrid w:val="0"/>
                    <w:jc w:val="center"/>
                    <w:rPr>
                      <w:color w:val="000000"/>
                      <w:szCs w:val="21"/>
                    </w:rPr>
                  </w:pPr>
                </w:p>
              </w:tc>
              <w:tc>
                <w:tcPr>
                  <w:tcW w:w="1450" w:type="dxa"/>
                  <w:vAlign w:val="center"/>
                </w:tcPr>
                <w:p>
                  <w:pPr>
                    <w:adjustRightInd w:val="0"/>
                    <w:snapToGrid w:val="0"/>
                    <w:jc w:val="center"/>
                    <w:rPr>
                      <w:color w:val="000000"/>
                      <w:szCs w:val="21"/>
                    </w:rPr>
                  </w:pPr>
                  <w:r>
                    <w:rPr>
                      <w:color w:val="000000"/>
                      <w:szCs w:val="21"/>
                    </w:rPr>
                    <w:t>MgO</w:t>
                  </w:r>
                </w:p>
              </w:tc>
              <w:tc>
                <w:tcPr>
                  <w:tcW w:w="1419" w:type="dxa"/>
                  <w:vAlign w:val="center"/>
                </w:tcPr>
                <w:p>
                  <w:pPr>
                    <w:pStyle w:val="87"/>
                    <w:snapToGrid w:val="0"/>
                    <w:spacing w:before="0" w:after="0"/>
                    <w:rPr>
                      <w:color w:val="000000"/>
                      <w:szCs w:val="21"/>
                    </w:rPr>
                  </w:pPr>
                  <w:r>
                    <w:rPr>
                      <w:rFonts w:hint="eastAsia"/>
                      <w:color w:val="000000"/>
                      <w:szCs w:val="21"/>
                    </w:rPr>
                    <w:t>165</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r>
                    <w:rPr>
                      <w:rFonts w:hint="eastAsia"/>
                      <w:szCs w:val="21"/>
                    </w:rPr>
                    <w:t>10t</w:t>
                  </w:r>
                </w:p>
              </w:tc>
              <w:tc>
                <w:tcPr>
                  <w:tcW w:w="1398" w:type="dxa"/>
                  <w:vAlign w:val="center"/>
                </w:tcPr>
                <w:p>
                  <w:pPr>
                    <w:adjustRightInd w:val="0"/>
                    <w:snapToGrid w:val="0"/>
                    <w:jc w:val="center"/>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szCs w:val="21"/>
                    </w:rPr>
                  </w:pPr>
                </w:p>
              </w:tc>
              <w:tc>
                <w:tcPr>
                  <w:tcW w:w="1143" w:type="dxa"/>
                  <w:gridSpan w:val="3"/>
                  <w:vMerge w:val="continue"/>
                  <w:vAlign w:val="center"/>
                </w:tcPr>
                <w:p>
                  <w:pPr>
                    <w:adjustRightInd w:val="0"/>
                    <w:snapToGrid w:val="0"/>
                    <w:jc w:val="center"/>
                    <w:rPr>
                      <w:color w:val="000000"/>
                      <w:szCs w:val="21"/>
                    </w:rPr>
                  </w:pPr>
                </w:p>
              </w:tc>
              <w:tc>
                <w:tcPr>
                  <w:tcW w:w="1450" w:type="dxa"/>
                  <w:vAlign w:val="center"/>
                </w:tcPr>
                <w:p>
                  <w:pPr>
                    <w:adjustRightInd w:val="0"/>
                    <w:snapToGrid w:val="0"/>
                    <w:jc w:val="center"/>
                    <w:rPr>
                      <w:color w:val="000000"/>
                      <w:szCs w:val="21"/>
                    </w:rPr>
                  </w:pPr>
                  <w:r>
                    <w:rPr>
                      <w:color w:val="000000"/>
                      <w:szCs w:val="21"/>
                    </w:rPr>
                    <w:t>CaCO</w:t>
                  </w:r>
                  <w:r>
                    <w:rPr>
                      <w:color w:val="000000"/>
                      <w:szCs w:val="21"/>
                      <w:vertAlign w:val="subscript"/>
                    </w:rPr>
                    <w:t>3</w:t>
                  </w:r>
                </w:p>
              </w:tc>
              <w:tc>
                <w:tcPr>
                  <w:tcW w:w="1419" w:type="dxa"/>
                  <w:vAlign w:val="center"/>
                </w:tcPr>
                <w:p>
                  <w:pPr>
                    <w:pStyle w:val="87"/>
                    <w:snapToGrid w:val="0"/>
                    <w:spacing w:before="0" w:after="0"/>
                    <w:rPr>
                      <w:color w:val="000000"/>
                      <w:szCs w:val="21"/>
                    </w:rPr>
                  </w:pPr>
                  <w:r>
                    <w:rPr>
                      <w:rFonts w:hint="eastAsia"/>
                      <w:color w:val="000000"/>
                      <w:szCs w:val="21"/>
                    </w:rPr>
                    <w:t>54</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r>
                    <w:rPr>
                      <w:rFonts w:hint="eastAsia"/>
                      <w:szCs w:val="21"/>
                    </w:rPr>
                    <w:t>5t</w:t>
                  </w:r>
                </w:p>
              </w:tc>
              <w:tc>
                <w:tcPr>
                  <w:tcW w:w="1398" w:type="dxa"/>
                  <w:vAlign w:val="center"/>
                </w:tcPr>
                <w:p>
                  <w:pPr>
                    <w:adjustRightInd w:val="0"/>
                    <w:snapToGrid w:val="0"/>
                    <w:jc w:val="center"/>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szCs w:val="21"/>
                    </w:rPr>
                  </w:pPr>
                </w:p>
              </w:tc>
              <w:tc>
                <w:tcPr>
                  <w:tcW w:w="1143" w:type="dxa"/>
                  <w:gridSpan w:val="3"/>
                  <w:vMerge w:val="continue"/>
                  <w:vAlign w:val="center"/>
                </w:tcPr>
                <w:p>
                  <w:pPr>
                    <w:adjustRightInd w:val="0"/>
                    <w:snapToGrid w:val="0"/>
                    <w:jc w:val="center"/>
                    <w:rPr>
                      <w:color w:val="000000"/>
                      <w:szCs w:val="21"/>
                    </w:rPr>
                  </w:pPr>
                </w:p>
              </w:tc>
              <w:tc>
                <w:tcPr>
                  <w:tcW w:w="1450" w:type="dxa"/>
                  <w:vAlign w:val="center"/>
                </w:tcPr>
                <w:p>
                  <w:pPr>
                    <w:adjustRightInd w:val="0"/>
                    <w:snapToGrid w:val="0"/>
                    <w:jc w:val="center"/>
                    <w:rPr>
                      <w:color w:val="000000"/>
                      <w:szCs w:val="21"/>
                    </w:rPr>
                  </w:pPr>
                  <w:r>
                    <w:rPr>
                      <w:color w:val="000000"/>
                      <w:szCs w:val="21"/>
                    </w:rPr>
                    <w:t>MnCO</w:t>
                  </w:r>
                  <w:r>
                    <w:rPr>
                      <w:color w:val="000000"/>
                      <w:szCs w:val="21"/>
                      <w:vertAlign w:val="subscript"/>
                    </w:rPr>
                    <w:t>3</w:t>
                  </w:r>
                </w:p>
              </w:tc>
              <w:tc>
                <w:tcPr>
                  <w:tcW w:w="1419" w:type="dxa"/>
                  <w:vAlign w:val="center"/>
                </w:tcPr>
                <w:p>
                  <w:pPr>
                    <w:pStyle w:val="87"/>
                    <w:snapToGrid w:val="0"/>
                    <w:spacing w:before="0" w:after="0"/>
                    <w:rPr>
                      <w:color w:val="000000"/>
                      <w:szCs w:val="21"/>
                    </w:rPr>
                  </w:pPr>
                  <w:r>
                    <w:rPr>
                      <w:rFonts w:hint="eastAsia"/>
                      <w:color w:val="000000"/>
                      <w:szCs w:val="21"/>
                    </w:rPr>
                    <w:t>18</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r>
                    <w:rPr>
                      <w:rFonts w:hint="eastAsia"/>
                      <w:szCs w:val="21"/>
                    </w:rPr>
                    <w:t>1</w:t>
                  </w:r>
                  <w:r>
                    <w:rPr>
                      <w:szCs w:val="21"/>
                    </w:rPr>
                    <w:t>t</w:t>
                  </w:r>
                </w:p>
              </w:tc>
              <w:tc>
                <w:tcPr>
                  <w:tcW w:w="1398" w:type="dxa"/>
                  <w:vAlign w:val="center"/>
                </w:tcPr>
                <w:p>
                  <w:pPr>
                    <w:adjustRightInd w:val="0"/>
                    <w:snapToGrid w:val="0"/>
                    <w:jc w:val="center"/>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szCs w:val="21"/>
                    </w:rPr>
                  </w:pPr>
                </w:p>
              </w:tc>
              <w:tc>
                <w:tcPr>
                  <w:tcW w:w="1143" w:type="dxa"/>
                  <w:gridSpan w:val="3"/>
                  <w:vMerge w:val="restart"/>
                  <w:vAlign w:val="center"/>
                </w:tcPr>
                <w:p>
                  <w:pPr>
                    <w:pStyle w:val="87"/>
                    <w:snapToGrid w:val="0"/>
                    <w:spacing w:before="0" w:after="0"/>
                  </w:pPr>
                  <w:r>
                    <w:t>钛钡陶瓷材料</w:t>
                  </w:r>
                </w:p>
              </w:tc>
              <w:tc>
                <w:tcPr>
                  <w:tcW w:w="1450" w:type="dxa"/>
                  <w:vAlign w:val="center"/>
                </w:tcPr>
                <w:p>
                  <w:pPr>
                    <w:adjustRightInd w:val="0"/>
                    <w:snapToGrid w:val="0"/>
                    <w:jc w:val="center"/>
                    <w:rPr>
                      <w:color w:val="000000"/>
                      <w:szCs w:val="21"/>
                    </w:rPr>
                  </w:pPr>
                  <w:r>
                    <w:rPr>
                      <w:rFonts w:hint="eastAsia"/>
                      <w:color w:val="000000"/>
                      <w:szCs w:val="21"/>
                    </w:rPr>
                    <w:t>B</w:t>
                  </w:r>
                  <w:r>
                    <w:rPr>
                      <w:color w:val="000000"/>
                      <w:szCs w:val="21"/>
                    </w:rPr>
                    <w:t>aCO</w:t>
                  </w:r>
                  <w:r>
                    <w:rPr>
                      <w:color w:val="000000"/>
                      <w:szCs w:val="21"/>
                      <w:vertAlign w:val="subscript"/>
                    </w:rPr>
                    <w:t>3</w:t>
                  </w:r>
                </w:p>
              </w:tc>
              <w:tc>
                <w:tcPr>
                  <w:tcW w:w="1419" w:type="dxa"/>
                  <w:vAlign w:val="center"/>
                </w:tcPr>
                <w:p>
                  <w:pPr>
                    <w:pStyle w:val="87"/>
                    <w:snapToGrid w:val="0"/>
                    <w:spacing w:before="0" w:after="0"/>
                    <w:rPr>
                      <w:color w:val="000000"/>
                      <w:szCs w:val="21"/>
                    </w:rPr>
                  </w:pPr>
                  <w:r>
                    <w:rPr>
                      <w:rFonts w:hint="eastAsia"/>
                      <w:color w:val="000000"/>
                      <w:szCs w:val="21"/>
                    </w:rPr>
                    <w:t>124</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r>
                    <w:rPr>
                      <w:rFonts w:hint="eastAsia"/>
                      <w:szCs w:val="21"/>
                    </w:rPr>
                    <w:t>8</w:t>
                  </w:r>
                  <w:r>
                    <w:rPr>
                      <w:szCs w:val="21"/>
                    </w:rPr>
                    <w:t>t</w:t>
                  </w:r>
                </w:p>
              </w:tc>
              <w:tc>
                <w:tcPr>
                  <w:tcW w:w="1398" w:type="dxa"/>
                  <w:vAlign w:val="center"/>
                </w:tcPr>
                <w:p>
                  <w:pPr>
                    <w:pStyle w:val="87"/>
                    <w:snapToGrid w:val="0"/>
                    <w:spacing w:before="0" w:after="0"/>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szCs w:val="21"/>
                    </w:rPr>
                  </w:pPr>
                </w:p>
              </w:tc>
              <w:tc>
                <w:tcPr>
                  <w:tcW w:w="1143" w:type="dxa"/>
                  <w:gridSpan w:val="3"/>
                  <w:vMerge w:val="continue"/>
                  <w:vAlign w:val="center"/>
                </w:tcPr>
                <w:p>
                  <w:pPr>
                    <w:pStyle w:val="87"/>
                    <w:snapToGrid w:val="0"/>
                    <w:spacing w:before="0" w:after="0"/>
                  </w:pPr>
                </w:p>
              </w:tc>
              <w:tc>
                <w:tcPr>
                  <w:tcW w:w="1450" w:type="dxa"/>
                  <w:vAlign w:val="center"/>
                </w:tcPr>
                <w:p>
                  <w:pPr>
                    <w:adjustRightInd w:val="0"/>
                    <w:snapToGrid w:val="0"/>
                    <w:jc w:val="center"/>
                    <w:rPr>
                      <w:color w:val="000000"/>
                      <w:szCs w:val="21"/>
                    </w:rPr>
                  </w:pPr>
                  <w:r>
                    <w:rPr>
                      <w:color w:val="000000"/>
                      <w:szCs w:val="21"/>
                    </w:rPr>
                    <w:t>TiO</w:t>
                  </w:r>
                  <w:r>
                    <w:rPr>
                      <w:color w:val="000000"/>
                      <w:szCs w:val="21"/>
                      <w:vertAlign w:val="subscript"/>
                    </w:rPr>
                    <w:t>2</w:t>
                  </w:r>
                </w:p>
              </w:tc>
              <w:tc>
                <w:tcPr>
                  <w:tcW w:w="1419" w:type="dxa"/>
                  <w:vAlign w:val="center"/>
                </w:tcPr>
                <w:p>
                  <w:pPr>
                    <w:pStyle w:val="87"/>
                    <w:snapToGrid w:val="0"/>
                    <w:spacing w:before="0" w:after="0"/>
                    <w:rPr>
                      <w:color w:val="000000"/>
                      <w:szCs w:val="21"/>
                    </w:rPr>
                  </w:pPr>
                  <w:r>
                    <w:rPr>
                      <w:rFonts w:hint="eastAsia"/>
                      <w:color w:val="000000"/>
                      <w:szCs w:val="21"/>
                    </w:rPr>
                    <w:t>51</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r>
                    <w:rPr>
                      <w:rFonts w:hint="eastAsia"/>
                      <w:szCs w:val="21"/>
                    </w:rPr>
                    <w:t>2</w:t>
                  </w:r>
                  <w:r>
                    <w:rPr>
                      <w:szCs w:val="21"/>
                    </w:rPr>
                    <w:t>t</w:t>
                  </w:r>
                </w:p>
              </w:tc>
              <w:tc>
                <w:tcPr>
                  <w:tcW w:w="1398" w:type="dxa"/>
                  <w:vAlign w:val="center"/>
                </w:tcPr>
                <w:p>
                  <w:pPr>
                    <w:adjustRightInd w:val="0"/>
                    <w:snapToGrid w:val="0"/>
                    <w:jc w:val="center"/>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szCs w:val="21"/>
                    </w:rPr>
                  </w:pPr>
                </w:p>
              </w:tc>
              <w:tc>
                <w:tcPr>
                  <w:tcW w:w="1143" w:type="dxa"/>
                  <w:gridSpan w:val="3"/>
                  <w:vMerge w:val="continue"/>
                  <w:vAlign w:val="center"/>
                </w:tcPr>
                <w:p>
                  <w:pPr>
                    <w:adjustRightInd w:val="0"/>
                    <w:snapToGrid w:val="0"/>
                    <w:jc w:val="center"/>
                    <w:rPr>
                      <w:color w:val="000000"/>
                      <w:szCs w:val="21"/>
                    </w:rPr>
                  </w:pPr>
                </w:p>
              </w:tc>
              <w:tc>
                <w:tcPr>
                  <w:tcW w:w="1450" w:type="dxa"/>
                  <w:vAlign w:val="center"/>
                </w:tcPr>
                <w:p>
                  <w:pPr>
                    <w:adjustRightInd w:val="0"/>
                    <w:snapToGrid w:val="0"/>
                    <w:jc w:val="center"/>
                    <w:rPr>
                      <w:color w:val="000000"/>
                      <w:szCs w:val="21"/>
                    </w:rPr>
                  </w:pPr>
                  <w:r>
                    <w:rPr>
                      <w:color w:val="000000"/>
                      <w:szCs w:val="21"/>
                    </w:rPr>
                    <w:t>CaCO</w:t>
                  </w:r>
                  <w:r>
                    <w:rPr>
                      <w:color w:val="000000"/>
                      <w:szCs w:val="21"/>
                      <w:vertAlign w:val="subscript"/>
                    </w:rPr>
                    <w:t>3</w:t>
                  </w:r>
                </w:p>
              </w:tc>
              <w:tc>
                <w:tcPr>
                  <w:tcW w:w="1419" w:type="dxa"/>
                  <w:vAlign w:val="center"/>
                </w:tcPr>
                <w:p>
                  <w:pPr>
                    <w:pStyle w:val="87"/>
                    <w:snapToGrid w:val="0"/>
                    <w:spacing w:before="0" w:after="0"/>
                    <w:rPr>
                      <w:color w:val="000000"/>
                      <w:szCs w:val="21"/>
                    </w:rPr>
                  </w:pPr>
                  <w:r>
                    <w:rPr>
                      <w:rFonts w:hint="eastAsia"/>
                      <w:color w:val="000000"/>
                      <w:szCs w:val="21"/>
                    </w:rPr>
                    <w:t>20</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r>
                    <w:rPr>
                      <w:rFonts w:hint="eastAsia"/>
                      <w:szCs w:val="21"/>
                    </w:rPr>
                    <w:t>1</w:t>
                  </w:r>
                  <w:r>
                    <w:rPr>
                      <w:szCs w:val="21"/>
                    </w:rPr>
                    <w:t>t</w:t>
                  </w:r>
                </w:p>
              </w:tc>
              <w:tc>
                <w:tcPr>
                  <w:tcW w:w="1398" w:type="dxa"/>
                  <w:vAlign w:val="center"/>
                </w:tcPr>
                <w:p>
                  <w:pPr>
                    <w:adjustRightInd w:val="0"/>
                    <w:snapToGrid w:val="0"/>
                    <w:jc w:val="center"/>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szCs w:val="21"/>
                    </w:rPr>
                  </w:pPr>
                </w:p>
              </w:tc>
              <w:tc>
                <w:tcPr>
                  <w:tcW w:w="1143" w:type="dxa"/>
                  <w:gridSpan w:val="3"/>
                  <w:vMerge w:val="continue"/>
                  <w:vAlign w:val="center"/>
                </w:tcPr>
                <w:p>
                  <w:pPr>
                    <w:adjustRightInd w:val="0"/>
                    <w:snapToGrid w:val="0"/>
                    <w:jc w:val="center"/>
                    <w:rPr>
                      <w:color w:val="000000"/>
                      <w:szCs w:val="21"/>
                    </w:rPr>
                  </w:pPr>
                </w:p>
              </w:tc>
              <w:tc>
                <w:tcPr>
                  <w:tcW w:w="1450" w:type="dxa"/>
                  <w:vAlign w:val="center"/>
                </w:tcPr>
                <w:p>
                  <w:pPr>
                    <w:adjustRightInd w:val="0"/>
                    <w:snapToGrid w:val="0"/>
                    <w:jc w:val="center"/>
                    <w:rPr>
                      <w:szCs w:val="21"/>
                    </w:rPr>
                  </w:pPr>
                  <w:r>
                    <w:rPr>
                      <w:szCs w:val="21"/>
                    </w:rPr>
                    <w:t>ZrO</w:t>
                  </w:r>
                  <w:r>
                    <w:rPr>
                      <w:szCs w:val="21"/>
                      <w:vertAlign w:val="subscript"/>
                    </w:rPr>
                    <w:t>2</w:t>
                  </w:r>
                </w:p>
              </w:tc>
              <w:tc>
                <w:tcPr>
                  <w:tcW w:w="1419" w:type="dxa"/>
                  <w:vAlign w:val="center"/>
                </w:tcPr>
                <w:p>
                  <w:pPr>
                    <w:pStyle w:val="87"/>
                    <w:snapToGrid w:val="0"/>
                    <w:spacing w:before="0" w:after="0"/>
                    <w:rPr>
                      <w:color w:val="000000"/>
                      <w:szCs w:val="21"/>
                    </w:rPr>
                  </w:pPr>
                  <w:r>
                    <w:rPr>
                      <w:rFonts w:hint="eastAsia"/>
                      <w:color w:val="000000"/>
                      <w:szCs w:val="21"/>
                    </w:rPr>
                    <w:t>7</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r>
                    <w:rPr>
                      <w:rFonts w:hint="eastAsia"/>
                      <w:szCs w:val="21"/>
                    </w:rPr>
                    <w:t>1t</w:t>
                  </w:r>
                </w:p>
              </w:tc>
              <w:tc>
                <w:tcPr>
                  <w:tcW w:w="1398" w:type="dxa"/>
                  <w:vAlign w:val="center"/>
                </w:tcPr>
                <w:p>
                  <w:pPr>
                    <w:pStyle w:val="87"/>
                    <w:snapToGrid w:val="0"/>
                    <w:spacing w:before="0" w:after="0"/>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szCs w:val="21"/>
                    </w:rPr>
                  </w:pPr>
                </w:p>
              </w:tc>
              <w:tc>
                <w:tcPr>
                  <w:tcW w:w="1143" w:type="dxa"/>
                  <w:gridSpan w:val="3"/>
                  <w:vMerge w:val="continue"/>
                  <w:vAlign w:val="center"/>
                </w:tcPr>
                <w:p>
                  <w:pPr>
                    <w:adjustRightInd w:val="0"/>
                    <w:snapToGrid w:val="0"/>
                    <w:jc w:val="center"/>
                    <w:rPr>
                      <w:color w:val="000000"/>
                      <w:szCs w:val="21"/>
                    </w:rPr>
                  </w:pPr>
                </w:p>
              </w:tc>
              <w:tc>
                <w:tcPr>
                  <w:tcW w:w="1450" w:type="dxa"/>
                  <w:vAlign w:val="center"/>
                </w:tcPr>
                <w:p>
                  <w:pPr>
                    <w:adjustRightInd w:val="0"/>
                    <w:snapToGrid w:val="0"/>
                    <w:jc w:val="center"/>
                  </w:pPr>
                  <w:r>
                    <w:rPr>
                      <w:rFonts w:hint="eastAsia"/>
                      <w:color w:val="000000"/>
                      <w:szCs w:val="21"/>
                    </w:rPr>
                    <w:t>Zn</w:t>
                  </w:r>
                  <w:r>
                    <w:rPr>
                      <w:rFonts w:hint="eastAsia"/>
                    </w:rPr>
                    <w:t>O</w:t>
                  </w:r>
                </w:p>
              </w:tc>
              <w:tc>
                <w:tcPr>
                  <w:tcW w:w="1419" w:type="dxa"/>
                  <w:vAlign w:val="center"/>
                </w:tcPr>
                <w:p>
                  <w:pPr>
                    <w:pStyle w:val="87"/>
                    <w:snapToGrid w:val="0"/>
                    <w:spacing w:before="0" w:after="0"/>
                    <w:rPr>
                      <w:color w:val="000000"/>
                      <w:szCs w:val="21"/>
                    </w:rPr>
                  </w:pPr>
                  <w:r>
                    <w:rPr>
                      <w:rFonts w:hint="eastAsia"/>
                      <w:color w:val="000000"/>
                      <w:szCs w:val="21"/>
                    </w:rPr>
                    <w:t>2</w:t>
                  </w:r>
                </w:p>
              </w:tc>
              <w:tc>
                <w:tcPr>
                  <w:tcW w:w="1275" w:type="dxa"/>
                  <w:vAlign w:val="center"/>
                </w:tcPr>
                <w:p>
                  <w:pPr>
                    <w:pStyle w:val="87"/>
                    <w:snapToGrid w:val="0"/>
                    <w:spacing w:before="0" w:after="0"/>
                    <w:rPr>
                      <w:szCs w:val="21"/>
                    </w:rPr>
                  </w:pPr>
                  <w:r>
                    <w:rPr>
                      <w:szCs w:val="21"/>
                    </w:rPr>
                    <w:t>室内桶装</w:t>
                  </w:r>
                </w:p>
              </w:tc>
              <w:tc>
                <w:tcPr>
                  <w:tcW w:w="1419" w:type="dxa"/>
                  <w:vAlign w:val="center"/>
                </w:tcPr>
                <w:p>
                  <w:pPr>
                    <w:adjustRightInd w:val="0"/>
                    <w:snapToGrid w:val="0"/>
                    <w:jc w:val="center"/>
                    <w:rPr>
                      <w:szCs w:val="21"/>
                    </w:rPr>
                  </w:pPr>
                  <w:r>
                    <w:rPr>
                      <w:rFonts w:hint="eastAsia"/>
                      <w:szCs w:val="21"/>
                    </w:rPr>
                    <w:t>3</w:t>
                  </w:r>
                  <w:r>
                    <w:rPr>
                      <w:szCs w:val="21"/>
                    </w:rPr>
                    <w:t>00kg</w:t>
                  </w:r>
                </w:p>
              </w:tc>
              <w:tc>
                <w:tcPr>
                  <w:tcW w:w="1398" w:type="dxa"/>
                  <w:vAlign w:val="center"/>
                </w:tcPr>
                <w:p>
                  <w:pPr>
                    <w:adjustRightInd w:val="0"/>
                    <w:snapToGrid w:val="0"/>
                    <w:jc w:val="center"/>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szCs w:val="21"/>
                    </w:rPr>
                  </w:pPr>
                </w:p>
              </w:tc>
              <w:tc>
                <w:tcPr>
                  <w:tcW w:w="1143" w:type="dxa"/>
                  <w:gridSpan w:val="3"/>
                  <w:vMerge w:val="continue"/>
                  <w:vAlign w:val="center"/>
                </w:tcPr>
                <w:p>
                  <w:pPr>
                    <w:adjustRightInd w:val="0"/>
                    <w:snapToGrid w:val="0"/>
                    <w:jc w:val="center"/>
                    <w:rPr>
                      <w:color w:val="000000"/>
                      <w:szCs w:val="21"/>
                    </w:rPr>
                  </w:pPr>
                </w:p>
              </w:tc>
              <w:tc>
                <w:tcPr>
                  <w:tcW w:w="1450" w:type="dxa"/>
                  <w:vAlign w:val="center"/>
                </w:tcPr>
                <w:p>
                  <w:pPr>
                    <w:adjustRightInd w:val="0"/>
                    <w:snapToGrid w:val="0"/>
                    <w:jc w:val="center"/>
                    <w:rPr>
                      <w:color w:val="000000"/>
                      <w:szCs w:val="21"/>
                    </w:rPr>
                  </w:pPr>
                  <w:r>
                    <w:rPr>
                      <w:color w:val="000000"/>
                      <w:szCs w:val="21"/>
                    </w:rPr>
                    <w:t>MnCO</w:t>
                  </w:r>
                  <w:r>
                    <w:rPr>
                      <w:color w:val="000000"/>
                      <w:szCs w:val="21"/>
                      <w:vertAlign w:val="subscript"/>
                    </w:rPr>
                    <w:t>3</w:t>
                  </w:r>
                </w:p>
              </w:tc>
              <w:tc>
                <w:tcPr>
                  <w:tcW w:w="1419" w:type="dxa"/>
                  <w:vAlign w:val="center"/>
                </w:tcPr>
                <w:p>
                  <w:pPr>
                    <w:pStyle w:val="87"/>
                    <w:snapToGrid w:val="0"/>
                    <w:spacing w:before="0" w:after="0"/>
                    <w:rPr>
                      <w:color w:val="000000"/>
                      <w:szCs w:val="21"/>
                    </w:rPr>
                  </w:pPr>
                  <w:r>
                    <w:rPr>
                      <w:rFonts w:hint="eastAsia"/>
                      <w:color w:val="000000"/>
                      <w:szCs w:val="21"/>
                    </w:rPr>
                    <w:t>1</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r>
                    <w:rPr>
                      <w:szCs w:val="21"/>
                    </w:rPr>
                    <w:t>500kg</w:t>
                  </w:r>
                </w:p>
              </w:tc>
              <w:tc>
                <w:tcPr>
                  <w:tcW w:w="1398" w:type="dxa"/>
                  <w:vAlign w:val="center"/>
                </w:tcPr>
                <w:p>
                  <w:pPr>
                    <w:adjustRightInd w:val="0"/>
                    <w:snapToGrid w:val="0"/>
                    <w:jc w:val="center"/>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szCs w:val="21"/>
                    </w:rPr>
                  </w:pPr>
                </w:p>
              </w:tc>
              <w:tc>
                <w:tcPr>
                  <w:tcW w:w="1143" w:type="dxa"/>
                  <w:gridSpan w:val="3"/>
                  <w:vMerge w:val="restart"/>
                  <w:vAlign w:val="center"/>
                </w:tcPr>
                <w:p>
                  <w:pPr>
                    <w:pStyle w:val="87"/>
                    <w:snapToGrid w:val="0"/>
                    <w:spacing w:before="0" w:after="0"/>
                  </w:pPr>
                  <w:r>
                    <w:t>钛</w:t>
                  </w:r>
                  <w:r>
                    <w:rPr>
                      <w:rFonts w:hint="eastAsia"/>
                    </w:rPr>
                    <w:t>锶</w:t>
                  </w:r>
                  <w:r>
                    <w:t>陶瓷材料</w:t>
                  </w:r>
                </w:p>
              </w:tc>
              <w:tc>
                <w:tcPr>
                  <w:tcW w:w="1450" w:type="dxa"/>
                  <w:vAlign w:val="center"/>
                </w:tcPr>
                <w:p>
                  <w:pPr>
                    <w:adjustRightInd w:val="0"/>
                    <w:snapToGrid w:val="0"/>
                    <w:jc w:val="center"/>
                    <w:rPr>
                      <w:color w:val="000000"/>
                      <w:szCs w:val="21"/>
                    </w:rPr>
                  </w:pPr>
                  <w:r>
                    <w:rPr>
                      <w:rFonts w:hint="eastAsia"/>
                      <w:color w:val="000000"/>
                      <w:szCs w:val="21"/>
                    </w:rPr>
                    <w:t>Sr</w:t>
                  </w:r>
                  <w:r>
                    <w:rPr>
                      <w:color w:val="000000"/>
                      <w:szCs w:val="21"/>
                    </w:rPr>
                    <w:t>CO</w:t>
                  </w:r>
                  <w:r>
                    <w:rPr>
                      <w:color w:val="000000"/>
                      <w:szCs w:val="21"/>
                      <w:vertAlign w:val="subscript"/>
                    </w:rPr>
                    <w:t>3</w:t>
                  </w:r>
                </w:p>
              </w:tc>
              <w:tc>
                <w:tcPr>
                  <w:tcW w:w="1419" w:type="dxa"/>
                  <w:vAlign w:val="center"/>
                </w:tcPr>
                <w:p>
                  <w:pPr>
                    <w:pStyle w:val="87"/>
                    <w:snapToGrid w:val="0"/>
                    <w:spacing w:before="0" w:after="0"/>
                    <w:rPr>
                      <w:color w:val="000000"/>
                      <w:szCs w:val="21"/>
                    </w:rPr>
                  </w:pPr>
                  <w:r>
                    <w:rPr>
                      <w:rFonts w:hint="eastAsia"/>
                      <w:color w:val="000000"/>
                      <w:szCs w:val="21"/>
                    </w:rPr>
                    <w:t>102</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r>
                    <w:rPr>
                      <w:rFonts w:hint="eastAsia"/>
                      <w:szCs w:val="21"/>
                    </w:rPr>
                    <w:t>8</w:t>
                  </w:r>
                  <w:r>
                    <w:rPr>
                      <w:szCs w:val="21"/>
                    </w:rPr>
                    <w:t>t</w:t>
                  </w:r>
                </w:p>
              </w:tc>
              <w:tc>
                <w:tcPr>
                  <w:tcW w:w="1398" w:type="dxa"/>
                  <w:vAlign w:val="center"/>
                </w:tcPr>
                <w:p>
                  <w:pPr>
                    <w:pStyle w:val="87"/>
                    <w:snapToGrid w:val="0"/>
                    <w:spacing w:before="0" w:after="0"/>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szCs w:val="21"/>
                    </w:rPr>
                  </w:pPr>
                </w:p>
              </w:tc>
              <w:tc>
                <w:tcPr>
                  <w:tcW w:w="1143" w:type="dxa"/>
                  <w:gridSpan w:val="3"/>
                  <w:vMerge w:val="continue"/>
                  <w:vAlign w:val="center"/>
                </w:tcPr>
                <w:p>
                  <w:pPr>
                    <w:adjustRightInd w:val="0"/>
                    <w:snapToGrid w:val="0"/>
                    <w:jc w:val="center"/>
                    <w:rPr>
                      <w:color w:val="000000"/>
                      <w:szCs w:val="21"/>
                    </w:rPr>
                  </w:pPr>
                </w:p>
              </w:tc>
              <w:tc>
                <w:tcPr>
                  <w:tcW w:w="1450" w:type="dxa"/>
                  <w:vAlign w:val="center"/>
                </w:tcPr>
                <w:p>
                  <w:pPr>
                    <w:adjustRightInd w:val="0"/>
                    <w:snapToGrid w:val="0"/>
                    <w:jc w:val="center"/>
                    <w:rPr>
                      <w:color w:val="000000"/>
                      <w:szCs w:val="21"/>
                    </w:rPr>
                  </w:pPr>
                  <w:r>
                    <w:rPr>
                      <w:color w:val="000000"/>
                      <w:szCs w:val="21"/>
                    </w:rPr>
                    <w:t>TiO</w:t>
                  </w:r>
                  <w:r>
                    <w:rPr>
                      <w:color w:val="000000"/>
                      <w:szCs w:val="21"/>
                      <w:vertAlign w:val="subscript"/>
                    </w:rPr>
                    <w:t>2</w:t>
                  </w:r>
                </w:p>
              </w:tc>
              <w:tc>
                <w:tcPr>
                  <w:tcW w:w="1419" w:type="dxa"/>
                  <w:vAlign w:val="center"/>
                </w:tcPr>
                <w:p>
                  <w:pPr>
                    <w:pStyle w:val="87"/>
                    <w:snapToGrid w:val="0"/>
                    <w:spacing w:before="0" w:after="0"/>
                    <w:rPr>
                      <w:color w:val="000000"/>
                      <w:szCs w:val="21"/>
                    </w:rPr>
                  </w:pPr>
                  <w:r>
                    <w:rPr>
                      <w:rFonts w:hint="eastAsia"/>
                      <w:color w:val="000000"/>
                      <w:szCs w:val="21"/>
                    </w:rPr>
                    <w:t>94</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r>
                    <w:rPr>
                      <w:rFonts w:hint="eastAsia"/>
                      <w:szCs w:val="21"/>
                    </w:rPr>
                    <w:t>5</w:t>
                  </w:r>
                  <w:r>
                    <w:rPr>
                      <w:szCs w:val="21"/>
                    </w:rPr>
                    <w:t>t</w:t>
                  </w:r>
                </w:p>
              </w:tc>
              <w:tc>
                <w:tcPr>
                  <w:tcW w:w="1398" w:type="dxa"/>
                  <w:vAlign w:val="center"/>
                </w:tcPr>
                <w:p>
                  <w:pPr>
                    <w:adjustRightInd w:val="0"/>
                    <w:snapToGrid w:val="0"/>
                    <w:jc w:val="center"/>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szCs w:val="21"/>
                    </w:rPr>
                  </w:pPr>
                </w:p>
              </w:tc>
              <w:tc>
                <w:tcPr>
                  <w:tcW w:w="1143" w:type="dxa"/>
                  <w:gridSpan w:val="3"/>
                  <w:vMerge w:val="continue"/>
                  <w:vAlign w:val="center"/>
                </w:tcPr>
                <w:p>
                  <w:pPr>
                    <w:adjustRightInd w:val="0"/>
                    <w:snapToGrid w:val="0"/>
                    <w:jc w:val="center"/>
                    <w:rPr>
                      <w:color w:val="000000"/>
                      <w:szCs w:val="21"/>
                    </w:rPr>
                  </w:pPr>
                </w:p>
              </w:tc>
              <w:tc>
                <w:tcPr>
                  <w:tcW w:w="1450" w:type="dxa"/>
                  <w:vAlign w:val="center"/>
                </w:tcPr>
                <w:p>
                  <w:pPr>
                    <w:adjustRightInd w:val="0"/>
                    <w:snapToGrid w:val="0"/>
                    <w:jc w:val="center"/>
                    <w:rPr>
                      <w:szCs w:val="21"/>
                    </w:rPr>
                  </w:pPr>
                  <w:r>
                    <w:rPr>
                      <w:kern w:val="0"/>
                      <w:szCs w:val="21"/>
                    </w:rPr>
                    <w:t>Bi</w:t>
                  </w:r>
                  <w:r>
                    <w:rPr>
                      <w:kern w:val="0"/>
                      <w:szCs w:val="21"/>
                      <w:vertAlign w:val="subscript"/>
                    </w:rPr>
                    <w:t>2</w:t>
                  </w:r>
                  <w:r>
                    <w:rPr>
                      <w:kern w:val="0"/>
                      <w:szCs w:val="21"/>
                    </w:rPr>
                    <w:t>O</w:t>
                  </w:r>
                  <w:r>
                    <w:rPr>
                      <w:kern w:val="0"/>
                      <w:szCs w:val="21"/>
                      <w:vertAlign w:val="subscript"/>
                    </w:rPr>
                    <w:t>3</w:t>
                  </w:r>
                </w:p>
              </w:tc>
              <w:tc>
                <w:tcPr>
                  <w:tcW w:w="1419" w:type="dxa"/>
                  <w:vAlign w:val="center"/>
                </w:tcPr>
                <w:p>
                  <w:pPr>
                    <w:pStyle w:val="87"/>
                    <w:snapToGrid w:val="0"/>
                    <w:spacing w:before="0" w:after="0"/>
                    <w:rPr>
                      <w:color w:val="000000"/>
                      <w:szCs w:val="21"/>
                    </w:rPr>
                  </w:pPr>
                  <w:r>
                    <w:rPr>
                      <w:rFonts w:hint="eastAsia"/>
                      <w:color w:val="000000"/>
                      <w:szCs w:val="21"/>
                    </w:rPr>
                    <w:t>58</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r>
                    <w:rPr>
                      <w:rFonts w:hint="eastAsia"/>
                      <w:szCs w:val="21"/>
                    </w:rPr>
                    <w:t>1</w:t>
                  </w:r>
                  <w:r>
                    <w:rPr>
                      <w:szCs w:val="21"/>
                    </w:rPr>
                    <w:t>t</w:t>
                  </w:r>
                </w:p>
              </w:tc>
              <w:tc>
                <w:tcPr>
                  <w:tcW w:w="1398" w:type="dxa"/>
                  <w:vAlign w:val="center"/>
                </w:tcPr>
                <w:p>
                  <w:pPr>
                    <w:adjustRightInd w:val="0"/>
                    <w:snapToGrid w:val="0"/>
                    <w:jc w:val="center"/>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szCs w:val="21"/>
                    </w:rPr>
                  </w:pPr>
                </w:p>
              </w:tc>
              <w:tc>
                <w:tcPr>
                  <w:tcW w:w="1143" w:type="dxa"/>
                  <w:gridSpan w:val="3"/>
                  <w:vMerge w:val="continue"/>
                  <w:vAlign w:val="center"/>
                </w:tcPr>
                <w:p>
                  <w:pPr>
                    <w:adjustRightInd w:val="0"/>
                    <w:snapToGrid w:val="0"/>
                    <w:jc w:val="center"/>
                    <w:rPr>
                      <w:color w:val="000000"/>
                      <w:szCs w:val="21"/>
                    </w:rPr>
                  </w:pPr>
                </w:p>
              </w:tc>
              <w:tc>
                <w:tcPr>
                  <w:tcW w:w="1450" w:type="dxa"/>
                  <w:vAlign w:val="center"/>
                </w:tcPr>
                <w:p>
                  <w:pPr>
                    <w:adjustRightInd w:val="0"/>
                    <w:snapToGrid w:val="0"/>
                    <w:jc w:val="center"/>
                    <w:rPr>
                      <w:szCs w:val="21"/>
                    </w:rPr>
                  </w:pPr>
                  <w:r>
                    <w:rPr>
                      <w:kern w:val="0"/>
                      <w:szCs w:val="21"/>
                    </w:rPr>
                    <w:t>Pb</w:t>
                  </w:r>
                  <w:r>
                    <w:rPr>
                      <w:kern w:val="0"/>
                      <w:szCs w:val="21"/>
                      <w:vertAlign w:val="subscript"/>
                    </w:rPr>
                    <w:t>3</w:t>
                  </w:r>
                  <w:r>
                    <w:rPr>
                      <w:kern w:val="0"/>
                      <w:szCs w:val="21"/>
                    </w:rPr>
                    <w:t>O</w:t>
                  </w:r>
                  <w:r>
                    <w:rPr>
                      <w:kern w:val="0"/>
                      <w:szCs w:val="21"/>
                      <w:vertAlign w:val="subscript"/>
                    </w:rPr>
                    <w:t>4</w:t>
                  </w:r>
                </w:p>
              </w:tc>
              <w:tc>
                <w:tcPr>
                  <w:tcW w:w="1419" w:type="dxa"/>
                  <w:vAlign w:val="center"/>
                </w:tcPr>
                <w:p>
                  <w:pPr>
                    <w:pStyle w:val="87"/>
                    <w:snapToGrid w:val="0"/>
                    <w:spacing w:before="0" w:after="0"/>
                    <w:rPr>
                      <w:color w:val="000000"/>
                      <w:szCs w:val="21"/>
                    </w:rPr>
                  </w:pPr>
                  <w:r>
                    <w:rPr>
                      <w:rFonts w:hint="eastAsia"/>
                      <w:color w:val="000000"/>
                      <w:szCs w:val="21"/>
                    </w:rPr>
                    <w:t>38</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r>
                    <w:rPr>
                      <w:rFonts w:hint="eastAsia"/>
                      <w:szCs w:val="21"/>
                    </w:rPr>
                    <w:t>1t</w:t>
                  </w:r>
                </w:p>
              </w:tc>
              <w:tc>
                <w:tcPr>
                  <w:tcW w:w="1398" w:type="dxa"/>
                  <w:vAlign w:val="center"/>
                </w:tcPr>
                <w:p>
                  <w:pPr>
                    <w:adjustRightInd w:val="0"/>
                    <w:snapToGrid w:val="0"/>
                    <w:jc w:val="center"/>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kern w:val="2"/>
                      <w:szCs w:val="21"/>
                    </w:rPr>
                  </w:pPr>
                </w:p>
              </w:tc>
              <w:tc>
                <w:tcPr>
                  <w:tcW w:w="2593" w:type="dxa"/>
                  <w:gridSpan w:val="4"/>
                  <w:vAlign w:val="center"/>
                </w:tcPr>
                <w:p>
                  <w:pPr>
                    <w:adjustRightInd w:val="0"/>
                    <w:snapToGrid w:val="0"/>
                    <w:jc w:val="center"/>
                    <w:rPr>
                      <w:szCs w:val="21"/>
                    </w:rPr>
                  </w:pPr>
                  <w:r>
                    <w:rPr>
                      <w:rFonts w:hint="eastAsia"/>
                      <w:szCs w:val="21"/>
                    </w:rPr>
                    <w:t>乙醇（95%）</w:t>
                  </w:r>
                </w:p>
              </w:tc>
              <w:tc>
                <w:tcPr>
                  <w:tcW w:w="1419" w:type="dxa"/>
                  <w:vAlign w:val="center"/>
                </w:tcPr>
                <w:p>
                  <w:pPr>
                    <w:pStyle w:val="87"/>
                    <w:snapToGrid w:val="0"/>
                    <w:spacing w:before="0" w:after="0"/>
                    <w:rPr>
                      <w:szCs w:val="21"/>
                    </w:rPr>
                  </w:pPr>
                  <w:r>
                    <w:rPr>
                      <w:rFonts w:hint="eastAsia"/>
                      <w:szCs w:val="21"/>
                    </w:rPr>
                    <w:t>1.2</w:t>
                  </w:r>
                  <w:r>
                    <w:rPr>
                      <w:color w:val="000000"/>
                      <w:szCs w:val="21"/>
                    </w:rPr>
                    <w:t xml:space="preserve"> t</w:t>
                  </w:r>
                </w:p>
              </w:tc>
              <w:tc>
                <w:tcPr>
                  <w:tcW w:w="1275" w:type="dxa"/>
                  <w:vAlign w:val="center"/>
                </w:tcPr>
                <w:p>
                  <w:pPr>
                    <w:pStyle w:val="87"/>
                    <w:snapToGrid w:val="0"/>
                    <w:spacing w:before="0" w:after="0"/>
                    <w:rPr>
                      <w:szCs w:val="21"/>
                    </w:rPr>
                  </w:pPr>
                  <w:r>
                    <w:rPr>
                      <w:rFonts w:hint="eastAsia"/>
                      <w:szCs w:val="21"/>
                    </w:rPr>
                    <w:t>桶装</w:t>
                  </w:r>
                </w:p>
              </w:tc>
              <w:tc>
                <w:tcPr>
                  <w:tcW w:w="1419" w:type="dxa"/>
                  <w:vAlign w:val="center"/>
                </w:tcPr>
                <w:p>
                  <w:pPr>
                    <w:adjustRightInd w:val="0"/>
                    <w:snapToGrid w:val="0"/>
                    <w:jc w:val="center"/>
                    <w:rPr>
                      <w:szCs w:val="21"/>
                    </w:rPr>
                  </w:pPr>
                  <w:r>
                    <w:rPr>
                      <w:rFonts w:hint="eastAsia"/>
                      <w:szCs w:val="21"/>
                    </w:rPr>
                    <w:t>300kg</w:t>
                  </w:r>
                </w:p>
              </w:tc>
              <w:tc>
                <w:tcPr>
                  <w:tcW w:w="1398" w:type="dxa"/>
                  <w:vAlign w:val="center"/>
                </w:tcPr>
                <w:p>
                  <w:pPr>
                    <w:pStyle w:val="87"/>
                    <w:snapToGrid w:val="0"/>
                    <w:spacing w:before="0" w:after="0"/>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kern w:val="2"/>
                      <w:szCs w:val="21"/>
                    </w:rPr>
                  </w:pPr>
                </w:p>
              </w:tc>
              <w:tc>
                <w:tcPr>
                  <w:tcW w:w="2593" w:type="dxa"/>
                  <w:gridSpan w:val="4"/>
                  <w:vAlign w:val="center"/>
                </w:tcPr>
                <w:p>
                  <w:pPr>
                    <w:adjustRightInd w:val="0"/>
                    <w:snapToGrid w:val="0"/>
                    <w:jc w:val="center"/>
                    <w:rPr>
                      <w:szCs w:val="21"/>
                    </w:rPr>
                  </w:pPr>
                  <w:r>
                    <w:rPr>
                      <w:rFonts w:hint="eastAsia"/>
                      <w:szCs w:val="21"/>
                    </w:rPr>
                    <w:t>硬脂酸钙</w:t>
                  </w:r>
                </w:p>
              </w:tc>
              <w:tc>
                <w:tcPr>
                  <w:tcW w:w="1419" w:type="dxa"/>
                  <w:vAlign w:val="center"/>
                </w:tcPr>
                <w:p>
                  <w:pPr>
                    <w:pStyle w:val="87"/>
                    <w:snapToGrid w:val="0"/>
                    <w:spacing w:before="0" w:after="0"/>
                    <w:rPr>
                      <w:szCs w:val="21"/>
                    </w:rPr>
                  </w:pPr>
                  <w:r>
                    <w:rPr>
                      <w:rFonts w:hint="eastAsia"/>
                      <w:szCs w:val="21"/>
                    </w:rPr>
                    <w:t>0.53</w:t>
                  </w:r>
                  <w:r>
                    <w:rPr>
                      <w:color w:val="000000"/>
                      <w:szCs w:val="21"/>
                    </w:rPr>
                    <w:t xml:space="preserve"> t</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p>
              </w:tc>
              <w:tc>
                <w:tcPr>
                  <w:tcW w:w="1398" w:type="dxa"/>
                  <w:vAlign w:val="center"/>
                </w:tcPr>
                <w:p>
                  <w:pPr>
                    <w:adjustRightInd w:val="0"/>
                    <w:snapToGrid w:val="0"/>
                    <w:jc w:val="center"/>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2" w:hRule="atLeast"/>
                <w:jc w:val="center"/>
              </w:trPr>
              <w:tc>
                <w:tcPr>
                  <w:tcW w:w="936" w:type="dxa"/>
                  <w:vMerge w:val="continue"/>
                  <w:vAlign w:val="center"/>
                </w:tcPr>
                <w:p>
                  <w:pPr>
                    <w:pStyle w:val="87"/>
                    <w:snapToGrid w:val="0"/>
                    <w:spacing w:before="0" w:after="0"/>
                    <w:rPr>
                      <w:kern w:val="2"/>
                      <w:szCs w:val="21"/>
                    </w:rPr>
                  </w:pPr>
                </w:p>
              </w:tc>
              <w:tc>
                <w:tcPr>
                  <w:tcW w:w="892" w:type="dxa"/>
                  <w:gridSpan w:val="2"/>
                  <w:vMerge w:val="restart"/>
                  <w:vAlign w:val="center"/>
                </w:tcPr>
                <w:p>
                  <w:pPr>
                    <w:adjustRightInd w:val="0"/>
                    <w:snapToGrid w:val="0"/>
                    <w:jc w:val="center"/>
                    <w:rPr>
                      <w:szCs w:val="21"/>
                    </w:rPr>
                  </w:pPr>
                  <w:r>
                    <w:rPr>
                      <w:rFonts w:hint="eastAsia"/>
                      <w:szCs w:val="21"/>
                    </w:rPr>
                    <w:t>环氧粉末包封料</w:t>
                  </w:r>
                </w:p>
              </w:tc>
              <w:tc>
                <w:tcPr>
                  <w:tcW w:w="1701" w:type="dxa"/>
                  <w:gridSpan w:val="2"/>
                  <w:vAlign w:val="center"/>
                </w:tcPr>
                <w:p>
                  <w:pPr>
                    <w:adjustRightInd w:val="0"/>
                    <w:snapToGrid w:val="0"/>
                    <w:jc w:val="center"/>
                    <w:rPr>
                      <w:szCs w:val="21"/>
                    </w:rPr>
                  </w:pPr>
                  <w:r>
                    <w:rPr>
                      <w:rFonts w:hint="eastAsia"/>
                      <w:szCs w:val="21"/>
                    </w:rPr>
                    <w:t>环氧树脂30%~40%</w:t>
                  </w:r>
                </w:p>
              </w:tc>
              <w:tc>
                <w:tcPr>
                  <w:tcW w:w="1419" w:type="dxa"/>
                  <w:vMerge w:val="restart"/>
                  <w:vAlign w:val="center"/>
                </w:tcPr>
                <w:p>
                  <w:pPr>
                    <w:jc w:val="center"/>
                    <w:rPr>
                      <w:szCs w:val="21"/>
                    </w:rPr>
                  </w:pPr>
                  <w:r>
                    <w:rPr>
                      <w:rFonts w:hint="eastAsia"/>
                      <w:szCs w:val="21"/>
                    </w:rPr>
                    <w:t>4.8t</w:t>
                  </w:r>
                </w:p>
              </w:tc>
              <w:tc>
                <w:tcPr>
                  <w:tcW w:w="1275" w:type="dxa"/>
                  <w:vMerge w:val="restart"/>
                  <w:vAlign w:val="center"/>
                </w:tcPr>
                <w:p>
                  <w:pPr>
                    <w:pStyle w:val="87"/>
                    <w:snapToGrid w:val="0"/>
                    <w:spacing w:before="0" w:after="0"/>
                    <w:rPr>
                      <w:szCs w:val="21"/>
                    </w:rPr>
                  </w:pPr>
                  <w:r>
                    <w:rPr>
                      <w:szCs w:val="21"/>
                    </w:rPr>
                    <w:t>室内</w:t>
                  </w:r>
                  <w:r>
                    <w:rPr>
                      <w:rFonts w:hint="eastAsia"/>
                      <w:szCs w:val="21"/>
                    </w:rPr>
                    <w:t>袋</w:t>
                  </w:r>
                  <w:r>
                    <w:rPr>
                      <w:szCs w:val="21"/>
                    </w:rPr>
                    <w:t>装</w:t>
                  </w:r>
                </w:p>
              </w:tc>
              <w:tc>
                <w:tcPr>
                  <w:tcW w:w="1419" w:type="dxa"/>
                  <w:vMerge w:val="restart"/>
                  <w:vAlign w:val="center"/>
                </w:tcPr>
                <w:p>
                  <w:pPr>
                    <w:adjustRightInd w:val="0"/>
                    <w:snapToGrid w:val="0"/>
                    <w:jc w:val="center"/>
                    <w:rPr>
                      <w:szCs w:val="21"/>
                    </w:rPr>
                  </w:pPr>
                  <w:r>
                    <w:rPr>
                      <w:rFonts w:hint="eastAsia"/>
                      <w:szCs w:val="21"/>
                    </w:rPr>
                    <w:t>1t</w:t>
                  </w:r>
                </w:p>
              </w:tc>
              <w:tc>
                <w:tcPr>
                  <w:tcW w:w="1398" w:type="dxa"/>
                  <w:vMerge w:val="restart"/>
                  <w:vAlign w:val="center"/>
                </w:tcPr>
                <w:p>
                  <w:pPr>
                    <w:adjustRightInd w:val="0"/>
                    <w:snapToGrid w:val="0"/>
                    <w:jc w:val="center"/>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4" w:hRule="atLeast"/>
                <w:jc w:val="center"/>
              </w:trPr>
              <w:tc>
                <w:tcPr>
                  <w:tcW w:w="936" w:type="dxa"/>
                  <w:vMerge w:val="continue"/>
                  <w:vAlign w:val="center"/>
                </w:tcPr>
                <w:p>
                  <w:pPr>
                    <w:pStyle w:val="87"/>
                    <w:snapToGrid w:val="0"/>
                    <w:spacing w:before="0" w:after="0"/>
                    <w:rPr>
                      <w:kern w:val="2"/>
                      <w:szCs w:val="21"/>
                    </w:rPr>
                  </w:pPr>
                </w:p>
              </w:tc>
              <w:tc>
                <w:tcPr>
                  <w:tcW w:w="892" w:type="dxa"/>
                  <w:gridSpan w:val="2"/>
                  <w:vMerge w:val="continue"/>
                  <w:vAlign w:val="center"/>
                </w:tcPr>
                <w:p>
                  <w:pPr>
                    <w:adjustRightInd w:val="0"/>
                    <w:snapToGrid w:val="0"/>
                    <w:jc w:val="center"/>
                    <w:rPr>
                      <w:szCs w:val="21"/>
                    </w:rPr>
                  </w:pPr>
                </w:p>
              </w:tc>
              <w:tc>
                <w:tcPr>
                  <w:tcW w:w="1701" w:type="dxa"/>
                  <w:gridSpan w:val="2"/>
                  <w:vAlign w:val="center"/>
                </w:tcPr>
                <w:p>
                  <w:pPr>
                    <w:adjustRightInd w:val="0"/>
                    <w:snapToGrid w:val="0"/>
                    <w:jc w:val="center"/>
                    <w:rPr>
                      <w:szCs w:val="21"/>
                    </w:rPr>
                  </w:pPr>
                  <w:r>
                    <w:rPr>
                      <w:rFonts w:hint="eastAsia"/>
                      <w:szCs w:val="21"/>
                    </w:rPr>
                    <w:t>硅粉15%~35%</w:t>
                  </w:r>
                </w:p>
              </w:tc>
              <w:tc>
                <w:tcPr>
                  <w:tcW w:w="1419" w:type="dxa"/>
                  <w:vMerge w:val="continue"/>
                  <w:vAlign w:val="center"/>
                </w:tcPr>
                <w:p>
                  <w:pPr>
                    <w:rPr>
                      <w:szCs w:val="21"/>
                    </w:rPr>
                  </w:pPr>
                </w:p>
              </w:tc>
              <w:tc>
                <w:tcPr>
                  <w:tcW w:w="1275" w:type="dxa"/>
                  <w:vMerge w:val="continue"/>
                  <w:vAlign w:val="center"/>
                </w:tcPr>
                <w:p>
                  <w:pPr>
                    <w:pStyle w:val="87"/>
                    <w:snapToGrid w:val="0"/>
                    <w:spacing w:before="0" w:after="0"/>
                    <w:rPr>
                      <w:szCs w:val="21"/>
                    </w:rPr>
                  </w:pPr>
                </w:p>
              </w:tc>
              <w:tc>
                <w:tcPr>
                  <w:tcW w:w="1419" w:type="dxa"/>
                  <w:vMerge w:val="continue"/>
                  <w:vAlign w:val="center"/>
                </w:tcPr>
                <w:p>
                  <w:pPr>
                    <w:adjustRightInd w:val="0"/>
                    <w:snapToGrid w:val="0"/>
                    <w:jc w:val="center"/>
                    <w:rPr>
                      <w:szCs w:val="21"/>
                    </w:rPr>
                  </w:pPr>
                </w:p>
              </w:tc>
              <w:tc>
                <w:tcPr>
                  <w:tcW w:w="1398" w:type="dxa"/>
                  <w:vMerge w:val="continue"/>
                  <w:vAlign w:val="center"/>
                </w:tcPr>
                <w:p>
                  <w:pPr>
                    <w:pStyle w:val="87"/>
                    <w:snapToGrid w:val="0"/>
                    <w:spacing w:before="0" w:after="0"/>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2" w:hRule="atLeast"/>
                <w:jc w:val="center"/>
              </w:trPr>
              <w:tc>
                <w:tcPr>
                  <w:tcW w:w="936" w:type="dxa"/>
                  <w:vMerge w:val="continue"/>
                  <w:vAlign w:val="center"/>
                </w:tcPr>
                <w:p>
                  <w:pPr>
                    <w:pStyle w:val="87"/>
                    <w:snapToGrid w:val="0"/>
                    <w:spacing w:before="0" w:after="0"/>
                    <w:rPr>
                      <w:kern w:val="2"/>
                      <w:szCs w:val="21"/>
                    </w:rPr>
                  </w:pPr>
                </w:p>
              </w:tc>
              <w:tc>
                <w:tcPr>
                  <w:tcW w:w="892" w:type="dxa"/>
                  <w:gridSpan w:val="2"/>
                  <w:vMerge w:val="continue"/>
                  <w:vAlign w:val="center"/>
                </w:tcPr>
                <w:p>
                  <w:pPr>
                    <w:adjustRightInd w:val="0"/>
                    <w:snapToGrid w:val="0"/>
                    <w:jc w:val="center"/>
                    <w:rPr>
                      <w:szCs w:val="21"/>
                    </w:rPr>
                  </w:pPr>
                </w:p>
              </w:tc>
              <w:tc>
                <w:tcPr>
                  <w:tcW w:w="1701" w:type="dxa"/>
                  <w:gridSpan w:val="2"/>
                  <w:vAlign w:val="center"/>
                </w:tcPr>
                <w:p>
                  <w:pPr>
                    <w:adjustRightInd w:val="0"/>
                    <w:snapToGrid w:val="0"/>
                    <w:jc w:val="center"/>
                    <w:rPr>
                      <w:szCs w:val="21"/>
                    </w:rPr>
                  </w:pPr>
                  <w:r>
                    <w:rPr>
                      <w:rFonts w:hint="eastAsia"/>
                      <w:szCs w:val="21"/>
                    </w:rPr>
                    <w:t>磷化环氧树脂10~20%</w:t>
                  </w:r>
                </w:p>
              </w:tc>
              <w:tc>
                <w:tcPr>
                  <w:tcW w:w="1419" w:type="dxa"/>
                  <w:vMerge w:val="continue"/>
                  <w:vAlign w:val="center"/>
                </w:tcPr>
                <w:p>
                  <w:pPr>
                    <w:rPr>
                      <w:szCs w:val="21"/>
                    </w:rPr>
                  </w:pPr>
                </w:p>
              </w:tc>
              <w:tc>
                <w:tcPr>
                  <w:tcW w:w="1275" w:type="dxa"/>
                  <w:vMerge w:val="continue"/>
                  <w:vAlign w:val="center"/>
                </w:tcPr>
                <w:p>
                  <w:pPr>
                    <w:pStyle w:val="87"/>
                    <w:snapToGrid w:val="0"/>
                    <w:spacing w:before="0" w:after="0"/>
                    <w:rPr>
                      <w:szCs w:val="21"/>
                    </w:rPr>
                  </w:pPr>
                </w:p>
              </w:tc>
              <w:tc>
                <w:tcPr>
                  <w:tcW w:w="1419" w:type="dxa"/>
                  <w:vMerge w:val="continue"/>
                  <w:vAlign w:val="center"/>
                </w:tcPr>
                <w:p>
                  <w:pPr>
                    <w:adjustRightInd w:val="0"/>
                    <w:snapToGrid w:val="0"/>
                    <w:jc w:val="center"/>
                    <w:rPr>
                      <w:szCs w:val="21"/>
                    </w:rPr>
                  </w:pPr>
                </w:p>
              </w:tc>
              <w:tc>
                <w:tcPr>
                  <w:tcW w:w="1398" w:type="dxa"/>
                  <w:vMerge w:val="continue"/>
                  <w:vAlign w:val="center"/>
                </w:tcPr>
                <w:p>
                  <w:pPr>
                    <w:pStyle w:val="87"/>
                    <w:snapToGrid w:val="0"/>
                    <w:spacing w:before="0" w:after="0"/>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2" w:hRule="atLeast"/>
                <w:jc w:val="center"/>
              </w:trPr>
              <w:tc>
                <w:tcPr>
                  <w:tcW w:w="936" w:type="dxa"/>
                  <w:vMerge w:val="continue"/>
                  <w:vAlign w:val="center"/>
                </w:tcPr>
                <w:p>
                  <w:pPr>
                    <w:pStyle w:val="87"/>
                    <w:snapToGrid w:val="0"/>
                    <w:spacing w:before="0" w:after="0"/>
                    <w:rPr>
                      <w:kern w:val="2"/>
                      <w:szCs w:val="21"/>
                    </w:rPr>
                  </w:pPr>
                </w:p>
              </w:tc>
              <w:tc>
                <w:tcPr>
                  <w:tcW w:w="892" w:type="dxa"/>
                  <w:gridSpan w:val="2"/>
                  <w:vMerge w:val="continue"/>
                  <w:vAlign w:val="center"/>
                </w:tcPr>
                <w:p>
                  <w:pPr>
                    <w:adjustRightInd w:val="0"/>
                    <w:snapToGrid w:val="0"/>
                    <w:jc w:val="center"/>
                    <w:rPr>
                      <w:szCs w:val="21"/>
                    </w:rPr>
                  </w:pPr>
                </w:p>
              </w:tc>
              <w:tc>
                <w:tcPr>
                  <w:tcW w:w="1701" w:type="dxa"/>
                  <w:gridSpan w:val="2"/>
                  <w:vAlign w:val="center"/>
                </w:tcPr>
                <w:p>
                  <w:pPr>
                    <w:adjustRightInd w:val="0"/>
                    <w:snapToGrid w:val="0"/>
                    <w:jc w:val="center"/>
                    <w:rPr>
                      <w:szCs w:val="21"/>
                    </w:rPr>
                  </w:pPr>
                  <w:r>
                    <w:rPr>
                      <w:rFonts w:hint="eastAsia"/>
                      <w:szCs w:val="21"/>
                    </w:rPr>
                    <w:t>芳香族酸酐5%~10%</w:t>
                  </w:r>
                </w:p>
              </w:tc>
              <w:tc>
                <w:tcPr>
                  <w:tcW w:w="1419" w:type="dxa"/>
                  <w:vMerge w:val="continue"/>
                  <w:vAlign w:val="center"/>
                </w:tcPr>
                <w:p>
                  <w:pPr>
                    <w:rPr>
                      <w:szCs w:val="21"/>
                    </w:rPr>
                  </w:pPr>
                </w:p>
              </w:tc>
              <w:tc>
                <w:tcPr>
                  <w:tcW w:w="1275" w:type="dxa"/>
                  <w:vMerge w:val="continue"/>
                  <w:vAlign w:val="center"/>
                </w:tcPr>
                <w:p>
                  <w:pPr>
                    <w:pStyle w:val="87"/>
                    <w:snapToGrid w:val="0"/>
                    <w:spacing w:before="0" w:after="0"/>
                    <w:rPr>
                      <w:szCs w:val="21"/>
                    </w:rPr>
                  </w:pPr>
                </w:p>
              </w:tc>
              <w:tc>
                <w:tcPr>
                  <w:tcW w:w="1419" w:type="dxa"/>
                  <w:vMerge w:val="continue"/>
                  <w:vAlign w:val="center"/>
                </w:tcPr>
                <w:p>
                  <w:pPr>
                    <w:adjustRightInd w:val="0"/>
                    <w:snapToGrid w:val="0"/>
                    <w:jc w:val="center"/>
                    <w:rPr>
                      <w:szCs w:val="21"/>
                    </w:rPr>
                  </w:pPr>
                </w:p>
              </w:tc>
              <w:tc>
                <w:tcPr>
                  <w:tcW w:w="1398" w:type="dxa"/>
                  <w:vMerge w:val="continue"/>
                  <w:vAlign w:val="center"/>
                </w:tcPr>
                <w:p>
                  <w:pPr>
                    <w:pStyle w:val="87"/>
                    <w:snapToGrid w:val="0"/>
                    <w:spacing w:before="0" w:after="0"/>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2" w:hRule="atLeast"/>
                <w:jc w:val="center"/>
              </w:trPr>
              <w:tc>
                <w:tcPr>
                  <w:tcW w:w="936" w:type="dxa"/>
                  <w:vMerge w:val="continue"/>
                  <w:vAlign w:val="center"/>
                </w:tcPr>
                <w:p>
                  <w:pPr>
                    <w:pStyle w:val="87"/>
                    <w:snapToGrid w:val="0"/>
                    <w:spacing w:before="0" w:after="0"/>
                    <w:rPr>
                      <w:kern w:val="2"/>
                      <w:szCs w:val="21"/>
                    </w:rPr>
                  </w:pPr>
                </w:p>
              </w:tc>
              <w:tc>
                <w:tcPr>
                  <w:tcW w:w="892" w:type="dxa"/>
                  <w:gridSpan w:val="2"/>
                  <w:vMerge w:val="continue"/>
                  <w:vAlign w:val="center"/>
                </w:tcPr>
                <w:p>
                  <w:pPr>
                    <w:adjustRightInd w:val="0"/>
                    <w:snapToGrid w:val="0"/>
                    <w:jc w:val="center"/>
                    <w:rPr>
                      <w:szCs w:val="21"/>
                    </w:rPr>
                  </w:pPr>
                </w:p>
              </w:tc>
              <w:tc>
                <w:tcPr>
                  <w:tcW w:w="1701" w:type="dxa"/>
                  <w:gridSpan w:val="2"/>
                  <w:vAlign w:val="center"/>
                </w:tcPr>
                <w:p>
                  <w:pPr>
                    <w:adjustRightInd w:val="0"/>
                    <w:snapToGrid w:val="0"/>
                    <w:jc w:val="center"/>
                    <w:rPr>
                      <w:szCs w:val="21"/>
                    </w:rPr>
                  </w:pPr>
                  <w:r>
                    <w:rPr>
                      <w:rFonts w:hint="eastAsia"/>
                      <w:szCs w:val="21"/>
                    </w:rPr>
                    <w:t>金属盐4%~8%</w:t>
                  </w:r>
                </w:p>
              </w:tc>
              <w:tc>
                <w:tcPr>
                  <w:tcW w:w="1419" w:type="dxa"/>
                  <w:vMerge w:val="continue"/>
                  <w:vAlign w:val="center"/>
                </w:tcPr>
                <w:p>
                  <w:pPr>
                    <w:rPr>
                      <w:szCs w:val="21"/>
                    </w:rPr>
                  </w:pPr>
                </w:p>
              </w:tc>
              <w:tc>
                <w:tcPr>
                  <w:tcW w:w="1275" w:type="dxa"/>
                  <w:vMerge w:val="continue"/>
                  <w:vAlign w:val="center"/>
                </w:tcPr>
                <w:p>
                  <w:pPr>
                    <w:pStyle w:val="87"/>
                    <w:snapToGrid w:val="0"/>
                    <w:spacing w:before="0" w:after="0"/>
                    <w:rPr>
                      <w:szCs w:val="21"/>
                    </w:rPr>
                  </w:pPr>
                </w:p>
              </w:tc>
              <w:tc>
                <w:tcPr>
                  <w:tcW w:w="1419" w:type="dxa"/>
                  <w:vMerge w:val="continue"/>
                  <w:vAlign w:val="center"/>
                </w:tcPr>
                <w:p>
                  <w:pPr>
                    <w:adjustRightInd w:val="0"/>
                    <w:snapToGrid w:val="0"/>
                    <w:jc w:val="center"/>
                    <w:rPr>
                      <w:szCs w:val="21"/>
                    </w:rPr>
                  </w:pPr>
                </w:p>
              </w:tc>
              <w:tc>
                <w:tcPr>
                  <w:tcW w:w="1398" w:type="dxa"/>
                  <w:vMerge w:val="continue"/>
                  <w:vAlign w:val="center"/>
                </w:tcPr>
                <w:p>
                  <w:pPr>
                    <w:pStyle w:val="87"/>
                    <w:snapToGrid w:val="0"/>
                    <w:spacing w:before="0" w:after="0"/>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kern w:val="2"/>
                      <w:szCs w:val="21"/>
                    </w:rPr>
                  </w:pPr>
                </w:p>
              </w:tc>
              <w:tc>
                <w:tcPr>
                  <w:tcW w:w="2593" w:type="dxa"/>
                  <w:gridSpan w:val="4"/>
                  <w:vAlign w:val="center"/>
                </w:tcPr>
                <w:p>
                  <w:pPr>
                    <w:adjustRightInd w:val="0"/>
                    <w:snapToGrid w:val="0"/>
                    <w:jc w:val="center"/>
                    <w:rPr>
                      <w:szCs w:val="21"/>
                    </w:rPr>
                  </w:pPr>
                  <w:r>
                    <w:rPr>
                      <w:rFonts w:hint="eastAsia"/>
                      <w:szCs w:val="21"/>
                    </w:rPr>
                    <w:t>锆球</w:t>
                  </w:r>
                </w:p>
              </w:tc>
              <w:tc>
                <w:tcPr>
                  <w:tcW w:w="1419" w:type="dxa"/>
                  <w:vAlign w:val="center"/>
                </w:tcPr>
                <w:p>
                  <w:pPr>
                    <w:pStyle w:val="87"/>
                    <w:snapToGrid w:val="0"/>
                    <w:spacing w:before="0" w:after="0"/>
                    <w:rPr>
                      <w:szCs w:val="21"/>
                    </w:rPr>
                  </w:pPr>
                  <w:r>
                    <w:rPr>
                      <w:rFonts w:hint="eastAsia"/>
                      <w:szCs w:val="21"/>
                    </w:rPr>
                    <w:t>2.96t</w:t>
                  </w:r>
                </w:p>
              </w:tc>
              <w:tc>
                <w:tcPr>
                  <w:tcW w:w="1275" w:type="dxa"/>
                  <w:vAlign w:val="center"/>
                </w:tcPr>
                <w:p>
                  <w:pPr>
                    <w:pStyle w:val="87"/>
                    <w:snapToGrid w:val="0"/>
                    <w:spacing w:before="0" w:after="0"/>
                    <w:rPr>
                      <w:szCs w:val="21"/>
                    </w:rPr>
                  </w:pPr>
                  <w:r>
                    <w:rPr>
                      <w:rFonts w:hint="eastAsia"/>
                      <w:szCs w:val="21"/>
                    </w:rPr>
                    <w:t>箱装</w:t>
                  </w:r>
                </w:p>
              </w:tc>
              <w:tc>
                <w:tcPr>
                  <w:tcW w:w="1419" w:type="dxa"/>
                  <w:vAlign w:val="center"/>
                </w:tcPr>
                <w:p>
                  <w:pPr>
                    <w:adjustRightInd w:val="0"/>
                    <w:snapToGrid w:val="0"/>
                    <w:jc w:val="center"/>
                    <w:rPr>
                      <w:szCs w:val="21"/>
                    </w:rPr>
                  </w:pPr>
                  <w:r>
                    <w:rPr>
                      <w:rFonts w:hint="eastAsia"/>
                      <w:szCs w:val="21"/>
                    </w:rPr>
                    <w:t>0.5t</w:t>
                  </w:r>
                </w:p>
              </w:tc>
              <w:tc>
                <w:tcPr>
                  <w:tcW w:w="1398" w:type="dxa"/>
                  <w:vAlign w:val="center"/>
                </w:tcPr>
                <w:p>
                  <w:pPr>
                    <w:adjustRightInd w:val="0"/>
                    <w:snapToGrid w:val="0"/>
                    <w:jc w:val="center"/>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kern w:val="2"/>
                      <w:szCs w:val="21"/>
                    </w:rPr>
                  </w:pPr>
                </w:p>
              </w:tc>
              <w:tc>
                <w:tcPr>
                  <w:tcW w:w="2593" w:type="dxa"/>
                  <w:gridSpan w:val="4"/>
                  <w:vAlign w:val="center"/>
                </w:tcPr>
                <w:p>
                  <w:pPr>
                    <w:adjustRightInd w:val="0"/>
                    <w:snapToGrid w:val="0"/>
                    <w:jc w:val="center"/>
                    <w:rPr>
                      <w:szCs w:val="21"/>
                    </w:rPr>
                  </w:pPr>
                  <w:r>
                    <w:rPr>
                      <w:rFonts w:hint="eastAsia"/>
                      <w:szCs w:val="21"/>
                    </w:rPr>
                    <w:t>甘油</w:t>
                  </w:r>
                </w:p>
              </w:tc>
              <w:tc>
                <w:tcPr>
                  <w:tcW w:w="1419" w:type="dxa"/>
                  <w:vAlign w:val="center"/>
                </w:tcPr>
                <w:p>
                  <w:pPr>
                    <w:pStyle w:val="87"/>
                    <w:snapToGrid w:val="0"/>
                    <w:spacing w:before="0" w:after="0"/>
                    <w:rPr>
                      <w:szCs w:val="21"/>
                    </w:rPr>
                  </w:pPr>
                  <w:r>
                    <w:rPr>
                      <w:rFonts w:hint="eastAsia"/>
                      <w:szCs w:val="21"/>
                    </w:rPr>
                    <w:t>6.59t</w:t>
                  </w:r>
                </w:p>
              </w:tc>
              <w:tc>
                <w:tcPr>
                  <w:tcW w:w="1275" w:type="dxa"/>
                  <w:vAlign w:val="center"/>
                </w:tcPr>
                <w:p>
                  <w:pPr>
                    <w:pStyle w:val="87"/>
                    <w:snapToGrid w:val="0"/>
                    <w:spacing w:before="0" w:after="0"/>
                    <w:rPr>
                      <w:szCs w:val="21"/>
                    </w:rPr>
                  </w:pPr>
                  <w:r>
                    <w:rPr>
                      <w:rFonts w:hint="eastAsia"/>
                      <w:szCs w:val="21"/>
                    </w:rPr>
                    <w:t>桶装</w:t>
                  </w:r>
                </w:p>
              </w:tc>
              <w:tc>
                <w:tcPr>
                  <w:tcW w:w="1419" w:type="dxa"/>
                  <w:vAlign w:val="center"/>
                </w:tcPr>
                <w:p>
                  <w:pPr>
                    <w:adjustRightInd w:val="0"/>
                    <w:snapToGrid w:val="0"/>
                    <w:jc w:val="center"/>
                    <w:rPr>
                      <w:szCs w:val="21"/>
                    </w:rPr>
                  </w:pPr>
                  <w:r>
                    <w:rPr>
                      <w:rFonts w:hint="eastAsia"/>
                      <w:szCs w:val="21"/>
                    </w:rPr>
                    <w:t>0.5t</w:t>
                  </w:r>
                </w:p>
              </w:tc>
              <w:tc>
                <w:tcPr>
                  <w:tcW w:w="1398" w:type="dxa"/>
                  <w:vAlign w:val="center"/>
                </w:tcPr>
                <w:p>
                  <w:pPr>
                    <w:pStyle w:val="87"/>
                    <w:snapToGrid w:val="0"/>
                    <w:spacing w:before="0" w:after="0"/>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kern w:val="2"/>
                      <w:szCs w:val="21"/>
                    </w:rPr>
                  </w:pPr>
                </w:p>
              </w:tc>
              <w:tc>
                <w:tcPr>
                  <w:tcW w:w="2593" w:type="dxa"/>
                  <w:gridSpan w:val="4"/>
                  <w:vAlign w:val="center"/>
                </w:tcPr>
                <w:p>
                  <w:pPr>
                    <w:adjustRightInd w:val="0"/>
                    <w:snapToGrid w:val="0"/>
                    <w:jc w:val="center"/>
                    <w:rPr>
                      <w:szCs w:val="21"/>
                    </w:rPr>
                  </w:pPr>
                  <w:r>
                    <w:rPr>
                      <w:rFonts w:hint="eastAsia" w:hAnsi="宋体"/>
                      <w:color w:val="000000" w:themeColor="text1"/>
                      <w:kern w:val="0"/>
                    </w:rPr>
                    <w:t>甲基纤维素</w:t>
                  </w:r>
                </w:p>
              </w:tc>
              <w:tc>
                <w:tcPr>
                  <w:tcW w:w="1419" w:type="dxa"/>
                  <w:vAlign w:val="center"/>
                </w:tcPr>
                <w:p>
                  <w:pPr>
                    <w:pStyle w:val="87"/>
                    <w:snapToGrid w:val="0"/>
                    <w:spacing w:before="0" w:after="0"/>
                    <w:rPr>
                      <w:szCs w:val="21"/>
                    </w:rPr>
                  </w:pPr>
                  <w:r>
                    <w:rPr>
                      <w:rFonts w:hint="eastAsia"/>
                      <w:szCs w:val="21"/>
                    </w:rPr>
                    <w:t>6.59t</w:t>
                  </w:r>
                </w:p>
              </w:tc>
              <w:tc>
                <w:tcPr>
                  <w:tcW w:w="1275" w:type="dxa"/>
                  <w:vAlign w:val="center"/>
                </w:tcPr>
                <w:p>
                  <w:pPr>
                    <w:pStyle w:val="87"/>
                    <w:snapToGrid w:val="0"/>
                    <w:spacing w:before="0" w:after="0"/>
                    <w:rPr>
                      <w:szCs w:val="21"/>
                    </w:rPr>
                  </w:pPr>
                  <w:r>
                    <w:rPr>
                      <w:rFonts w:hint="eastAsia"/>
                      <w:szCs w:val="21"/>
                    </w:rPr>
                    <w:t>桶装</w:t>
                  </w:r>
                </w:p>
              </w:tc>
              <w:tc>
                <w:tcPr>
                  <w:tcW w:w="1419" w:type="dxa"/>
                  <w:vAlign w:val="center"/>
                </w:tcPr>
                <w:p>
                  <w:pPr>
                    <w:adjustRightInd w:val="0"/>
                    <w:snapToGrid w:val="0"/>
                    <w:jc w:val="center"/>
                    <w:rPr>
                      <w:szCs w:val="21"/>
                    </w:rPr>
                  </w:pPr>
                  <w:r>
                    <w:rPr>
                      <w:rFonts w:hint="eastAsia"/>
                      <w:szCs w:val="21"/>
                    </w:rPr>
                    <w:t>0.5t</w:t>
                  </w:r>
                </w:p>
              </w:tc>
              <w:tc>
                <w:tcPr>
                  <w:tcW w:w="1398" w:type="dxa"/>
                  <w:vAlign w:val="center"/>
                </w:tcPr>
                <w:p>
                  <w:pPr>
                    <w:pStyle w:val="87"/>
                    <w:snapToGrid w:val="0"/>
                    <w:spacing w:before="0" w:after="0"/>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kern w:val="2"/>
                      <w:szCs w:val="21"/>
                    </w:rPr>
                  </w:pPr>
                </w:p>
              </w:tc>
              <w:tc>
                <w:tcPr>
                  <w:tcW w:w="2593" w:type="dxa"/>
                  <w:gridSpan w:val="4"/>
                  <w:vAlign w:val="center"/>
                </w:tcPr>
                <w:p>
                  <w:pPr>
                    <w:adjustRightInd w:val="0"/>
                    <w:snapToGrid w:val="0"/>
                    <w:jc w:val="center"/>
                    <w:rPr>
                      <w:szCs w:val="21"/>
                    </w:rPr>
                  </w:pPr>
                  <w:r>
                    <w:rPr>
                      <w:szCs w:val="21"/>
                    </w:rPr>
                    <w:t>聚乙烯醇（PVA）</w:t>
                  </w:r>
                </w:p>
              </w:tc>
              <w:tc>
                <w:tcPr>
                  <w:tcW w:w="1419" w:type="dxa"/>
                  <w:vAlign w:val="center"/>
                </w:tcPr>
                <w:p>
                  <w:pPr>
                    <w:pStyle w:val="87"/>
                    <w:snapToGrid w:val="0"/>
                    <w:spacing w:before="0" w:after="0"/>
                    <w:rPr>
                      <w:szCs w:val="21"/>
                    </w:rPr>
                  </w:pPr>
                  <w:r>
                    <w:rPr>
                      <w:rFonts w:hint="eastAsia"/>
                      <w:szCs w:val="21"/>
                    </w:rPr>
                    <w:t>16</w:t>
                  </w:r>
                  <w:r>
                    <w:rPr>
                      <w:szCs w:val="21"/>
                    </w:rPr>
                    <w:t>t</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r>
                    <w:rPr>
                      <w:rFonts w:hint="eastAsia"/>
                      <w:szCs w:val="21"/>
                    </w:rPr>
                    <w:t>2t</w:t>
                  </w:r>
                </w:p>
              </w:tc>
              <w:tc>
                <w:tcPr>
                  <w:tcW w:w="1398" w:type="dxa"/>
                  <w:vAlign w:val="center"/>
                </w:tcPr>
                <w:p>
                  <w:pPr>
                    <w:adjustRightInd w:val="0"/>
                    <w:snapToGrid w:val="0"/>
                    <w:jc w:val="center"/>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kern w:val="2"/>
                      <w:szCs w:val="21"/>
                    </w:rPr>
                  </w:pPr>
                </w:p>
              </w:tc>
              <w:tc>
                <w:tcPr>
                  <w:tcW w:w="2593" w:type="dxa"/>
                  <w:gridSpan w:val="4"/>
                  <w:vAlign w:val="center"/>
                </w:tcPr>
                <w:p>
                  <w:pPr>
                    <w:adjustRightInd w:val="0"/>
                    <w:snapToGrid w:val="0"/>
                    <w:jc w:val="center"/>
                    <w:rPr>
                      <w:szCs w:val="21"/>
                    </w:rPr>
                  </w:pPr>
                  <w:r>
                    <w:rPr>
                      <w:szCs w:val="21"/>
                    </w:rPr>
                    <w:t>聚乙二醇（PEG）</w:t>
                  </w:r>
                </w:p>
              </w:tc>
              <w:tc>
                <w:tcPr>
                  <w:tcW w:w="1419" w:type="dxa"/>
                  <w:vAlign w:val="center"/>
                </w:tcPr>
                <w:p>
                  <w:pPr>
                    <w:pStyle w:val="87"/>
                    <w:snapToGrid w:val="0"/>
                    <w:spacing w:before="0" w:after="0"/>
                    <w:rPr>
                      <w:szCs w:val="21"/>
                    </w:rPr>
                  </w:pPr>
                  <w:r>
                    <w:rPr>
                      <w:rFonts w:hint="eastAsia"/>
                      <w:szCs w:val="21"/>
                    </w:rPr>
                    <w:t>5</w:t>
                  </w:r>
                  <w:r>
                    <w:rPr>
                      <w:szCs w:val="21"/>
                    </w:rPr>
                    <w:t>t</w:t>
                  </w:r>
                </w:p>
              </w:tc>
              <w:tc>
                <w:tcPr>
                  <w:tcW w:w="1275" w:type="dxa"/>
                  <w:vAlign w:val="center"/>
                </w:tcPr>
                <w:p>
                  <w:pPr>
                    <w:pStyle w:val="87"/>
                    <w:snapToGrid w:val="0"/>
                    <w:spacing w:before="0" w:after="0"/>
                    <w:rPr>
                      <w:szCs w:val="21"/>
                    </w:rPr>
                  </w:pPr>
                  <w:r>
                    <w:rPr>
                      <w:szCs w:val="21"/>
                    </w:rPr>
                    <w:t>室内袋装</w:t>
                  </w:r>
                </w:p>
              </w:tc>
              <w:tc>
                <w:tcPr>
                  <w:tcW w:w="1419" w:type="dxa"/>
                  <w:vAlign w:val="center"/>
                </w:tcPr>
                <w:p>
                  <w:pPr>
                    <w:adjustRightInd w:val="0"/>
                    <w:snapToGrid w:val="0"/>
                    <w:jc w:val="center"/>
                    <w:rPr>
                      <w:szCs w:val="21"/>
                    </w:rPr>
                  </w:pPr>
                  <w:r>
                    <w:rPr>
                      <w:rFonts w:hint="eastAsia"/>
                      <w:szCs w:val="21"/>
                    </w:rPr>
                    <w:t>1t</w:t>
                  </w:r>
                </w:p>
              </w:tc>
              <w:tc>
                <w:tcPr>
                  <w:tcW w:w="1398" w:type="dxa"/>
                  <w:vAlign w:val="center"/>
                </w:tcPr>
                <w:p>
                  <w:pPr>
                    <w:pStyle w:val="87"/>
                    <w:snapToGrid w:val="0"/>
                    <w:spacing w:before="0" w:after="0"/>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kern w:val="2"/>
                      <w:szCs w:val="21"/>
                    </w:rPr>
                  </w:pPr>
                </w:p>
              </w:tc>
              <w:tc>
                <w:tcPr>
                  <w:tcW w:w="606" w:type="dxa"/>
                  <w:vMerge w:val="restart"/>
                  <w:vAlign w:val="center"/>
                </w:tcPr>
                <w:p>
                  <w:pPr>
                    <w:adjustRightInd w:val="0"/>
                    <w:snapToGrid w:val="0"/>
                    <w:jc w:val="center"/>
                    <w:rPr>
                      <w:szCs w:val="21"/>
                    </w:rPr>
                  </w:pPr>
                  <w:r>
                    <w:rPr>
                      <w:szCs w:val="21"/>
                    </w:rPr>
                    <w:t>银膏</w:t>
                  </w:r>
                </w:p>
              </w:tc>
              <w:tc>
                <w:tcPr>
                  <w:tcW w:w="1987" w:type="dxa"/>
                  <w:gridSpan w:val="3"/>
                  <w:vAlign w:val="center"/>
                </w:tcPr>
                <w:p>
                  <w:pPr>
                    <w:adjustRightInd w:val="0"/>
                    <w:snapToGrid w:val="0"/>
                    <w:jc w:val="center"/>
                    <w:rPr>
                      <w:szCs w:val="21"/>
                    </w:rPr>
                  </w:pPr>
                  <w:r>
                    <w:rPr>
                      <w:szCs w:val="21"/>
                    </w:rPr>
                    <w:t>60%银</w:t>
                  </w:r>
                </w:p>
              </w:tc>
              <w:tc>
                <w:tcPr>
                  <w:tcW w:w="1419" w:type="dxa"/>
                  <w:vMerge w:val="restart"/>
                  <w:vAlign w:val="center"/>
                </w:tcPr>
                <w:p>
                  <w:pPr>
                    <w:adjustRightInd w:val="0"/>
                    <w:snapToGrid w:val="0"/>
                    <w:jc w:val="center"/>
                    <w:rPr>
                      <w:szCs w:val="21"/>
                    </w:rPr>
                  </w:pPr>
                  <w:r>
                    <w:rPr>
                      <w:rFonts w:hint="eastAsia"/>
                      <w:szCs w:val="21"/>
                    </w:rPr>
                    <w:t>2.79</w:t>
                  </w:r>
                  <w:r>
                    <w:rPr>
                      <w:szCs w:val="21"/>
                    </w:rPr>
                    <w:t>t/a</w:t>
                  </w:r>
                </w:p>
              </w:tc>
              <w:tc>
                <w:tcPr>
                  <w:tcW w:w="1275" w:type="dxa"/>
                  <w:vMerge w:val="restart"/>
                  <w:vAlign w:val="center"/>
                </w:tcPr>
                <w:p>
                  <w:pPr>
                    <w:pStyle w:val="87"/>
                    <w:snapToGrid w:val="0"/>
                    <w:spacing w:before="0" w:after="0"/>
                    <w:rPr>
                      <w:szCs w:val="21"/>
                    </w:rPr>
                  </w:pPr>
                  <w:r>
                    <w:rPr>
                      <w:szCs w:val="21"/>
                    </w:rPr>
                    <w:t>室内桶装</w:t>
                  </w:r>
                </w:p>
              </w:tc>
              <w:tc>
                <w:tcPr>
                  <w:tcW w:w="1419" w:type="dxa"/>
                  <w:vMerge w:val="restart"/>
                  <w:vAlign w:val="center"/>
                </w:tcPr>
                <w:p>
                  <w:pPr>
                    <w:adjustRightInd w:val="0"/>
                    <w:snapToGrid w:val="0"/>
                    <w:jc w:val="center"/>
                    <w:rPr>
                      <w:szCs w:val="21"/>
                    </w:rPr>
                  </w:pPr>
                  <w:r>
                    <w:rPr>
                      <w:rFonts w:hint="eastAsia"/>
                      <w:szCs w:val="21"/>
                    </w:rPr>
                    <w:t>3</w:t>
                  </w:r>
                  <w:r>
                    <w:rPr>
                      <w:szCs w:val="21"/>
                    </w:rPr>
                    <w:t>00kg</w:t>
                  </w:r>
                </w:p>
              </w:tc>
              <w:tc>
                <w:tcPr>
                  <w:tcW w:w="1398" w:type="dxa"/>
                  <w:vMerge w:val="restart"/>
                  <w:vAlign w:val="center"/>
                </w:tcPr>
                <w:p>
                  <w:pPr>
                    <w:pStyle w:val="87"/>
                    <w:snapToGrid w:val="0"/>
                    <w:spacing w:before="0" w:after="0"/>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kern w:val="2"/>
                      <w:szCs w:val="21"/>
                    </w:rPr>
                  </w:pPr>
                </w:p>
              </w:tc>
              <w:tc>
                <w:tcPr>
                  <w:tcW w:w="606" w:type="dxa"/>
                  <w:vMerge w:val="continue"/>
                  <w:vAlign w:val="center"/>
                </w:tcPr>
                <w:p>
                  <w:pPr>
                    <w:adjustRightInd w:val="0"/>
                    <w:snapToGrid w:val="0"/>
                    <w:jc w:val="center"/>
                    <w:rPr>
                      <w:szCs w:val="21"/>
                    </w:rPr>
                  </w:pPr>
                </w:p>
              </w:tc>
              <w:tc>
                <w:tcPr>
                  <w:tcW w:w="1987" w:type="dxa"/>
                  <w:gridSpan w:val="3"/>
                  <w:vAlign w:val="center"/>
                </w:tcPr>
                <w:p>
                  <w:pPr>
                    <w:adjustRightInd w:val="0"/>
                    <w:snapToGrid w:val="0"/>
                    <w:jc w:val="center"/>
                    <w:rPr>
                      <w:szCs w:val="21"/>
                    </w:rPr>
                  </w:pPr>
                  <w:r>
                    <w:t>3%玻璃粉</w:t>
                  </w:r>
                </w:p>
              </w:tc>
              <w:tc>
                <w:tcPr>
                  <w:tcW w:w="1419" w:type="dxa"/>
                  <w:vMerge w:val="continue"/>
                  <w:vAlign w:val="center"/>
                </w:tcPr>
                <w:p>
                  <w:pPr>
                    <w:adjustRightInd w:val="0"/>
                    <w:snapToGrid w:val="0"/>
                    <w:rPr>
                      <w:szCs w:val="21"/>
                    </w:rPr>
                  </w:pPr>
                </w:p>
              </w:tc>
              <w:tc>
                <w:tcPr>
                  <w:tcW w:w="1275" w:type="dxa"/>
                  <w:vMerge w:val="continue"/>
                  <w:vAlign w:val="center"/>
                </w:tcPr>
                <w:p>
                  <w:pPr>
                    <w:pStyle w:val="87"/>
                    <w:snapToGrid w:val="0"/>
                    <w:spacing w:before="0" w:after="0"/>
                    <w:rPr>
                      <w:szCs w:val="21"/>
                    </w:rPr>
                  </w:pPr>
                </w:p>
              </w:tc>
              <w:tc>
                <w:tcPr>
                  <w:tcW w:w="1419" w:type="dxa"/>
                  <w:vMerge w:val="continue"/>
                  <w:vAlign w:val="center"/>
                </w:tcPr>
                <w:p>
                  <w:pPr>
                    <w:adjustRightInd w:val="0"/>
                    <w:snapToGrid w:val="0"/>
                    <w:jc w:val="center"/>
                    <w:rPr>
                      <w:szCs w:val="21"/>
                    </w:rPr>
                  </w:pPr>
                </w:p>
              </w:tc>
              <w:tc>
                <w:tcPr>
                  <w:tcW w:w="1398" w:type="dxa"/>
                  <w:vMerge w:val="continue"/>
                  <w:vAlign w:val="center"/>
                </w:tcPr>
                <w:p>
                  <w:pPr>
                    <w:pStyle w:val="87"/>
                    <w:snapToGrid w:val="0"/>
                    <w:spacing w:before="0" w:after="0"/>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kern w:val="2"/>
                      <w:szCs w:val="21"/>
                    </w:rPr>
                  </w:pPr>
                </w:p>
              </w:tc>
              <w:tc>
                <w:tcPr>
                  <w:tcW w:w="606" w:type="dxa"/>
                  <w:vMerge w:val="continue"/>
                  <w:vAlign w:val="center"/>
                </w:tcPr>
                <w:p>
                  <w:pPr>
                    <w:adjustRightInd w:val="0"/>
                    <w:snapToGrid w:val="0"/>
                    <w:jc w:val="center"/>
                    <w:rPr>
                      <w:szCs w:val="21"/>
                    </w:rPr>
                  </w:pPr>
                </w:p>
              </w:tc>
              <w:tc>
                <w:tcPr>
                  <w:tcW w:w="1987" w:type="dxa"/>
                  <w:gridSpan w:val="3"/>
                  <w:vAlign w:val="center"/>
                </w:tcPr>
                <w:p>
                  <w:pPr>
                    <w:adjustRightInd w:val="0"/>
                    <w:snapToGrid w:val="0"/>
                    <w:jc w:val="center"/>
                    <w:rPr>
                      <w:szCs w:val="21"/>
                    </w:rPr>
                  </w:pPr>
                  <w:r>
                    <w:t>10%乙基纤维素</w:t>
                  </w:r>
                </w:p>
              </w:tc>
              <w:tc>
                <w:tcPr>
                  <w:tcW w:w="1419" w:type="dxa"/>
                  <w:vMerge w:val="continue"/>
                  <w:vAlign w:val="center"/>
                </w:tcPr>
                <w:p>
                  <w:pPr>
                    <w:adjustRightInd w:val="0"/>
                    <w:snapToGrid w:val="0"/>
                    <w:rPr>
                      <w:szCs w:val="21"/>
                    </w:rPr>
                  </w:pPr>
                </w:p>
              </w:tc>
              <w:tc>
                <w:tcPr>
                  <w:tcW w:w="1275" w:type="dxa"/>
                  <w:vMerge w:val="continue"/>
                  <w:vAlign w:val="center"/>
                </w:tcPr>
                <w:p>
                  <w:pPr>
                    <w:pStyle w:val="87"/>
                    <w:snapToGrid w:val="0"/>
                    <w:spacing w:before="0" w:after="0"/>
                    <w:rPr>
                      <w:szCs w:val="21"/>
                    </w:rPr>
                  </w:pPr>
                </w:p>
              </w:tc>
              <w:tc>
                <w:tcPr>
                  <w:tcW w:w="1419" w:type="dxa"/>
                  <w:vMerge w:val="continue"/>
                  <w:vAlign w:val="center"/>
                </w:tcPr>
                <w:p>
                  <w:pPr>
                    <w:adjustRightInd w:val="0"/>
                    <w:snapToGrid w:val="0"/>
                    <w:jc w:val="center"/>
                    <w:rPr>
                      <w:szCs w:val="21"/>
                    </w:rPr>
                  </w:pPr>
                </w:p>
              </w:tc>
              <w:tc>
                <w:tcPr>
                  <w:tcW w:w="1398" w:type="dxa"/>
                  <w:vMerge w:val="continue"/>
                  <w:vAlign w:val="center"/>
                </w:tcPr>
                <w:p>
                  <w:pPr>
                    <w:pStyle w:val="87"/>
                    <w:snapToGrid w:val="0"/>
                    <w:spacing w:before="0" w:after="0"/>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kern w:val="2"/>
                      <w:szCs w:val="21"/>
                    </w:rPr>
                  </w:pPr>
                </w:p>
              </w:tc>
              <w:tc>
                <w:tcPr>
                  <w:tcW w:w="606" w:type="dxa"/>
                  <w:vMerge w:val="continue"/>
                  <w:vAlign w:val="center"/>
                </w:tcPr>
                <w:p>
                  <w:pPr>
                    <w:adjustRightInd w:val="0"/>
                    <w:snapToGrid w:val="0"/>
                    <w:jc w:val="center"/>
                    <w:rPr>
                      <w:szCs w:val="21"/>
                    </w:rPr>
                  </w:pPr>
                </w:p>
              </w:tc>
              <w:tc>
                <w:tcPr>
                  <w:tcW w:w="1987" w:type="dxa"/>
                  <w:gridSpan w:val="3"/>
                  <w:vAlign w:val="center"/>
                </w:tcPr>
                <w:p>
                  <w:pPr>
                    <w:adjustRightInd w:val="0"/>
                    <w:snapToGrid w:val="0"/>
                    <w:jc w:val="center"/>
                  </w:pPr>
                  <w:r>
                    <w:t>27%松油醇</w:t>
                  </w:r>
                </w:p>
              </w:tc>
              <w:tc>
                <w:tcPr>
                  <w:tcW w:w="1419" w:type="dxa"/>
                  <w:vMerge w:val="continue"/>
                  <w:vAlign w:val="center"/>
                </w:tcPr>
                <w:p>
                  <w:pPr>
                    <w:adjustRightInd w:val="0"/>
                    <w:snapToGrid w:val="0"/>
                    <w:rPr>
                      <w:szCs w:val="21"/>
                    </w:rPr>
                  </w:pPr>
                </w:p>
              </w:tc>
              <w:tc>
                <w:tcPr>
                  <w:tcW w:w="1275" w:type="dxa"/>
                  <w:vMerge w:val="continue"/>
                  <w:vAlign w:val="center"/>
                </w:tcPr>
                <w:p>
                  <w:pPr>
                    <w:pStyle w:val="87"/>
                    <w:snapToGrid w:val="0"/>
                    <w:spacing w:before="0" w:after="0"/>
                    <w:rPr>
                      <w:szCs w:val="21"/>
                    </w:rPr>
                  </w:pPr>
                </w:p>
              </w:tc>
              <w:tc>
                <w:tcPr>
                  <w:tcW w:w="1419" w:type="dxa"/>
                  <w:vMerge w:val="continue"/>
                  <w:vAlign w:val="center"/>
                </w:tcPr>
                <w:p>
                  <w:pPr>
                    <w:adjustRightInd w:val="0"/>
                    <w:snapToGrid w:val="0"/>
                    <w:jc w:val="center"/>
                    <w:rPr>
                      <w:szCs w:val="21"/>
                    </w:rPr>
                  </w:pPr>
                </w:p>
              </w:tc>
              <w:tc>
                <w:tcPr>
                  <w:tcW w:w="1398" w:type="dxa"/>
                  <w:vMerge w:val="continue"/>
                  <w:vAlign w:val="center"/>
                </w:tcPr>
                <w:p>
                  <w:pPr>
                    <w:pStyle w:val="87"/>
                    <w:snapToGrid w:val="0"/>
                    <w:spacing w:before="0" w:after="0"/>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kern w:val="2"/>
                      <w:szCs w:val="21"/>
                    </w:rPr>
                  </w:pPr>
                </w:p>
              </w:tc>
              <w:tc>
                <w:tcPr>
                  <w:tcW w:w="2593" w:type="dxa"/>
                  <w:gridSpan w:val="4"/>
                  <w:vAlign w:val="center"/>
                </w:tcPr>
                <w:p>
                  <w:pPr>
                    <w:adjustRightInd w:val="0"/>
                    <w:snapToGrid w:val="0"/>
                    <w:jc w:val="center"/>
                    <w:rPr>
                      <w:szCs w:val="21"/>
                    </w:rPr>
                  </w:pPr>
                  <w:r>
                    <w:rPr>
                      <w:szCs w:val="21"/>
                    </w:rPr>
                    <w:t>液氨（99.8%）</w:t>
                  </w:r>
                </w:p>
              </w:tc>
              <w:tc>
                <w:tcPr>
                  <w:tcW w:w="1419" w:type="dxa"/>
                  <w:vAlign w:val="center"/>
                </w:tcPr>
                <w:p>
                  <w:pPr>
                    <w:pStyle w:val="87"/>
                    <w:snapToGrid w:val="0"/>
                    <w:spacing w:before="0" w:after="0"/>
                    <w:rPr>
                      <w:szCs w:val="21"/>
                    </w:rPr>
                  </w:pPr>
                  <w:r>
                    <w:rPr>
                      <w:szCs w:val="21"/>
                    </w:rPr>
                    <w:t>1t</w:t>
                  </w:r>
                </w:p>
              </w:tc>
              <w:tc>
                <w:tcPr>
                  <w:tcW w:w="1275" w:type="dxa"/>
                  <w:vAlign w:val="center"/>
                </w:tcPr>
                <w:p>
                  <w:pPr>
                    <w:pStyle w:val="87"/>
                    <w:snapToGrid w:val="0"/>
                    <w:spacing w:before="0" w:after="0"/>
                    <w:rPr>
                      <w:szCs w:val="21"/>
                    </w:rPr>
                  </w:pPr>
                  <w:r>
                    <w:rPr>
                      <w:szCs w:val="21"/>
                    </w:rPr>
                    <w:t>罐装</w:t>
                  </w:r>
                </w:p>
              </w:tc>
              <w:tc>
                <w:tcPr>
                  <w:tcW w:w="1419" w:type="dxa"/>
                  <w:vAlign w:val="center"/>
                </w:tcPr>
                <w:p>
                  <w:pPr>
                    <w:adjustRightInd w:val="0"/>
                    <w:snapToGrid w:val="0"/>
                    <w:jc w:val="center"/>
                    <w:rPr>
                      <w:szCs w:val="21"/>
                    </w:rPr>
                  </w:pPr>
                  <w:r>
                    <w:rPr>
                      <w:szCs w:val="21"/>
                    </w:rPr>
                    <w:t>600kg</w:t>
                  </w:r>
                </w:p>
              </w:tc>
              <w:tc>
                <w:tcPr>
                  <w:tcW w:w="1398" w:type="dxa"/>
                  <w:vAlign w:val="center"/>
                </w:tcPr>
                <w:p>
                  <w:pPr>
                    <w:pStyle w:val="87"/>
                    <w:snapToGrid w:val="0"/>
                    <w:spacing w:before="0" w:after="0"/>
                    <w:rPr>
                      <w:szCs w:val="21"/>
                    </w:rPr>
                  </w:pPr>
                  <w:r>
                    <w:rPr>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restart"/>
                  <w:vAlign w:val="center"/>
                </w:tcPr>
                <w:p>
                  <w:pPr>
                    <w:pStyle w:val="87"/>
                    <w:snapToGrid w:val="0"/>
                    <w:rPr>
                      <w:kern w:val="2"/>
                      <w:szCs w:val="21"/>
                    </w:rPr>
                  </w:pPr>
                  <w:r>
                    <w:rPr>
                      <w:kern w:val="2"/>
                      <w:szCs w:val="21"/>
                    </w:rPr>
                    <w:t>能源</w:t>
                  </w:r>
                </w:p>
              </w:tc>
              <w:tc>
                <w:tcPr>
                  <w:tcW w:w="2593" w:type="dxa"/>
                  <w:gridSpan w:val="4"/>
                  <w:vAlign w:val="center"/>
                </w:tcPr>
                <w:p>
                  <w:pPr>
                    <w:adjustRightInd w:val="0"/>
                    <w:snapToGrid w:val="0"/>
                    <w:jc w:val="center"/>
                    <w:rPr>
                      <w:szCs w:val="21"/>
                    </w:rPr>
                  </w:pPr>
                  <w:r>
                    <w:rPr>
                      <w:rFonts w:hint="eastAsia"/>
                      <w:szCs w:val="21"/>
                    </w:rPr>
                    <w:t>机油</w:t>
                  </w:r>
                </w:p>
              </w:tc>
              <w:tc>
                <w:tcPr>
                  <w:tcW w:w="1419" w:type="dxa"/>
                  <w:vAlign w:val="center"/>
                </w:tcPr>
                <w:p>
                  <w:pPr>
                    <w:pStyle w:val="87"/>
                    <w:snapToGrid w:val="0"/>
                    <w:spacing w:before="0" w:after="0"/>
                    <w:rPr>
                      <w:szCs w:val="21"/>
                    </w:rPr>
                  </w:pPr>
                  <w:r>
                    <w:rPr>
                      <w:rFonts w:hint="eastAsia"/>
                      <w:szCs w:val="21"/>
                    </w:rPr>
                    <w:t>1t</w:t>
                  </w:r>
                </w:p>
              </w:tc>
              <w:tc>
                <w:tcPr>
                  <w:tcW w:w="1275" w:type="dxa"/>
                  <w:vAlign w:val="center"/>
                </w:tcPr>
                <w:p>
                  <w:pPr>
                    <w:pStyle w:val="87"/>
                    <w:snapToGrid w:val="0"/>
                    <w:spacing w:before="0" w:after="0"/>
                    <w:rPr>
                      <w:szCs w:val="21"/>
                    </w:rPr>
                  </w:pPr>
                  <w:r>
                    <w:rPr>
                      <w:rFonts w:hint="eastAsia"/>
                      <w:szCs w:val="21"/>
                    </w:rPr>
                    <w:t>桶装</w:t>
                  </w:r>
                </w:p>
              </w:tc>
              <w:tc>
                <w:tcPr>
                  <w:tcW w:w="1419" w:type="dxa"/>
                  <w:vAlign w:val="center"/>
                </w:tcPr>
                <w:p>
                  <w:pPr>
                    <w:adjustRightInd w:val="0"/>
                    <w:snapToGrid w:val="0"/>
                    <w:jc w:val="center"/>
                    <w:rPr>
                      <w:szCs w:val="21"/>
                    </w:rPr>
                  </w:pPr>
                  <w:r>
                    <w:rPr>
                      <w:rFonts w:hint="eastAsia"/>
                      <w:szCs w:val="21"/>
                    </w:rPr>
                    <w:t>100kg</w:t>
                  </w:r>
                </w:p>
              </w:tc>
              <w:tc>
                <w:tcPr>
                  <w:tcW w:w="1398" w:type="dxa"/>
                  <w:vAlign w:val="center"/>
                </w:tcPr>
                <w:p>
                  <w:pPr>
                    <w:pStyle w:val="87"/>
                    <w:snapToGrid w:val="0"/>
                    <w:spacing w:before="0" w:after="0"/>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kern w:val="2"/>
                      <w:szCs w:val="21"/>
                    </w:rPr>
                  </w:pPr>
                </w:p>
              </w:tc>
              <w:tc>
                <w:tcPr>
                  <w:tcW w:w="2593" w:type="dxa"/>
                  <w:gridSpan w:val="4"/>
                  <w:vAlign w:val="center"/>
                </w:tcPr>
                <w:p>
                  <w:pPr>
                    <w:adjustRightInd w:val="0"/>
                    <w:snapToGrid w:val="0"/>
                    <w:jc w:val="center"/>
                    <w:rPr>
                      <w:szCs w:val="21"/>
                    </w:rPr>
                  </w:pPr>
                  <w:r>
                    <w:rPr>
                      <w:szCs w:val="21"/>
                    </w:rPr>
                    <w:t>电量</w:t>
                  </w:r>
                </w:p>
              </w:tc>
              <w:tc>
                <w:tcPr>
                  <w:tcW w:w="1419" w:type="dxa"/>
                  <w:vAlign w:val="center"/>
                </w:tcPr>
                <w:p>
                  <w:pPr>
                    <w:pStyle w:val="87"/>
                    <w:snapToGrid w:val="0"/>
                    <w:spacing w:before="0" w:after="0"/>
                    <w:rPr>
                      <w:szCs w:val="21"/>
                    </w:rPr>
                  </w:pPr>
                  <w:r>
                    <w:rPr>
                      <w:szCs w:val="21"/>
                    </w:rPr>
                    <w:t>1000万kw·h</w:t>
                  </w:r>
                </w:p>
              </w:tc>
              <w:tc>
                <w:tcPr>
                  <w:tcW w:w="1275" w:type="dxa"/>
                  <w:vAlign w:val="center"/>
                </w:tcPr>
                <w:p>
                  <w:pPr>
                    <w:pStyle w:val="87"/>
                    <w:snapToGrid w:val="0"/>
                    <w:spacing w:before="0" w:after="0"/>
                    <w:rPr>
                      <w:szCs w:val="21"/>
                    </w:rPr>
                  </w:pPr>
                  <w:r>
                    <w:rPr>
                      <w:szCs w:val="21"/>
                    </w:rPr>
                    <w:t>/</w:t>
                  </w:r>
                </w:p>
              </w:tc>
              <w:tc>
                <w:tcPr>
                  <w:tcW w:w="1419" w:type="dxa"/>
                  <w:vAlign w:val="center"/>
                </w:tcPr>
                <w:p>
                  <w:pPr>
                    <w:adjustRightInd w:val="0"/>
                    <w:snapToGrid w:val="0"/>
                    <w:jc w:val="center"/>
                    <w:rPr>
                      <w:szCs w:val="21"/>
                    </w:rPr>
                  </w:pPr>
                  <w:r>
                    <w:rPr>
                      <w:szCs w:val="21"/>
                    </w:rPr>
                    <w:t>/</w:t>
                  </w:r>
                </w:p>
              </w:tc>
              <w:tc>
                <w:tcPr>
                  <w:tcW w:w="1398" w:type="dxa"/>
                  <w:vAlign w:val="center"/>
                </w:tcPr>
                <w:p>
                  <w:pPr>
                    <w:pStyle w:val="87"/>
                    <w:snapToGrid w:val="0"/>
                    <w:spacing w:before="0" w:after="0"/>
                    <w:rPr>
                      <w:szCs w:val="21"/>
                    </w:rPr>
                  </w:pPr>
                  <w:r>
                    <w:rPr>
                      <w:szCs w:val="21"/>
                    </w:rPr>
                    <w:t>市政供电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kern w:val="2"/>
                      <w:szCs w:val="21"/>
                    </w:rPr>
                  </w:pPr>
                </w:p>
              </w:tc>
              <w:tc>
                <w:tcPr>
                  <w:tcW w:w="2593" w:type="dxa"/>
                  <w:gridSpan w:val="4"/>
                  <w:vAlign w:val="center"/>
                </w:tcPr>
                <w:p>
                  <w:pPr>
                    <w:adjustRightInd w:val="0"/>
                    <w:snapToGrid w:val="0"/>
                    <w:jc w:val="center"/>
                    <w:rPr>
                      <w:szCs w:val="21"/>
                    </w:rPr>
                  </w:pPr>
                  <w:r>
                    <w:rPr>
                      <w:szCs w:val="21"/>
                    </w:rPr>
                    <w:t>新鲜水</w:t>
                  </w:r>
                </w:p>
              </w:tc>
              <w:tc>
                <w:tcPr>
                  <w:tcW w:w="1419" w:type="dxa"/>
                  <w:vAlign w:val="center"/>
                </w:tcPr>
                <w:p>
                  <w:pPr>
                    <w:pStyle w:val="87"/>
                    <w:snapToGrid w:val="0"/>
                    <w:spacing w:before="0" w:after="0"/>
                    <w:rPr>
                      <w:szCs w:val="21"/>
                    </w:rPr>
                  </w:pPr>
                  <w:r>
                    <w:rPr>
                      <w:rFonts w:hint="eastAsia"/>
                      <w:szCs w:val="21"/>
                    </w:rPr>
                    <w:t>17113</w:t>
                  </w:r>
                  <w:r>
                    <w:rPr>
                      <w:szCs w:val="21"/>
                    </w:rPr>
                    <w:t>t</w:t>
                  </w:r>
                </w:p>
              </w:tc>
              <w:tc>
                <w:tcPr>
                  <w:tcW w:w="1275" w:type="dxa"/>
                  <w:vAlign w:val="center"/>
                </w:tcPr>
                <w:p>
                  <w:pPr>
                    <w:pStyle w:val="87"/>
                    <w:snapToGrid w:val="0"/>
                    <w:spacing w:before="0" w:after="0"/>
                    <w:rPr>
                      <w:szCs w:val="21"/>
                    </w:rPr>
                  </w:pPr>
                  <w:r>
                    <w:rPr>
                      <w:szCs w:val="21"/>
                    </w:rPr>
                    <w:t>/</w:t>
                  </w:r>
                </w:p>
              </w:tc>
              <w:tc>
                <w:tcPr>
                  <w:tcW w:w="1419" w:type="dxa"/>
                  <w:vAlign w:val="center"/>
                </w:tcPr>
                <w:p>
                  <w:pPr>
                    <w:adjustRightInd w:val="0"/>
                    <w:snapToGrid w:val="0"/>
                    <w:jc w:val="center"/>
                    <w:rPr>
                      <w:szCs w:val="21"/>
                    </w:rPr>
                  </w:pPr>
                  <w:r>
                    <w:rPr>
                      <w:szCs w:val="21"/>
                    </w:rPr>
                    <w:t>/</w:t>
                  </w:r>
                </w:p>
              </w:tc>
              <w:tc>
                <w:tcPr>
                  <w:tcW w:w="1398" w:type="dxa"/>
                  <w:vAlign w:val="center"/>
                </w:tcPr>
                <w:p>
                  <w:pPr>
                    <w:pStyle w:val="87"/>
                    <w:snapToGrid w:val="0"/>
                    <w:spacing w:before="0" w:after="0"/>
                    <w:rPr>
                      <w:szCs w:val="21"/>
                    </w:rPr>
                  </w:pPr>
                  <w:r>
                    <w:rPr>
                      <w:szCs w:val="21"/>
                    </w:rPr>
                    <w:t>市政供水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36" w:type="dxa"/>
                  <w:vMerge w:val="continue"/>
                  <w:vAlign w:val="center"/>
                </w:tcPr>
                <w:p>
                  <w:pPr>
                    <w:pStyle w:val="87"/>
                    <w:snapToGrid w:val="0"/>
                    <w:spacing w:before="0" w:after="0"/>
                    <w:rPr>
                      <w:kern w:val="2"/>
                      <w:szCs w:val="21"/>
                    </w:rPr>
                  </w:pPr>
                </w:p>
              </w:tc>
              <w:tc>
                <w:tcPr>
                  <w:tcW w:w="2593" w:type="dxa"/>
                  <w:gridSpan w:val="4"/>
                  <w:vAlign w:val="center"/>
                </w:tcPr>
                <w:p>
                  <w:pPr>
                    <w:adjustRightInd w:val="0"/>
                    <w:snapToGrid w:val="0"/>
                    <w:jc w:val="center"/>
                    <w:rPr>
                      <w:szCs w:val="21"/>
                    </w:rPr>
                  </w:pPr>
                  <w:r>
                    <w:rPr>
                      <w:szCs w:val="21"/>
                    </w:rPr>
                    <w:t>天然气</w:t>
                  </w:r>
                </w:p>
              </w:tc>
              <w:tc>
                <w:tcPr>
                  <w:tcW w:w="1419" w:type="dxa"/>
                  <w:vAlign w:val="center"/>
                </w:tcPr>
                <w:p>
                  <w:pPr>
                    <w:pStyle w:val="87"/>
                    <w:snapToGrid w:val="0"/>
                    <w:spacing w:before="0" w:after="0"/>
                    <w:rPr>
                      <w:szCs w:val="21"/>
                      <w:vertAlign w:val="superscript"/>
                    </w:rPr>
                  </w:pPr>
                  <w:r>
                    <w:rPr>
                      <w:szCs w:val="21"/>
                    </w:rPr>
                    <w:t>30×10</w:t>
                  </w:r>
                  <w:r>
                    <w:rPr>
                      <w:szCs w:val="21"/>
                      <w:vertAlign w:val="superscript"/>
                    </w:rPr>
                    <w:t>4</w:t>
                  </w:r>
                  <w:r>
                    <w:rPr>
                      <w:szCs w:val="21"/>
                    </w:rPr>
                    <w:t>m</w:t>
                  </w:r>
                  <w:r>
                    <w:rPr>
                      <w:szCs w:val="21"/>
                      <w:vertAlign w:val="superscript"/>
                    </w:rPr>
                    <w:t>3</w:t>
                  </w:r>
                </w:p>
              </w:tc>
              <w:tc>
                <w:tcPr>
                  <w:tcW w:w="1275" w:type="dxa"/>
                  <w:vAlign w:val="center"/>
                </w:tcPr>
                <w:p>
                  <w:pPr>
                    <w:pStyle w:val="87"/>
                    <w:snapToGrid w:val="0"/>
                    <w:spacing w:before="0" w:after="0"/>
                    <w:rPr>
                      <w:szCs w:val="21"/>
                    </w:rPr>
                  </w:pPr>
                  <w:r>
                    <w:rPr>
                      <w:szCs w:val="21"/>
                    </w:rPr>
                    <w:t>/</w:t>
                  </w:r>
                </w:p>
              </w:tc>
              <w:tc>
                <w:tcPr>
                  <w:tcW w:w="1419" w:type="dxa"/>
                  <w:vAlign w:val="center"/>
                </w:tcPr>
                <w:p>
                  <w:pPr>
                    <w:adjustRightInd w:val="0"/>
                    <w:snapToGrid w:val="0"/>
                    <w:jc w:val="center"/>
                    <w:rPr>
                      <w:szCs w:val="21"/>
                    </w:rPr>
                  </w:pPr>
                  <w:r>
                    <w:rPr>
                      <w:szCs w:val="21"/>
                    </w:rPr>
                    <w:t>/</w:t>
                  </w:r>
                </w:p>
              </w:tc>
              <w:tc>
                <w:tcPr>
                  <w:tcW w:w="1398" w:type="dxa"/>
                  <w:vAlign w:val="center"/>
                </w:tcPr>
                <w:p>
                  <w:pPr>
                    <w:pStyle w:val="87"/>
                    <w:snapToGrid w:val="0"/>
                    <w:spacing w:before="0" w:after="0"/>
                    <w:rPr>
                      <w:szCs w:val="21"/>
                    </w:rPr>
                  </w:pPr>
                  <w:r>
                    <w:rPr>
                      <w:szCs w:val="21"/>
                    </w:rPr>
                    <w:t>市政天然气</w:t>
                  </w:r>
                </w:p>
              </w:tc>
            </w:tr>
          </w:tbl>
          <w:p>
            <w:pPr>
              <w:pStyle w:val="112"/>
              <w:spacing w:beforeLines="50"/>
              <w:ind w:firstLine="480"/>
            </w:pPr>
            <w:r>
              <w:t>主要原辅材料理化性质见表</w:t>
            </w:r>
            <w:r>
              <w:rPr>
                <w:rFonts w:hint="eastAsia"/>
              </w:rPr>
              <w:t>1.9</w:t>
            </w:r>
            <w:r>
              <w:t>。</w:t>
            </w:r>
          </w:p>
          <w:p>
            <w:pPr>
              <w:pStyle w:val="79"/>
              <w:ind w:firstLine="211"/>
            </w:pPr>
            <w:r>
              <w:t>表</w:t>
            </w:r>
            <w:r>
              <w:rPr>
                <w:rFonts w:hint="eastAsia"/>
              </w:rPr>
              <w:t>1.9</w:t>
            </w:r>
            <w:r>
              <w:t xml:space="preserve">  项目原辅材料物化、毒理性质汇总表</w:t>
            </w:r>
          </w:p>
          <w:tbl>
            <w:tblPr>
              <w:tblStyle w:val="29"/>
              <w:tblW w:w="904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94"/>
              <w:gridCol w:w="2550"/>
              <w:gridCol w:w="29"/>
              <w:gridCol w:w="2521"/>
              <w:gridCol w:w="25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pStyle w:val="79"/>
                    <w:ind w:firstLine="197"/>
                    <w:jc w:val="left"/>
                    <w:rPr>
                      <w:szCs w:val="21"/>
                    </w:rPr>
                  </w:pPr>
                  <w:r>
                    <w:rPr>
                      <w:bCs/>
                      <w:spacing w:val="-7"/>
                      <w:position w:val="2"/>
                      <w:szCs w:val="21"/>
                    </w:rPr>
                    <w:t>二氧化钛（</w:t>
                  </w:r>
                  <w:r>
                    <w:rPr>
                      <w:rFonts w:eastAsia="Times New Roman"/>
                      <w:bCs/>
                      <w:spacing w:val="-7"/>
                      <w:position w:val="2"/>
                      <w:szCs w:val="21"/>
                    </w:rPr>
                    <w:t>TiO</w:t>
                  </w:r>
                  <w:r>
                    <w:rPr>
                      <w:rFonts w:eastAsia="Times New Roman"/>
                      <w:bCs/>
                      <w:spacing w:val="-8"/>
                      <w:szCs w:val="21"/>
                    </w:rPr>
                    <w:t>2</w:t>
                  </w:r>
                  <w:r>
                    <w:rPr>
                      <w:bCs/>
                      <w:spacing w:val="-7"/>
                      <w:position w:val="2"/>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2" w:hRule="atLeast"/>
              </w:trPr>
              <w:tc>
                <w:tcPr>
                  <w:tcW w:w="1394" w:type="dxa"/>
                  <w:vAlign w:val="center"/>
                </w:tcPr>
                <w:p>
                  <w:pPr>
                    <w:pStyle w:val="101"/>
                    <w:adjustRightInd w:val="0"/>
                    <w:snapToGrid w:val="0"/>
                    <w:jc w:val="center"/>
                    <w:rPr>
                      <w:rFonts w:ascii="Times New Roman" w:hAnsi="Times New Roman"/>
                      <w:sz w:val="21"/>
                      <w:szCs w:val="21"/>
                      <w:lang w:eastAsia="zh-CN"/>
                    </w:rPr>
                  </w:pPr>
                  <w:r>
                    <w:rPr>
                      <w:rFonts w:ascii="Times New Roman" w:hAnsi="Times New Roman" w:eastAsia="Times New Roman"/>
                      <w:spacing w:val="-3"/>
                      <w:sz w:val="21"/>
                      <w:szCs w:val="21"/>
                      <w:lang w:eastAsia="zh-CN"/>
                    </w:rPr>
                    <w:t>CAS</w:t>
                  </w:r>
                  <w:r>
                    <w:rPr>
                      <w:rFonts w:ascii="Times New Roman" w:hAnsi="Times New Roman"/>
                      <w:sz w:val="21"/>
                      <w:szCs w:val="21"/>
                      <w:lang w:eastAsia="zh-CN"/>
                    </w:rPr>
                    <w:t>号</w:t>
                  </w:r>
                </w:p>
              </w:tc>
              <w:tc>
                <w:tcPr>
                  <w:tcW w:w="2579" w:type="dxa"/>
                  <w:gridSpan w:val="2"/>
                  <w:vAlign w:val="center"/>
                </w:tcPr>
                <w:p>
                  <w:pPr>
                    <w:pStyle w:val="101"/>
                    <w:adjustRightInd w:val="0"/>
                    <w:snapToGrid w:val="0"/>
                    <w:jc w:val="center"/>
                    <w:rPr>
                      <w:rFonts w:ascii="Times New Roman" w:hAnsi="Times New Roman" w:eastAsia="Times New Roman"/>
                      <w:sz w:val="21"/>
                      <w:szCs w:val="21"/>
                      <w:lang w:eastAsia="zh-CN"/>
                    </w:rPr>
                  </w:pPr>
                  <w:r>
                    <w:rPr>
                      <w:rFonts w:ascii="Times New Roman" w:hAnsi="Times New Roman"/>
                      <w:spacing w:val="-5"/>
                      <w:sz w:val="21"/>
                      <w:szCs w:val="21"/>
                      <w:lang w:eastAsia="zh-CN"/>
                    </w:rPr>
                    <w:t>13463-67-7</w:t>
                  </w:r>
                </w:p>
              </w:tc>
              <w:tc>
                <w:tcPr>
                  <w:tcW w:w="2521" w:type="dxa"/>
                  <w:vAlign w:val="center"/>
                </w:tcPr>
                <w:p>
                  <w:pPr>
                    <w:pStyle w:val="101"/>
                    <w:adjustRightInd w:val="0"/>
                    <w:snapToGrid w:val="0"/>
                    <w:jc w:val="center"/>
                    <w:rPr>
                      <w:rFonts w:ascii="Times New Roman" w:hAnsi="Times New Roman"/>
                      <w:sz w:val="21"/>
                      <w:szCs w:val="21"/>
                      <w:lang w:eastAsia="zh-CN"/>
                    </w:rPr>
                  </w:pPr>
                  <w:r>
                    <w:rPr>
                      <w:rFonts w:ascii="Times New Roman" w:hAnsi="Times New Roman"/>
                      <w:spacing w:val="-10"/>
                      <w:sz w:val="21"/>
                      <w:szCs w:val="21"/>
                      <w:lang w:eastAsia="zh-CN"/>
                    </w:rPr>
                    <w:t>分子量</w:t>
                  </w:r>
                </w:p>
              </w:tc>
              <w:tc>
                <w:tcPr>
                  <w:tcW w:w="2548" w:type="dxa"/>
                  <w:vAlign w:val="center"/>
                </w:tcPr>
                <w:p>
                  <w:pPr>
                    <w:pStyle w:val="101"/>
                    <w:adjustRightInd w:val="0"/>
                    <w:snapToGrid w:val="0"/>
                    <w:jc w:val="center"/>
                    <w:rPr>
                      <w:rFonts w:ascii="Times New Roman" w:hAnsi="Times New Roman" w:eastAsia="Times New Roman"/>
                      <w:sz w:val="21"/>
                      <w:szCs w:val="21"/>
                      <w:lang w:eastAsia="zh-CN"/>
                    </w:rPr>
                  </w:pPr>
                  <w:r>
                    <w:rPr>
                      <w:rFonts w:ascii="Times New Roman" w:hAnsi="Times New Roman"/>
                      <w:spacing w:val="-5"/>
                      <w:sz w:val="21"/>
                      <w:szCs w:val="21"/>
                      <w:lang w:eastAsia="zh-CN"/>
                    </w:rPr>
                    <w:t>79.90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9" w:hRule="atLeast"/>
              </w:trPr>
              <w:tc>
                <w:tcPr>
                  <w:tcW w:w="1394" w:type="dxa"/>
                  <w:vAlign w:val="center"/>
                </w:tcPr>
                <w:p>
                  <w:pPr>
                    <w:adjustRightInd w:val="0"/>
                    <w:snapToGrid w:val="0"/>
                    <w:jc w:val="center"/>
                    <w:rPr>
                      <w:szCs w:val="21"/>
                    </w:rPr>
                  </w:pPr>
                  <w:r>
                    <w:rPr>
                      <w:szCs w:val="21"/>
                    </w:rPr>
                    <w:t>物化常数</w:t>
                  </w:r>
                </w:p>
              </w:tc>
              <w:tc>
                <w:tcPr>
                  <w:tcW w:w="7648" w:type="dxa"/>
                  <w:gridSpan w:val="4"/>
                  <w:vAlign w:val="center"/>
                </w:tcPr>
                <w:p>
                  <w:pPr>
                    <w:adjustRightInd w:val="0"/>
                    <w:snapToGrid w:val="0"/>
                    <w:jc w:val="left"/>
                    <w:rPr>
                      <w:szCs w:val="21"/>
                    </w:rPr>
                  </w:pPr>
                  <w:r>
                    <w:rPr>
                      <w:szCs w:val="21"/>
                    </w:rPr>
                    <w:t>白色结晶或无定形粉末。可有锐钛型或金红石型二种晶形存在。沸点2500-3000℃，熔点1720℃（锐钛型），1640℃（金红石型）相对密度4.23，溶于热硫酸、氢氟酸中，不溶于盐酸、硝酸或稀硫酸中，不溶于有机溶剂中，不溶于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9"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color w:val="000000" w:themeColor="text1"/>
                      <w:spacing w:val="-10"/>
                      <w:sz w:val="21"/>
                      <w:szCs w:val="21"/>
                    </w:rPr>
                    <w:t>毒性</w:t>
                  </w:r>
                </w:p>
              </w:tc>
              <w:tc>
                <w:tcPr>
                  <w:tcW w:w="7648" w:type="dxa"/>
                  <w:gridSpan w:val="4"/>
                  <w:vAlign w:val="center"/>
                </w:tcPr>
                <w:p>
                  <w:pPr>
                    <w:adjustRightInd w:val="0"/>
                    <w:snapToGrid w:val="0"/>
                    <w:jc w:val="left"/>
                    <w:rPr>
                      <w:color w:val="000000" w:themeColor="text1"/>
                      <w:szCs w:val="21"/>
                    </w:rPr>
                  </w:pPr>
                  <w:r>
                    <w:rPr>
                      <w:color w:val="000000" w:themeColor="text1"/>
                      <w:szCs w:val="21"/>
                    </w:rPr>
                    <w:t>毒性低，但长期吸入粉末可引起反复发作支气管炎及肺部肉芽肿病变，存积于肺间质细胞的破坏和被视为轻微纤维化。对人类有可能有致癌作用，IARC将其归类为2B类。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jc w:val="left"/>
                    <w:rPr>
                      <w:b/>
                      <w:color w:val="000000" w:themeColor="text1"/>
                      <w:szCs w:val="21"/>
                    </w:rPr>
                  </w:pPr>
                  <w:r>
                    <w:rPr>
                      <w:b/>
                      <w:color w:val="000000" w:themeColor="text1"/>
                      <w:szCs w:val="21"/>
                    </w:rPr>
                    <w:t>碳酸钙（CaCO</w:t>
                  </w:r>
                  <w:r>
                    <w:rPr>
                      <w:b/>
                      <w:color w:val="000000" w:themeColor="text1"/>
                      <w:szCs w:val="21"/>
                      <w:vertAlign w:val="subscript"/>
                    </w:rPr>
                    <w:t>3</w:t>
                  </w:r>
                  <w:r>
                    <w:rPr>
                      <w:b/>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eastAsia="Times New Roman"/>
                      <w:color w:val="000000" w:themeColor="text1"/>
                      <w:spacing w:val="-3"/>
                      <w:sz w:val="21"/>
                      <w:szCs w:val="21"/>
                    </w:rPr>
                    <w:t>CAS</w:t>
                  </w:r>
                  <w:r>
                    <w:rPr>
                      <w:rFonts w:ascii="Times New Roman" w:hAnsi="Times New Roman"/>
                      <w:color w:val="000000" w:themeColor="text1"/>
                      <w:sz w:val="21"/>
                      <w:szCs w:val="21"/>
                    </w:rPr>
                    <w:t>号</w:t>
                  </w:r>
                </w:p>
              </w:tc>
              <w:tc>
                <w:tcPr>
                  <w:tcW w:w="2579" w:type="dxa"/>
                  <w:gridSpan w:val="2"/>
                  <w:vAlign w:val="center"/>
                </w:tcPr>
                <w:p>
                  <w:pPr>
                    <w:adjustRightInd w:val="0"/>
                    <w:snapToGrid w:val="0"/>
                    <w:jc w:val="center"/>
                    <w:rPr>
                      <w:color w:val="000000" w:themeColor="text1"/>
                      <w:szCs w:val="21"/>
                    </w:rPr>
                  </w:pPr>
                  <w:r>
                    <w:rPr>
                      <w:color w:val="000000" w:themeColor="text1"/>
                      <w:szCs w:val="21"/>
                    </w:rPr>
                    <w:t>471-34-1</w:t>
                  </w:r>
                </w:p>
              </w:tc>
              <w:tc>
                <w:tcPr>
                  <w:tcW w:w="2521" w:type="dxa"/>
                  <w:vAlign w:val="center"/>
                </w:tcPr>
                <w:p>
                  <w:pPr>
                    <w:adjustRightInd w:val="0"/>
                    <w:snapToGrid w:val="0"/>
                    <w:jc w:val="center"/>
                    <w:rPr>
                      <w:color w:val="000000" w:themeColor="text1"/>
                      <w:szCs w:val="21"/>
                    </w:rPr>
                  </w:pPr>
                  <w:r>
                    <w:rPr>
                      <w:color w:val="000000" w:themeColor="text1"/>
                      <w:szCs w:val="21"/>
                    </w:rPr>
                    <w:t>分子量</w:t>
                  </w:r>
                </w:p>
              </w:tc>
              <w:tc>
                <w:tcPr>
                  <w:tcW w:w="2548" w:type="dxa"/>
                  <w:vAlign w:val="center"/>
                </w:tcPr>
                <w:p>
                  <w:pPr>
                    <w:adjustRightInd w:val="0"/>
                    <w:snapToGrid w:val="0"/>
                    <w:jc w:val="center"/>
                    <w:rPr>
                      <w:color w:val="000000" w:themeColor="text1"/>
                      <w:szCs w:val="21"/>
                    </w:rPr>
                  </w:pPr>
                  <w:r>
                    <w:rPr>
                      <w:color w:val="000000" w:themeColor="text1"/>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adjustRightInd w:val="0"/>
                    <w:snapToGrid w:val="0"/>
                    <w:jc w:val="center"/>
                    <w:rPr>
                      <w:color w:val="000000" w:themeColor="text1"/>
                      <w:szCs w:val="21"/>
                    </w:rPr>
                  </w:pPr>
                  <w:r>
                    <w:rPr>
                      <w:color w:val="000000" w:themeColor="text1"/>
                      <w:szCs w:val="21"/>
                    </w:rPr>
                    <w:t>物化常数</w:t>
                  </w:r>
                </w:p>
              </w:tc>
              <w:tc>
                <w:tcPr>
                  <w:tcW w:w="7648" w:type="dxa"/>
                  <w:gridSpan w:val="4"/>
                  <w:vAlign w:val="center"/>
                </w:tcPr>
                <w:p>
                  <w:pPr>
                    <w:adjustRightInd w:val="0"/>
                    <w:snapToGrid w:val="0"/>
                    <w:jc w:val="left"/>
                    <w:rPr>
                      <w:color w:val="000000" w:themeColor="text1"/>
                      <w:szCs w:val="21"/>
                    </w:rPr>
                  </w:pPr>
                  <w:r>
                    <w:rPr>
                      <w:color w:val="000000" w:themeColor="text1"/>
                      <w:szCs w:val="21"/>
                    </w:rPr>
                    <w:t>轻质碳酸钙：无定形粉末，无味，无臭。稍有吸湿性，在干燥的空气中稳定，遇酸分解。重质碳酸钙：白色粉末，无臭无味。在空气中稳定。几乎不溶物水，在含有铵盐或三氧化二铁的水中微溶解。遇稀醋酸、稀盐酸等发生泡沸而溶解，加热放出二氧化碳并生成氧化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color w:val="000000" w:themeColor="text1"/>
                      <w:spacing w:val="-10"/>
                      <w:sz w:val="21"/>
                      <w:szCs w:val="21"/>
                    </w:rPr>
                    <w:t>毒性</w:t>
                  </w:r>
                </w:p>
              </w:tc>
              <w:tc>
                <w:tcPr>
                  <w:tcW w:w="7648" w:type="dxa"/>
                  <w:gridSpan w:val="4"/>
                  <w:vAlign w:val="center"/>
                </w:tcPr>
                <w:p>
                  <w:pPr>
                    <w:adjustRightInd w:val="0"/>
                    <w:snapToGrid w:val="0"/>
                    <w:jc w:val="left"/>
                    <w:rPr>
                      <w:color w:val="000000" w:themeColor="text1"/>
                      <w:szCs w:val="21"/>
                    </w:rPr>
                  </w:pPr>
                  <w:r>
                    <w:rPr>
                      <w:color w:val="000000" w:themeColor="text1"/>
                      <w:szCs w:val="21"/>
                    </w:rPr>
                    <w:t>毒性低、长时间吸入石灰石粉尘，常出现上呼吸道的萎缩性卡他、支气管炎，同时伴有肺气肿，粉碎工人可看到弥漫-硬化型尘肺。对人类无致癌作用。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jc w:val="left"/>
                    <w:rPr>
                      <w:b/>
                      <w:color w:val="000000" w:themeColor="text1"/>
                      <w:szCs w:val="21"/>
                    </w:rPr>
                  </w:pPr>
                  <w:r>
                    <w:rPr>
                      <w:b/>
                      <w:color w:val="000000" w:themeColor="text1"/>
                      <w:szCs w:val="21"/>
                    </w:rPr>
                    <w:t>氢氧化镁（Mg(OH)</w:t>
                  </w:r>
                  <w:r>
                    <w:rPr>
                      <w:b/>
                      <w:color w:val="000000" w:themeColor="text1"/>
                      <w:szCs w:val="21"/>
                      <w:vertAlign w:val="subscript"/>
                    </w:rPr>
                    <w:t>2</w:t>
                  </w:r>
                  <w:r>
                    <w:rPr>
                      <w:b/>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adjustRightInd w:val="0"/>
                    <w:snapToGrid w:val="0"/>
                    <w:jc w:val="center"/>
                    <w:rPr>
                      <w:color w:val="000000" w:themeColor="text1"/>
                      <w:szCs w:val="21"/>
                    </w:rPr>
                  </w:pPr>
                  <w:r>
                    <w:rPr>
                      <w:rFonts w:eastAsia="Times New Roman"/>
                      <w:color w:val="000000" w:themeColor="text1"/>
                      <w:spacing w:val="-3"/>
                      <w:szCs w:val="21"/>
                    </w:rPr>
                    <w:t>CAS</w:t>
                  </w:r>
                  <w:r>
                    <w:rPr>
                      <w:color w:val="000000" w:themeColor="text1"/>
                      <w:szCs w:val="21"/>
                    </w:rPr>
                    <w:t>号</w:t>
                  </w:r>
                </w:p>
              </w:tc>
              <w:tc>
                <w:tcPr>
                  <w:tcW w:w="2579" w:type="dxa"/>
                  <w:gridSpan w:val="2"/>
                  <w:vAlign w:val="center"/>
                </w:tcPr>
                <w:p>
                  <w:pPr>
                    <w:adjustRightInd w:val="0"/>
                    <w:snapToGrid w:val="0"/>
                    <w:jc w:val="center"/>
                    <w:rPr>
                      <w:color w:val="000000" w:themeColor="text1"/>
                      <w:szCs w:val="21"/>
                    </w:rPr>
                  </w:pPr>
                  <w:r>
                    <w:rPr>
                      <w:color w:val="000000" w:themeColor="text1"/>
                      <w:szCs w:val="21"/>
                    </w:rPr>
                    <w:t>1309-42-8</w:t>
                  </w:r>
                </w:p>
              </w:tc>
              <w:tc>
                <w:tcPr>
                  <w:tcW w:w="2521" w:type="dxa"/>
                  <w:vAlign w:val="center"/>
                </w:tcPr>
                <w:p>
                  <w:pPr>
                    <w:adjustRightInd w:val="0"/>
                    <w:snapToGrid w:val="0"/>
                    <w:jc w:val="center"/>
                    <w:rPr>
                      <w:color w:val="000000" w:themeColor="text1"/>
                      <w:szCs w:val="21"/>
                    </w:rPr>
                  </w:pPr>
                  <w:r>
                    <w:rPr>
                      <w:color w:val="000000" w:themeColor="text1"/>
                      <w:szCs w:val="21"/>
                    </w:rPr>
                    <w:t>分子量</w:t>
                  </w:r>
                </w:p>
              </w:tc>
              <w:tc>
                <w:tcPr>
                  <w:tcW w:w="2548" w:type="dxa"/>
                  <w:vAlign w:val="center"/>
                </w:tcPr>
                <w:p>
                  <w:pPr>
                    <w:adjustRightInd w:val="0"/>
                    <w:snapToGrid w:val="0"/>
                    <w:jc w:val="center"/>
                    <w:rPr>
                      <w:color w:val="000000" w:themeColor="text1"/>
                      <w:szCs w:val="21"/>
                    </w:rPr>
                  </w:pPr>
                  <w:r>
                    <w:rPr>
                      <w:color w:val="000000" w:themeColor="text1"/>
                      <w:szCs w:val="21"/>
                    </w:rPr>
                    <w:t>58.3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adjustRightInd w:val="0"/>
                    <w:snapToGrid w:val="0"/>
                    <w:jc w:val="center"/>
                    <w:rPr>
                      <w:color w:val="000000" w:themeColor="text1"/>
                      <w:szCs w:val="21"/>
                    </w:rPr>
                  </w:pPr>
                  <w:r>
                    <w:rPr>
                      <w:color w:val="000000" w:themeColor="text1"/>
                      <w:szCs w:val="21"/>
                    </w:rPr>
                    <w:t>物化常数</w:t>
                  </w:r>
                </w:p>
              </w:tc>
              <w:tc>
                <w:tcPr>
                  <w:tcW w:w="7648" w:type="dxa"/>
                  <w:gridSpan w:val="4"/>
                  <w:vAlign w:val="center"/>
                </w:tcPr>
                <w:p>
                  <w:pPr>
                    <w:adjustRightInd w:val="0"/>
                    <w:snapToGrid w:val="0"/>
                    <w:jc w:val="left"/>
                    <w:rPr>
                      <w:color w:val="000000" w:themeColor="text1"/>
                      <w:szCs w:val="21"/>
                    </w:rPr>
                  </w:pPr>
                  <w:r>
                    <w:rPr>
                      <w:color w:val="000000" w:themeColor="text1"/>
                      <w:szCs w:val="21"/>
                    </w:rPr>
                    <w:t>无臭白色粉末，几乎不溶于水和醇，在350℃分解而成氧化镁和水。高于500℃时失去水转变为氧化镁，不易燃烧。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color w:val="000000" w:themeColor="text1"/>
                      <w:spacing w:val="-10"/>
                      <w:sz w:val="21"/>
                      <w:szCs w:val="21"/>
                    </w:rPr>
                    <w:t>毒性</w:t>
                  </w:r>
                </w:p>
              </w:tc>
              <w:tc>
                <w:tcPr>
                  <w:tcW w:w="7648" w:type="dxa"/>
                  <w:gridSpan w:val="4"/>
                  <w:vAlign w:val="center"/>
                </w:tcPr>
                <w:p>
                  <w:pPr>
                    <w:adjustRightInd w:val="0"/>
                    <w:snapToGrid w:val="0"/>
                    <w:jc w:val="left"/>
                    <w:rPr>
                      <w:color w:val="000000" w:themeColor="text1"/>
                      <w:szCs w:val="21"/>
                    </w:rPr>
                  </w:pPr>
                  <w:r>
                    <w:rPr>
                      <w:color w:val="000000" w:themeColor="text1"/>
                      <w:szCs w:val="21"/>
                    </w:rPr>
                    <w:t>吸入吸入可能有害。引起呼吸道刺激。皮肤通过皮肤吸收可能有害。引起皮肤刺激。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jc w:val="left"/>
                    <w:rPr>
                      <w:b/>
                      <w:color w:val="000000" w:themeColor="text1"/>
                      <w:szCs w:val="21"/>
                    </w:rPr>
                  </w:pPr>
                  <w:r>
                    <w:rPr>
                      <w:b/>
                      <w:color w:val="000000" w:themeColor="text1"/>
                      <w:szCs w:val="21"/>
                    </w:rPr>
                    <w:t>氧化镁（MgO）</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eastAsia="Times New Roman"/>
                      <w:color w:val="000000" w:themeColor="text1"/>
                      <w:spacing w:val="-3"/>
                      <w:sz w:val="21"/>
                      <w:szCs w:val="21"/>
                    </w:rPr>
                    <w:t>CAS</w:t>
                  </w:r>
                  <w:r>
                    <w:rPr>
                      <w:rFonts w:ascii="Times New Roman" w:hAnsi="Times New Roman"/>
                      <w:color w:val="000000" w:themeColor="text1"/>
                      <w:sz w:val="21"/>
                      <w:szCs w:val="21"/>
                    </w:rPr>
                    <w:t>号</w:t>
                  </w:r>
                </w:p>
              </w:tc>
              <w:tc>
                <w:tcPr>
                  <w:tcW w:w="2579" w:type="dxa"/>
                  <w:gridSpan w:val="2"/>
                  <w:vAlign w:val="center"/>
                </w:tcPr>
                <w:p>
                  <w:pPr>
                    <w:adjustRightInd w:val="0"/>
                    <w:snapToGrid w:val="0"/>
                    <w:jc w:val="center"/>
                    <w:rPr>
                      <w:color w:val="000000" w:themeColor="text1"/>
                      <w:szCs w:val="21"/>
                    </w:rPr>
                  </w:pPr>
                  <w:r>
                    <w:rPr>
                      <w:bCs/>
                      <w:color w:val="000000" w:themeColor="text1"/>
                      <w:szCs w:val="21"/>
                    </w:rPr>
                    <w:t>1309-48-4</w:t>
                  </w:r>
                </w:p>
              </w:tc>
              <w:tc>
                <w:tcPr>
                  <w:tcW w:w="2521" w:type="dxa"/>
                  <w:vAlign w:val="center"/>
                </w:tcPr>
                <w:p>
                  <w:pPr>
                    <w:adjustRightInd w:val="0"/>
                    <w:snapToGrid w:val="0"/>
                    <w:jc w:val="center"/>
                    <w:rPr>
                      <w:color w:val="000000" w:themeColor="text1"/>
                      <w:szCs w:val="21"/>
                    </w:rPr>
                  </w:pPr>
                  <w:r>
                    <w:rPr>
                      <w:color w:val="000000" w:themeColor="text1"/>
                      <w:szCs w:val="21"/>
                    </w:rPr>
                    <w:t>分子量</w:t>
                  </w:r>
                </w:p>
              </w:tc>
              <w:tc>
                <w:tcPr>
                  <w:tcW w:w="2548" w:type="dxa"/>
                  <w:vAlign w:val="center"/>
                </w:tcPr>
                <w:p>
                  <w:pPr>
                    <w:adjustRightInd w:val="0"/>
                    <w:snapToGrid w:val="0"/>
                    <w:jc w:val="center"/>
                    <w:rPr>
                      <w:color w:val="000000" w:themeColor="text1"/>
                      <w:szCs w:val="21"/>
                    </w:rPr>
                  </w:pPr>
                  <w:r>
                    <w:rPr>
                      <w:color w:val="000000" w:themeColor="text1"/>
                      <w:szCs w:val="21"/>
                    </w:rPr>
                    <w:t>40.3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adjustRightInd w:val="0"/>
                    <w:snapToGrid w:val="0"/>
                    <w:jc w:val="center"/>
                    <w:rPr>
                      <w:color w:val="000000" w:themeColor="text1"/>
                      <w:szCs w:val="21"/>
                    </w:rPr>
                  </w:pPr>
                  <w:r>
                    <w:rPr>
                      <w:color w:val="000000" w:themeColor="text1"/>
                      <w:szCs w:val="21"/>
                    </w:rPr>
                    <w:t>物化常数</w:t>
                  </w:r>
                </w:p>
              </w:tc>
              <w:tc>
                <w:tcPr>
                  <w:tcW w:w="7648" w:type="dxa"/>
                  <w:gridSpan w:val="4"/>
                  <w:vAlign w:val="center"/>
                </w:tcPr>
                <w:p>
                  <w:pPr>
                    <w:adjustRightInd w:val="0"/>
                    <w:snapToGrid w:val="0"/>
                    <w:jc w:val="left"/>
                    <w:rPr>
                      <w:color w:val="000000" w:themeColor="text1"/>
                      <w:szCs w:val="21"/>
                    </w:rPr>
                  </w:pPr>
                  <w:r>
                    <w:rPr>
                      <w:color w:val="000000" w:themeColor="text1"/>
                      <w:szCs w:val="21"/>
                    </w:rPr>
                    <w:t>白色或淡灰色粉末。氧化镁有重质和轻质之分，轻质的蓬松，重质的紧密，一般5mL/g以上的为轻质。轻质氧化镁为白色无定形粉末，无臭，无味，无毒。有高度的耐火性、绝缘性。不溶于水和乙醇，能用于酸或铵盐溶液。重质氧化镁密度大，比表面积小，受热不易分解，化学活性低，不易与酸反应，水化率低。白色粉末，熔点为2852℃，沸点为3600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color w:val="000000" w:themeColor="text1"/>
                      <w:spacing w:val="-10"/>
                      <w:sz w:val="21"/>
                      <w:szCs w:val="21"/>
                    </w:rPr>
                    <w:t>毒性</w:t>
                  </w:r>
                </w:p>
              </w:tc>
              <w:tc>
                <w:tcPr>
                  <w:tcW w:w="7648" w:type="dxa"/>
                  <w:gridSpan w:val="4"/>
                  <w:vAlign w:val="center"/>
                </w:tcPr>
                <w:p>
                  <w:pPr>
                    <w:adjustRightInd w:val="0"/>
                    <w:snapToGrid w:val="0"/>
                    <w:jc w:val="left"/>
                    <w:rPr>
                      <w:color w:val="000000" w:themeColor="text1"/>
                      <w:szCs w:val="21"/>
                    </w:rPr>
                  </w:pPr>
                  <w:r>
                    <w:rPr>
                      <w:color w:val="000000" w:themeColor="text1"/>
                      <w:szCs w:val="21"/>
                    </w:rPr>
                    <w:t>氧化镁刺激粘膜引起结膜炎和鼻炎。人吸入氧化镁烟尘浓度4-6mg/m</w:t>
                  </w:r>
                  <w:r>
                    <w:rPr>
                      <w:color w:val="000000" w:themeColor="text1"/>
                      <w:szCs w:val="21"/>
                      <w:vertAlign w:val="superscript"/>
                    </w:rPr>
                    <w:t>3</w:t>
                  </w:r>
                  <w:r>
                    <w:rPr>
                      <w:color w:val="000000" w:themeColor="text1"/>
                      <w:szCs w:val="21"/>
                    </w:rPr>
                    <w:t>，12分钟，可发生金属烟热，患者发热，咳嗽，胸部有压迫感，白细胞明显增多，但比氧化锌烟雾引起的症状要轻而且少见。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jc w:val="left"/>
                    <w:rPr>
                      <w:b/>
                      <w:color w:val="000000" w:themeColor="text1"/>
                      <w:szCs w:val="21"/>
                    </w:rPr>
                  </w:pPr>
                  <w:r>
                    <w:rPr>
                      <w:b/>
                      <w:color w:val="000000" w:themeColor="text1"/>
                      <w:spacing w:val="-10"/>
                      <w:szCs w:val="21"/>
                    </w:rPr>
                    <w:t>二氧化锆（ZrO</w:t>
                  </w:r>
                  <w:r>
                    <w:rPr>
                      <w:b/>
                      <w:color w:val="000000" w:themeColor="text1"/>
                      <w:spacing w:val="-10"/>
                      <w:szCs w:val="21"/>
                      <w:vertAlign w:val="subscript"/>
                    </w:rPr>
                    <w:t>2</w:t>
                  </w:r>
                  <w:r>
                    <w:rPr>
                      <w:b/>
                      <w:color w:val="000000" w:themeColor="text1"/>
                      <w:spacing w:val="-1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eastAsia="Times New Roman"/>
                      <w:color w:val="000000" w:themeColor="text1"/>
                      <w:spacing w:val="-3"/>
                      <w:sz w:val="21"/>
                      <w:szCs w:val="21"/>
                    </w:rPr>
                    <w:t>CAS</w:t>
                  </w:r>
                  <w:r>
                    <w:rPr>
                      <w:rFonts w:ascii="Times New Roman" w:hAnsi="Times New Roman"/>
                      <w:color w:val="000000" w:themeColor="text1"/>
                      <w:sz w:val="21"/>
                      <w:szCs w:val="21"/>
                    </w:rPr>
                    <w:t>号</w:t>
                  </w:r>
                </w:p>
              </w:tc>
              <w:tc>
                <w:tcPr>
                  <w:tcW w:w="2579" w:type="dxa"/>
                  <w:gridSpan w:val="2"/>
                  <w:vAlign w:val="center"/>
                </w:tcPr>
                <w:p>
                  <w:pPr>
                    <w:adjustRightInd w:val="0"/>
                    <w:snapToGrid w:val="0"/>
                    <w:jc w:val="center"/>
                    <w:rPr>
                      <w:color w:val="000000" w:themeColor="text1"/>
                      <w:szCs w:val="21"/>
                    </w:rPr>
                  </w:pPr>
                  <w:r>
                    <w:rPr>
                      <w:color w:val="000000" w:themeColor="text1"/>
                      <w:kern w:val="0"/>
                      <w:szCs w:val="21"/>
                    </w:rPr>
                    <w:t>1314-23-4</w:t>
                  </w:r>
                </w:p>
              </w:tc>
              <w:tc>
                <w:tcPr>
                  <w:tcW w:w="2521" w:type="dxa"/>
                  <w:vAlign w:val="center"/>
                </w:tcPr>
                <w:p>
                  <w:pPr>
                    <w:adjustRightInd w:val="0"/>
                    <w:snapToGrid w:val="0"/>
                    <w:jc w:val="center"/>
                    <w:rPr>
                      <w:color w:val="000000" w:themeColor="text1"/>
                      <w:szCs w:val="21"/>
                    </w:rPr>
                  </w:pPr>
                  <w:r>
                    <w:rPr>
                      <w:color w:val="000000" w:themeColor="text1"/>
                      <w:kern w:val="0"/>
                      <w:szCs w:val="21"/>
                    </w:rPr>
                    <w:t>分子量</w:t>
                  </w:r>
                </w:p>
              </w:tc>
              <w:tc>
                <w:tcPr>
                  <w:tcW w:w="2548" w:type="dxa"/>
                  <w:vAlign w:val="center"/>
                </w:tcPr>
                <w:p>
                  <w:pPr>
                    <w:adjustRightInd w:val="0"/>
                    <w:snapToGrid w:val="0"/>
                    <w:jc w:val="center"/>
                    <w:rPr>
                      <w:color w:val="000000" w:themeColor="text1"/>
                      <w:szCs w:val="21"/>
                    </w:rPr>
                  </w:pPr>
                  <w:r>
                    <w:rPr>
                      <w:color w:val="000000" w:themeColor="text1"/>
                      <w:kern w:val="0"/>
                      <w:szCs w:val="21"/>
                    </w:rPr>
                    <w:t>123.22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adjustRightInd w:val="0"/>
                    <w:snapToGrid w:val="0"/>
                    <w:jc w:val="center"/>
                    <w:rPr>
                      <w:color w:val="000000" w:themeColor="text1"/>
                      <w:szCs w:val="21"/>
                    </w:rPr>
                  </w:pPr>
                  <w:r>
                    <w:rPr>
                      <w:color w:val="000000" w:themeColor="text1"/>
                      <w:szCs w:val="21"/>
                    </w:rPr>
                    <w:t>物化常数</w:t>
                  </w:r>
                </w:p>
              </w:tc>
              <w:tc>
                <w:tcPr>
                  <w:tcW w:w="7648" w:type="dxa"/>
                  <w:gridSpan w:val="4"/>
                  <w:vAlign w:val="center"/>
                </w:tcPr>
                <w:p>
                  <w:pPr>
                    <w:autoSpaceDE w:val="0"/>
                    <w:autoSpaceDN w:val="0"/>
                    <w:adjustRightInd w:val="0"/>
                    <w:snapToGrid w:val="0"/>
                    <w:jc w:val="left"/>
                    <w:rPr>
                      <w:color w:val="000000" w:themeColor="text1"/>
                      <w:szCs w:val="21"/>
                    </w:rPr>
                  </w:pPr>
                  <w:r>
                    <w:rPr>
                      <w:color w:val="000000" w:themeColor="text1"/>
                      <w:kern w:val="0"/>
                      <w:szCs w:val="21"/>
                    </w:rPr>
                    <w:t>白色重质无定形粉末。无臭。无味。溶于2份硫酸和1份水的混合液中，微溶于盐酸和硝酸，慢溶于氢氟酸，几乎不溶于水。有刺激性。相对密度5.85。熔点2680℃。沸点4300℃。硬度次于金刚石。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color w:val="000000" w:themeColor="text1"/>
                      <w:spacing w:val="-10"/>
                      <w:sz w:val="21"/>
                      <w:szCs w:val="21"/>
                    </w:rPr>
                    <w:t>毒性</w:t>
                  </w:r>
                </w:p>
              </w:tc>
              <w:tc>
                <w:tcPr>
                  <w:tcW w:w="7648" w:type="dxa"/>
                  <w:gridSpan w:val="4"/>
                  <w:vAlign w:val="center"/>
                </w:tcPr>
                <w:p>
                  <w:pPr>
                    <w:adjustRightInd w:val="0"/>
                    <w:snapToGrid w:val="0"/>
                    <w:jc w:val="center"/>
                    <w:rPr>
                      <w:color w:val="000000" w:themeColor="text1"/>
                      <w:szCs w:val="21"/>
                    </w:rPr>
                  </w:pPr>
                  <w:r>
                    <w:rPr>
                      <w:color w:val="000000" w:themeColor="text1"/>
                      <w:kern w:val="0"/>
                      <w:szCs w:val="21"/>
                    </w:rPr>
                    <w:t>刺激眼睛、呼吸系统和皮肤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jc w:val="left"/>
                    <w:rPr>
                      <w:b/>
                      <w:color w:val="000000" w:themeColor="text1"/>
                      <w:kern w:val="0"/>
                      <w:szCs w:val="21"/>
                    </w:rPr>
                  </w:pPr>
                  <w:r>
                    <w:rPr>
                      <w:b/>
                      <w:color w:val="000000" w:themeColor="text1"/>
                      <w:kern w:val="0"/>
                      <w:szCs w:val="21"/>
                    </w:rPr>
                    <w:t>三氧化二铋（Bi</w:t>
                  </w:r>
                  <w:r>
                    <w:rPr>
                      <w:b/>
                      <w:color w:val="000000" w:themeColor="text1"/>
                      <w:kern w:val="0"/>
                      <w:szCs w:val="21"/>
                      <w:vertAlign w:val="subscript"/>
                    </w:rPr>
                    <w:t>2</w:t>
                  </w:r>
                  <w:r>
                    <w:rPr>
                      <w:b/>
                      <w:color w:val="000000" w:themeColor="text1"/>
                      <w:kern w:val="0"/>
                      <w:szCs w:val="21"/>
                    </w:rPr>
                    <w:t>O</w:t>
                  </w:r>
                  <w:r>
                    <w:rPr>
                      <w:b/>
                      <w:color w:val="000000" w:themeColor="text1"/>
                      <w:kern w:val="0"/>
                      <w:szCs w:val="21"/>
                      <w:vertAlign w:val="subscript"/>
                    </w:rPr>
                    <w:t>3</w:t>
                  </w:r>
                  <w:r>
                    <w:rPr>
                      <w:b/>
                      <w:color w:val="000000" w:themeColor="text1"/>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eastAsia="Times New Roman"/>
                      <w:color w:val="000000" w:themeColor="text1"/>
                      <w:spacing w:val="-3"/>
                      <w:sz w:val="21"/>
                      <w:szCs w:val="21"/>
                    </w:rPr>
                    <w:t>CAS</w:t>
                  </w:r>
                  <w:r>
                    <w:rPr>
                      <w:rFonts w:ascii="Times New Roman" w:hAnsi="Times New Roman"/>
                      <w:color w:val="000000" w:themeColor="text1"/>
                      <w:sz w:val="21"/>
                      <w:szCs w:val="21"/>
                    </w:rPr>
                    <w:t>号</w:t>
                  </w:r>
                </w:p>
              </w:tc>
              <w:tc>
                <w:tcPr>
                  <w:tcW w:w="2550" w:type="dxa"/>
                  <w:vAlign w:val="center"/>
                </w:tcPr>
                <w:p>
                  <w:pPr>
                    <w:adjustRightInd w:val="0"/>
                    <w:snapToGrid w:val="0"/>
                    <w:jc w:val="center"/>
                    <w:rPr>
                      <w:color w:val="000000" w:themeColor="text1"/>
                      <w:kern w:val="0"/>
                      <w:szCs w:val="21"/>
                    </w:rPr>
                  </w:pPr>
                  <w:r>
                    <w:rPr>
                      <w:color w:val="000000" w:themeColor="text1"/>
                      <w:kern w:val="0"/>
                      <w:szCs w:val="21"/>
                    </w:rPr>
                    <w:t>1304-76-3</w:t>
                  </w:r>
                </w:p>
              </w:tc>
              <w:tc>
                <w:tcPr>
                  <w:tcW w:w="2550" w:type="dxa"/>
                  <w:gridSpan w:val="2"/>
                  <w:vAlign w:val="center"/>
                </w:tcPr>
                <w:p>
                  <w:pPr>
                    <w:adjustRightInd w:val="0"/>
                    <w:snapToGrid w:val="0"/>
                    <w:jc w:val="center"/>
                    <w:rPr>
                      <w:color w:val="000000" w:themeColor="text1"/>
                      <w:kern w:val="0"/>
                      <w:szCs w:val="21"/>
                    </w:rPr>
                  </w:pPr>
                  <w:r>
                    <w:rPr>
                      <w:color w:val="000000" w:themeColor="text1"/>
                      <w:kern w:val="0"/>
                      <w:szCs w:val="21"/>
                    </w:rPr>
                    <w:t>分子量</w:t>
                  </w:r>
                </w:p>
              </w:tc>
              <w:tc>
                <w:tcPr>
                  <w:tcW w:w="2548" w:type="dxa"/>
                  <w:vAlign w:val="center"/>
                </w:tcPr>
                <w:p>
                  <w:pPr>
                    <w:adjustRightInd w:val="0"/>
                    <w:snapToGrid w:val="0"/>
                    <w:jc w:val="center"/>
                    <w:rPr>
                      <w:color w:val="000000" w:themeColor="text1"/>
                      <w:kern w:val="0"/>
                      <w:szCs w:val="21"/>
                    </w:rPr>
                  </w:pPr>
                  <w:r>
                    <w:rPr>
                      <w:color w:val="000000" w:themeColor="text1"/>
                      <w:kern w:val="0"/>
                      <w:szCs w:val="21"/>
                    </w:rPr>
                    <w:t>465.96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adjustRightInd w:val="0"/>
                    <w:snapToGrid w:val="0"/>
                    <w:jc w:val="center"/>
                    <w:rPr>
                      <w:color w:val="000000" w:themeColor="text1"/>
                      <w:szCs w:val="21"/>
                    </w:rPr>
                  </w:pPr>
                  <w:r>
                    <w:rPr>
                      <w:color w:val="000000" w:themeColor="text1"/>
                      <w:szCs w:val="21"/>
                    </w:rPr>
                    <w:t>物化常数</w:t>
                  </w:r>
                </w:p>
              </w:tc>
              <w:tc>
                <w:tcPr>
                  <w:tcW w:w="7648" w:type="dxa"/>
                  <w:gridSpan w:val="4"/>
                  <w:vAlign w:val="center"/>
                </w:tcPr>
                <w:p>
                  <w:pPr>
                    <w:adjustRightInd w:val="0"/>
                    <w:snapToGrid w:val="0"/>
                    <w:jc w:val="left"/>
                    <w:rPr>
                      <w:color w:val="000000" w:themeColor="text1"/>
                      <w:kern w:val="0"/>
                      <w:szCs w:val="21"/>
                    </w:rPr>
                  </w:pPr>
                  <w:r>
                    <w:rPr>
                      <w:color w:val="000000" w:themeColor="text1"/>
                      <w:kern w:val="0"/>
                      <w:szCs w:val="21"/>
                    </w:rPr>
                    <w:t>黄色重质粉末或单斜结晶。无气味。在空气中稳定。密度（g/mL，25/4℃）：8.9；</w:t>
                  </w:r>
                </w:p>
                <w:p>
                  <w:pPr>
                    <w:adjustRightInd w:val="0"/>
                    <w:snapToGrid w:val="0"/>
                    <w:jc w:val="left"/>
                    <w:rPr>
                      <w:color w:val="000000" w:themeColor="text1"/>
                      <w:kern w:val="0"/>
                      <w:szCs w:val="21"/>
                    </w:rPr>
                  </w:pPr>
                  <w:r>
                    <w:rPr>
                      <w:color w:val="000000" w:themeColor="text1"/>
                      <w:kern w:val="0"/>
                      <w:szCs w:val="21"/>
                    </w:rPr>
                    <w:t>熔点825℃；沸点1890℃；闪点1890℃；溶于盐酸和硝酸，不溶于水。加热变为褐红色，冷后仍变为黄色。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color w:val="000000" w:themeColor="text1"/>
                      <w:spacing w:val="-10"/>
                      <w:sz w:val="21"/>
                      <w:szCs w:val="21"/>
                    </w:rPr>
                    <w:t>毒性</w:t>
                  </w:r>
                </w:p>
              </w:tc>
              <w:tc>
                <w:tcPr>
                  <w:tcW w:w="7648" w:type="dxa"/>
                  <w:gridSpan w:val="4"/>
                  <w:vAlign w:val="center"/>
                </w:tcPr>
                <w:p>
                  <w:pPr>
                    <w:adjustRightInd w:val="0"/>
                    <w:snapToGrid w:val="0"/>
                    <w:jc w:val="center"/>
                    <w:rPr>
                      <w:color w:val="000000" w:themeColor="text1"/>
                      <w:kern w:val="0"/>
                      <w:szCs w:val="21"/>
                    </w:rPr>
                  </w:pPr>
                  <w:r>
                    <w:rPr>
                      <w:color w:val="000000" w:themeColor="text1"/>
                      <w:kern w:val="0"/>
                      <w:szCs w:val="21"/>
                    </w:rPr>
                    <w:t>大鼠口经LD50：5gm/kg；小鼠口经LD50：10gm/kg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jc w:val="left"/>
                    <w:rPr>
                      <w:b/>
                      <w:color w:val="000000" w:themeColor="text1"/>
                      <w:kern w:val="0"/>
                      <w:szCs w:val="21"/>
                    </w:rPr>
                  </w:pPr>
                  <w:r>
                    <w:rPr>
                      <w:b/>
                      <w:color w:val="000000" w:themeColor="text1"/>
                      <w:kern w:val="0"/>
                      <w:szCs w:val="21"/>
                    </w:rPr>
                    <w:t>碳酸锶（SrCO</w:t>
                  </w:r>
                  <w:r>
                    <w:rPr>
                      <w:b/>
                      <w:color w:val="000000" w:themeColor="text1"/>
                      <w:kern w:val="0"/>
                      <w:szCs w:val="21"/>
                      <w:vertAlign w:val="subscript"/>
                    </w:rPr>
                    <w:t>3</w:t>
                  </w:r>
                  <w:r>
                    <w:rPr>
                      <w:b/>
                      <w:color w:val="000000" w:themeColor="text1"/>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eastAsia="Times New Roman"/>
                      <w:color w:val="000000" w:themeColor="text1"/>
                      <w:spacing w:val="-3"/>
                      <w:sz w:val="21"/>
                      <w:szCs w:val="21"/>
                    </w:rPr>
                    <w:t>CAS</w:t>
                  </w:r>
                  <w:r>
                    <w:rPr>
                      <w:rFonts w:ascii="Times New Roman" w:hAnsi="Times New Roman"/>
                      <w:color w:val="000000" w:themeColor="text1"/>
                      <w:sz w:val="21"/>
                      <w:szCs w:val="21"/>
                    </w:rPr>
                    <w:t>号</w:t>
                  </w:r>
                </w:p>
              </w:tc>
              <w:tc>
                <w:tcPr>
                  <w:tcW w:w="2550" w:type="dxa"/>
                  <w:vAlign w:val="center"/>
                </w:tcPr>
                <w:p>
                  <w:pPr>
                    <w:adjustRightInd w:val="0"/>
                    <w:snapToGrid w:val="0"/>
                    <w:jc w:val="center"/>
                    <w:rPr>
                      <w:color w:val="000000" w:themeColor="text1"/>
                      <w:kern w:val="0"/>
                      <w:szCs w:val="21"/>
                    </w:rPr>
                  </w:pPr>
                  <w:r>
                    <w:rPr>
                      <w:color w:val="000000" w:themeColor="text1"/>
                      <w:kern w:val="0"/>
                      <w:szCs w:val="21"/>
                    </w:rPr>
                    <w:t>1633-05-2</w:t>
                  </w:r>
                </w:p>
              </w:tc>
              <w:tc>
                <w:tcPr>
                  <w:tcW w:w="2550" w:type="dxa"/>
                  <w:gridSpan w:val="2"/>
                  <w:vAlign w:val="center"/>
                </w:tcPr>
                <w:p>
                  <w:pPr>
                    <w:adjustRightInd w:val="0"/>
                    <w:snapToGrid w:val="0"/>
                    <w:jc w:val="center"/>
                    <w:rPr>
                      <w:color w:val="000000" w:themeColor="text1"/>
                      <w:kern w:val="0"/>
                      <w:szCs w:val="21"/>
                    </w:rPr>
                  </w:pPr>
                  <w:r>
                    <w:rPr>
                      <w:color w:val="000000" w:themeColor="text1"/>
                      <w:kern w:val="0"/>
                      <w:szCs w:val="21"/>
                    </w:rPr>
                    <w:t>分子量</w:t>
                  </w:r>
                </w:p>
              </w:tc>
              <w:tc>
                <w:tcPr>
                  <w:tcW w:w="2548" w:type="dxa"/>
                  <w:vAlign w:val="center"/>
                </w:tcPr>
                <w:p>
                  <w:pPr>
                    <w:adjustRightInd w:val="0"/>
                    <w:snapToGrid w:val="0"/>
                    <w:jc w:val="center"/>
                    <w:rPr>
                      <w:color w:val="000000" w:themeColor="text1"/>
                      <w:kern w:val="0"/>
                      <w:szCs w:val="21"/>
                    </w:rPr>
                  </w:pPr>
                  <w:r>
                    <w:rPr>
                      <w:color w:val="000000" w:themeColor="text1"/>
                      <w:kern w:val="0"/>
                      <w:szCs w:val="21"/>
                    </w:rPr>
                    <w:t>147.63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adjustRightInd w:val="0"/>
                    <w:snapToGrid w:val="0"/>
                    <w:jc w:val="center"/>
                    <w:rPr>
                      <w:color w:val="000000" w:themeColor="text1"/>
                      <w:szCs w:val="21"/>
                    </w:rPr>
                  </w:pPr>
                  <w:r>
                    <w:rPr>
                      <w:color w:val="000000" w:themeColor="text1"/>
                      <w:szCs w:val="21"/>
                    </w:rPr>
                    <w:t>物化常数</w:t>
                  </w:r>
                </w:p>
              </w:tc>
              <w:tc>
                <w:tcPr>
                  <w:tcW w:w="7648" w:type="dxa"/>
                  <w:gridSpan w:val="4"/>
                  <w:vAlign w:val="center"/>
                </w:tcPr>
                <w:p>
                  <w:pPr>
                    <w:adjustRightInd w:val="0"/>
                    <w:snapToGrid w:val="0"/>
                    <w:jc w:val="left"/>
                    <w:rPr>
                      <w:color w:val="000000" w:themeColor="text1"/>
                      <w:kern w:val="0"/>
                      <w:szCs w:val="21"/>
                    </w:rPr>
                  </w:pPr>
                  <w:r>
                    <w:rPr>
                      <w:color w:val="000000" w:themeColor="text1"/>
                      <w:kern w:val="0"/>
                      <w:szCs w:val="21"/>
                    </w:rPr>
                    <w:t>白色粉末，不溶于水，微溶于含二氧化碳的水和铵盐溶液。加热至900</w:t>
                  </w:r>
                  <w:r>
                    <w:rPr>
                      <w:rFonts w:hint="eastAsia" w:ascii="宋体" w:hAnsi="宋体" w:cs="宋体"/>
                      <w:color w:val="000000" w:themeColor="text1"/>
                      <w:kern w:val="0"/>
                      <w:szCs w:val="21"/>
                    </w:rPr>
                    <w:t>℃</w:t>
                  </w:r>
                  <w:r>
                    <w:rPr>
                      <w:color w:val="000000" w:themeColor="text1"/>
                      <w:kern w:val="0"/>
                      <w:szCs w:val="21"/>
                    </w:rPr>
                    <w:t>分解成氧化锶和二氧化碳，溶于稀盐酸和稀硝酸并放出二氧化碳。熔点1497</w:t>
                  </w:r>
                  <w:r>
                    <w:rPr>
                      <w:rFonts w:hint="eastAsia" w:ascii="宋体" w:hAnsi="宋体" w:cs="宋体"/>
                      <w:color w:val="000000" w:themeColor="text1"/>
                      <w:kern w:val="0"/>
                      <w:szCs w:val="21"/>
                    </w:rPr>
                    <w:t>℃</w:t>
                  </w:r>
                  <w:r>
                    <w:rPr>
                      <w:color w:val="000000" w:themeColor="text1"/>
                      <w:kern w:val="0"/>
                      <w:szCs w:val="21"/>
                    </w:rPr>
                    <w:t>，沸点2647</w:t>
                  </w:r>
                  <w:r>
                    <w:rPr>
                      <w:rFonts w:hint="eastAsia" w:ascii="宋体" w:hAnsi="宋体" w:cs="宋体"/>
                      <w:color w:val="000000" w:themeColor="text1"/>
                      <w:kern w:val="0"/>
                      <w:szCs w:val="21"/>
                    </w:rPr>
                    <w:t>℃</w:t>
                  </w:r>
                  <w:r>
                    <w:rPr>
                      <w:color w:val="000000" w:themeColor="text1"/>
                      <w:kern w:val="0"/>
                      <w:szCs w:val="21"/>
                    </w:rPr>
                    <w:t>。易溶于氯化铵、硝酸铵溶液，难溶于水，微溶于氨水、碳酸铵和</w:t>
                  </w:r>
                  <w:r>
                    <w:rPr>
                      <w:rFonts w:hint="eastAsia"/>
                      <w:color w:val="000000" w:themeColor="text1"/>
                      <w:kern w:val="0"/>
                      <w:szCs w:val="21"/>
                    </w:rPr>
                    <w:t>二氧化碳</w:t>
                  </w:r>
                  <w:r>
                    <w:rPr>
                      <w:color w:val="000000" w:themeColor="text1"/>
                      <w:kern w:val="0"/>
                      <w:szCs w:val="21"/>
                    </w:rPr>
                    <w:t>饱和水溶液，不溶于醇，用于生产纳米材料、电子元件、焰火材料、彩虹玻璃、其他锶盐制备、PTC热敏电阻元件(开关启动、消磁、限流保护、恒温发热等)生产的基础粉料。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color w:val="000000" w:themeColor="text1"/>
                      <w:spacing w:val="-10"/>
                      <w:sz w:val="21"/>
                      <w:szCs w:val="21"/>
                    </w:rPr>
                    <w:t>毒性</w:t>
                  </w:r>
                </w:p>
              </w:tc>
              <w:tc>
                <w:tcPr>
                  <w:tcW w:w="7648" w:type="dxa"/>
                  <w:gridSpan w:val="4"/>
                  <w:vAlign w:val="center"/>
                </w:tcPr>
                <w:p>
                  <w:pPr>
                    <w:adjustRightInd w:val="0"/>
                    <w:snapToGrid w:val="0"/>
                    <w:jc w:val="left"/>
                    <w:rPr>
                      <w:color w:val="000000" w:themeColor="text1"/>
                      <w:kern w:val="0"/>
                      <w:szCs w:val="21"/>
                    </w:rPr>
                  </w:pPr>
                  <w:r>
                    <w:rPr>
                      <w:color w:val="000000" w:themeColor="text1"/>
                      <w:kern w:val="0"/>
                      <w:szCs w:val="21"/>
                    </w:rPr>
                    <w:t>吸入锶化合物粉尘，能引起两肺中度弥漫性间质改变。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jc w:val="left"/>
                    <w:rPr>
                      <w:b/>
                      <w:color w:val="000000" w:themeColor="text1"/>
                      <w:kern w:val="0"/>
                      <w:szCs w:val="21"/>
                    </w:rPr>
                  </w:pPr>
                  <w:r>
                    <w:rPr>
                      <w:b/>
                      <w:color w:val="000000" w:themeColor="text1"/>
                      <w:szCs w:val="21"/>
                    </w:rPr>
                    <w:t>碳酸钡</w:t>
                  </w:r>
                  <w:r>
                    <w:rPr>
                      <w:b/>
                      <w:color w:val="000000" w:themeColor="text1"/>
                      <w:kern w:val="0"/>
                      <w:szCs w:val="21"/>
                    </w:rPr>
                    <w:t>（BaCO</w:t>
                  </w:r>
                  <w:r>
                    <w:rPr>
                      <w:b/>
                      <w:color w:val="000000" w:themeColor="text1"/>
                      <w:kern w:val="0"/>
                      <w:szCs w:val="21"/>
                      <w:vertAlign w:val="subscript"/>
                    </w:rPr>
                    <w:t>3</w:t>
                  </w:r>
                  <w:r>
                    <w:rPr>
                      <w:b/>
                      <w:color w:val="000000" w:themeColor="text1"/>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eastAsia="Times New Roman"/>
                      <w:color w:val="000000" w:themeColor="text1"/>
                      <w:spacing w:val="-3"/>
                      <w:sz w:val="21"/>
                      <w:szCs w:val="21"/>
                    </w:rPr>
                    <w:t>CAS</w:t>
                  </w:r>
                  <w:r>
                    <w:rPr>
                      <w:rFonts w:ascii="Times New Roman" w:hAnsi="Times New Roman"/>
                      <w:color w:val="000000" w:themeColor="text1"/>
                      <w:sz w:val="21"/>
                      <w:szCs w:val="21"/>
                    </w:rPr>
                    <w:t>号</w:t>
                  </w:r>
                </w:p>
              </w:tc>
              <w:tc>
                <w:tcPr>
                  <w:tcW w:w="2550" w:type="dxa"/>
                  <w:vAlign w:val="center"/>
                </w:tcPr>
                <w:p>
                  <w:pPr>
                    <w:adjustRightInd w:val="0"/>
                    <w:snapToGrid w:val="0"/>
                    <w:jc w:val="center"/>
                    <w:rPr>
                      <w:color w:val="000000" w:themeColor="text1"/>
                      <w:kern w:val="0"/>
                      <w:szCs w:val="21"/>
                    </w:rPr>
                  </w:pPr>
                  <w:r>
                    <w:rPr>
                      <w:color w:val="000000" w:themeColor="text1"/>
                      <w:kern w:val="0"/>
                      <w:szCs w:val="21"/>
                    </w:rPr>
                    <w:t>513-77-9</w:t>
                  </w:r>
                </w:p>
              </w:tc>
              <w:tc>
                <w:tcPr>
                  <w:tcW w:w="2550" w:type="dxa"/>
                  <w:gridSpan w:val="2"/>
                  <w:vAlign w:val="center"/>
                </w:tcPr>
                <w:p>
                  <w:pPr>
                    <w:adjustRightInd w:val="0"/>
                    <w:snapToGrid w:val="0"/>
                    <w:jc w:val="center"/>
                    <w:rPr>
                      <w:color w:val="000000" w:themeColor="text1"/>
                      <w:kern w:val="0"/>
                      <w:szCs w:val="21"/>
                    </w:rPr>
                  </w:pPr>
                  <w:r>
                    <w:rPr>
                      <w:color w:val="000000" w:themeColor="text1"/>
                      <w:kern w:val="0"/>
                      <w:szCs w:val="21"/>
                    </w:rPr>
                    <w:t>分子量</w:t>
                  </w:r>
                </w:p>
              </w:tc>
              <w:tc>
                <w:tcPr>
                  <w:tcW w:w="2548" w:type="dxa"/>
                  <w:vAlign w:val="center"/>
                </w:tcPr>
                <w:p>
                  <w:pPr>
                    <w:adjustRightInd w:val="0"/>
                    <w:snapToGrid w:val="0"/>
                    <w:jc w:val="center"/>
                    <w:rPr>
                      <w:color w:val="000000" w:themeColor="text1"/>
                      <w:kern w:val="0"/>
                      <w:szCs w:val="21"/>
                    </w:rPr>
                  </w:pPr>
                  <w:r>
                    <w:rPr>
                      <w:color w:val="000000" w:themeColor="text1"/>
                      <w:kern w:val="0"/>
                      <w:szCs w:val="21"/>
                    </w:rPr>
                    <w:t>197.34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adjustRightInd w:val="0"/>
                    <w:snapToGrid w:val="0"/>
                    <w:jc w:val="center"/>
                    <w:rPr>
                      <w:color w:val="000000" w:themeColor="text1"/>
                      <w:szCs w:val="21"/>
                    </w:rPr>
                  </w:pPr>
                  <w:r>
                    <w:rPr>
                      <w:color w:val="000000" w:themeColor="text1"/>
                      <w:szCs w:val="21"/>
                    </w:rPr>
                    <w:t>物化常数</w:t>
                  </w:r>
                </w:p>
              </w:tc>
              <w:tc>
                <w:tcPr>
                  <w:tcW w:w="7648" w:type="dxa"/>
                  <w:gridSpan w:val="4"/>
                  <w:vAlign w:val="center"/>
                </w:tcPr>
                <w:p>
                  <w:pPr>
                    <w:adjustRightInd w:val="0"/>
                    <w:snapToGrid w:val="0"/>
                    <w:jc w:val="left"/>
                    <w:rPr>
                      <w:color w:val="000000" w:themeColor="text1"/>
                      <w:kern w:val="0"/>
                      <w:szCs w:val="21"/>
                    </w:rPr>
                  </w:pPr>
                  <w:r>
                    <w:rPr>
                      <w:color w:val="000000" w:themeColor="text1"/>
                      <w:kern w:val="0"/>
                      <w:szCs w:val="21"/>
                    </w:rPr>
                    <w:t>六角形微细晶体或白色粉末。难溶于水，密度4.43g/cm，熔点1740℃。1450℃分解，放出二氧化碳。微溶于含有二氧化碳的水，也溶于氯化铵或硝酸铵溶液生成络合物，溶于盐酸、硝酸放出二氧化碳。有毒。用于电子、仪表、冶金工业。配制焰火，制信号弹，陶瓷涂料，制光学玻璃的辅料。还用作杀鼠药、水澄清剂和填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color w:val="000000" w:themeColor="text1"/>
                      <w:spacing w:val="-10"/>
                      <w:sz w:val="21"/>
                      <w:szCs w:val="21"/>
                    </w:rPr>
                    <w:t>毒性</w:t>
                  </w:r>
                </w:p>
              </w:tc>
              <w:tc>
                <w:tcPr>
                  <w:tcW w:w="7648" w:type="dxa"/>
                  <w:gridSpan w:val="4"/>
                  <w:vAlign w:val="center"/>
                </w:tcPr>
                <w:p>
                  <w:pPr>
                    <w:adjustRightInd w:val="0"/>
                    <w:snapToGrid w:val="0"/>
                    <w:jc w:val="left"/>
                    <w:rPr>
                      <w:color w:val="000000" w:themeColor="text1"/>
                      <w:kern w:val="0"/>
                      <w:szCs w:val="21"/>
                    </w:rPr>
                  </w:pPr>
                  <w:r>
                    <w:rPr>
                      <w:color w:val="000000" w:themeColor="text1"/>
                      <w:kern w:val="0"/>
                      <w:szCs w:val="21"/>
                    </w:rPr>
                    <w:t>LD50：418mg/kg（大鼠经口）；200mg/kg（小鼠经口）；亚急性与慢性毒性：大鼠吸入碳酸钡粉尘1个月，出现血压升高，红细胞和白细胞数改变，体重减轻，还有生殖毒性和胚胎毒性。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jc w:val="left"/>
                    <w:rPr>
                      <w:b/>
                      <w:color w:val="000000" w:themeColor="text1"/>
                      <w:kern w:val="0"/>
                      <w:szCs w:val="21"/>
                    </w:rPr>
                  </w:pPr>
                  <w:r>
                    <w:rPr>
                      <w:rFonts w:hint="eastAsia"/>
                      <w:b/>
                      <w:color w:val="000000" w:themeColor="text1"/>
                      <w:kern w:val="0"/>
                      <w:szCs w:val="21"/>
                    </w:rPr>
                    <w:t>四氧化三铅</w:t>
                  </w:r>
                  <w:r>
                    <w:rPr>
                      <w:b/>
                      <w:color w:val="000000" w:themeColor="text1"/>
                      <w:kern w:val="0"/>
                      <w:szCs w:val="21"/>
                    </w:rPr>
                    <w:t>（Pb</w:t>
                  </w:r>
                  <w:r>
                    <w:rPr>
                      <w:b/>
                      <w:color w:val="000000" w:themeColor="text1"/>
                      <w:kern w:val="0"/>
                      <w:szCs w:val="21"/>
                      <w:vertAlign w:val="subscript"/>
                    </w:rPr>
                    <w:t>3</w:t>
                  </w:r>
                  <w:r>
                    <w:rPr>
                      <w:b/>
                      <w:color w:val="000000" w:themeColor="text1"/>
                      <w:kern w:val="0"/>
                      <w:szCs w:val="21"/>
                    </w:rPr>
                    <w:t>O</w:t>
                  </w:r>
                  <w:r>
                    <w:rPr>
                      <w:b/>
                      <w:color w:val="000000" w:themeColor="text1"/>
                      <w:kern w:val="0"/>
                      <w:szCs w:val="21"/>
                      <w:vertAlign w:val="subscript"/>
                    </w:rPr>
                    <w:t>4</w:t>
                  </w:r>
                  <w:r>
                    <w:rPr>
                      <w:b/>
                      <w:color w:val="000000" w:themeColor="text1"/>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eastAsia="Times New Roman"/>
                      <w:color w:val="000000" w:themeColor="text1"/>
                      <w:spacing w:val="-3"/>
                      <w:sz w:val="21"/>
                      <w:szCs w:val="21"/>
                    </w:rPr>
                    <w:t>CAS</w:t>
                  </w:r>
                  <w:r>
                    <w:rPr>
                      <w:rFonts w:ascii="Times New Roman" w:hAnsi="Times New Roman"/>
                      <w:color w:val="000000" w:themeColor="text1"/>
                      <w:sz w:val="21"/>
                      <w:szCs w:val="21"/>
                    </w:rPr>
                    <w:t>号</w:t>
                  </w:r>
                </w:p>
              </w:tc>
              <w:tc>
                <w:tcPr>
                  <w:tcW w:w="2550" w:type="dxa"/>
                  <w:vAlign w:val="center"/>
                </w:tcPr>
                <w:p>
                  <w:pPr>
                    <w:adjustRightInd w:val="0"/>
                    <w:snapToGrid w:val="0"/>
                    <w:jc w:val="center"/>
                    <w:rPr>
                      <w:color w:val="000000" w:themeColor="text1"/>
                      <w:kern w:val="0"/>
                      <w:szCs w:val="21"/>
                    </w:rPr>
                  </w:pPr>
                  <w:r>
                    <w:rPr>
                      <w:color w:val="000000" w:themeColor="text1"/>
                      <w:kern w:val="0"/>
                      <w:szCs w:val="21"/>
                    </w:rPr>
                    <w:t>1314-41-6</w:t>
                  </w:r>
                </w:p>
              </w:tc>
              <w:tc>
                <w:tcPr>
                  <w:tcW w:w="2550" w:type="dxa"/>
                  <w:gridSpan w:val="2"/>
                  <w:vAlign w:val="center"/>
                </w:tcPr>
                <w:p>
                  <w:pPr>
                    <w:adjustRightInd w:val="0"/>
                    <w:snapToGrid w:val="0"/>
                    <w:jc w:val="center"/>
                    <w:rPr>
                      <w:color w:val="000000" w:themeColor="text1"/>
                      <w:kern w:val="0"/>
                      <w:szCs w:val="21"/>
                    </w:rPr>
                  </w:pPr>
                  <w:r>
                    <w:rPr>
                      <w:color w:val="000000" w:themeColor="text1"/>
                      <w:kern w:val="0"/>
                      <w:szCs w:val="21"/>
                    </w:rPr>
                    <w:t>分子量</w:t>
                  </w:r>
                </w:p>
              </w:tc>
              <w:tc>
                <w:tcPr>
                  <w:tcW w:w="2548" w:type="dxa"/>
                  <w:vAlign w:val="center"/>
                </w:tcPr>
                <w:p>
                  <w:pPr>
                    <w:adjustRightInd w:val="0"/>
                    <w:snapToGrid w:val="0"/>
                    <w:jc w:val="center"/>
                    <w:rPr>
                      <w:color w:val="000000" w:themeColor="text1"/>
                      <w:kern w:val="0"/>
                      <w:szCs w:val="21"/>
                    </w:rPr>
                  </w:pPr>
                  <w:r>
                    <w:rPr>
                      <w:color w:val="000000" w:themeColor="text1"/>
                      <w:kern w:val="0"/>
                      <w:szCs w:val="21"/>
                    </w:rPr>
                    <w:t>685.6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adjustRightInd w:val="0"/>
                    <w:snapToGrid w:val="0"/>
                    <w:jc w:val="center"/>
                    <w:rPr>
                      <w:color w:val="000000" w:themeColor="text1"/>
                      <w:szCs w:val="21"/>
                    </w:rPr>
                  </w:pPr>
                  <w:r>
                    <w:rPr>
                      <w:color w:val="000000" w:themeColor="text1"/>
                      <w:szCs w:val="21"/>
                    </w:rPr>
                    <w:t>物化常数</w:t>
                  </w:r>
                </w:p>
              </w:tc>
              <w:tc>
                <w:tcPr>
                  <w:tcW w:w="7648" w:type="dxa"/>
                  <w:gridSpan w:val="4"/>
                  <w:vAlign w:val="center"/>
                </w:tcPr>
                <w:p>
                  <w:pPr>
                    <w:adjustRightInd w:val="0"/>
                    <w:snapToGrid w:val="0"/>
                    <w:jc w:val="left"/>
                    <w:rPr>
                      <w:color w:val="000000" w:themeColor="text1"/>
                      <w:kern w:val="0"/>
                      <w:szCs w:val="21"/>
                    </w:rPr>
                  </w:pPr>
                  <w:r>
                    <w:rPr>
                      <w:color w:val="000000" w:themeColor="text1"/>
                      <w:kern w:val="0"/>
                      <w:szCs w:val="21"/>
                    </w:rPr>
                    <w:t>鲜桔红色重质粉末。比重9.1，在500~830</w:t>
                  </w:r>
                  <w:r>
                    <w:rPr>
                      <w:rFonts w:ascii="宋体"/>
                      <w:color w:val="000000" w:themeColor="text1"/>
                      <w:kern w:val="0"/>
                      <w:szCs w:val="21"/>
                    </w:rPr>
                    <w:t>℃</w:t>
                  </w:r>
                  <w:r>
                    <w:rPr>
                      <w:color w:val="000000" w:themeColor="text1"/>
                      <w:kern w:val="0"/>
                      <w:szCs w:val="21"/>
                    </w:rPr>
                    <w:t>分解成一氧化铅和氧，沸点1472</w:t>
                  </w:r>
                  <w:r>
                    <w:rPr>
                      <w:rFonts w:ascii="宋体"/>
                      <w:color w:val="000000" w:themeColor="text1"/>
                      <w:kern w:val="0"/>
                      <w:szCs w:val="21"/>
                    </w:rPr>
                    <w:t>℃</w:t>
                  </w:r>
                  <w:r>
                    <w:rPr>
                      <w:color w:val="000000" w:themeColor="text1"/>
                      <w:kern w:val="0"/>
                      <w:szCs w:val="21"/>
                    </w:rPr>
                    <w:t>，不溶于水，溶于热碱溶液，有氧化作用。溶于盐酸发生氯气。溶于硫酸发生氧气。用于制蓄电池，玻璃，陶器、搪瓷，并用作防锈颜料和铁器的保护面层，以及其他有机合成的氧化剂。由在空气流中强热一氧化铅而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color w:val="000000" w:themeColor="text1"/>
                      <w:spacing w:val="-10"/>
                      <w:sz w:val="21"/>
                      <w:szCs w:val="21"/>
                    </w:rPr>
                    <w:t>毒性</w:t>
                  </w:r>
                </w:p>
              </w:tc>
              <w:tc>
                <w:tcPr>
                  <w:tcW w:w="7648" w:type="dxa"/>
                  <w:gridSpan w:val="4"/>
                  <w:vAlign w:val="center"/>
                </w:tcPr>
                <w:p>
                  <w:pPr>
                    <w:adjustRightInd w:val="0"/>
                    <w:snapToGrid w:val="0"/>
                    <w:jc w:val="left"/>
                    <w:rPr>
                      <w:color w:val="000000" w:themeColor="text1"/>
                      <w:kern w:val="0"/>
                      <w:szCs w:val="21"/>
                    </w:rPr>
                  </w:pPr>
                  <w:r>
                    <w:rPr>
                      <w:color w:val="000000" w:themeColor="text1"/>
                      <w:kern w:val="0"/>
                      <w:szCs w:val="21"/>
                    </w:rPr>
                    <w:t>急性毒性LD50：630mg/kg（大鼠腹腔）；220mg/kg（豚鼠腹腔）铅的亚急性和慢性毒性为：对所有动物都有毒性作用，特别是使神经系统、血液、血管发生改变。对蛋白代谢，细胞能量平衡及细胞的遗传系统有较大影响。小剂量（0.002-0.2mg/kg）短时间（10d中作用6次）给予，可引起雄性大鼠生殖系统及雌性大鼠生殖、内分泌等发生变化。IARC致癌性评论：IARC将铅的无机化合物列为G2A，可能人类致癌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jc w:val="left"/>
                    <w:rPr>
                      <w:b/>
                      <w:color w:val="000000" w:themeColor="text1"/>
                      <w:kern w:val="0"/>
                      <w:szCs w:val="21"/>
                    </w:rPr>
                  </w:pPr>
                  <w:r>
                    <w:rPr>
                      <w:rFonts w:hint="eastAsia"/>
                      <w:b/>
                      <w:color w:val="000000" w:themeColor="text1"/>
                      <w:spacing w:val="-10"/>
                      <w:szCs w:val="21"/>
                    </w:rPr>
                    <w:t>氧化锌（</w:t>
                  </w:r>
                  <w:r>
                    <w:rPr>
                      <w:rFonts w:ascii="微软雅黑" w:hAnsi="微软雅黑"/>
                      <w:b/>
                      <w:color w:val="000000" w:themeColor="text1"/>
                      <w:szCs w:val="21"/>
                    </w:rPr>
                    <w:t>ZnO</w:t>
                  </w:r>
                  <w:r>
                    <w:rPr>
                      <w:rFonts w:hint="eastAsia"/>
                      <w:b/>
                      <w:color w:val="000000" w:themeColor="text1"/>
                      <w:spacing w:val="-1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eastAsia="Times New Roman"/>
                      <w:color w:val="000000" w:themeColor="text1"/>
                      <w:spacing w:val="-3"/>
                      <w:sz w:val="21"/>
                      <w:szCs w:val="21"/>
                    </w:rPr>
                    <w:t>CAS</w:t>
                  </w:r>
                  <w:r>
                    <w:rPr>
                      <w:rFonts w:ascii="Times New Roman" w:hAnsi="Times New Roman"/>
                      <w:color w:val="000000" w:themeColor="text1"/>
                      <w:sz w:val="21"/>
                      <w:szCs w:val="21"/>
                    </w:rPr>
                    <w:t>号</w:t>
                  </w:r>
                </w:p>
              </w:tc>
              <w:tc>
                <w:tcPr>
                  <w:tcW w:w="2550" w:type="dxa"/>
                  <w:vAlign w:val="center"/>
                </w:tcPr>
                <w:p>
                  <w:pPr>
                    <w:adjustRightInd w:val="0"/>
                    <w:snapToGrid w:val="0"/>
                    <w:jc w:val="center"/>
                    <w:rPr>
                      <w:color w:val="000000" w:themeColor="text1"/>
                      <w:kern w:val="0"/>
                      <w:szCs w:val="21"/>
                    </w:rPr>
                  </w:pPr>
                  <w:r>
                    <w:rPr>
                      <w:color w:val="000000" w:themeColor="text1"/>
                      <w:kern w:val="0"/>
                      <w:szCs w:val="21"/>
                    </w:rPr>
                    <w:t>1314-13-2</w:t>
                  </w:r>
                </w:p>
              </w:tc>
              <w:tc>
                <w:tcPr>
                  <w:tcW w:w="2550" w:type="dxa"/>
                  <w:gridSpan w:val="2"/>
                  <w:vAlign w:val="center"/>
                </w:tcPr>
                <w:p>
                  <w:pPr>
                    <w:adjustRightInd w:val="0"/>
                    <w:snapToGrid w:val="0"/>
                    <w:jc w:val="center"/>
                    <w:rPr>
                      <w:color w:val="000000" w:themeColor="text1"/>
                      <w:kern w:val="0"/>
                      <w:szCs w:val="21"/>
                    </w:rPr>
                  </w:pPr>
                  <w:r>
                    <w:rPr>
                      <w:rFonts w:hint="eastAsia"/>
                      <w:color w:val="000000" w:themeColor="text1"/>
                      <w:kern w:val="0"/>
                      <w:szCs w:val="21"/>
                    </w:rPr>
                    <w:t>分子量</w:t>
                  </w:r>
                </w:p>
              </w:tc>
              <w:tc>
                <w:tcPr>
                  <w:tcW w:w="2548" w:type="dxa"/>
                  <w:vAlign w:val="center"/>
                </w:tcPr>
                <w:p>
                  <w:pPr>
                    <w:adjustRightInd w:val="0"/>
                    <w:snapToGrid w:val="0"/>
                    <w:jc w:val="center"/>
                    <w:rPr>
                      <w:color w:val="000000" w:themeColor="text1"/>
                      <w:kern w:val="0"/>
                      <w:szCs w:val="21"/>
                    </w:rPr>
                  </w:pPr>
                  <w:r>
                    <w:rPr>
                      <w:rFonts w:hint="eastAsia"/>
                      <w:color w:val="000000" w:themeColor="text1"/>
                      <w:kern w:val="0"/>
                      <w:szCs w:val="21"/>
                    </w:rPr>
                    <w:t>81.39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adjustRightInd w:val="0"/>
                    <w:snapToGrid w:val="0"/>
                    <w:jc w:val="center"/>
                    <w:rPr>
                      <w:color w:val="000000" w:themeColor="text1"/>
                      <w:szCs w:val="21"/>
                    </w:rPr>
                  </w:pPr>
                  <w:r>
                    <w:rPr>
                      <w:color w:val="000000" w:themeColor="text1"/>
                      <w:szCs w:val="21"/>
                    </w:rPr>
                    <w:t>物化常数</w:t>
                  </w:r>
                </w:p>
              </w:tc>
              <w:tc>
                <w:tcPr>
                  <w:tcW w:w="7648" w:type="dxa"/>
                  <w:gridSpan w:val="4"/>
                  <w:vAlign w:val="center"/>
                </w:tcPr>
                <w:p>
                  <w:pPr>
                    <w:adjustRightInd w:val="0"/>
                    <w:snapToGrid w:val="0"/>
                    <w:jc w:val="left"/>
                    <w:rPr>
                      <w:color w:val="000000" w:themeColor="text1"/>
                      <w:kern w:val="0"/>
                      <w:szCs w:val="21"/>
                    </w:rPr>
                  </w:pPr>
                  <w:r>
                    <w:rPr>
                      <w:rFonts w:hint="eastAsia"/>
                      <w:color w:val="000000" w:themeColor="text1"/>
                      <w:kern w:val="0"/>
                      <w:szCs w:val="21"/>
                    </w:rPr>
                    <w:t>白色粉末或六角晶系结晶体。无嗅无味，无砂性。受热变为黄色，冷却后重又变为白色加热至1800℃时升华。遮盖力是二氧化钛和硫化锌的一半。着色力是碱式碳酸铅的2倍。溶解性：溶于酸、浓氢氧化碱、氨水和铵盐溶液，不溶于水、乙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color w:val="000000" w:themeColor="text1"/>
                      <w:spacing w:val="-10"/>
                      <w:sz w:val="21"/>
                      <w:szCs w:val="21"/>
                    </w:rPr>
                    <w:t>毒性</w:t>
                  </w:r>
                </w:p>
              </w:tc>
              <w:tc>
                <w:tcPr>
                  <w:tcW w:w="7648" w:type="dxa"/>
                  <w:gridSpan w:val="4"/>
                  <w:vAlign w:val="center"/>
                </w:tcPr>
                <w:p>
                  <w:pPr>
                    <w:adjustRightInd w:val="0"/>
                    <w:snapToGrid w:val="0"/>
                    <w:jc w:val="left"/>
                    <w:rPr>
                      <w:color w:val="000000" w:themeColor="text1"/>
                      <w:kern w:val="0"/>
                      <w:szCs w:val="21"/>
                    </w:rPr>
                  </w:pPr>
                  <w:r>
                    <w:rPr>
                      <w:rFonts w:hint="eastAsia"/>
                      <w:color w:val="000000" w:themeColor="text1"/>
                      <w:kern w:val="0"/>
                      <w:szCs w:val="21"/>
                    </w:rPr>
                    <w:t>大鼠腹腔注射LD50：240mg/kg。中毒者会出现食欲不佳、烦渴、疲倦等许多症状，重者会出现肺间质水肿，肺泡上皮破坏。吸入氧化锌烟尘4～8h后，可出现金属烟热。中毒者会出现食欲不佳、烦渴、疲倦、胸闷及压痛、嗜睡、干咳、并会出现体温升高、瞳孔扩大、结膜及咽部、面部充血、糖尿，有时还出现肝大。重者出现肺间质水肿，肺泡上皮破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jc w:val="left"/>
                    <w:rPr>
                      <w:b/>
                      <w:color w:val="000000" w:themeColor="text1"/>
                      <w:szCs w:val="21"/>
                    </w:rPr>
                  </w:pPr>
                  <w:r>
                    <w:rPr>
                      <w:b/>
                      <w:color w:val="000000" w:themeColor="text1"/>
                      <w:spacing w:val="-10"/>
                      <w:szCs w:val="21"/>
                    </w:rPr>
                    <w:t>碳酸锰</w:t>
                  </w:r>
                  <w:r>
                    <w:rPr>
                      <w:rFonts w:hint="eastAsia"/>
                      <w:b/>
                      <w:color w:val="000000" w:themeColor="text1"/>
                      <w:spacing w:val="-10"/>
                      <w:szCs w:val="21"/>
                    </w:rPr>
                    <w:t>（MnCO</w:t>
                  </w:r>
                  <w:r>
                    <w:rPr>
                      <w:rFonts w:hint="eastAsia"/>
                      <w:b/>
                      <w:color w:val="000000" w:themeColor="text1"/>
                      <w:spacing w:val="-10"/>
                      <w:szCs w:val="21"/>
                      <w:vertAlign w:val="subscript"/>
                    </w:rPr>
                    <w:t>3</w:t>
                  </w:r>
                  <w:r>
                    <w:rPr>
                      <w:rFonts w:hint="eastAsia"/>
                      <w:b/>
                      <w:color w:val="000000" w:themeColor="text1"/>
                      <w:spacing w:val="-1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pacing w:val="-10"/>
                      <w:sz w:val="21"/>
                      <w:szCs w:val="21"/>
                      <w:lang w:eastAsia="zh-CN"/>
                    </w:rPr>
                  </w:pPr>
                  <w:r>
                    <w:rPr>
                      <w:rFonts w:ascii="Times New Roman" w:hAnsi="Times New Roman"/>
                      <w:color w:val="000000" w:themeColor="text1"/>
                      <w:sz w:val="21"/>
                      <w:szCs w:val="21"/>
                    </w:rPr>
                    <w:t>CAS号</w:t>
                  </w:r>
                </w:p>
              </w:tc>
              <w:tc>
                <w:tcPr>
                  <w:tcW w:w="2550" w:type="dxa"/>
                  <w:vAlign w:val="center"/>
                </w:tcPr>
                <w:p>
                  <w:pPr>
                    <w:adjustRightInd w:val="0"/>
                    <w:snapToGrid w:val="0"/>
                    <w:jc w:val="center"/>
                    <w:rPr>
                      <w:color w:val="000000" w:themeColor="text1"/>
                      <w:szCs w:val="21"/>
                    </w:rPr>
                  </w:pPr>
                  <w:r>
                    <w:rPr>
                      <w:color w:val="000000" w:themeColor="text1"/>
                      <w:szCs w:val="21"/>
                    </w:rPr>
                    <w:t>598-62-9</w:t>
                  </w:r>
                </w:p>
              </w:tc>
              <w:tc>
                <w:tcPr>
                  <w:tcW w:w="2550" w:type="dxa"/>
                  <w:gridSpan w:val="2"/>
                  <w:vAlign w:val="center"/>
                </w:tcPr>
                <w:p>
                  <w:pPr>
                    <w:adjustRightInd w:val="0"/>
                    <w:snapToGrid w:val="0"/>
                    <w:jc w:val="center"/>
                    <w:rPr>
                      <w:color w:val="000000" w:themeColor="text1"/>
                      <w:szCs w:val="21"/>
                    </w:rPr>
                  </w:pPr>
                  <w:r>
                    <w:rPr>
                      <w:color w:val="000000" w:themeColor="text1"/>
                      <w:kern w:val="0"/>
                      <w:szCs w:val="21"/>
                    </w:rPr>
                    <w:t>分子量</w:t>
                  </w:r>
                </w:p>
              </w:tc>
              <w:tc>
                <w:tcPr>
                  <w:tcW w:w="2548" w:type="dxa"/>
                  <w:vAlign w:val="center"/>
                </w:tcPr>
                <w:p>
                  <w:pPr>
                    <w:adjustRightInd w:val="0"/>
                    <w:snapToGrid w:val="0"/>
                    <w:jc w:val="center"/>
                    <w:rPr>
                      <w:color w:val="000000" w:themeColor="text1"/>
                      <w:szCs w:val="21"/>
                    </w:rPr>
                  </w:pPr>
                  <w:r>
                    <w:rPr>
                      <w:color w:val="000000" w:themeColor="text1"/>
                      <w:szCs w:val="21"/>
                    </w:rPr>
                    <w:t>114.95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lang w:eastAsia="zh-CN"/>
                    </w:rPr>
                  </w:pPr>
                  <w:r>
                    <w:rPr>
                      <w:rFonts w:ascii="Times New Roman" w:hAnsi="Times New Roman"/>
                      <w:color w:val="000000" w:themeColor="text1"/>
                      <w:sz w:val="21"/>
                      <w:szCs w:val="21"/>
                      <w:lang w:eastAsia="zh-CN"/>
                    </w:rPr>
                    <w:t>物化常数</w:t>
                  </w:r>
                </w:p>
              </w:tc>
              <w:tc>
                <w:tcPr>
                  <w:tcW w:w="7648" w:type="dxa"/>
                  <w:gridSpan w:val="4"/>
                  <w:vAlign w:val="center"/>
                </w:tcPr>
                <w:p>
                  <w:pPr>
                    <w:adjustRightInd w:val="0"/>
                    <w:snapToGrid w:val="0"/>
                    <w:jc w:val="left"/>
                    <w:rPr>
                      <w:color w:val="000000" w:themeColor="text1"/>
                      <w:szCs w:val="21"/>
                    </w:rPr>
                  </w:pPr>
                  <w:r>
                    <w:rPr>
                      <w:color w:val="000000" w:themeColor="text1"/>
                      <w:szCs w:val="21"/>
                    </w:rPr>
                    <w:t>玫瑰色三角晶系菱形晶体或无定形亮白棕色粉末。几乎不溶于水，微溶于含二氧化碳的水中。溶于稀无机酸，微溶于普通有机酸中，不溶于醇和液氨。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lang w:eastAsia="zh-CN"/>
                    </w:rPr>
                  </w:pPr>
                  <w:r>
                    <w:rPr>
                      <w:rFonts w:ascii="Times New Roman" w:hAnsi="Times New Roman"/>
                      <w:color w:val="000000" w:themeColor="text1"/>
                      <w:sz w:val="21"/>
                      <w:szCs w:val="21"/>
                      <w:lang w:eastAsia="zh-CN"/>
                    </w:rPr>
                    <w:t>毒性</w:t>
                  </w:r>
                </w:p>
              </w:tc>
              <w:tc>
                <w:tcPr>
                  <w:tcW w:w="7648" w:type="dxa"/>
                  <w:gridSpan w:val="4"/>
                  <w:vAlign w:val="center"/>
                </w:tcPr>
                <w:p>
                  <w:pPr>
                    <w:adjustRightInd w:val="0"/>
                    <w:snapToGrid w:val="0"/>
                    <w:jc w:val="left"/>
                    <w:rPr>
                      <w:color w:val="000000" w:themeColor="text1"/>
                      <w:szCs w:val="21"/>
                    </w:rPr>
                  </w:pPr>
                  <w:r>
                    <w:rPr>
                      <w:color w:val="000000" w:themeColor="text1"/>
                      <w:szCs w:val="21"/>
                    </w:rPr>
                    <w:t>碳酸锰主要为慢性中毒，损害中枢神经系统尤以锥体外系统突出。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jc w:val="left"/>
                    <w:rPr>
                      <w:b/>
                      <w:color w:val="000000" w:themeColor="text1"/>
                      <w:kern w:val="0"/>
                      <w:szCs w:val="21"/>
                    </w:rPr>
                  </w:pPr>
                  <w:r>
                    <w:rPr>
                      <w:rFonts w:hint="eastAsia"/>
                      <w:b/>
                      <w:color w:val="000000" w:themeColor="text1"/>
                      <w:szCs w:val="21"/>
                    </w:rPr>
                    <w:t>乙醇（</w:t>
                  </w:r>
                  <w:r>
                    <w:rPr>
                      <w:b/>
                      <w:color w:val="000000" w:themeColor="text1"/>
                      <w:szCs w:val="21"/>
                    </w:rPr>
                    <w:t>C</w:t>
                  </w:r>
                  <w:r>
                    <w:rPr>
                      <w:b/>
                      <w:color w:val="000000" w:themeColor="text1"/>
                      <w:szCs w:val="21"/>
                      <w:vertAlign w:val="subscript"/>
                    </w:rPr>
                    <w:t>2</w:t>
                  </w:r>
                  <w:r>
                    <w:rPr>
                      <w:b/>
                      <w:color w:val="000000" w:themeColor="text1"/>
                      <w:szCs w:val="21"/>
                    </w:rPr>
                    <w:t>H</w:t>
                  </w:r>
                  <w:r>
                    <w:rPr>
                      <w:b/>
                      <w:color w:val="000000" w:themeColor="text1"/>
                      <w:szCs w:val="21"/>
                      <w:vertAlign w:val="subscript"/>
                    </w:rPr>
                    <w:t>5</w:t>
                  </w:r>
                  <w:r>
                    <w:rPr>
                      <w:b/>
                      <w:color w:val="000000" w:themeColor="text1"/>
                      <w:szCs w:val="21"/>
                    </w:rPr>
                    <w:t>OH</w:t>
                  </w:r>
                  <w:r>
                    <w:rPr>
                      <w:rFonts w:hint="eastAsia"/>
                      <w:b/>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eastAsia="Times New Roman"/>
                      <w:color w:val="000000" w:themeColor="text1"/>
                      <w:spacing w:val="-3"/>
                      <w:sz w:val="21"/>
                      <w:szCs w:val="21"/>
                    </w:rPr>
                    <w:t>CAS</w:t>
                  </w:r>
                  <w:r>
                    <w:rPr>
                      <w:rFonts w:ascii="Times New Roman" w:hAnsi="Times New Roman"/>
                      <w:color w:val="000000" w:themeColor="text1"/>
                      <w:sz w:val="21"/>
                      <w:szCs w:val="21"/>
                    </w:rPr>
                    <w:t>号</w:t>
                  </w:r>
                </w:p>
              </w:tc>
              <w:tc>
                <w:tcPr>
                  <w:tcW w:w="2550" w:type="dxa"/>
                  <w:vAlign w:val="center"/>
                </w:tcPr>
                <w:p>
                  <w:pPr>
                    <w:adjustRightInd w:val="0"/>
                    <w:snapToGrid w:val="0"/>
                    <w:jc w:val="center"/>
                    <w:rPr>
                      <w:color w:val="000000" w:themeColor="text1"/>
                      <w:kern w:val="0"/>
                      <w:szCs w:val="21"/>
                    </w:rPr>
                  </w:pPr>
                  <w:r>
                    <w:rPr>
                      <w:color w:val="000000" w:themeColor="text1"/>
                      <w:kern w:val="0"/>
                      <w:szCs w:val="21"/>
                    </w:rPr>
                    <w:t>64-17-5</w:t>
                  </w:r>
                </w:p>
              </w:tc>
              <w:tc>
                <w:tcPr>
                  <w:tcW w:w="2550" w:type="dxa"/>
                  <w:gridSpan w:val="2"/>
                  <w:vAlign w:val="center"/>
                </w:tcPr>
                <w:p>
                  <w:pPr>
                    <w:adjustRightInd w:val="0"/>
                    <w:snapToGrid w:val="0"/>
                    <w:jc w:val="center"/>
                    <w:rPr>
                      <w:color w:val="000000" w:themeColor="text1"/>
                      <w:kern w:val="0"/>
                      <w:szCs w:val="21"/>
                    </w:rPr>
                  </w:pPr>
                  <w:r>
                    <w:rPr>
                      <w:color w:val="000000" w:themeColor="text1"/>
                      <w:kern w:val="0"/>
                      <w:szCs w:val="21"/>
                    </w:rPr>
                    <w:t>分子量</w:t>
                  </w:r>
                </w:p>
              </w:tc>
              <w:tc>
                <w:tcPr>
                  <w:tcW w:w="2548" w:type="dxa"/>
                  <w:vAlign w:val="center"/>
                </w:tcPr>
                <w:p>
                  <w:pPr>
                    <w:adjustRightInd w:val="0"/>
                    <w:snapToGrid w:val="0"/>
                    <w:jc w:val="center"/>
                    <w:rPr>
                      <w:color w:val="000000" w:themeColor="text1"/>
                      <w:kern w:val="0"/>
                      <w:szCs w:val="21"/>
                    </w:rPr>
                  </w:pPr>
                  <w:r>
                    <w:rPr>
                      <w:rFonts w:hint="eastAsia"/>
                      <w:color w:val="000000" w:themeColor="text1"/>
                      <w:kern w:val="0"/>
                      <w:szCs w:val="21"/>
                    </w:rPr>
                    <w:t>46.07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adjustRightInd w:val="0"/>
                    <w:snapToGrid w:val="0"/>
                    <w:jc w:val="center"/>
                    <w:rPr>
                      <w:color w:val="000000" w:themeColor="text1"/>
                      <w:szCs w:val="21"/>
                    </w:rPr>
                  </w:pPr>
                  <w:r>
                    <w:rPr>
                      <w:color w:val="000000" w:themeColor="text1"/>
                      <w:szCs w:val="21"/>
                    </w:rPr>
                    <w:t>物化常数</w:t>
                  </w:r>
                </w:p>
              </w:tc>
              <w:tc>
                <w:tcPr>
                  <w:tcW w:w="7648" w:type="dxa"/>
                  <w:gridSpan w:val="4"/>
                  <w:vAlign w:val="center"/>
                </w:tcPr>
                <w:p>
                  <w:pPr>
                    <w:adjustRightInd w:val="0"/>
                    <w:snapToGrid w:val="0"/>
                    <w:jc w:val="left"/>
                    <w:rPr>
                      <w:color w:val="000000" w:themeColor="text1"/>
                      <w:kern w:val="0"/>
                      <w:szCs w:val="21"/>
                    </w:rPr>
                  </w:pPr>
                  <w:r>
                    <w:rPr>
                      <w:color w:val="000000" w:themeColor="text1"/>
                      <w:kern w:val="0"/>
                      <w:szCs w:val="21"/>
                    </w:rPr>
                    <w:t>乙醇在常温常压下是一种易燃、易挥发的无色透明液体，低毒性，纯液体不可直接饮用；具有特殊香味，并略带刺激；微甘，并伴有刺激的辛辣滋味。易燃，其蒸气能与空气形成爆炸性混合物，能与水以任意比互溶。能与氯仿、乙醚、甲醇、丙酮和其他多数有机溶剂混溶。乙醇液体密度是0.789g/cm³，乙醇气体密度为1.59kg/m³，相对密度0.816，式量（相对分子质量）为46.07g/mol。沸点是78.4</w:t>
                  </w:r>
                  <w:r>
                    <w:rPr>
                      <w:rFonts w:hint="eastAsia" w:ascii="宋体" w:hAnsi="宋体" w:cs="宋体"/>
                      <w:color w:val="000000" w:themeColor="text1"/>
                      <w:kern w:val="0"/>
                      <w:szCs w:val="21"/>
                    </w:rPr>
                    <w:t>℃</w:t>
                  </w:r>
                  <w:r>
                    <w:rPr>
                      <w:color w:val="000000" w:themeColor="text1"/>
                      <w:kern w:val="0"/>
                      <w:szCs w:val="21"/>
                    </w:rPr>
                    <w:t>，熔点是-114.3</w:t>
                  </w:r>
                  <w:r>
                    <w:rPr>
                      <w:rFonts w:hint="eastAsia" w:ascii="宋体" w:hAnsi="宋体" w:cs="宋体"/>
                      <w:color w:val="000000" w:themeColor="text1"/>
                      <w:kern w:val="0"/>
                      <w:szCs w:val="21"/>
                    </w:rPr>
                    <w:t>℃</w:t>
                  </w:r>
                  <w:r>
                    <w:rPr>
                      <w:color w:val="000000" w:themeColor="text1"/>
                      <w:kern w:val="0"/>
                      <w:szCs w:val="21"/>
                    </w:rPr>
                    <w:t>。纯乙醇是无色透明的液体，有特殊香味，易挥发。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rPr>
                  </w:pPr>
                  <w:r>
                    <w:rPr>
                      <w:rFonts w:ascii="Times New Roman" w:hAnsi="Times New Roman"/>
                      <w:color w:val="000000" w:themeColor="text1"/>
                      <w:spacing w:val="-10"/>
                      <w:sz w:val="21"/>
                      <w:szCs w:val="21"/>
                    </w:rPr>
                    <w:t>毒性</w:t>
                  </w:r>
                </w:p>
              </w:tc>
              <w:tc>
                <w:tcPr>
                  <w:tcW w:w="7648" w:type="dxa"/>
                  <w:gridSpan w:val="4"/>
                  <w:vAlign w:val="center"/>
                </w:tcPr>
                <w:p>
                  <w:pPr>
                    <w:adjustRightInd w:val="0"/>
                    <w:snapToGrid w:val="0"/>
                    <w:jc w:val="left"/>
                    <w:rPr>
                      <w:color w:val="000000" w:themeColor="text1"/>
                      <w:kern w:val="0"/>
                      <w:szCs w:val="21"/>
                    </w:rPr>
                  </w:pPr>
                  <w:r>
                    <w:rPr>
                      <w:rFonts w:hint="eastAsia"/>
                      <w:color w:val="000000" w:themeColor="text1"/>
                      <w:kern w:val="0"/>
                      <w:szCs w:val="21"/>
                    </w:rPr>
                    <w:t>毒性：低毒。急性毒性：LD50 7060mg/kg(大鼠经口)；7340 mg/kg(兔经皮)；LC50 37620 mg/m³，10小时(大鼠吸入)；人吸入4.3 mg/L×50分钟，头面部发热，四肢发凉，头痛；人吸入2.6 mg/L×39分钟，头痛，无后作用。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jc w:val="left"/>
                    <w:rPr>
                      <w:b/>
                      <w:color w:val="000000" w:themeColor="text1"/>
                      <w:kern w:val="0"/>
                      <w:szCs w:val="21"/>
                    </w:rPr>
                  </w:pPr>
                  <w:r>
                    <w:rPr>
                      <w:rFonts w:hint="eastAsia"/>
                      <w:b/>
                      <w:color w:val="000000" w:themeColor="text1"/>
                      <w:szCs w:val="21"/>
                    </w:rPr>
                    <w:t>硬脂酸钙</w:t>
                  </w:r>
                  <w:r>
                    <w:rPr>
                      <w:rFonts w:hint="eastAsia"/>
                      <w:b/>
                      <w:color w:val="000000" w:themeColor="text1"/>
                      <w:kern w:val="0"/>
                      <w:szCs w:val="21"/>
                    </w:rPr>
                    <w:t>（</w:t>
                  </w:r>
                  <w:r>
                    <w:rPr>
                      <w:b/>
                      <w:color w:val="000000" w:themeColor="text1"/>
                      <w:kern w:val="0"/>
                      <w:szCs w:val="21"/>
                    </w:rPr>
                    <w:t>C</w:t>
                  </w:r>
                  <w:r>
                    <w:rPr>
                      <w:b/>
                      <w:color w:val="000000" w:themeColor="text1"/>
                      <w:kern w:val="0"/>
                      <w:szCs w:val="21"/>
                      <w:vertAlign w:val="subscript"/>
                    </w:rPr>
                    <w:t>36</w:t>
                  </w:r>
                  <w:r>
                    <w:rPr>
                      <w:b/>
                      <w:color w:val="000000" w:themeColor="text1"/>
                      <w:kern w:val="0"/>
                      <w:szCs w:val="21"/>
                    </w:rPr>
                    <w:t>H</w:t>
                  </w:r>
                  <w:r>
                    <w:rPr>
                      <w:b/>
                      <w:color w:val="000000" w:themeColor="text1"/>
                      <w:kern w:val="0"/>
                      <w:szCs w:val="21"/>
                      <w:vertAlign w:val="subscript"/>
                    </w:rPr>
                    <w:t>70</w:t>
                  </w:r>
                  <w:r>
                    <w:rPr>
                      <w:b/>
                      <w:color w:val="000000" w:themeColor="text1"/>
                      <w:kern w:val="0"/>
                      <w:szCs w:val="21"/>
                    </w:rPr>
                    <w:t>CaO</w:t>
                  </w:r>
                  <w:r>
                    <w:rPr>
                      <w:b/>
                      <w:color w:val="000000" w:themeColor="text1"/>
                      <w:kern w:val="0"/>
                      <w:szCs w:val="21"/>
                      <w:vertAlign w:val="subscript"/>
                    </w:rPr>
                    <w:t>4</w:t>
                  </w:r>
                  <w:r>
                    <w:rPr>
                      <w:rFonts w:hint="eastAsia"/>
                      <w:b/>
                      <w:color w:val="000000" w:themeColor="text1"/>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z w:val="21"/>
                      <w:szCs w:val="21"/>
                      <w:lang w:eastAsia="zh-CN"/>
                    </w:rPr>
                  </w:pPr>
                  <w:r>
                    <w:rPr>
                      <w:rFonts w:ascii="Times New Roman" w:hAnsi="Times New Roman" w:eastAsia="Times New Roman"/>
                      <w:color w:val="000000" w:themeColor="text1"/>
                      <w:spacing w:val="-3"/>
                      <w:sz w:val="21"/>
                      <w:szCs w:val="21"/>
                    </w:rPr>
                    <w:t>CAS</w:t>
                  </w:r>
                  <w:r>
                    <w:rPr>
                      <w:rFonts w:ascii="Times New Roman" w:hAnsi="Times New Roman"/>
                      <w:color w:val="000000" w:themeColor="text1"/>
                      <w:sz w:val="21"/>
                      <w:szCs w:val="21"/>
                    </w:rPr>
                    <w:t>号</w:t>
                  </w:r>
                </w:p>
              </w:tc>
              <w:tc>
                <w:tcPr>
                  <w:tcW w:w="2550" w:type="dxa"/>
                  <w:vAlign w:val="center"/>
                </w:tcPr>
                <w:p>
                  <w:pPr>
                    <w:adjustRightInd w:val="0"/>
                    <w:snapToGrid w:val="0"/>
                    <w:jc w:val="center"/>
                    <w:rPr>
                      <w:color w:val="000000" w:themeColor="text1"/>
                      <w:kern w:val="0"/>
                      <w:szCs w:val="21"/>
                    </w:rPr>
                  </w:pPr>
                  <w:r>
                    <w:rPr>
                      <w:color w:val="000000" w:themeColor="text1"/>
                      <w:kern w:val="0"/>
                      <w:szCs w:val="21"/>
                    </w:rPr>
                    <w:t>1592-23-0</w:t>
                  </w:r>
                </w:p>
              </w:tc>
              <w:tc>
                <w:tcPr>
                  <w:tcW w:w="2550" w:type="dxa"/>
                  <w:gridSpan w:val="2"/>
                  <w:vAlign w:val="center"/>
                </w:tcPr>
                <w:p>
                  <w:pPr>
                    <w:adjustRightInd w:val="0"/>
                    <w:snapToGrid w:val="0"/>
                    <w:jc w:val="center"/>
                    <w:rPr>
                      <w:color w:val="000000" w:themeColor="text1"/>
                      <w:kern w:val="0"/>
                      <w:szCs w:val="21"/>
                    </w:rPr>
                  </w:pPr>
                  <w:r>
                    <w:rPr>
                      <w:color w:val="000000" w:themeColor="text1"/>
                      <w:kern w:val="0"/>
                      <w:szCs w:val="21"/>
                    </w:rPr>
                    <w:t>分子量</w:t>
                  </w:r>
                </w:p>
              </w:tc>
              <w:tc>
                <w:tcPr>
                  <w:tcW w:w="2548" w:type="dxa"/>
                  <w:vAlign w:val="center"/>
                </w:tcPr>
                <w:p>
                  <w:pPr>
                    <w:adjustRightInd w:val="0"/>
                    <w:snapToGrid w:val="0"/>
                    <w:jc w:val="center"/>
                    <w:rPr>
                      <w:color w:val="000000" w:themeColor="text1"/>
                      <w:kern w:val="0"/>
                      <w:szCs w:val="21"/>
                    </w:rPr>
                  </w:pPr>
                  <w:r>
                    <w:rPr>
                      <w:color w:val="000000" w:themeColor="text1"/>
                      <w:szCs w:val="21"/>
                    </w:rPr>
                    <w:t>607.02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pacing w:val="-10"/>
                      <w:sz w:val="21"/>
                      <w:szCs w:val="21"/>
                      <w:lang w:eastAsia="zh-CN"/>
                    </w:rPr>
                  </w:pPr>
                  <w:r>
                    <w:rPr>
                      <w:color w:val="000000" w:themeColor="text1"/>
                      <w:szCs w:val="21"/>
                    </w:rPr>
                    <w:t>物化常数</w:t>
                  </w:r>
                </w:p>
              </w:tc>
              <w:tc>
                <w:tcPr>
                  <w:tcW w:w="7648" w:type="dxa"/>
                  <w:gridSpan w:val="4"/>
                  <w:vAlign w:val="center"/>
                </w:tcPr>
                <w:p>
                  <w:pPr>
                    <w:adjustRightInd w:val="0"/>
                    <w:snapToGrid w:val="0"/>
                    <w:jc w:val="left"/>
                    <w:rPr>
                      <w:color w:val="000000" w:themeColor="text1"/>
                      <w:kern w:val="0"/>
                      <w:szCs w:val="21"/>
                    </w:rPr>
                  </w:pPr>
                  <w:r>
                    <w:rPr>
                      <w:rFonts w:hint="eastAsia"/>
                      <w:color w:val="000000" w:themeColor="text1"/>
                      <w:kern w:val="0"/>
                      <w:szCs w:val="21"/>
                    </w:rPr>
                    <w:t>硬脂酸钙外观为精细白色，蓬松粉末，手感滑腻，溶于热水、甲苯、乙醇和其他有机溶剂。无毒，加热至400摄氏度时缓缓分解为硬脂酸和相应的钙盐。用作防水剂、润滑剂和塑料助剂。广泛用于食品、医药、化妆品、塑料橡胶等行业，主要做润滑剂、乳化剂、稳定剂、脱模剂、促进剂、化妆品基料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pacing w:val="-10"/>
                      <w:sz w:val="21"/>
                      <w:szCs w:val="21"/>
                      <w:lang w:eastAsia="zh-CN"/>
                    </w:rPr>
                  </w:pPr>
                  <w:r>
                    <w:rPr>
                      <w:rFonts w:hint="eastAsia" w:ascii="Times New Roman" w:hAnsi="Times New Roman"/>
                      <w:color w:val="000000" w:themeColor="text1"/>
                      <w:spacing w:val="-10"/>
                      <w:sz w:val="21"/>
                      <w:szCs w:val="21"/>
                      <w:lang w:eastAsia="zh-CN"/>
                    </w:rPr>
                    <w:t>毒性</w:t>
                  </w:r>
                </w:p>
              </w:tc>
              <w:tc>
                <w:tcPr>
                  <w:tcW w:w="7648" w:type="dxa"/>
                  <w:gridSpan w:val="4"/>
                  <w:vAlign w:val="center"/>
                </w:tcPr>
                <w:p>
                  <w:pPr>
                    <w:adjustRightInd w:val="0"/>
                    <w:snapToGrid w:val="0"/>
                    <w:jc w:val="center"/>
                    <w:rPr>
                      <w:color w:val="000000" w:themeColor="text1"/>
                      <w:kern w:val="0"/>
                      <w:szCs w:val="21"/>
                    </w:rPr>
                  </w:pPr>
                  <w:r>
                    <w:rPr>
                      <w:rFonts w:hint="eastAsia"/>
                      <w:color w:val="000000" w:themeColor="text1"/>
                      <w:kern w:val="0"/>
                      <w:szCs w:val="21"/>
                    </w:rPr>
                    <w:t>无明确信息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jc w:val="left"/>
                    <w:rPr>
                      <w:b/>
                      <w:color w:val="000000" w:themeColor="text1"/>
                      <w:kern w:val="0"/>
                      <w:szCs w:val="21"/>
                    </w:rPr>
                  </w:pPr>
                  <w:r>
                    <w:rPr>
                      <w:rFonts w:hint="eastAsia"/>
                      <w:b/>
                      <w:color w:val="000000" w:themeColor="text1"/>
                      <w:szCs w:val="21"/>
                    </w:rPr>
                    <w:t>环氧粉末包封料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pacing w:val="-10"/>
                      <w:sz w:val="21"/>
                      <w:szCs w:val="21"/>
                      <w:lang w:eastAsia="zh-CN"/>
                    </w:rPr>
                  </w:pPr>
                  <w:r>
                    <w:rPr>
                      <w:rFonts w:ascii="Times New Roman" w:hAnsi="Times New Roman" w:eastAsia="Times New Roman"/>
                      <w:color w:val="000000" w:themeColor="text1"/>
                      <w:spacing w:val="-3"/>
                      <w:sz w:val="21"/>
                      <w:szCs w:val="21"/>
                    </w:rPr>
                    <w:t>CAS</w:t>
                  </w:r>
                  <w:r>
                    <w:rPr>
                      <w:rFonts w:ascii="Times New Roman" w:hAnsi="Times New Roman"/>
                      <w:color w:val="000000" w:themeColor="text1"/>
                      <w:sz w:val="21"/>
                      <w:szCs w:val="21"/>
                    </w:rPr>
                    <w:t>号</w:t>
                  </w:r>
                </w:p>
              </w:tc>
              <w:tc>
                <w:tcPr>
                  <w:tcW w:w="2550" w:type="dxa"/>
                  <w:vAlign w:val="center"/>
                </w:tcPr>
                <w:p>
                  <w:pPr>
                    <w:adjustRightInd w:val="0"/>
                    <w:snapToGrid w:val="0"/>
                    <w:jc w:val="center"/>
                    <w:rPr>
                      <w:color w:val="000000" w:themeColor="text1"/>
                      <w:kern w:val="0"/>
                      <w:szCs w:val="21"/>
                    </w:rPr>
                  </w:pPr>
                  <w:r>
                    <w:rPr>
                      <w:color w:val="000000" w:themeColor="text1"/>
                      <w:kern w:val="0"/>
                      <w:szCs w:val="21"/>
                    </w:rPr>
                    <w:t>24969-06-0</w:t>
                  </w:r>
                </w:p>
              </w:tc>
              <w:tc>
                <w:tcPr>
                  <w:tcW w:w="2550" w:type="dxa"/>
                  <w:gridSpan w:val="2"/>
                  <w:vAlign w:val="center"/>
                </w:tcPr>
                <w:p>
                  <w:pPr>
                    <w:adjustRightInd w:val="0"/>
                    <w:snapToGrid w:val="0"/>
                    <w:jc w:val="center"/>
                    <w:rPr>
                      <w:color w:val="000000" w:themeColor="text1"/>
                      <w:kern w:val="0"/>
                      <w:szCs w:val="21"/>
                    </w:rPr>
                  </w:pPr>
                  <w:r>
                    <w:rPr>
                      <w:rFonts w:hint="eastAsia"/>
                      <w:color w:val="000000" w:themeColor="text1"/>
                      <w:kern w:val="0"/>
                      <w:szCs w:val="21"/>
                    </w:rPr>
                    <w:t>/</w:t>
                  </w:r>
                </w:p>
              </w:tc>
              <w:tc>
                <w:tcPr>
                  <w:tcW w:w="2548" w:type="dxa"/>
                  <w:vAlign w:val="center"/>
                </w:tcPr>
                <w:p>
                  <w:pPr>
                    <w:adjustRightInd w:val="0"/>
                    <w:snapToGrid w:val="0"/>
                    <w:jc w:val="center"/>
                    <w:rPr>
                      <w:color w:val="000000" w:themeColor="text1"/>
                      <w:kern w:val="0"/>
                      <w:szCs w:val="21"/>
                    </w:rPr>
                  </w:pPr>
                  <w:r>
                    <w:rPr>
                      <w:rFonts w:hint="eastAsia"/>
                      <w:color w:val="000000" w:themeColor="text1"/>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pacing w:val="-10"/>
                      <w:sz w:val="21"/>
                      <w:szCs w:val="21"/>
                      <w:lang w:eastAsia="zh-CN"/>
                    </w:rPr>
                  </w:pPr>
                  <w:r>
                    <w:rPr>
                      <w:color w:val="000000" w:themeColor="text1"/>
                      <w:szCs w:val="21"/>
                    </w:rPr>
                    <w:t>物化常数</w:t>
                  </w:r>
                </w:p>
              </w:tc>
              <w:tc>
                <w:tcPr>
                  <w:tcW w:w="7648" w:type="dxa"/>
                  <w:gridSpan w:val="4"/>
                  <w:vAlign w:val="center"/>
                </w:tcPr>
                <w:p>
                  <w:pPr>
                    <w:adjustRightInd w:val="0"/>
                    <w:snapToGrid w:val="0"/>
                    <w:jc w:val="left"/>
                    <w:rPr>
                      <w:color w:val="000000" w:themeColor="text1"/>
                      <w:kern w:val="0"/>
                      <w:szCs w:val="21"/>
                    </w:rPr>
                  </w:pPr>
                  <w:r>
                    <w:rPr>
                      <w:rFonts w:hint="eastAsia"/>
                      <w:color w:val="000000" w:themeColor="text1"/>
                      <w:kern w:val="0"/>
                      <w:szCs w:val="21"/>
                    </w:rPr>
                    <w:t>本项目使用EF-150</w:t>
                  </w:r>
                  <w:r>
                    <w:rPr>
                      <w:rFonts w:hint="eastAsia"/>
                      <w:color w:val="000000" w:themeColor="text1"/>
                      <w:szCs w:val="21"/>
                    </w:rPr>
                    <w:t>环氧粉末包封料，为浅蓝色固体粉末，分解温度为350℃，主要用于热敏电阻及电子元件外包封，易流平，固化后表面光滑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295" w:hRule="atLeast"/>
              </w:trPr>
              <w:tc>
                <w:tcPr>
                  <w:tcW w:w="1394" w:type="dxa"/>
                  <w:vAlign w:val="center"/>
                </w:tcPr>
                <w:p>
                  <w:pPr>
                    <w:pStyle w:val="101"/>
                    <w:adjustRightInd w:val="0"/>
                    <w:snapToGrid w:val="0"/>
                    <w:jc w:val="center"/>
                    <w:rPr>
                      <w:rFonts w:ascii="Times New Roman" w:hAnsi="Times New Roman"/>
                      <w:color w:val="000000" w:themeColor="text1"/>
                      <w:spacing w:val="-10"/>
                      <w:sz w:val="21"/>
                      <w:szCs w:val="21"/>
                      <w:lang w:eastAsia="zh-CN"/>
                    </w:rPr>
                  </w:pPr>
                  <w:r>
                    <w:rPr>
                      <w:rFonts w:hint="eastAsia" w:ascii="Times New Roman" w:hAnsi="Times New Roman"/>
                      <w:color w:val="000000" w:themeColor="text1"/>
                      <w:spacing w:val="-10"/>
                      <w:sz w:val="21"/>
                      <w:szCs w:val="21"/>
                      <w:lang w:eastAsia="zh-CN"/>
                    </w:rPr>
                    <w:t>毒性</w:t>
                  </w:r>
                </w:p>
              </w:tc>
              <w:tc>
                <w:tcPr>
                  <w:tcW w:w="7648" w:type="dxa"/>
                  <w:gridSpan w:val="4"/>
                  <w:vAlign w:val="center"/>
                </w:tcPr>
                <w:p>
                  <w:pPr>
                    <w:adjustRightInd w:val="0"/>
                    <w:snapToGrid w:val="0"/>
                    <w:jc w:val="left"/>
                    <w:rPr>
                      <w:color w:val="000000" w:themeColor="text1"/>
                      <w:kern w:val="0"/>
                      <w:szCs w:val="21"/>
                    </w:rPr>
                  </w:pPr>
                  <w:r>
                    <w:rPr>
                      <w:rFonts w:hint="eastAsia"/>
                      <w:color w:val="000000" w:themeColor="text1"/>
                      <w:kern w:val="0"/>
                      <w:szCs w:val="21"/>
                    </w:rPr>
                    <w:t>制备和使用环氧树脂的工人，可有头痛、恶心、食欲不振、眼灼痛、眼睑水肿、上呼吸道刺激、皮肤病症等。本品的主要危害为引起过敏性皮肤病，其表现形式为瘙痒性红斑、丘疹、疱疹、湿疹性皮炎等。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jc w:val="left"/>
                    <w:rPr>
                      <w:b/>
                      <w:szCs w:val="21"/>
                    </w:rPr>
                  </w:pPr>
                  <w:r>
                    <w:rPr>
                      <w:b/>
                      <w:kern w:val="0"/>
                      <w:szCs w:val="21"/>
                    </w:rPr>
                    <w:t>聚乙烯醇（</w:t>
                  </w:r>
                  <w:r>
                    <w:rPr>
                      <w:b/>
                      <w:bCs/>
                      <w:kern w:val="0"/>
                      <w:szCs w:val="21"/>
                    </w:rPr>
                    <w:t>PVA</w:t>
                  </w:r>
                  <w:r>
                    <w:rPr>
                      <w:b/>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spacing w:val="-10"/>
                      <w:sz w:val="21"/>
                      <w:szCs w:val="21"/>
                      <w:lang w:eastAsia="zh-CN"/>
                    </w:rPr>
                  </w:pPr>
                  <w:r>
                    <w:rPr>
                      <w:rFonts w:ascii="Times New Roman" w:hAnsi="Times New Roman"/>
                      <w:sz w:val="21"/>
                      <w:szCs w:val="21"/>
                    </w:rPr>
                    <w:t>CAS号</w:t>
                  </w:r>
                </w:p>
              </w:tc>
              <w:tc>
                <w:tcPr>
                  <w:tcW w:w="2550" w:type="dxa"/>
                  <w:vAlign w:val="center"/>
                </w:tcPr>
                <w:p>
                  <w:pPr>
                    <w:adjustRightInd w:val="0"/>
                    <w:snapToGrid w:val="0"/>
                    <w:jc w:val="center"/>
                    <w:rPr>
                      <w:szCs w:val="21"/>
                    </w:rPr>
                  </w:pPr>
                  <w:r>
                    <w:rPr>
                      <w:kern w:val="0"/>
                      <w:szCs w:val="21"/>
                    </w:rPr>
                    <w:t>9002-89-5</w:t>
                  </w:r>
                </w:p>
              </w:tc>
              <w:tc>
                <w:tcPr>
                  <w:tcW w:w="2550" w:type="dxa"/>
                  <w:gridSpan w:val="2"/>
                  <w:vAlign w:val="center"/>
                </w:tcPr>
                <w:p>
                  <w:pPr>
                    <w:adjustRightInd w:val="0"/>
                    <w:snapToGrid w:val="0"/>
                    <w:jc w:val="center"/>
                    <w:rPr>
                      <w:szCs w:val="21"/>
                    </w:rPr>
                  </w:pPr>
                  <w:r>
                    <w:rPr>
                      <w:kern w:val="0"/>
                      <w:szCs w:val="21"/>
                    </w:rPr>
                    <w:t>分子量</w:t>
                  </w:r>
                </w:p>
              </w:tc>
              <w:tc>
                <w:tcPr>
                  <w:tcW w:w="2548" w:type="dxa"/>
                  <w:vAlign w:val="center"/>
                </w:tcPr>
                <w:p>
                  <w:pPr>
                    <w:adjustRightInd w:val="0"/>
                    <w:snapToGrid w:val="0"/>
                    <w:jc w:val="center"/>
                    <w:rPr>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adjustRightInd w:val="0"/>
                    <w:snapToGrid w:val="0"/>
                    <w:jc w:val="center"/>
                    <w:rPr>
                      <w:szCs w:val="21"/>
                    </w:rPr>
                  </w:pPr>
                  <w:r>
                    <w:rPr>
                      <w:szCs w:val="21"/>
                    </w:rPr>
                    <w:t>物化常数</w:t>
                  </w:r>
                </w:p>
              </w:tc>
              <w:tc>
                <w:tcPr>
                  <w:tcW w:w="7648" w:type="dxa"/>
                  <w:gridSpan w:val="4"/>
                  <w:vAlign w:val="center"/>
                </w:tcPr>
                <w:p>
                  <w:pPr>
                    <w:autoSpaceDE w:val="0"/>
                    <w:autoSpaceDN w:val="0"/>
                    <w:adjustRightInd w:val="0"/>
                    <w:snapToGrid w:val="0"/>
                    <w:jc w:val="left"/>
                    <w:rPr>
                      <w:szCs w:val="21"/>
                    </w:rPr>
                  </w:pPr>
                  <w:r>
                    <w:rPr>
                      <w:kern w:val="0"/>
                      <w:szCs w:val="21"/>
                    </w:rPr>
                    <w:t>白色片状、絮状或粉末状固体，无味。溶于水，不溶于汽油、煤油、植物油、苯、甲苯、二氯乙烷、四氯化碳、丙酮、醋酸乙酯、甲醇、乙二醇等。微溶于二甲基亚砜。聚乙烯醇的热稳定性：加热到130℃~140℃时，其性质几乎不发生变化，只是色泽变黄；在160℃下长期受热，PVA颜色变深；在200℃时发生PVA分子间脱水，水溶性降低；在200℃以上时发生分子内脱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sz w:val="21"/>
                      <w:szCs w:val="21"/>
                    </w:rPr>
                  </w:pPr>
                  <w:r>
                    <w:rPr>
                      <w:rFonts w:ascii="Times New Roman" w:hAnsi="Times New Roman"/>
                      <w:spacing w:val="-10"/>
                      <w:sz w:val="21"/>
                      <w:szCs w:val="21"/>
                    </w:rPr>
                    <w:t>毒性</w:t>
                  </w:r>
                </w:p>
              </w:tc>
              <w:tc>
                <w:tcPr>
                  <w:tcW w:w="7648" w:type="dxa"/>
                  <w:gridSpan w:val="4"/>
                  <w:vAlign w:val="center"/>
                </w:tcPr>
                <w:p>
                  <w:pPr>
                    <w:autoSpaceDE w:val="0"/>
                    <w:autoSpaceDN w:val="0"/>
                    <w:adjustRightInd w:val="0"/>
                    <w:snapToGrid w:val="0"/>
                    <w:jc w:val="left"/>
                    <w:rPr>
                      <w:kern w:val="0"/>
                      <w:szCs w:val="21"/>
                    </w:rPr>
                  </w:pPr>
                  <w:r>
                    <w:rPr>
                      <w:kern w:val="0"/>
                      <w:szCs w:val="21"/>
                    </w:rPr>
                    <w:t>健康危害：吸入、摄入对身体有害，对眼睛有刺激作用。</w:t>
                  </w:r>
                </w:p>
                <w:p>
                  <w:pPr>
                    <w:adjustRightInd w:val="0"/>
                    <w:snapToGrid w:val="0"/>
                    <w:jc w:val="left"/>
                    <w:rPr>
                      <w:szCs w:val="21"/>
                    </w:rPr>
                  </w:pPr>
                  <w:r>
                    <w:rPr>
                      <w:kern w:val="0"/>
                      <w:szCs w:val="21"/>
                    </w:rPr>
                    <w:t>燃爆危险：该品可燃，具刺激性。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jc w:val="left"/>
                    <w:rPr>
                      <w:b/>
                      <w:szCs w:val="21"/>
                    </w:rPr>
                  </w:pPr>
                  <w:r>
                    <w:rPr>
                      <w:b/>
                      <w:spacing w:val="-10"/>
                      <w:szCs w:val="21"/>
                    </w:rPr>
                    <w:t>聚乙二醇（PEG）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spacing w:val="-10"/>
                      <w:sz w:val="21"/>
                      <w:szCs w:val="21"/>
                      <w:lang w:eastAsia="zh-CN"/>
                    </w:rPr>
                  </w:pPr>
                  <w:r>
                    <w:rPr>
                      <w:rFonts w:ascii="Times New Roman" w:hAnsi="Times New Roman"/>
                      <w:sz w:val="21"/>
                      <w:szCs w:val="21"/>
                    </w:rPr>
                    <w:t>CAS号</w:t>
                  </w:r>
                </w:p>
              </w:tc>
              <w:tc>
                <w:tcPr>
                  <w:tcW w:w="2550" w:type="dxa"/>
                  <w:vAlign w:val="center"/>
                </w:tcPr>
                <w:p>
                  <w:pPr>
                    <w:adjustRightInd w:val="0"/>
                    <w:snapToGrid w:val="0"/>
                    <w:jc w:val="center"/>
                    <w:rPr>
                      <w:szCs w:val="21"/>
                    </w:rPr>
                  </w:pPr>
                  <w:r>
                    <w:rPr>
                      <w:szCs w:val="21"/>
                    </w:rPr>
                    <w:t>25322-68-3</w:t>
                  </w:r>
                </w:p>
              </w:tc>
              <w:tc>
                <w:tcPr>
                  <w:tcW w:w="2550" w:type="dxa"/>
                  <w:gridSpan w:val="2"/>
                  <w:vAlign w:val="center"/>
                </w:tcPr>
                <w:p>
                  <w:pPr>
                    <w:adjustRightInd w:val="0"/>
                    <w:snapToGrid w:val="0"/>
                    <w:jc w:val="center"/>
                    <w:rPr>
                      <w:szCs w:val="21"/>
                    </w:rPr>
                  </w:pPr>
                  <w:r>
                    <w:rPr>
                      <w:kern w:val="0"/>
                      <w:szCs w:val="21"/>
                    </w:rPr>
                    <w:t>分子量</w:t>
                  </w:r>
                </w:p>
              </w:tc>
              <w:tc>
                <w:tcPr>
                  <w:tcW w:w="2548" w:type="dxa"/>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spacing w:val="-10"/>
                      <w:sz w:val="21"/>
                      <w:szCs w:val="21"/>
                      <w:lang w:eastAsia="zh-CN"/>
                    </w:rPr>
                  </w:pPr>
                  <w:r>
                    <w:rPr>
                      <w:rFonts w:ascii="Times New Roman" w:hAnsi="Times New Roman"/>
                      <w:spacing w:val="-10"/>
                      <w:sz w:val="21"/>
                      <w:szCs w:val="21"/>
                      <w:lang w:eastAsia="zh-CN"/>
                    </w:rPr>
                    <w:t>物化常数</w:t>
                  </w:r>
                </w:p>
              </w:tc>
              <w:tc>
                <w:tcPr>
                  <w:tcW w:w="7648" w:type="dxa"/>
                  <w:gridSpan w:val="4"/>
                  <w:vAlign w:val="center"/>
                </w:tcPr>
                <w:p>
                  <w:pPr>
                    <w:adjustRightInd w:val="0"/>
                    <w:snapToGrid w:val="0"/>
                    <w:jc w:val="left"/>
                    <w:rPr>
                      <w:szCs w:val="21"/>
                    </w:rPr>
                  </w:pPr>
                  <w:r>
                    <w:rPr>
                      <w:szCs w:val="21"/>
                    </w:rPr>
                    <w:t>无色粘稠液体或白色固体。低毒。溶于水及许多有机溶剂，易溶于芳香烃，微溶于脂肪烃。在一般条件下，聚乙二醇是很稳定的，但在120℃或更高的温度下它能与空气中的氧发生作用。在惰性气氛中(如氮和二氧化碳)，它即使被加热至200～240℃也不会发生变化，当温度升至300℃会发生热裂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spacing w:val="-10"/>
                      <w:sz w:val="21"/>
                      <w:szCs w:val="21"/>
                      <w:lang w:eastAsia="zh-CN"/>
                    </w:rPr>
                  </w:pPr>
                  <w:r>
                    <w:rPr>
                      <w:rFonts w:ascii="Times New Roman" w:hAnsi="Times New Roman"/>
                      <w:spacing w:val="-10"/>
                      <w:sz w:val="21"/>
                      <w:szCs w:val="21"/>
                      <w:lang w:eastAsia="zh-CN"/>
                    </w:rPr>
                    <w:t>毒性</w:t>
                  </w:r>
                </w:p>
              </w:tc>
              <w:tc>
                <w:tcPr>
                  <w:tcW w:w="7648" w:type="dxa"/>
                  <w:gridSpan w:val="4"/>
                  <w:vAlign w:val="center"/>
                </w:tcPr>
                <w:p>
                  <w:pPr>
                    <w:adjustRightInd w:val="0"/>
                    <w:snapToGrid w:val="0"/>
                    <w:jc w:val="center"/>
                    <w:rPr>
                      <w:szCs w:val="21"/>
                    </w:rPr>
                  </w:pPr>
                  <w:r>
                    <w:rPr>
                      <w:szCs w:val="21"/>
                    </w:rPr>
                    <w:t>不刺激眼睛，不会引起皮肤的刺激和过敏。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jc w:val="left"/>
                    <w:rPr>
                      <w:b/>
                      <w:szCs w:val="21"/>
                    </w:rPr>
                  </w:pPr>
                  <w:r>
                    <w:rPr>
                      <w:b/>
                      <w:spacing w:val="-10"/>
                      <w:szCs w:val="21"/>
                    </w:rPr>
                    <w:t>液氨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spacing w:val="-10"/>
                      <w:sz w:val="21"/>
                      <w:szCs w:val="21"/>
                      <w:lang w:eastAsia="zh-CN"/>
                    </w:rPr>
                  </w:pPr>
                  <w:r>
                    <w:rPr>
                      <w:rFonts w:ascii="Times New Roman" w:hAnsi="Times New Roman"/>
                      <w:sz w:val="21"/>
                      <w:szCs w:val="21"/>
                    </w:rPr>
                    <w:t>CAS号</w:t>
                  </w:r>
                </w:p>
              </w:tc>
              <w:tc>
                <w:tcPr>
                  <w:tcW w:w="2550" w:type="dxa"/>
                  <w:vAlign w:val="center"/>
                </w:tcPr>
                <w:p>
                  <w:pPr>
                    <w:adjustRightInd w:val="0"/>
                    <w:snapToGrid w:val="0"/>
                    <w:jc w:val="center"/>
                    <w:rPr>
                      <w:szCs w:val="21"/>
                    </w:rPr>
                  </w:pPr>
                  <w:r>
                    <w:rPr>
                      <w:szCs w:val="21"/>
                    </w:rPr>
                    <w:t>7664-41-7</w:t>
                  </w:r>
                </w:p>
              </w:tc>
              <w:tc>
                <w:tcPr>
                  <w:tcW w:w="2550" w:type="dxa"/>
                  <w:gridSpan w:val="2"/>
                  <w:vAlign w:val="center"/>
                </w:tcPr>
                <w:p>
                  <w:pPr>
                    <w:adjustRightInd w:val="0"/>
                    <w:snapToGrid w:val="0"/>
                    <w:jc w:val="center"/>
                    <w:rPr>
                      <w:szCs w:val="21"/>
                    </w:rPr>
                  </w:pPr>
                  <w:r>
                    <w:rPr>
                      <w:kern w:val="0"/>
                      <w:szCs w:val="21"/>
                    </w:rPr>
                    <w:t>分子量</w:t>
                  </w:r>
                </w:p>
              </w:tc>
              <w:tc>
                <w:tcPr>
                  <w:tcW w:w="2548" w:type="dxa"/>
                  <w:vAlign w:val="center"/>
                </w:tcPr>
                <w:p>
                  <w:pPr>
                    <w:adjustRightInd w:val="0"/>
                    <w:snapToGrid w:val="0"/>
                    <w:jc w:val="center"/>
                    <w:rPr>
                      <w:szCs w:val="21"/>
                    </w:rPr>
                  </w:pPr>
                  <w:r>
                    <w:rPr>
                      <w:szCs w:val="21"/>
                    </w:rPr>
                    <w:t>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spacing w:val="-10"/>
                      <w:sz w:val="21"/>
                      <w:szCs w:val="21"/>
                      <w:lang w:eastAsia="zh-CN"/>
                    </w:rPr>
                  </w:pPr>
                  <w:r>
                    <w:rPr>
                      <w:rFonts w:ascii="Times New Roman" w:hAnsi="Times New Roman"/>
                      <w:spacing w:val="-10"/>
                      <w:sz w:val="21"/>
                      <w:szCs w:val="21"/>
                      <w:lang w:eastAsia="zh-CN"/>
                    </w:rPr>
                    <w:t>物化常数</w:t>
                  </w:r>
                </w:p>
              </w:tc>
              <w:tc>
                <w:tcPr>
                  <w:tcW w:w="7648" w:type="dxa"/>
                  <w:gridSpan w:val="4"/>
                  <w:vAlign w:val="center"/>
                </w:tcPr>
                <w:p>
                  <w:pPr>
                    <w:adjustRightInd w:val="0"/>
                    <w:snapToGrid w:val="0"/>
                    <w:rPr>
                      <w:szCs w:val="21"/>
                    </w:rPr>
                  </w:pPr>
                  <w:r>
                    <w:rPr>
                      <w:szCs w:val="21"/>
                    </w:rPr>
                    <w:t>氨在常温下是无色有恶臭的刺激性气体，比重为0.597mg/L，爆炸下限为15.7%（体积分数），上限为27.4%（体积分数）。氨极易溶于水，在20</w:t>
                  </w:r>
                  <w:r>
                    <w:rPr>
                      <w:rFonts w:ascii="宋体"/>
                      <w:szCs w:val="21"/>
                    </w:rPr>
                    <w:t>℃</w:t>
                  </w:r>
                  <w:r>
                    <w:rPr>
                      <w:szCs w:val="21"/>
                    </w:rPr>
                    <w:t>时，1体积的水能溶解700体积的氨，其水溶液叫氨水，浓氨水质量分数一般为28～29%。</w:t>
                  </w:r>
                  <w:r>
                    <w:rPr>
                      <w:spacing w:val="-3"/>
                      <w:szCs w:val="21"/>
                    </w:rPr>
                    <w:t>氨在常温下加压可变为液态氨。液氨的自燃点为651</w:t>
                  </w:r>
                  <w:r>
                    <w:rPr>
                      <w:rFonts w:ascii="宋体"/>
                      <w:spacing w:val="-3"/>
                      <w:szCs w:val="21"/>
                    </w:rPr>
                    <w:t>℃</w:t>
                  </w:r>
                  <w:r>
                    <w:rPr>
                      <w:spacing w:val="-3"/>
                      <w:szCs w:val="21"/>
                    </w:rPr>
                    <w:t>，沸点为-33.5</w:t>
                  </w:r>
                  <w:r>
                    <w:rPr>
                      <w:rFonts w:ascii="宋体"/>
                      <w:spacing w:val="-3"/>
                      <w:szCs w:val="21"/>
                    </w:rPr>
                    <w:t>℃</w:t>
                  </w:r>
                  <w:r>
                    <w:rPr>
                      <w:spacing w:val="-3"/>
                      <w:szCs w:val="21"/>
                    </w:rPr>
                    <w:t>，凝固点为-77.7</w:t>
                  </w:r>
                  <w:r>
                    <w:rPr>
                      <w:rFonts w:ascii="宋体"/>
                      <w:spacing w:val="-3"/>
                      <w:szCs w:val="21"/>
                    </w:rPr>
                    <w:t>℃</w:t>
                  </w:r>
                  <w:r>
                    <w:rPr>
                      <w:spacing w:val="-3"/>
                      <w:szCs w:val="21"/>
                    </w:rPr>
                    <w:t>，临界温度为132.3</w:t>
                  </w:r>
                  <w:r>
                    <w:rPr>
                      <w:rFonts w:ascii="宋体"/>
                      <w:spacing w:val="-3"/>
                      <w:szCs w:val="21"/>
                    </w:rPr>
                    <w:t>℃</w:t>
                  </w:r>
                  <w:r>
                    <w:rPr>
                      <w:spacing w:val="-3"/>
                      <w:szCs w:val="21"/>
                    </w:rPr>
                    <w:t>，临界压力为11.28MPa，并且是易燃、易爆的腐蚀性液体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spacing w:val="-10"/>
                      <w:sz w:val="21"/>
                      <w:szCs w:val="21"/>
                      <w:lang w:eastAsia="zh-CN"/>
                    </w:rPr>
                  </w:pPr>
                  <w:r>
                    <w:rPr>
                      <w:rFonts w:ascii="Times New Roman" w:hAnsi="Times New Roman"/>
                      <w:spacing w:val="-10"/>
                      <w:sz w:val="21"/>
                      <w:szCs w:val="21"/>
                      <w:lang w:eastAsia="zh-CN"/>
                    </w:rPr>
                    <w:t>毒性</w:t>
                  </w:r>
                </w:p>
              </w:tc>
              <w:tc>
                <w:tcPr>
                  <w:tcW w:w="7648" w:type="dxa"/>
                  <w:gridSpan w:val="4"/>
                  <w:vAlign w:val="center"/>
                </w:tcPr>
                <w:p>
                  <w:pPr>
                    <w:adjustRightInd w:val="0"/>
                    <w:snapToGrid w:val="0"/>
                    <w:rPr>
                      <w:szCs w:val="21"/>
                    </w:rPr>
                  </w:pPr>
                  <w:r>
                    <w:rPr>
                      <w:szCs w:val="21"/>
                    </w:rPr>
                    <w:t>LD</w:t>
                  </w:r>
                  <w:r>
                    <w:rPr>
                      <w:szCs w:val="21"/>
                      <w:vertAlign w:val="subscript"/>
                    </w:rPr>
                    <w:t>50</w:t>
                  </w:r>
                  <w:r>
                    <w:rPr>
                      <w:szCs w:val="21"/>
                    </w:rPr>
                    <w:t>350mg/kg（大鼠经口）；LC</w:t>
                  </w:r>
                  <w:r>
                    <w:rPr>
                      <w:szCs w:val="21"/>
                      <w:vertAlign w:val="subscript"/>
                    </w:rPr>
                    <w:t>50</w:t>
                  </w:r>
                  <w:r>
                    <w:rPr>
                      <w:szCs w:val="21"/>
                    </w:rPr>
                    <w:t>1390mg/ kg，4小时（大鼠吸入）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9042" w:type="dxa"/>
                  <w:gridSpan w:val="5"/>
                  <w:vAlign w:val="center"/>
                </w:tcPr>
                <w:p>
                  <w:pPr>
                    <w:adjustRightInd w:val="0"/>
                    <w:snapToGrid w:val="0"/>
                    <w:rPr>
                      <w:szCs w:val="21"/>
                    </w:rPr>
                  </w:pPr>
                  <w:r>
                    <w:rPr>
                      <w:rFonts w:hint="eastAsia"/>
                      <w:b/>
                      <w:spacing w:val="-10"/>
                      <w:szCs w:val="21"/>
                    </w:rPr>
                    <w:t>甘油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spacing w:val="-10"/>
                      <w:sz w:val="21"/>
                      <w:szCs w:val="21"/>
                      <w:lang w:eastAsia="zh-CN"/>
                    </w:rPr>
                  </w:pPr>
                  <w:r>
                    <w:rPr>
                      <w:rFonts w:ascii="Times New Roman" w:hAnsi="Times New Roman"/>
                      <w:sz w:val="21"/>
                      <w:szCs w:val="21"/>
                    </w:rPr>
                    <w:t>CAS号</w:t>
                  </w:r>
                </w:p>
              </w:tc>
              <w:tc>
                <w:tcPr>
                  <w:tcW w:w="2550" w:type="dxa"/>
                  <w:vAlign w:val="center"/>
                </w:tcPr>
                <w:p>
                  <w:pPr>
                    <w:pStyle w:val="101"/>
                    <w:adjustRightInd w:val="0"/>
                    <w:snapToGrid w:val="0"/>
                    <w:jc w:val="center"/>
                    <w:rPr>
                      <w:rFonts w:ascii="Times New Roman" w:hAnsi="Times New Roman"/>
                      <w:spacing w:val="-10"/>
                      <w:sz w:val="21"/>
                      <w:szCs w:val="21"/>
                      <w:lang w:eastAsia="zh-CN"/>
                    </w:rPr>
                  </w:pPr>
                  <w:r>
                    <w:rPr>
                      <w:rFonts w:ascii="Times New Roman" w:hAnsi="Times New Roman"/>
                      <w:spacing w:val="-10"/>
                      <w:sz w:val="21"/>
                      <w:szCs w:val="21"/>
                      <w:lang w:eastAsia="zh-CN"/>
                    </w:rPr>
                    <w:t>56-81-5</w:t>
                  </w:r>
                </w:p>
              </w:tc>
              <w:tc>
                <w:tcPr>
                  <w:tcW w:w="2550" w:type="dxa"/>
                  <w:gridSpan w:val="2"/>
                  <w:vAlign w:val="center"/>
                </w:tcPr>
                <w:p>
                  <w:pPr>
                    <w:adjustRightInd w:val="0"/>
                    <w:snapToGrid w:val="0"/>
                    <w:jc w:val="center"/>
                    <w:rPr>
                      <w:szCs w:val="21"/>
                    </w:rPr>
                  </w:pPr>
                  <w:r>
                    <w:rPr>
                      <w:kern w:val="0"/>
                      <w:szCs w:val="21"/>
                    </w:rPr>
                    <w:t>分子量</w:t>
                  </w:r>
                </w:p>
              </w:tc>
              <w:tc>
                <w:tcPr>
                  <w:tcW w:w="2548" w:type="dxa"/>
                  <w:vAlign w:val="center"/>
                </w:tcPr>
                <w:p>
                  <w:pPr>
                    <w:adjustRightInd w:val="0"/>
                    <w:snapToGrid w:val="0"/>
                    <w:jc w:val="center"/>
                    <w:rPr>
                      <w:szCs w:val="21"/>
                    </w:rPr>
                  </w:pPr>
                  <w:r>
                    <w:rPr>
                      <w:rFonts w:hint="eastAsia"/>
                      <w:szCs w:val="21"/>
                    </w:rPr>
                    <w:t>92.09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spacing w:val="-10"/>
                      <w:sz w:val="21"/>
                      <w:szCs w:val="21"/>
                      <w:lang w:eastAsia="zh-CN"/>
                    </w:rPr>
                  </w:pPr>
                  <w:r>
                    <w:rPr>
                      <w:rFonts w:ascii="Times New Roman" w:hAnsi="Times New Roman"/>
                      <w:spacing w:val="-10"/>
                      <w:sz w:val="21"/>
                      <w:szCs w:val="21"/>
                      <w:lang w:eastAsia="zh-CN"/>
                    </w:rPr>
                    <w:t>物化常数</w:t>
                  </w:r>
                </w:p>
              </w:tc>
              <w:tc>
                <w:tcPr>
                  <w:tcW w:w="7648" w:type="dxa"/>
                  <w:gridSpan w:val="4"/>
                  <w:vAlign w:val="center"/>
                </w:tcPr>
                <w:p>
                  <w:pPr>
                    <w:adjustRightInd w:val="0"/>
                    <w:snapToGrid w:val="0"/>
                    <w:rPr>
                      <w:szCs w:val="21"/>
                    </w:rPr>
                  </w:pPr>
                  <w:r>
                    <w:rPr>
                      <w:rFonts w:hint="eastAsia"/>
                      <w:szCs w:val="21"/>
                    </w:rPr>
                    <w:t>丙三醇俗称甘油，无色、无臭、味甜，外观呈澄明黏稠液态，是一种有机物。能从空气中吸收潮气，也能吸收硫化氢、氰化氢和二氧化硫。难溶于苯、氯仿、四氯化碳、二硫化碳、石油醚和油类。丙三醇是甘油三酯分子的骨架成分。相对密度1.26362。熔点17.8℃。沸点290.0℃（分解）。折光率1.4746。闪点（开杯）176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spacing w:val="-10"/>
                      <w:sz w:val="21"/>
                      <w:szCs w:val="21"/>
                      <w:lang w:eastAsia="zh-CN"/>
                    </w:rPr>
                  </w:pPr>
                  <w:r>
                    <w:rPr>
                      <w:rFonts w:ascii="Times New Roman" w:hAnsi="Times New Roman"/>
                      <w:spacing w:val="-10"/>
                      <w:sz w:val="21"/>
                      <w:szCs w:val="21"/>
                      <w:lang w:eastAsia="zh-CN"/>
                    </w:rPr>
                    <w:t>毒性</w:t>
                  </w:r>
                </w:p>
              </w:tc>
              <w:tc>
                <w:tcPr>
                  <w:tcW w:w="7648" w:type="dxa"/>
                  <w:gridSpan w:val="4"/>
                  <w:vAlign w:val="center"/>
                </w:tcPr>
                <w:p>
                  <w:pPr>
                    <w:adjustRightInd w:val="0"/>
                    <w:snapToGrid w:val="0"/>
                    <w:rPr>
                      <w:szCs w:val="21"/>
                    </w:rPr>
                  </w:pPr>
                  <w:r>
                    <w:rPr>
                      <w:szCs w:val="21"/>
                    </w:rPr>
                    <w:t>LD</w:t>
                  </w:r>
                  <w:r>
                    <w:rPr>
                      <w:szCs w:val="21"/>
                      <w:vertAlign w:val="subscript"/>
                    </w:rPr>
                    <w:t>50</w:t>
                  </w:r>
                  <w:r>
                    <w:rPr>
                      <w:rFonts w:hint="eastAsia"/>
                      <w:szCs w:val="21"/>
                    </w:rPr>
                    <w:t>2600</w:t>
                  </w:r>
                  <w:r>
                    <w:rPr>
                      <w:szCs w:val="21"/>
                    </w:rPr>
                    <w:t>0mg/kg（大鼠经口）；LC</w:t>
                  </w:r>
                  <w:r>
                    <w:rPr>
                      <w:szCs w:val="21"/>
                      <w:vertAlign w:val="subscript"/>
                    </w:rPr>
                    <w:t>50</w:t>
                  </w:r>
                  <w:r>
                    <w:rPr>
                      <w:rFonts w:hint="eastAsia"/>
                      <w:szCs w:val="21"/>
                    </w:rPr>
                    <w:t>4090</w:t>
                  </w:r>
                  <w:r>
                    <w:rPr>
                      <w:szCs w:val="21"/>
                    </w:rPr>
                    <w:t>mg/ 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b/>
                      <w:spacing w:val="-10"/>
                      <w:sz w:val="21"/>
                      <w:szCs w:val="21"/>
                      <w:lang w:eastAsia="zh-CN"/>
                    </w:rPr>
                  </w:pPr>
                  <w:r>
                    <w:rPr>
                      <w:rFonts w:hint="eastAsia" w:ascii="Times New Roman" w:hAnsi="Times New Roman"/>
                      <w:b/>
                      <w:spacing w:val="-10"/>
                      <w:sz w:val="21"/>
                      <w:szCs w:val="21"/>
                      <w:lang w:eastAsia="zh-CN"/>
                    </w:rPr>
                    <w:t>甲基纤维素</w:t>
                  </w:r>
                </w:p>
              </w:tc>
              <w:tc>
                <w:tcPr>
                  <w:tcW w:w="7648" w:type="dxa"/>
                  <w:gridSpan w:val="4"/>
                  <w:vAlign w:val="center"/>
                </w:tcPr>
                <w:p>
                  <w:pPr>
                    <w:adjustRightInd w:val="0"/>
                    <w:snapToGrid w:val="0"/>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spacing w:val="-10"/>
                      <w:sz w:val="21"/>
                      <w:szCs w:val="21"/>
                      <w:lang w:eastAsia="zh-CN"/>
                    </w:rPr>
                  </w:pPr>
                  <w:r>
                    <w:rPr>
                      <w:rFonts w:ascii="Times New Roman" w:hAnsi="Times New Roman"/>
                      <w:sz w:val="21"/>
                      <w:szCs w:val="21"/>
                    </w:rPr>
                    <w:t>CAS号</w:t>
                  </w:r>
                </w:p>
              </w:tc>
              <w:tc>
                <w:tcPr>
                  <w:tcW w:w="2550" w:type="dxa"/>
                  <w:vAlign w:val="center"/>
                </w:tcPr>
                <w:p>
                  <w:pPr>
                    <w:pStyle w:val="101"/>
                    <w:adjustRightInd w:val="0"/>
                    <w:snapToGrid w:val="0"/>
                    <w:jc w:val="center"/>
                    <w:rPr>
                      <w:rFonts w:ascii="Times New Roman" w:hAnsi="Times New Roman"/>
                      <w:spacing w:val="-10"/>
                      <w:sz w:val="21"/>
                      <w:szCs w:val="21"/>
                      <w:lang w:eastAsia="zh-CN"/>
                    </w:rPr>
                  </w:pPr>
                  <w:r>
                    <w:rPr>
                      <w:rFonts w:ascii="Times New Roman" w:hAnsi="Times New Roman"/>
                      <w:spacing w:val="-10"/>
                      <w:sz w:val="21"/>
                      <w:szCs w:val="21"/>
                      <w:lang w:eastAsia="zh-CN"/>
                    </w:rPr>
                    <w:t>9004-67-5</w:t>
                  </w:r>
                </w:p>
              </w:tc>
              <w:tc>
                <w:tcPr>
                  <w:tcW w:w="2550" w:type="dxa"/>
                  <w:gridSpan w:val="2"/>
                  <w:vAlign w:val="center"/>
                </w:tcPr>
                <w:p>
                  <w:pPr>
                    <w:adjustRightInd w:val="0"/>
                    <w:snapToGrid w:val="0"/>
                    <w:jc w:val="center"/>
                    <w:rPr>
                      <w:szCs w:val="21"/>
                    </w:rPr>
                  </w:pPr>
                  <w:r>
                    <w:rPr>
                      <w:kern w:val="0"/>
                      <w:szCs w:val="21"/>
                    </w:rPr>
                    <w:t>分子量</w:t>
                  </w:r>
                </w:p>
              </w:tc>
              <w:tc>
                <w:tcPr>
                  <w:tcW w:w="2548" w:type="dxa"/>
                  <w:vAlign w:val="center"/>
                </w:tcPr>
                <w:p>
                  <w:pPr>
                    <w:adjustRightInd w:val="0"/>
                    <w:snapToGrid w:val="0"/>
                    <w:jc w:val="center"/>
                    <w:rPr>
                      <w:szCs w:val="21"/>
                    </w:rPr>
                  </w:pPr>
                  <w:r>
                    <w:rPr>
                      <w:rFonts w:hint="eastAsia"/>
                      <w:szCs w:val="21"/>
                    </w:rPr>
                    <w:t>40000～180000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spacing w:val="-10"/>
                      <w:sz w:val="21"/>
                      <w:szCs w:val="21"/>
                      <w:lang w:eastAsia="zh-CN"/>
                    </w:rPr>
                  </w:pPr>
                  <w:r>
                    <w:rPr>
                      <w:rFonts w:ascii="Times New Roman" w:hAnsi="Times New Roman"/>
                      <w:spacing w:val="-10"/>
                      <w:sz w:val="21"/>
                      <w:szCs w:val="21"/>
                      <w:lang w:eastAsia="zh-CN"/>
                    </w:rPr>
                    <w:t>物化常数</w:t>
                  </w:r>
                </w:p>
              </w:tc>
              <w:tc>
                <w:tcPr>
                  <w:tcW w:w="7648" w:type="dxa"/>
                  <w:gridSpan w:val="4"/>
                  <w:vAlign w:val="center"/>
                </w:tcPr>
                <w:p>
                  <w:pPr>
                    <w:adjustRightInd w:val="0"/>
                    <w:snapToGrid w:val="0"/>
                    <w:rPr>
                      <w:szCs w:val="21"/>
                    </w:rPr>
                  </w:pPr>
                  <w:r>
                    <w:rPr>
                      <w:rFonts w:hint="eastAsia"/>
                      <w:szCs w:val="21"/>
                    </w:rPr>
                    <w:t>为白色或类白色纤维状或颗粒状粉末，无臭。平均分子量186.86n(n为聚合度），在无水乙醇、乙醚、丙酮中几乎不溶。在80～90℃的热水中迅速分散、溶胀，降温后迅速溶解，水溶液在常温下相当稳定，高温时能凝胶，并且此凝胶能随温度的高低与溶液互相转变。具有优良的润湿性、分散性、粘接性、增稠性、乳化性、保水性和成膜性，以及对油脂的不透性。所成膜具有优良的韧性、柔曲性和透明度，因属非离子型，可与其他的乳化剂配伍，但易盐析，溶液在PH2-12范围内稳定。225℃以下很稳定，耐热约至300℃，遇火燃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1394" w:type="dxa"/>
                  <w:vAlign w:val="center"/>
                </w:tcPr>
                <w:p>
                  <w:pPr>
                    <w:pStyle w:val="101"/>
                    <w:adjustRightInd w:val="0"/>
                    <w:snapToGrid w:val="0"/>
                    <w:jc w:val="center"/>
                    <w:rPr>
                      <w:rFonts w:ascii="Times New Roman" w:hAnsi="Times New Roman"/>
                      <w:spacing w:val="-10"/>
                      <w:sz w:val="21"/>
                      <w:szCs w:val="21"/>
                      <w:lang w:eastAsia="zh-CN"/>
                    </w:rPr>
                  </w:pPr>
                  <w:r>
                    <w:rPr>
                      <w:rFonts w:ascii="Times New Roman" w:hAnsi="Times New Roman"/>
                      <w:spacing w:val="-10"/>
                      <w:sz w:val="21"/>
                      <w:szCs w:val="21"/>
                      <w:lang w:eastAsia="zh-CN"/>
                    </w:rPr>
                    <w:t>毒性</w:t>
                  </w:r>
                </w:p>
              </w:tc>
              <w:tc>
                <w:tcPr>
                  <w:tcW w:w="7648" w:type="dxa"/>
                  <w:gridSpan w:val="4"/>
                  <w:vAlign w:val="center"/>
                </w:tcPr>
                <w:p>
                  <w:pPr>
                    <w:adjustRightInd w:val="0"/>
                    <w:snapToGrid w:val="0"/>
                    <w:rPr>
                      <w:szCs w:val="21"/>
                    </w:rPr>
                  </w:pPr>
                  <w:r>
                    <w:rPr>
                      <w:szCs w:val="21"/>
                    </w:rPr>
                    <w:t>LD</w:t>
                  </w:r>
                  <w:r>
                    <w:rPr>
                      <w:szCs w:val="21"/>
                      <w:vertAlign w:val="subscript"/>
                    </w:rPr>
                    <w:t>50</w:t>
                  </w:r>
                  <w:r>
                    <w:rPr>
                      <w:rFonts w:hint="eastAsia"/>
                      <w:szCs w:val="21"/>
                    </w:rPr>
                    <w:t>275</w:t>
                  </w:r>
                  <w:r>
                    <w:rPr>
                      <w:szCs w:val="21"/>
                    </w:rPr>
                    <w:t>g/kg；LC</w:t>
                  </w:r>
                  <w:r>
                    <w:rPr>
                      <w:szCs w:val="21"/>
                      <w:vertAlign w:val="subscript"/>
                    </w:rPr>
                    <w:t>50</w:t>
                  </w:r>
                  <w:r>
                    <w:rPr>
                      <w:rFonts w:hint="eastAsia"/>
                      <w:szCs w:val="21"/>
                    </w:rPr>
                    <w:t>1</w:t>
                  </w:r>
                  <w:r>
                    <w:rPr>
                      <w:szCs w:val="21"/>
                    </w:rPr>
                    <w:t>g/ kg</w:t>
                  </w:r>
                </w:p>
              </w:tc>
            </w:tr>
          </w:tbl>
          <w:p>
            <w:pPr>
              <w:numPr>
                <w:ilvl w:val="0"/>
                <w:numId w:val="4"/>
              </w:numPr>
              <w:rPr>
                <w:b/>
                <w:color w:val="000000"/>
                <w:sz w:val="24"/>
                <w:szCs w:val="28"/>
              </w:rPr>
            </w:pPr>
            <w:r>
              <w:rPr>
                <w:b/>
                <w:color w:val="000000"/>
                <w:sz w:val="24"/>
                <w:szCs w:val="28"/>
              </w:rPr>
              <w:t>主要设备清单</w:t>
            </w:r>
          </w:p>
          <w:p>
            <w:pPr>
              <w:pStyle w:val="111"/>
              <w:ind w:firstLine="480"/>
            </w:pPr>
            <w:r>
              <w:t>本项目</w:t>
            </w:r>
            <w:r>
              <w:rPr>
                <w:kern w:val="0"/>
              </w:rPr>
              <w:t>主要</w:t>
            </w:r>
            <w:r>
              <w:rPr>
                <w:rFonts w:hint="eastAsia"/>
              </w:rPr>
              <w:t>新增主要生产设备一览表</w:t>
            </w:r>
            <w:r>
              <w:t>见表</w:t>
            </w:r>
            <w:r>
              <w:rPr>
                <w:rFonts w:hint="eastAsia"/>
              </w:rPr>
              <w:t>1.10</w:t>
            </w:r>
            <w:r>
              <w:t>。</w:t>
            </w:r>
          </w:p>
          <w:p>
            <w:pPr>
              <w:pStyle w:val="79"/>
              <w:ind w:firstLine="211"/>
            </w:pPr>
            <w:r>
              <w:t>表</w:t>
            </w:r>
            <w:r>
              <w:rPr>
                <w:rFonts w:hint="eastAsia"/>
              </w:rPr>
              <w:t>1.10</w:t>
            </w:r>
            <w:r>
              <w:t xml:space="preserve">  </w:t>
            </w:r>
            <w:r>
              <w:rPr>
                <w:rFonts w:hint="eastAsia"/>
              </w:rPr>
              <w:t>改扩建工程新增主要生产设备一览表</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8"/>
              <w:gridCol w:w="1700"/>
              <w:gridCol w:w="2271"/>
              <w:gridCol w:w="850"/>
              <w:gridCol w:w="1425"/>
              <w:gridCol w:w="19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 w:hRule="atLeast"/>
                <w:jc w:val="center"/>
              </w:trPr>
              <w:tc>
                <w:tcPr>
                  <w:tcW w:w="838" w:type="dxa"/>
                  <w:vAlign w:val="center"/>
                </w:tcPr>
                <w:p>
                  <w:pPr>
                    <w:jc w:val="center"/>
                    <w:rPr>
                      <w:szCs w:val="21"/>
                    </w:rPr>
                  </w:pPr>
                  <w:r>
                    <w:rPr>
                      <w:szCs w:val="21"/>
                    </w:rPr>
                    <w:t>生产线</w:t>
                  </w:r>
                </w:p>
              </w:tc>
              <w:tc>
                <w:tcPr>
                  <w:tcW w:w="1700" w:type="dxa"/>
                  <w:vAlign w:val="center"/>
                </w:tcPr>
                <w:p>
                  <w:pPr>
                    <w:jc w:val="center"/>
                    <w:rPr>
                      <w:szCs w:val="21"/>
                    </w:rPr>
                  </w:pPr>
                  <w:r>
                    <w:rPr>
                      <w:szCs w:val="21"/>
                    </w:rPr>
                    <w:t>设备名称</w:t>
                  </w:r>
                </w:p>
              </w:tc>
              <w:tc>
                <w:tcPr>
                  <w:tcW w:w="2271" w:type="dxa"/>
                  <w:vAlign w:val="center"/>
                </w:tcPr>
                <w:p>
                  <w:pPr>
                    <w:jc w:val="center"/>
                    <w:rPr>
                      <w:szCs w:val="21"/>
                    </w:rPr>
                  </w:pPr>
                  <w:r>
                    <w:rPr>
                      <w:rFonts w:hint="eastAsia"/>
                      <w:szCs w:val="21"/>
                    </w:rPr>
                    <w:t>型号规格</w:t>
                  </w:r>
                </w:p>
              </w:tc>
              <w:tc>
                <w:tcPr>
                  <w:tcW w:w="850" w:type="dxa"/>
                  <w:vAlign w:val="center"/>
                </w:tcPr>
                <w:p>
                  <w:pPr>
                    <w:jc w:val="center"/>
                    <w:rPr>
                      <w:szCs w:val="21"/>
                    </w:rPr>
                  </w:pPr>
                  <w:r>
                    <w:rPr>
                      <w:szCs w:val="21"/>
                    </w:rPr>
                    <w:t>数量</w:t>
                  </w:r>
                </w:p>
              </w:tc>
              <w:tc>
                <w:tcPr>
                  <w:tcW w:w="1425" w:type="dxa"/>
                  <w:vAlign w:val="center"/>
                </w:tcPr>
                <w:p>
                  <w:pPr>
                    <w:jc w:val="center"/>
                    <w:rPr>
                      <w:szCs w:val="21"/>
                    </w:rPr>
                  </w:pPr>
                  <w:r>
                    <w:rPr>
                      <w:szCs w:val="21"/>
                    </w:rPr>
                    <w:t>单位</w:t>
                  </w:r>
                </w:p>
              </w:tc>
              <w:tc>
                <w:tcPr>
                  <w:tcW w:w="1956" w:type="dxa"/>
                  <w:vAlign w:val="center"/>
                </w:tcPr>
                <w:p>
                  <w:pPr>
                    <w:jc w:val="center"/>
                    <w:rPr>
                      <w:szCs w:val="21"/>
                    </w:rPr>
                  </w:pPr>
                  <w:r>
                    <w:rPr>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38" w:type="dxa"/>
                  <w:vMerge w:val="restart"/>
                  <w:vAlign w:val="center"/>
                </w:tcPr>
                <w:p>
                  <w:pPr>
                    <w:pStyle w:val="87"/>
                    <w:snapToGrid w:val="0"/>
                    <w:spacing w:before="0" w:after="0"/>
                    <w:rPr>
                      <w:szCs w:val="21"/>
                    </w:rPr>
                  </w:pPr>
                  <w:r>
                    <w:rPr>
                      <w:szCs w:val="21"/>
                    </w:rPr>
                    <w:t>微波</w:t>
                  </w:r>
                  <w:r>
                    <w:rPr>
                      <w:rFonts w:hint="eastAsia"/>
                      <w:szCs w:val="21"/>
                    </w:rPr>
                    <w:t>元器件及电容元器件生产线</w:t>
                  </w:r>
                </w:p>
              </w:tc>
              <w:tc>
                <w:tcPr>
                  <w:tcW w:w="1700" w:type="dxa"/>
                  <w:vAlign w:val="center"/>
                </w:tcPr>
                <w:p>
                  <w:pPr>
                    <w:jc w:val="center"/>
                    <w:rPr>
                      <w:szCs w:val="21"/>
                    </w:rPr>
                  </w:pPr>
                  <w:r>
                    <w:rPr>
                      <w:szCs w:val="21"/>
                    </w:rPr>
                    <w:t>挤膜机</w:t>
                  </w:r>
                </w:p>
              </w:tc>
              <w:tc>
                <w:tcPr>
                  <w:tcW w:w="2271" w:type="dxa"/>
                  <w:vAlign w:val="center"/>
                </w:tcPr>
                <w:p>
                  <w:pPr>
                    <w:widowControl/>
                    <w:jc w:val="center"/>
                    <w:textAlignment w:val="center"/>
                    <w:rPr>
                      <w:color w:val="000000"/>
                      <w:kern w:val="0"/>
                      <w:szCs w:val="21"/>
                    </w:rPr>
                  </w:pPr>
                  <w:r>
                    <w:rPr>
                      <w:color w:val="000000"/>
                      <w:kern w:val="0"/>
                      <w:szCs w:val="21"/>
                    </w:rPr>
                    <w:t>10kg/小时</w:t>
                  </w:r>
                </w:p>
              </w:tc>
              <w:tc>
                <w:tcPr>
                  <w:tcW w:w="850" w:type="dxa"/>
                  <w:vAlign w:val="center"/>
                </w:tcPr>
                <w:p>
                  <w:pPr>
                    <w:jc w:val="center"/>
                    <w:rPr>
                      <w:szCs w:val="21"/>
                    </w:rPr>
                  </w:pPr>
                  <w:r>
                    <w:rPr>
                      <w:rFonts w:hint="eastAsia"/>
                      <w:szCs w:val="21"/>
                    </w:rPr>
                    <w:t>1</w:t>
                  </w:r>
                </w:p>
              </w:tc>
              <w:tc>
                <w:tcPr>
                  <w:tcW w:w="1425" w:type="dxa"/>
                  <w:vAlign w:val="center"/>
                </w:tcPr>
                <w:p>
                  <w:pPr>
                    <w:jc w:val="center"/>
                    <w:rPr>
                      <w:szCs w:val="21"/>
                    </w:rPr>
                  </w:pPr>
                  <w:r>
                    <w:rPr>
                      <w:szCs w:val="21"/>
                    </w:rPr>
                    <w:t>台（套）</w:t>
                  </w:r>
                </w:p>
              </w:tc>
              <w:tc>
                <w:tcPr>
                  <w:tcW w:w="1956" w:type="dxa"/>
                  <w:vAlign w:val="center"/>
                </w:tcPr>
                <w:p>
                  <w:pPr>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38" w:type="dxa"/>
                  <w:vMerge w:val="continue"/>
                  <w:vAlign w:val="center"/>
                </w:tcPr>
                <w:p>
                  <w:pPr>
                    <w:jc w:val="center"/>
                    <w:rPr>
                      <w:szCs w:val="21"/>
                    </w:rPr>
                  </w:pPr>
                </w:p>
              </w:tc>
              <w:tc>
                <w:tcPr>
                  <w:tcW w:w="1700" w:type="dxa"/>
                  <w:vAlign w:val="center"/>
                </w:tcPr>
                <w:p>
                  <w:pPr>
                    <w:jc w:val="center"/>
                    <w:rPr>
                      <w:color w:val="000000" w:themeColor="text1"/>
                      <w:szCs w:val="21"/>
                    </w:rPr>
                  </w:pPr>
                  <w:r>
                    <w:rPr>
                      <w:color w:val="000000" w:themeColor="text1"/>
                      <w:szCs w:val="21"/>
                    </w:rPr>
                    <w:t>捏合机</w:t>
                  </w:r>
                </w:p>
              </w:tc>
              <w:tc>
                <w:tcPr>
                  <w:tcW w:w="2271" w:type="dxa"/>
                  <w:vAlign w:val="center"/>
                </w:tcPr>
                <w:p>
                  <w:pPr>
                    <w:widowControl/>
                    <w:jc w:val="center"/>
                    <w:textAlignment w:val="center"/>
                    <w:rPr>
                      <w:color w:val="000000" w:themeColor="text1"/>
                      <w:kern w:val="0"/>
                      <w:szCs w:val="21"/>
                    </w:rPr>
                  </w:pPr>
                  <w:r>
                    <w:rPr>
                      <w:color w:val="000000" w:themeColor="text1"/>
                      <w:kern w:val="0"/>
                      <w:szCs w:val="21"/>
                    </w:rPr>
                    <w:t>20kg/小时</w:t>
                  </w:r>
                </w:p>
              </w:tc>
              <w:tc>
                <w:tcPr>
                  <w:tcW w:w="850" w:type="dxa"/>
                  <w:vAlign w:val="center"/>
                </w:tcPr>
                <w:p>
                  <w:pPr>
                    <w:jc w:val="center"/>
                    <w:rPr>
                      <w:color w:val="000000" w:themeColor="text1"/>
                      <w:szCs w:val="21"/>
                    </w:rPr>
                  </w:pPr>
                  <w:r>
                    <w:rPr>
                      <w:rFonts w:hint="eastAsia"/>
                      <w:color w:val="000000" w:themeColor="text1"/>
                      <w:szCs w:val="21"/>
                    </w:rPr>
                    <w:t>1</w:t>
                  </w:r>
                </w:p>
              </w:tc>
              <w:tc>
                <w:tcPr>
                  <w:tcW w:w="1425" w:type="dxa"/>
                  <w:vAlign w:val="center"/>
                </w:tcPr>
                <w:p>
                  <w:pPr>
                    <w:jc w:val="center"/>
                    <w:rPr>
                      <w:color w:val="000000" w:themeColor="text1"/>
                      <w:szCs w:val="21"/>
                    </w:rPr>
                  </w:pPr>
                  <w:r>
                    <w:rPr>
                      <w:color w:val="000000" w:themeColor="text1"/>
                      <w:szCs w:val="21"/>
                    </w:rPr>
                    <w:t>台（套）</w:t>
                  </w:r>
                </w:p>
              </w:tc>
              <w:tc>
                <w:tcPr>
                  <w:tcW w:w="1956" w:type="dxa"/>
                  <w:vAlign w:val="center"/>
                </w:tcPr>
                <w:p>
                  <w:pPr>
                    <w:jc w:val="center"/>
                    <w:rPr>
                      <w:color w:val="000000" w:themeColor="text1"/>
                      <w:szCs w:val="21"/>
                    </w:rPr>
                  </w:pPr>
                  <w:r>
                    <w:rPr>
                      <w:color w:val="000000" w:themeColor="text1"/>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38" w:type="dxa"/>
                  <w:vMerge w:val="continue"/>
                  <w:vAlign w:val="center"/>
                </w:tcPr>
                <w:p>
                  <w:pPr>
                    <w:jc w:val="center"/>
                    <w:rPr>
                      <w:szCs w:val="21"/>
                    </w:rPr>
                  </w:pPr>
                </w:p>
              </w:tc>
              <w:tc>
                <w:tcPr>
                  <w:tcW w:w="1700" w:type="dxa"/>
                  <w:vAlign w:val="center"/>
                </w:tcPr>
                <w:p>
                  <w:pPr>
                    <w:widowControl/>
                    <w:jc w:val="center"/>
                    <w:textAlignment w:val="center"/>
                    <w:rPr>
                      <w:color w:val="000000" w:themeColor="text1"/>
                      <w:kern w:val="0"/>
                      <w:szCs w:val="21"/>
                    </w:rPr>
                  </w:pPr>
                  <w:r>
                    <w:rPr>
                      <w:color w:val="000000" w:themeColor="text1"/>
                      <w:kern w:val="0"/>
                      <w:szCs w:val="21"/>
                    </w:rPr>
                    <w:t>旋转压片机</w:t>
                  </w:r>
                </w:p>
              </w:tc>
              <w:tc>
                <w:tcPr>
                  <w:tcW w:w="2271" w:type="dxa"/>
                  <w:vAlign w:val="center"/>
                </w:tcPr>
                <w:p>
                  <w:pPr>
                    <w:widowControl/>
                    <w:jc w:val="center"/>
                    <w:textAlignment w:val="center"/>
                    <w:rPr>
                      <w:color w:val="000000" w:themeColor="text1"/>
                      <w:kern w:val="0"/>
                      <w:szCs w:val="21"/>
                    </w:rPr>
                  </w:pPr>
                  <w:r>
                    <w:rPr>
                      <w:color w:val="000000" w:themeColor="text1"/>
                      <w:kern w:val="0"/>
                      <w:szCs w:val="21"/>
                    </w:rPr>
                    <w:t>200片/分钟</w:t>
                  </w:r>
                </w:p>
              </w:tc>
              <w:tc>
                <w:tcPr>
                  <w:tcW w:w="850" w:type="dxa"/>
                  <w:vAlign w:val="center"/>
                </w:tcPr>
                <w:p>
                  <w:pPr>
                    <w:jc w:val="center"/>
                    <w:rPr>
                      <w:color w:val="000000" w:themeColor="text1"/>
                      <w:szCs w:val="21"/>
                    </w:rPr>
                  </w:pPr>
                  <w:r>
                    <w:rPr>
                      <w:rFonts w:hint="eastAsia"/>
                      <w:color w:val="000000" w:themeColor="text1"/>
                      <w:szCs w:val="21"/>
                    </w:rPr>
                    <w:t>14</w:t>
                  </w:r>
                </w:p>
              </w:tc>
              <w:tc>
                <w:tcPr>
                  <w:tcW w:w="1425" w:type="dxa"/>
                  <w:vAlign w:val="center"/>
                </w:tcPr>
                <w:p>
                  <w:pPr>
                    <w:jc w:val="center"/>
                    <w:rPr>
                      <w:color w:val="000000" w:themeColor="text1"/>
                      <w:szCs w:val="21"/>
                    </w:rPr>
                  </w:pPr>
                  <w:r>
                    <w:rPr>
                      <w:color w:val="000000" w:themeColor="text1"/>
                      <w:szCs w:val="21"/>
                    </w:rPr>
                    <w:t>台（套）</w:t>
                  </w:r>
                </w:p>
              </w:tc>
              <w:tc>
                <w:tcPr>
                  <w:tcW w:w="1956" w:type="dxa"/>
                  <w:vAlign w:val="center"/>
                </w:tcPr>
                <w:p>
                  <w:pPr>
                    <w:jc w:val="center"/>
                    <w:rPr>
                      <w:color w:val="000000" w:themeColor="text1"/>
                      <w:szCs w:val="21"/>
                    </w:rPr>
                  </w:pPr>
                  <w:r>
                    <w:rPr>
                      <w:color w:val="000000" w:themeColor="text1"/>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38" w:type="dxa"/>
                  <w:vMerge w:val="continue"/>
                  <w:vAlign w:val="center"/>
                </w:tcPr>
                <w:p>
                  <w:pPr>
                    <w:jc w:val="center"/>
                    <w:rPr>
                      <w:szCs w:val="21"/>
                    </w:rPr>
                  </w:pPr>
                </w:p>
              </w:tc>
              <w:tc>
                <w:tcPr>
                  <w:tcW w:w="1700" w:type="dxa"/>
                  <w:vAlign w:val="center"/>
                </w:tcPr>
                <w:p>
                  <w:pPr>
                    <w:widowControl/>
                    <w:jc w:val="center"/>
                    <w:textAlignment w:val="center"/>
                    <w:rPr>
                      <w:color w:val="000000" w:themeColor="text1"/>
                      <w:kern w:val="0"/>
                      <w:szCs w:val="21"/>
                    </w:rPr>
                  </w:pPr>
                  <w:r>
                    <w:rPr>
                      <w:color w:val="000000" w:themeColor="text1"/>
                      <w:kern w:val="0"/>
                      <w:szCs w:val="21"/>
                    </w:rPr>
                    <w:t>丝网印刷机</w:t>
                  </w:r>
                </w:p>
              </w:tc>
              <w:tc>
                <w:tcPr>
                  <w:tcW w:w="2271" w:type="dxa"/>
                  <w:vAlign w:val="center"/>
                </w:tcPr>
                <w:p>
                  <w:pPr>
                    <w:widowControl/>
                    <w:jc w:val="center"/>
                    <w:textAlignment w:val="center"/>
                    <w:rPr>
                      <w:color w:val="000000" w:themeColor="text1"/>
                      <w:kern w:val="0"/>
                      <w:szCs w:val="21"/>
                    </w:rPr>
                  </w:pPr>
                  <w:r>
                    <w:rPr>
                      <w:color w:val="000000" w:themeColor="text1"/>
                      <w:kern w:val="0"/>
                      <w:szCs w:val="21"/>
                    </w:rPr>
                    <w:t>100板/小时</w:t>
                  </w:r>
                </w:p>
              </w:tc>
              <w:tc>
                <w:tcPr>
                  <w:tcW w:w="850" w:type="dxa"/>
                  <w:vAlign w:val="center"/>
                </w:tcPr>
                <w:p>
                  <w:pPr>
                    <w:jc w:val="center"/>
                    <w:rPr>
                      <w:color w:val="000000" w:themeColor="text1"/>
                      <w:szCs w:val="21"/>
                    </w:rPr>
                  </w:pPr>
                  <w:r>
                    <w:rPr>
                      <w:rFonts w:hint="eastAsia"/>
                      <w:color w:val="000000" w:themeColor="text1"/>
                      <w:szCs w:val="21"/>
                    </w:rPr>
                    <w:t>8</w:t>
                  </w:r>
                </w:p>
              </w:tc>
              <w:tc>
                <w:tcPr>
                  <w:tcW w:w="1425" w:type="dxa"/>
                  <w:vAlign w:val="center"/>
                </w:tcPr>
                <w:p>
                  <w:pPr>
                    <w:jc w:val="center"/>
                    <w:rPr>
                      <w:color w:val="000000" w:themeColor="text1"/>
                      <w:szCs w:val="21"/>
                    </w:rPr>
                  </w:pPr>
                  <w:r>
                    <w:rPr>
                      <w:color w:val="000000" w:themeColor="text1"/>
                      <w:szCs w:val="21"/>
                    </w:rPr>
                    <w:t>台（套）</w:t>
                  </w:r>
                </w:p>
              </w:tc>
              <w:tc>
                <w:tcPr>
                  <w:tcW w:w="1956" w:type="dxa"/>
                  <w:vAlign w:val="center"/>
                </w:tcPr>
                <w:p>
                  <w:pPr>
                    <w:jc w:val="center"/>
                    <w:rPr>
                      <w:color w:val="000000" w:themeColor="text1"/>
                      <w:szCs w:val="21"/>
                    </w:rPr>
                  </w:pPr>
                  <w:r>
                    <w:rPr>
                      <w:color w:val="000000" w:themeColor="text1"/>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38" w:type="dxa"/>
                  <w:vMerge w:val="continue"/>
                  <w:vAlign w:val="center"/>
                </w:tcPr>
                <w:p>
                  <w:pPr>
                    <w:jc w:val="center"/>
                    <w:rPr>
                      <w:szCs w:val="21"/>
                    </w:rPr>
                  </w:pPr>
                </w:p>
              </w:tc>
              <w:tc>
                <w:tcPr>
                  <w:tcW w:w="1700" w:type="dxa"/>
                  <w:vAlign w:val="center"/>
                </w:tcPr>
                <w:p>
                  <w:pPr>
                    <w:widowControl/>
                    <w:jc w:val="center"/>
                    <w:textAlignment w:val="center"/>
                    <w:rPr>
                      <w:color w:val="000000" w:themeColor="text1"/>
                      <w:kern w:val="0"/>
                      <w:szCs w:val="21"/>
                    </w:rPr>
                  </w:pPr>
                  <w:r>
                    <w:rPr>
                      <w:rFonts w:hint="eastAsia" w:hAnsi="宋体"/>
                      <w:color w:val="000000" w:themeColor="text1"/>
                      <w:szCs w:val="21"/>
                    </w:rPr>
                    <w:t>超声波清洗机</w:t>
                  </w:r>
                </w:p>
              </w:tc>
              <w:tc>
                <w:tcPr>
                  <w:tcW w:w="2271" w:type="dxa"/>
                  <w:vAlign w:val="center"/>
                </w:tcPr>
                <w:p>
                  <w:pPr>
                    <w:widowControl/>
                    <w:jc w:val="center"/>
                    <w:textAlignment w:val="center"/>
                    <w:rPr>
                      <w:color w:val="000000" w:themeColor="text1"/>
                      <w:kern w:val="0"/>
                      <w:szCs w:val="21"/>
                    </w:rPr>
                  </w:pPr>
                  <w:r>
                    <w:rPr>
                      <w:rFonts w:hint="eastAsia"/>
                      <w:color w:val="000000" w:themeColor="text1"/>
                      <w:kern w:val="0"/>
                      <w:szCs w:val="21"/>
                    </w:rPr>
                    <w:t>HBD-1030</w:t>
                  </w:r>
                </w:p>
              </w:tc>
              <w:tc>
                <w:tcPr>
                  <w:tcW w:w="850" w:type="dxa"/>
                  <w:vAlign w:val="center"/>
                </w:tcPr>
                <w:p>
                  <w:pPr>
                    <w:jc w:val="center"/>
                    <w:rPr>
                      <w:color w:val="000000" w:themeColor="text1"/>
                      <w:szCs w:val="21"/>
                    </w:rPr>
                  </w:pPr>
                  <w:r>
                    <w:rPr>
                      <w:rFonts w:hint="eastAsia"/>
                      <w:color w:val="000000" w:themeColor="text1"/>
                      <w:szCs w:val="21"/>
                    </w:rPr>
                    <w:t>3</w:t>
                  </w:r>
                </w:p>
              </w:tc>
              <w:tc>
                <w:tcPr>
                  <w:tcW w:w="1425" w:type="dxa"/>
                  <w:vAlign w:val="center"/>
                </w:tcPr>
                <w:p>
                  <w:pPr>
                    <w:jc w:val="center"/>
                    <w:rPr>
                      <w:color w:val="000000" w:themeColor="text1"/>
                      <w:szCs w:val="21"/>
                    </w:rPr>
                  </w:pPr>
                  <w:r>
                    <w:rPr>
                      <w:color w:val="000000" w:themeColor="text1"/>
                      <w:szCs w:val="21"/>
                    </w:rPr>
                    <w:t>台（套）</w:t>
                  </w:r>
                </w:p>
              </w:tc>
              <w:tc>
                <w:tcPr>
                  <w:tcW w:w="1956" w:type="dxa"/>
                  <w:vAlign w:val="center"/>
                </w:tcPr>
                <w:p>
                  <w:pPr>
                    <w:jc w:val="center"/>
                    <w:rPr>
                      <w:color w:val="000000" w:themeColor="text1"/>
                      <w:szCs w:val="21"/>
                    </w:rPr>
                  </w:pPr>
                  <w:r>
                    <w:rPr>
                      <w:color w:val="000000" w:themeColor="text1"/>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38" w:type="dxa"/>
                  <w:vMerge w:val="continue"/>
                  <w:vAlign w:val="center"/>
                </w:tcPr>
                <w:p>
                  <w:pPr>
                    <w:jc w:val="center"/>
                    <w:rPr>
                      <w:szCs w:val="21"/>
                    </w:rPr>
                  </w:pPr>
                </w:p>
              </w:tc>
              <w:tc>
                <w:tcPr>
                  <w:tcW w:w="1700" w:type="dxa"/>
                  <w:vAlign w:val="center"/>
                </w:tcPr>
                <w:p>
                  <w:pPr>
                    <w:widowControl/>
                    <w:jc w:val="center"/>
                    <w:textAlignment w:val="center"/>
                    <w:rPr>
                      <w:color w:val="000000" w:themeColor="text1"/>
                      <w:kern w:val="0"/>
                      <w:szCs w:val="21"/>
                    </w:rPr>
                  </w:pPr>
                  <w:r>
                    <w:rPr>
                      <w:rFonts w:hint="eastAsia" w:hAnsi="宋体"/>
                      <w:color w:val="000000" w:themeColor="text1"/>
                      <w:szCs w:val="21"/>
                    </w:rPr>
                    <w:t>电热干燥箱</w:t>
                  </w:r>
                </w:p>
              </w:tc>
              <w:tc>
                <w:tcPr>
                  <w:tcW w:w="2271" w:type="dxa"/>
                  <w:vAlign w:val="center"/>
                </w:tcPr>
                <w:p>
                  <w:pPr>
                    <w:widowControl/>
                    <w:jc w:val="center"/>
                    <w:textAlignment w:val="center"/>
                    <w:rPr>
                      <w:color w:val="000000" w:themeColor="text1"/>
                      <w:kern w:val="0"/>
                      <w:szCs w:val="21"/>
                    </w:rPr>
                  </w:pPr>
                  <w:r>
                    <w:rPr>
                      <w:rFonts w:hint="eastAsia"/>
                      <w:color w:val="000000" w:themeColor="text1"/>
                      <w:kern w:val="0"/>
                      <w:szCs w:val="21"/>
                    </w:rPr>
                    <w:t>DHG-2640L</w:t>
                  </w:r>
                </w:p>
              </w:tc>
              <w:tc>
                <w:tcPr>
                  <w:tcW w:w="850" w:type="dxa"/>
                  <w:vAlign w:val="center"/>
                </w:tcPr>
                <w:p>
                  <w:pPr>
                    <w:jc w:val="center"/>
                    <w:rPr>
                      <w:color w:val="000000" w:themeColor="text1"/>
                      <w:szCs w:val="21"/>
                    </w:rPr>
                  </w:pPr>
                  <w:r>
                    <w:rPr>
                      <w:rFonts w:hint="eastAsia"/>
                      <w:color w:val="000000" w:themeColor="text1"/>
                      <w:szCs w:val="21"/>
                    </w:rPr>
                    <w:t>1</w:t>
                  </w:r>
                </w:p>
              </w:tc>
              <w:tc>
                <w:tcPr>
                  <w:tcW w:w="1425" w:type="dxa"/>
                  <w:vAlign w:val="center"/>
                </w:tcPr>
                <w:p>
                  <w:pPr>
                    <w:jc w:val="center"/>
                    <w:rPr>
                      <w:color w:val="000000" w:themeColor="text1"/>
                      <w:szCs w:val="21"/>
                    </w:rPr>
                  </w:pPr>
                  <w:r>
                    <w:rPr>
                      <w:color w:val="000000" w:themeColor="text1"/>
                      <w:szCs w:val="21"/>
                    </w:rPr>
                    <w:t>台（套）</w:t>
                  </w:r>
                </w:p>
              </w:tc>
              <w:tc>
                <w:tcPr>
                  <w:tcW w:w="1956" w:type="dxa"/>
                  <w:vAlign w:val="center"/>
                </w:tcPr>
                <w:p>
                  <w:pPr>
                    <w:jc w:val="center"/>
                    <w:rPr>
                      <w:color w:val="000000" w:themeColor="text1"/>
                      <w:szCs w:val="21"/>
                    </w:rPr>
                  </w:pPr>
                  <w:r>
                    <w:rPr>
                      <w:color w:val="000000" w:themeColor="text1"/>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38" w:type="dxa"/>
                  <w:vMerge w:val="continue"/>
                  <w:vAlign w:val="center"/>
                </w:tcPr>
                <w:p>
                  <w:pPr>
                    <w:jc w:val="center"/>
                    <w:rPr>
                      <w:szCs w:val="21"/>
                    </w:rPr>
                  </w:pPr>
                </w:p>
              </w:tc>
              <w:tc>
                <w:tcPr>
                  <w:tcW w:w="1700" w:type="dxa"/>
                  <w:vAlign w:val="center"/>
                </w:tcPr>
                <w:p>
                  <w:pPr>
                    <w:widowControl/>
                    <w:jc w:val="center"/>
                    <w:textAlignment w:val="center"/>
                    <w:rPr>
                      <w:color w:val="000000" w:themeColor="text1"/>
                      <w:kern w:val="0"/>
                      <w:szCs w:val="21"/>
                    </w:rPr>
                  </w:pPr>
                  <w:r>
                    <w:rPr>
                      <w:rFonts w:hint="eastAsia"/>
                      <w:color w:val="000000" w:themeColor="text1"/>
                      <w:szCs w:val="21"/>
                    </w:rPr>
                    <w:t>浸银机</w:t>
                  </w:r>
                </w:p>
              </w:tc>
              <w:tc>
                <w:tcPr>
                  <w:tcW w:w="2271" w:type="dxa"/>
                  <w:vAlign w:val="center"/>
                </w:tcPr>
                <w:p>
                  <w:pPr>
                    <w:widowControl/>
                    <w:jc w:val="center"/>
                    <w:textAlignment w:val="center"/>
                    <w:rPr>
                      <w:color w:val="000000" w:themeColor="text1"/>
                      <w:kern w:val="0"/>
                      <w:szCs w:val="21"/>
                    </w:rPr>
                  </w:pPr>
                  <w:r>
                    <w:rPr>
                      <w:rFonts w:hint="eastAsia"/>
                      <w:color w:val="000000" w:themeColor="text1"/>
                      <w:kern w:val="0"/>
                      <w:szCs w:val="21"/>
                    </w:rPr>
                    <w:t>/</w:t>
                  </w:r>
                </w:p>
              </w:tc>
              <w:tc>
                <w:tcPr>
                  <w:tcW w:w="850" w:type="dxa"/>
                  <w:vAlign w:val="center"/>
                </w:tcPr>
                <w:p>
                  <w:pPr>
                    <w:jc w:val="center"/>
                    <w:rPr>
                      <w:color w:val="000000" w:themeColor="text1"/>
                      <w:szCs w:val="21"/>
                    </w:rPr>
                  </w:pPr>
                  <w:r>
                    <w:rPr>
                      <w:rFonts w:hint="eastAsia"/>
                      <w:color w:val="000000" w:themeColor="text1"/>
                      <w:szCs w:val="21"/>
                    </w:rPr>
                    <w:t>1</w:t>
                  </w:r>
                </w:p>
              </w:tc>
              <w:tc>
                <w:tcPr>
                  <w:tcW w:w="1425" w:type="dxa"/>
                  <w:vAlign w:val="center"/>
                </w:tcPr>
                <w:p>
                  <w:pPr>
                    <w:jc w:val="center"/>
                    <w:rPr>
                      <w:color w:val="000000" w:themeColor="text1"/>
                      <w:szCs w:val="21"/>
                    </w:rPr>
                  </w:pPr>
                  <w:r>
                    <w:rPr>
                      <w:color w:val="000000" w:themeColor="text1"/>
                      <w:szCs w:val="21"/>
                    </w:rPr>
                    <w:t>台（套）</w:t>
                  </w:r>
                </w:p>
              </w:tc>
              <w:tc>
                <w:tcPr>
                  <w:tcW w:w="1956" w:type="dxa"/>
                  <w:vAlign w:val="center"/>
                </w:tcPr>
                <w:p>
                  <w:pPr>
                    <w:jc w:val="center"/>
                    <w:rPr>
                      <w:color w:val="000000" w:themeColor="text1"/>
                      <w:szCs w:val="21"/>
                    </w:rPr>
                  </w:pPr>
                  <w:r>
                    <w:rPr>
                      <w:color w:val="000000" w:themeColor="text1"/>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38" w:type="dxa"/>
                  <w:vMerge w:val="continue"/>
                  <w:vAlign w:val="center"/>
                </w:tcPr>
                <w:p>
                  <w:pPr>
                    <w:jc w:val="center"/>
                    <w:rPr>
                      <w:szCs w:val="21"/>
                    </w:rPr>
                  </w:pPr>
                </w:p>
              </w:tc>
              <w:tc>
                <w:tcPr>
                  <w:tcW w:w="1700" w:type="dxa"/>
                  <w:vAlign w:val="center"/>
                </w:tcPr>
                <w:p>
                  <w:pPr>
                    <w:widowControl/>
                    <w:jc w:val="center"/>
                    <w:textAlignment w:val="center"/>
                    <w:rPr>
                      <w:color w:val="000000"/>
                      <w:kern w:val="0"/>
                      <w:szCs w:val="21"/>
                    </w:rPr>
                  </w:pPr>
                  <w:r>
                    <w:rPr>
                      <w:rFonts w:hint="eastAsia"/>
                      <w:color w:val="000000"/>
                      <w:szCs w:val="21"/>
                    </w:rPr>
                    <w:t>喷银机</w:t>
                  </w:r>
                </w:p>
              </w:tc>
              <w:tc>
                <w:tcPr>
                  <w:tcW w:w="2271" w:type="dxa"/>
                  <w:vAlign w:val="center"/>
                </w:tcPr>
                <w:p>
                  <w:pPr>
                    <w:widowControl/>
                    <w:jc w:val="center"/>
                    <w:textAlignment w:val="center"/>
                    <w:rPr>
                      <w:color w:val="000000"/>
                      <w:kern w:val="0"/>
                      <w:szCs w:val="21"/>
                    </w:rPr>
                  </w:pPr>
                  <w:r>
                    <w:rPr>
                      <w:rFonts w:hint="eastAsia"/>
                      <w:color w:val="000000"/>
                      <w:kern w:val="0"/>
                      <w:szCs w:val="21"/>
                    </w:rPr>
                    <w:t>/</w:t>
                  </w:r>
                </w:p>
              </w:tc>
              <w:tc>
                <w:tcPr>
                  <w:tcW w:w="850" w:type="dxa"/>
                  <w:vAlign w:val="center"/>
                </w:tcPr>
                <w:p>
                  <w:pPr>
                    <w:jc w:val="center"/>
                    <w:rPr>
                      <w:szCs w:val="21"/>
                    </w:rPr>
                  </w:pPr>
                  <w:r>
                    <w:rPr>
                      <w:rFonts w:hint="eastAsia"/>
                      <w:szCs w:val="21"/>
                    </w:rPr>
                    <w:t>1</w:t>
                  </w:r>
                </w:p>
              </w:tc>
              <w:tc>
                <w:tcPr>
                  <w:tcW w:w="1425" w:type="dxa"/>
                  <w:vAlign w:val="center"/>
                </w:tcPr>
                <w:p>
                  <w:pPr>
                    <w:jc w:val="center"/>
                    <w:rPr>
                      <w:szCs w:val="21"/>
                    </w:rPr>
                  </w:pPr>
                  <w:r>
                    <w:rPr>
                      <w:szCs w:val="21"/>
                    </w:rPr>
                    <w:t>台（套）</w:t>
                  </w:r>
                </w:p>
              </w:tc>
              <w:tc>
                <w:tcPr>
                  <w:tcW w:w="1956" w:type="dxa"/>
                  <w:vAlign w:val="center"/>
                </w:tcPr>
                <w:p>
                  <w:pPr>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38" w:type="dxa"/>
                  <w:vMerge w:val="continue"/>
                  <w:vAlign w:val="center"/>
                </w:tcPr>
                <w:p>
                  <w:pPr>
                    <w:pStyle w:val="87"/>
                    <w:snapToGrid w:val="0"/>
                    <w:spacing w:before="0" w:after="0"/>
                    <w:rPr>
                      <w:szCs w:val="21"/>
                    </w:rPr>
                  </w:pPr>
                </w:p>
              </w:tc>
              <w:tc>
                <w:tcPr>
                  <w:tcW w:w="1700" w:type="dxa"/>
                  <w:vAlign w:val="center"/>
                </w:tcPr>
                <w:p>
                  <w:pPr>
                    <w:widowControl/>
                    <w:jc w:val="center"/>
                    <w:textAlignment w:val="center"/>
                    <w:rPr>
                      <w:color w:val="000000"/>
                      <w:kern w:val="0"/>
                      <w:szCs w:val="21"/>
                    </w:rPr>
                  </w:pPr>
                  <w:r>
                    <w:rPr>
                      <w:rFonts w:hint="eastAsia"/>
                      <w:color w:val="000000"/>
                      <w:szCs w:val="21"/>
                    </w:rPr>
                    <w:t>烘银炉</w:t>
                  </w:r>
                </w:p>
              </w:tc>
              <w:tc>
                <w:tcPr>
                  <w:tcW w:w="2271" w:type="dxa"/>
                  <w:vAlign w:val="center"/>
                </w:tcPr>
                <w:p>
                  <w:pPr>
                    <w:widowControl/>
                    <w:jc w:val="center"/>
                    <w:textAlignment w:val="center"/>
                    <w:rPr>
                      <w:color w:val="000000"/>
                      <w:kern w:val="0"/>
                      <w:szCs w:val="21"/>
                    </w:rPr>
                  </w:pPr>
                  <w:r>
                    <w:rPr>
                      <w:rFonts w:hint="eastAsia"/>
                      <w:color w:val="000000"/>
                      <w:kern w:val="0"/>
                      <w:szCs w:val="21"/>
                    </w:rPr>
                    <w:t>T-215</w:t>
                  </w:r>
                </w:p>
              </w:tc>
              <w:tc>
                <w:tcPr>
                  <w:tcW w:w="850" w:type="dxa"/>
                  <w:vAlign w:val="center"/>
                </w:tcPr>
                <w:p>
                  <w:pPr>
                    <w:jc w:val="center"/>
                    <w:rPr>
                      <w:szCs w:val="21"/>
                    </w:rPr>
                  </w:pPr>
                  <w:r>
                    <w:rPr>
                      <w:rFonts w:hint="eastAsia"/>
                      <w:szCs w:val="21"/>
                    </w:rPr>
                    <w:t>1</w:t>
                  </w:r>
                </w:p>
              </w:tc>
              <w:tc>
                <w:tcPr>
                  <w:tcW w:w="1425" w:type="dxa"/>
                  <w:vAlign w:val="center"/>
                </w:tcPr>
                <w:p>
                  <w:pPr>
                    <w:jc w:val="center"/>
                    <w:rPr>
                      <w:szCs w:val="21"/>
                    </w:rPr>
                  </w:pPr>
                  <w:r>
                    <w:rPr>
                      <w:szCs w:val="21"/>
                    </w:rPr>
                    <w:t>台（套）</w:t>
                  </w:r>
                </w:p>
              </w:tc>
              <w:tc>
                <w:tcPr>
                  <w:tcW w:w="1956" w:type="dxa"/>
                  <w:vAlign w:val="center"/>
                </w:tcPr>
                <w:p>
                  <w:pPr>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38" w:type="dxa"/>
                  <w:vMerge w:val="continue"/>
                  <w:vAlign w:val="center"/>
                </w:tcPr>
                <w:p>
                  <w:pPr>
                    <w:jc w:val="center"/>
                    <w:rPr>
                      <w:szCs w:val="21"/>
                    </w:rPr>
                  </w:pPr>
                </w:p>
              </w:tc>
              <w:tc>
                <w:tcPr>
                  <w:tcW w:w="1700" w:type="dxa"/>
                  <w:vAlign w:val="center"/>
                </w:tcPr>
                <w:p>
                  <w:pPr>
                    <w:widowControl/>
                    <w:jc w:val="center"/>
                    <w:textAlignment w:val="center"/>
                    <w:rPr>
                      <w:color w:val="000000"/>
                      <w:kern w:val="0"/>
                      <w:szCs w:val="21"/>
                    </w:rPr>
                  </w:pPr>
                  <w:r>
                    <w:rPr>
                      <w:rFonts w:hint="eastAsia"/>
                      <w:color w:val="000000"/>
                      <w:szCs w:val="21"/>
                    </w:rPr>
                    <w:t>烧银炉</w:t>
                  </w:r>
                </w:p>
              </w:tc>
              <w:tc>
                <w:tcPr>
                  <w:tcW w:w="2271" w:type="dxa"/>
                  <w:vAlign w:val="center"/>
                </w:tcPr>
                <w:p>
                  <w:pPr>
                    <w:widowControl/>
                    <w:jc w:val="center"/>
                    <w:textAlignment w:val="center"/>
                    <w:rPr>
                      <w:color w:val="000000"/>
                      <w:kern w:val="0"/>
                      <w:szCs w:val="21"/>
                    </w:rPr>
                  </w:pPr>
                  <w:r>
                    <w:rPr>
                      <w:rFonts w:hint="eastAsia"/>
                      <w:color w:val="000000"/>
                      <w:kern w:val="0"/>
                      <w:szCs w:val="21"/>
                    </w:rPr>
                    <w:t>T-218</w:t>
                  </w:r>
                </w:p>
              </w:tc>
              <w:tc>
                <w:tcPr>
                  <w:tcW w:w="850" w:type="dxa"/>
                  <w:vAlign w:val="center"/>
                </w:tcPr>
                <w:p>
                  <w:pPr>
                    <w:jc w:val="center"/>
                    <w:rPr>
                      <w:szCs w:val="21"/>
                    </w:rPr>
                  </w:pPr>
                  <w:r>
                    <w:rPr>
                      <w:rFonts w:hint="eastAsia"/>
                      <w:szCs w:val="21"/>
                    </w:rPr>
                    <w:t>1</w:t>
                  </w:r>
                </w:p>
              </w:tc>
              <w:tc>
                <w:tcPr>
                  <w:tcW w:w="1425" w:type="dxa"/>
                  <w:vAlign w:val="center"/>
                </w:tcPr>
                <w:p>
                  <w:pPr>
                    <w:jc w:val="center"/>
                    <w:rPr>
                      <w:szCs w:val="21"/>
                    </w:rPr>
                  </w:pPr>
                  <w:r>
                    <w:rPr>
                      <w:szCs w:val="21"/>
                    </w:rPr>
                    <w:t>台（套）</w:t>
                  </w:r>
                </w:p>
              </w:tc>
              <w:tc>
                <w:tcPr>
                  <w:tcW w:w="1956" w:type="dxa"/>
                  <w:vAlign w:val="center"/>
                </w:tcPr>
                <w:p>
                  <w:pPr>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38" w:type="dxa"/>
                  <w:vMerge w:val="restart"/>
                  <w:vAlign w:val="center"/>
                </w:tcPr>
                <w:p>
                  <w:pPr>
                    <w:jc w:val="center"/>
                    <w:rPr>
                      <w:szCs w:val="21"/>
                    </w:rPr>
                  </w:pPr>
                  <w:r>
                    <w:rPr>
                      <w:rFonts w:hint="eastAsia"/>
                      <w:szCs w:val="21"/>
                    </w:rPr>
                    <w:t>片式多层陶瓷电容器</w:t>
                  </w:r>
                </w:p>
              </w:tc>
              <w:tc>
                <w:tcPr>
                  <w:tcW w:w="1700" w:type="dxa"/>
                  <w:vAlign w:val="center"/>
                </w:tcPr>
                <w:p>
                  <w:pPr>
                    <w:widowControl/>
                    <w:adjustRightInd w:val="0"/>
                    <w:snapToGrid w:val="0"/>
                    <w:jc w:val="center"/>
                    <w:rPr>
                      <w:kern w:val="0"/>
                      <w:szCs w:val="21"/>
                    </w:rPr>
                  </w:pPr>
                  <w:r>
                    <w:rPr>
                      <w:rFonts w:hAnsi="宋体"/>
                      <w:kern w:val="0"/>
                      <w:szCs w:val="21"/>
                    </w:rPr>
                    <w:t>片式元件丝网印银机</w:t>
                  </w:r>
                </w:p>
              </w:tc>
              <w:tc>
                <w:tcPr>
                  <w:tcW w:w="2271" w:type="dxa"/>
                  <w:vAlign w:val="center"/>
                </w:tcPr>
                <w:p>
                  <w:pPr>
                    <w:widowControl/>
                    <w:adjustRightInd w:val="0"/>
                    <w:snapToGrid w:val="0"/>
                    <w:jc w:val="center"/>
                    <w:rPr>
                      <w:kern w:val="0"/>
                      <w:szCs w:val="21"/>
                    </w:rPr>
                  </w:pPr>
                  <w:r>
                    <w:rPr>
                      <w:kern w:val="0"/>
                      <w:szCs w:val="21"/>
                    </w:rPr>
                    <w:t>BHSY-178*178-C(HM)</w:t>
                  </w:r>
                </w:p>
              </w:tc>
              <w:tc>
                <w:tcPr>
                  <w:tcW w:w="850" w:type="dxa"/>
                  <w:vAlign w:val="center"/>
                </w:tcPr>
                <w:p>
                  <w:pPr>
                    <w:adjustRightInd w:val="0"/>
                    <w:snapToGrid w:val="0"/>
                    <w:jc w:val="center"/>
                    <w:rPr>
                      <w:szCs w:val="21"/>
                    </w:rPr>
                  </w:pPr>
                  <w:r>
                    <w:rPr>
                      <w:szCs w:val="21"/>
                    </w:rPr>
                    <w:t>1</w:t>
                  </w:r>
                </w:p>
              </w:tc>
              <w:tc>
                <w:tcPr>
                  <w:tcW w:w="1425" w:type="dxa"/>
                  <w:vAlign w:val="center"/>
                </w:tcPr>
                <w:p>
                  <w:pPr>
                    <w:adjustRightInd w:val="0"/>
                    <w:snapToGrid w:val="0"/>
                    <w:jc w:val="center"/>
                    <w:rPr>
                      <w:szCs w:val="21"/>
                    </w:rPr>
                  </w:pPr>
                  <w:r>
                    <w:rPr>
                      <w:szCs w:val="21"/>
                    </w:rPr>
                    <w:t>台（套）</w:t>
                  </w:r>
                </w:p>
              </w:tc>
              <w:tc>
                <w:tcPr>
                  <w:tcW w:w="1956" w:type="dxa"/>
                  <w:vAlign w:val="center"/>
                </w:tcPr>
                <w:p>
                  <w:pPr>
                    <w:adjustRightInd w:val="0"/>
                    <w:snapToGrid w:val="0"/>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38" w:type="dxa"/>
                  <w:vMerge w:val="continue"/>
                  <w:vAlign w:val="center"/>
                </w:tcPr>
                <w:p>
                  <w:pPr>
                    <w:jc w:val="center"/>
                    <w:rPr>
                      <w:szCs w:val="21"/>
                    </w:rPr>
                  </w:pPr>
                </w:p>
              </w:tc>
              <w:tc>
                <w:tcPr>
                  <w:tcW w:w="1700" w:type="dxa"/>
                  <w:vAlign w:val="center"/>
                </w:tcPr>
                <w:p>
                  <w:pPr>
                    <w:widowControl/>
                    <w:adjustRightInd w:val="0"/>
                    <w:snapToGrid w:val="0"/>
                    <w:jc w:val="center"/>
                    <w:rPr>
                      <w:kern w:val="0"/>
                      <w:szCs w:val="21"/>
                    </w:rPr>
                  </w:pPr>
                  <w:r>
                    <w:rPr>
                      <w:rFonts w:hAnsi="宋体"/>
                      <w:kern w:val="0"/>
                      <w:szCs w:val="21"/>
                    </w:rPr>
                    <w:t>丝印压台</w:t>
                  </w:r>
                </w:p>
              </w:tc>
              <w:tc>
                <w:tcPr>
                  <w:tcW w:w="2271" w:type="dxa"/>
                  <w:vAlign w:val="center"/>
                </w:tcPr>
                <w:p>
                  <w:pPr>
                    <w:widowControl/>
                    <w:adjustRightInd w:val="0"/>
                    <w:snapToGrid w:val="0"/>
                    <w:jc w:val="center"/>
                    <w:rPr>
                      <w:kern w:val="0"/>
                      <w:szCs w:val="21"/>
                    </w:rPr>
                  </w:pPr>
                  <w:r>
                    <w:rPr>
                      <w:kern w:val="0"/>
                      <w:szCs w:val="21"/>
                    </w:rPr>
                    <w:t>BHYT-011</w:t>
                  </w:r>
                </w:p>
              </w:tc>
              <w:tc>
                <w:tcPr>
                  <w:tcW w:w="850" w:type="dxa"/>
                  <w:vAlign w:val="center"/>
                </w:tcPr>
                <w:p>
                  <w:pPr>
                    <w:adjustRightInd w:val="0"/>
                    <w:snapToGrid w:val="0"/>
                    <w:jc w:val="center"/>
                    <w:rPr>
                      <w:szCs w:val="21"/>
                    </w:rPr>
                  </w:pPr>
                  <w:r>
                    <w:rPr>
                      <w:szCs w:val="21"/>
                    </w:rPr>
                    <w:t>1</w:t>
                  </w:r>
                </w:p>
              </w:tc>
              <w:tc>
                <w:tcPr>
                  <w:tcW w:w="1425" w:type="dxa"/>
                  <w:vAlign w:val="center"/>
                </w:tcPr>
                <w:p>
                  <w:pPr>
                    <w:adjustRightInd w:val="0"/>
                    <w:snapToGrid w:val="0"/>
                    <w:jc w:val="center"/>
                    <w:rPr>
                      <w:szCs w:val="21"/>
                    </w:rPr>
                  </w:pPr>
                  <w:r>
                    <w:rPr>
                      <w:szCs w:val="21"/>
                    </w:rPr>
                    <w:t>台（套）</w:t>
                  </w:r>
                </w:p>
              </w:tc>
              <w:tc>
                <w:tcPr>
                  <w:tcW w:w="1956" w:type="dxa"/>
                  <w:vAlign w:val="center"/>
                </w:tcPr>
                <w:p>
                  <w:pPr>
                    <w:adjustRightInd w:val="0"/>
                    <w:snapToGrid w:val="0"/>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38" w:type="dxa"/>
                  <w:vMerge w:val="continue"/>
                  <w:vAlign w:val="center"/>
                </w:tcPr>
                <w:p>
                  <w:pPr>
                    <w:jc w:val="center"/>
                    <w:rPr>
                      <w:szCs w:val="21"/>
                    </w:rPr>
                  </w:pPr>
                </w:p>
              </w:tc>
              <w:tc>
                <w:tcPr>
                  <w:tcW w:w="1700" w:type="dxa"/>
                  <w:vAlign w:val="center"/>
                </w:tcPr>
                <w:p>
                  <w:pPr>
                    <w:widowControl/>
                    <w:adjustRightInd w:val="0"/>
                    <w:snapToGrid w:val="0"/>
                    <w:jc w:val="center"/>
                    <w:rPr>
                      <w:kern w:val="0"/>
                      <w:szCs w:val="21"/>
                    </w:rPr>
                  </w:pPr>
                  <w:r>
                    <w:rPr>
                      <w:rFonts w:hAnsi="宋体"/>
                      <w:kern w:val="0"/>
                      <w:szCs w:val="21"/>
                    </w:rPr>
                    <w:t>等静压机</w:t>
                  </w:r>
                </w:p>
              </w:tc>
              <w:tc>
                <w:tcPr>
                  <w:tcW w:w="2271" w:type="dxa"/>
                  <w:vAlign w:val="center"/>
                </w:tcPr>
                <w:p>
                  <w:pPr>
                    <w:widowControl/>
                    <w:adjustRightInd w:val="0"/>
                    <w:snapToGrid w:val="0"/>
                    <w:jc w:val="center"/>
                    <w:rPr>
                      <w:kern w:val="0"/>
                      <w:szCs w:val="21"/>
                    </w:rPr>
                  </w:pPr>
                  <w:r>
                    <w:rPr>
                      <w:kern w:val="0"/>
                      <w:szCs w:val="21"/>
                    </w:rPr>
                    <w:t>BHJY-80</w:t>
                  </w:r>
                </w:p>
              </w:tc>
              <w:tc>
                <w:tcPr>
                  <w:tcW w:w="850" w:type="dxa"/>
                  <w:vAlign w:val="center"/>
                </w:tcPr>
                <w:p>
                  <w:pPr>
                    <w:adjustRightInd w:val="0"/>
                    <w:snapToGrid w:val="0"/>
                    <w:jc w:val="center"/>
                    <w:rPr>
                      <w:szCs w:val="21"/>
                    </w:rPr>
                  </w:pPr>
                  <w:r>
                    <w:rPr>
                      <w:szCs w:val="21"/>
                    </w:rPr>
                    <w:t>1</w:t>
                  </w:r>
                </w:p>
              </w:tc>
              <w:tc>
                <w:tcPr>
                  <w:tcW w:w="1425" w:type="dxa"/>
                  <w:vAlign w:val="center"/>
                </w:tcPr>
                <w:p>
                  <w:pPr>
                    <w:adjustRightInd w:val="0"/>
                    <w:snapToGrid w:val="0"/>
                    <w:jc w:val="center"/>
                    <w:rPr>
                      <w:szCs w:val="21"/>
                    </w:rPr>
                  </w:pPr>
                  <w:r>
                    <w:rPr>
                      <w:szCs w:val="21"/>
                    </w:rPr>
                    <w:t>台（套）</w:t>
                  </w:r>
                </w:p>
              </w:tc>
              <w:tc>
                <w:tcPr>
                  <w:tcW w:w="1956" w:type="dxa"/>
                  <w:vAlign w:val="center"/>
                </w:tcPr>
                <w:p>
                  <w:pPr>
                    <w:adjustRightInd w:val="0"/>
                    <w:snapToGrid w:val="0"/>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38" w:type="dxa"/>
                  <w:vMerge w:val="continue"/>
                  <w:vAlign w:val="center"/>
                </w:tcPr>
                <w:p>
                  <w:pPr>
                    <w:jc w:val="center"/>
                    <w:rPr>
                      <w:szCs w:val="21"/>
                    </w:rPr>
                  </w:pPr>
                </w:p>
              </w:tc>
              <w:tc>
                <w:tcPr>
                  <w:tcW w:w="1700" w:type="dxa"/>
                  <w:vAlign w:val="center"/>
                </w:tcPr>
                <w:p>
                  <w:pPr>
                    <w:widowControl/>
                    <w:adjustRightInd w:val="0"/>
                    <w:snapToGrid w:val="0"/>
                    <w:jc w:val="center"/>
                    <w:rPr>
                      <w:kern w:val="0"/>
                      <w:szCs w:val="21"/>
                    </w:rPr>
                  </w:pPr>
                  <w:r>
                    <w:rPr>
                      <w:rFonts w:hAnsi="宋体"/>
                      <w:kern w:val="0"/>
                      <w:szCs w:val="21"/>
                    </w:rPr>
                    <w:t>切割机</w:t>
                  </w:r>
                </w:p>
              </w:tc>
              <w:tc>
                <w:tcPr>
                  <w:tcW w:w="2271" w:type="dxa"/>
                  <w:vAlign w:val="center"/>
                </w:tcPr>
                <w:p>
                  <w:pPr>
                    <w:widowControl/>
                    <w:adjustRightInd w:val="0"/>
                    <w:snapToGrid w:val="0"/>
                    <w:jc w:val="center"/>
                    <w:rPr>
                      <w:kern w:val="0"/>
                      <w:szCs w:val="21"/>
                    </w:rPr>
                  </w:pPr>
                  <w:r>
                    <w:rPr>
                      <w:kern w:val="0"/>
                      <w:szCs w:val="21"/>
                    </w:rPr>
                    <w:t>984-6</w:t>
                  </w:r>
                </w:p>
              </w:tc>
              <w:tc>
                <w:tcPr>
                  <w:tcW w:w="850" w:type="dxa"/>
                  <w:vAlign w:val="center"/>
                </w:tcPr>
                <w:p>
                  <w:pPr>
                    <w:adjustRightInd w:val="0"/>
                    <w:snapToGrid w:val="0"/>
                    <w:jc w:val="center"/>
                    <w:rPr>
                      <w:szCs w:val="21"/>
                    </w:rPr>
                  </w:pPr>
                  <w:r>
                    <w:rPr>
                      <w:szCs w:val="21"/>
                    </w:rPr>
                    <w:t>1</w:t>
                  </w:r>
                </w:p>
              </w:tc>
              <w:tc>
                <w:tcPr>
                  <w:tcW w:w="1425" w:type="dxa"/>
                  <w:vAlign w:val="center"/>
                </w:tcPr>
                <w:p>
                  <w:pPr>
                    <w:adjustRightInd w:val="0"/>
                    <w:snapToGrid w:val="0"/>
                    <w:jc w:val="center"/>
                    <w:rPr>
                      <w:szCs w:val="21"/>
                    </w:rPr>
                  </w:pPr>
                  <w:r>
                    <w:rPr>
                      <w:szCs w:val="21"/>
                    </w:rPr>
                    <w:t>台（套）</w:t>
                  </w:r>
                </w:p>
              </w:tc>
              <w:tc>
                <w:tcPr>
                  <w:tcW w:w="1956" w:type="dxa"/>
                  <w:vAlign w:val="center"/>
                </w:tcPr>
                <w:p>
                  <w:pPr>
                    <w:adjustRightInd w:val="0"/>
                    <w:snapToGrid w:val="0"/>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38" w:type="dxa"/>
                  <w:vMerge w:val="continue"/>
                  <w:vAlign w:val="center"/>
                </w:tcPr>
                <w:p>
                  <w:pPr>
                    <w:jc w:val="center"/>
                    <w:rPr>
                      <w:szCs w:val="21"/>
                    </w:rPr>
                  </w:pPr>
                </w:p>
              </w:tc>
              <w:tc>
                <w:tcPr>
                  <w:tcW w:w="1700" w:type="dxa"/>
                  <w:vAlign w:val="center"/>
                </w:tcPr>
                <w:p>
                  <w:pPr>
                    <w:widowControl/>
                    <w:adjustRightInd w:val="0"/>
                    <w:snapToGrid w:val="0"/>
                    <w:jc w:val="center"/>
                    <w:rPr>
                      <w:kern w:val="0"/>
                      <w:szCs w:val="21"/>
                    </w:rPr>
                  </w:pPr>
                  <w:r>
                    <w:rPr>
                      <w:rFonts w:hAnsi="宋体"/>
                      <w:kern w:val="0"/>
                      <w:szCs w:val="21"/>
                    </w:rPr>
                    <w:t>流延机</w:t>
                  </w:r>
                </w:p>
              </w:tc>
              <w:tc>
                <w:tcPr>
                  <w:tcW w:w="2271" w:type="dxa"/>
                  <w:vAlign w:val="center"/>
                </w:tcPr>
                <w:p>
                  <w:pPr>
                    <w:widowControl/>
                    <w:adjustRightInd w:val="0"/>
                    <w:snapToGrid w:val="0"/>
                    <w:jc w:val="center"/>
                    <w:rPr>
                      <w:kern w:val="0"/>
                      <w:szCs w:val="21"/>
                    </w:rPr>
                  </w:pPr>
                  <w:r>
                    <w:rPr>
                      <w:kern w:val="0"/>
                      <w:szCs w:val="21"/>
                    </w:rPr>
                    <w:t>TMLY-12</w:t>
                  </w:r>
                </w:p>
              </w:tc>
              <w:tc>
                <w:tcPr>
                  <w:tcW w:w="850" w:type="dxa"/>
                  <w:vAlign w:val="center"/>
                </w:tcPr>
                <w:p>
                  <w:pPr>
                    <w:adjustRightInd w:val="0"/>
                    <w:snapToGrid w:val="0"/>
                    <w:jc w:val="center"/>
                    <w:rPr>
                      <w:szCs w:val="21"/>
                    </w:rPr>
                  </w:pPr>
                  <w:r>
                    <w:rPr>
                      <w:szCs w:val="21"/>
                    </w:rPr>
                    <w:t>1</w:t>
                  </w:r>
                </w:p>
              </w:tc>
              <w:tc>
                <w:tcPr>
                  <w:tcW w:w="1425" w:type="dxa"/>
                  <w:vAlign w:val="center"/>
                </w:tcPr>
                <w:p>
                  <w:pPr>
                    <w:adjustRightInd w:val="0"/>
                    <w:snapToGrid w:val="0"/>
                    <w:jc w:val="center"/>
                    <w:rPr>
                      <w:szCs w:val="21"/>
                    </w:rPr>
                  </w:pPr>
                  <w:r>
                    <w:rPr>
                      <w:szCs w:val="21"/>
                    </w:rPr>
                    <w:t>台（套）</w:t>
                  </w:r>
                </w:p>
              </w:tc>
              <w:tc>
                <w:tcPr>
                  <w:tcW w:w="1956" w:type="dxa"/>
                  <w:vAlign w:val="center"/>
                </w:tcPr>
                <w:p>
                  <w:pPr>
                    <w:adjustRightInd w:val="0"/>
                    <w:snapToGrid w:val="0"/>
                    <w:jc w:val="center"/>
                    <w:rPr>
                      <w:szCs w:val="21"/>
                    </w:rPr>
                  </w:pPr>
                  <w:r>
                    <w:rPr>
                      <w:szCs w:val="21"/>
                    </w:rP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38" w:type="dxa"/>
                  <w:vMerge w:val="continue"/>
                  <w:vAlign w:val="center"/>
                </w:tcPr>
                <w:p>
                  <w:pPr>
                    <w:jc w:val="center"/>
                    <w:rPr>
                      <w:szCs w:val="21"/>
                    </w:rPr>
                  </w:pPr>
                </w:p>
              </w:tc>
              <w:tc>
                <w:tcPr>
                  <w:tcW w:w="1700" w:type="dxa"/>
                  <w:vAlign w:val="center"/>
                </w:tcPr>
                <w:p>
                  <w:pPr>
                    <w:widowControl/>
                    <w:adjustRightInd w:val="0"/>
                    <w:snapToGrid w:val="0"/>
                    <w:jc w:val="center"/>
                    <w:rPr>
                      <w:kern w:val="0"/>
                      <w:szCs w:val="21"/>
                    </w:rPr>
                  </w:pPr>
                  <w:r>
                    <w:rPr>
                      <w:rFonts w:hAnsi="宋体"/>
                      <w:kern w:val="0"/>
                      <w:szCs w:val="21"/>
                    </w:rPr>
                    <w:t>磨片机</w:t>
                  </w:r>
                </w:p>
              </w:tc>
              <w:tc>
                <w:tcPr>
                  <w:tcW w:w="2271" w:type="dxa"/>
                  <w:vAlign w:val="center"/>
                </w:tcPr>
                <w:p>
                  <w:pPr>
                    <w:widowControl/>
                    <w:adjustRightInd w:val="0"/>
                    <w:snapToGrid w:val="0"/>
                    <w:jc w:val="center"/>
                    <w:rPr>
                      <w:kern w:val="0"/>
                      <w:szCs w:val="21"/>
                    </w:rPr>
                  </w:pPr>
                  <w:r>
                    <w:rPr>
                      <w:kern w:val="0"/>
                      <w:szCs w:val="21"/>
                    </w:rPr>
                    <w:t>DMP200</w:t>
                  </w:r>
                </w:p>
              </w:tc>
              <w:tc>
                <w:tcPr>
                  <w:tcW w:w="850" w:type="dxa"/>
                  <w:vAlign w:val="center"/>
                </w:tcPr>
                <w:p>
                  <w:pPr>
                    <w:adjustRightInd w:val="0"/>
                    <w:snapToGrid w:val="0"/>
                    <w:jc w:val="center"/>
                    <w:rPr>
                      <w:szCs w:val="21"/>
                    </w:rPr>
                  </w:pPr>
                  <w:r>
                    <w:rPr>
                      <w:szCs w:val="21"/>
                    </w:rPr>
                    <w:t>1</w:t>
                  </w:r>
                </w:p>
              </w:tc>
              <w:tc>
                <w:tcPr>
                  <w:tcW w:w="1425" w:type="dxa"/>
                  <w:vAlign w:val="center"/>
                </w:tcPr>
                <w:p>
                  <w:pPr>
                    <w:adjustRightInd w:val="0"/>
                    <w:snapToGrid w:val="0"/>
                    <w:jc w:val="center"/>
                    <w:rPr>
                      <w:szCs w:val="21"/>
                    </w:rPr>
                  </w:pPr>
                  <w:r>
                    <w:rPr>
                      <w:szCs w:val="21"/>
                    </w:rPr>
                    <w:t>台（套）</w:t>
                  </w:r>
                </w:p>
              </w:tc>
              <w:tc>
                <w:tcPr>
                  <w:tcW w:w="1956" w:type="dxa"/>
                  <w:vAlign w:val="center"/>
                </w:tcPr>
                <w:p>
                  <w:pPr>
                    <w:adjustRightInd w:val="0"/>
                    <w:snapToGrid w:val="0"/>
                    <w:jc w:val="center"/>
                    <w:rPr>
                      <w:szCs w:val="21"/>
                    </w:rPr>
                  </w:pPr>
                  <w:r>
                    <w:rPr>
                      <w:szCs w:val="21"/>
                    </w:rPr>
                    <w:t>用电</w:t>
                  </w:r>
                </w:p>
              </w:tc>
            </w:tr>
          </w:tbl>
          <w:p>
            <w:pPr>
              <w:numPr>
                <w:ilvl w:val="0"/>
                <w:numId w:val="2"/>
              </w:numPr>
              <w:adjustRightInd w:val="0"/>
              <w:snapToGrid w:val="0"/>
              <w:spacing w:line="360" w:lineRule="auto"/>
              <w:rPr>
                <w:rStyle w:val="33"/>
                <w:rFonts w:eastAsia="黑体"/>
                <w:color w:val="000000"/>
                <w:sz w:val="24"/>
                <w:szCs w:val="28"/>
              </w:rPr>
            </w:pPr>
            <w:r>
              <w:rPr>
                <w:rStyle w:val="33"/>
                <w:rFonts w:eastAsia="黑体"/>
                <w:color w:val="000000"/>
                <w:sz w:val="24"/>
                <w:szCs w:val="28"/>
              </w:rPr>
              <w:t>总平面布置及合理性分析</w:t>
            </w:r>
          </w:p>
          <w:p>
            <w:pPr>
              <w:pStyle w:val="111"/>
              <w:adjustRightInd w:val="0"/>
              <w:snapToGrid w:val="0"/>
              <w:ind w:firstLine="480"/>
              <w:rPr>
                <w:color w:val="000000"/>
              </w:rPr>
            </w:pPr>
            <w:r>
              <w:rPr>
                <w:color w:val="000000"/>
              </w:rPr>
              <w:t>本项目位于陕西华星电子开发有限公司厂区内，在原有占地范围内进行改造建设。4#厂房位于厂区西侧；办公区</w:t>
            </w:r>
            <w:r>
              <w:rPr>
                <w:rFonts w:hint="eastAsia"/>
                <w:color w:val="000000"/>
              </w:rPr>
              <w:t>位于厂区中部，</w:t>
            </w:r>
            <w:r>
              <w:rPr>
                <w:color w:val="000000"/>
              </w:rPr>
              <w:t>综合楼位于场地东北侧，受排气筒尾气的影响较小，厂区平面布置图见附图2。4#厂房结构图见附图3。</w:t>
            </w:r>
          </w:p>
          <w:p>
            <w:pPr>
              <w:pStyle w:val="111"/>
              <w:adjustRightInd w:val="0"/>
              <w:snapToGrid w:val="0"/>
              <w:ind w:firstLine="480"/>
            </w:pPr>
            <w:r>
              <w:t>项目的平面布置遵循紧凑布局、节约用地的原则，厂区平面布置考虑了厂区生产、生活环境，也兼顾了厂区外附近环境情况。从方便生产、安全管理、保护环境角度考虑，整个厂区的布置是合理的。</w:t>
            </w:r>
          </w:p>
          <w:p>
            <w:pPr>
              <w:pStyle w:val="111"/>
              <w:adjustRightInd w:val="0"/>
              <w:snapToGrid w:val="0"/>
              <w:ind w:firstLine="480"/>
              <w:rPr>
                <w:color w:val="000000"/>
              </w:rPr>
            </w:pPr>
            <w:r>
              <w:rPr>
                <w:color w:val="000000"/>
              </w:rPr>
              <w:t>综上所述，从环境保护角度分析，项目平面布局基本合理。</w:t>
            </w:r>
          </w:p>
          <w:p>
            <w:pPr>
              <w:numPr>
                <w:ilvl w:val="0"/>
                <w:numId w:val="2"/>
              </w:numPr>
              <w:adjustRightInd w:val="0"/>
              <w:snapToGrid w:val="0"/>
              <w:spacing w:line="360" w:lineRule="auto"/>
              <w:rPr>
                <w:rStyle w:val="33"/>
                <w:rFonts w:eastAsia="黑体"/>
                <w:color w:val="000000"/>
                <w:sz w:val="24"/>
                <w:szCs w:val="28"/>
              </w:rPr>
            </w:pPr>
            <w:r>
              <w:rPr>
                <w:rStyle w:val="33"/>
                <w:rFonts w:eastAsia="黑体"/>
                <w:color w:val="000000"/>
                <w:sz w:val="24"/>
                <w:szCs w:val="28"/>
              </w:rPr>
              <w:t>公用工程</w:t>
            </w:r>
          </w:p>
          <w:p>
            <w:pPr>
              <w:pStyle w:val="112"/>
              <w:adjustRightInd w:val="0"/>
              <w:snapToGrid w:val="0"/>
              <w:ind w:firstLine="482"/>
              <w:rPr>
                <w:b/>
              </w:rPr>
            </w:pPr>
            <w:r>
              <w:rPr>
                <w:b/>
              </w:rPr>
              <w:t>（1）给水</w:t>
            </w:r>
          </w:p>
          <w:p>
            <w:pPr>
              <w:pStyle w:val="112"/>
              <w:adjustRightInd w:val="0"/>
              <w:snapToGrid w:val="0"/>
              <w:ind w:firstLine="480"/>
            </w:pPr>
            <w:r>
              <w:rPr>
                <w:rFonts w:hint="eastAsia"/>
                <w:kern w:val="0"/>
              </w:rPr>
              <w:t>本次改扩建项目给水工程依托现有工程，</w:t>
            </w:r>
            <w:r>
              <w:t>项目给水由市政给水管网供应，</w:t>
            </w:r>
            <w:r>
              <w:rPr>
                <w:rFonts w:hint="eastAsia"/>
              </w:rPr>
              <w:t>改扩建完成后全厂</w:t>
            </w:r>
            <w:r>
              <w:t>总用水量</w:t>
            </w:r>
            <w:r>
              <w:rPr>
                <w:rFonts w:hint="eastAsia"/>
              </w:rPr>
              <w:t>17113</w:t>
            </w:r>
            <w:r>
              <w:t>t/a，其中：</w:t>
            </w:r>
          </w:p>
          <w:p>
            <w:pPr>
              <w:pStyle w:val="112"/>
              <w:adjustRightInd w:val="0"/>
              <w:snapToGrid w:val="0"/>
              <w:ind w:firstLine="480"/>
            </w:pPr>
            <w:r>
              <w:t>1）生活用水：</w:t>
            </w:r>
            <w:r>
              <w:rPr>
                <w:rFonts w:hint="eastAsia"/>
              </w:rPr>
              <w:t>原有</w:t>
            </w:r>
            <w:r>
              <w:t>项目劳动定员为100人，</w:t>
            </w:r>
            <w:r>
              <w:rPr>
                <w:rFonts w:hint="eastAsia"/>
              </w:rPr>
              <w:t>本次改扩建项目新增工作人员160人，改扩建完成后项目劳动定员为260人，</w:t>
            </w:r>
            <w:r>
              <w:t>均在厂区食宿，</w:t>
            </w:r>
            <w:r>
              <w:rPr>
                <w:rFonts w:hint="eastAsia"/>
              </w:rPr>
              <w:t>年生产290天。</w:t>
            </w:r>
            <w:r>
              <w:rPr>
                <w:color w:val="000000"/>
              </w:rPr>
              <w:t>根据陕西省《行业用水定额》（DB61/T943-2014），员</w:t>
            </w:r>
            <w:r>
              <w:t>工生活用水按城镇居民用水量计算即120L/（d•人），</w:t>
            </w:r>
            <w:r>
              <w:rPr>
                <w:rFonts w:hint="eastAsia"/>
              </w:rPr>
              <w:t>改扩建完成后</w:t>
            </w:r>
            <w:r>
              <w:t>项目员工生活用水量为</w:t>
            </w:r>
            <w:r>
              <w:rPr>
                <w:rFonts w:hint="eastAsia"/>
              </w:rPr>
              <w:t>31.2</w:t>
            </w:r>
            <w:r>
              <w:t>t/d、</w:t>
            </w:r>
            <w:r>
              <w:rPr>
                <w:rFonts w:hint="eastAsia"/>
              </w:rPr>
              <w:t>904</w:t>
            </w:r>
            <w:r>
              <w:rPr>
                <w:rFonts w:hint="eastAsia"/>
                <w:color w:val="000000" w:themeColor="text1"/>
              </w:rPr>
              <w:t>8</w:t>
            </w:r>
            <w:r>
              <w:rPr>
                <w:color w:val="000000" w:themeColor="text1"/>
              </w:rPr>
              <w:t>t/a。</w:t>
            </w:r>
            <w:r>
              <w:rPr>
                <w:rFonts w:hint="eastAsia"/>
                <w:color w:val="000000" w:themeColor="text1"/>
              </w:rPr>
              <w:t>本次改扩建新增19.2</w:t>
            </w:r>
            <w:r>
              <w:rPr>
                <w:color w:val="000000" w:themeColor="text1"/>
              </w:rPr>
              <w:t>t/d</w:t>
            </w:r>
            <w:r>
              <w:rPr>
                <w:rFonts w:hint="eastAsia"/>
                <w:color w:val="000000" w:themeColor="text1"/>
              </w:rPr>
              <w:t>，5928</w:t>
            </w:r>
            <w:r>
              <w:rPr>
                <w:color w:val="000000" w:themeColor="text1"/>
              </w:rPr>
              <w:t>t/</w:t>
            </w:r>
            <w:r>
              <w:rPr>
                <w:rFonts w:hint="eastAsia"/>
                <w:color w:val="000000" w:themeColor="text1"/>
              </w:rPr>
              <w:t>a。</w:t>
            </w:r>
          </w:p>
          <w:p>
            <w:pPr>
              <w:pStyle w:val="112"/>
              <w:adjustRightInd w:val="0"/>
              <w:snapToGrid w:val="0"/>
              <w:ind w:firstLine="480"/>
              <w:rPr>
                <w:color w:val="000000" w:themeColor="text1"/>
              </w:rPr>
            </w:pPr>
            <w:r>
              <w:rPr>
                <w:color w:val="000000" w:themeColor="text1"/>
              </w:rPr>
              <w:t>2）生产用水：</w:t>
            </w:r>
          </w:p>
          <w:p>
            <w:pPr>
              <w:pStyle w:val="112"/>
              <w:adjustRightInd w:val="0"/>
              <w:snapToGrid w:val="0"/>
              <w:ind w:firstLine="480"/>
              <w:rPr>
                <w:color w:val="000000" w:themeColor="text1"/>
              </w:rPr>
            </w:pPr>
            <w:r>
              <w:rPr>
                <w:color w:val="000000" w:themeColor="text1"/>
              </w:rPr>
              <w:t>①新鲜水：本项目生产过程用水均为去离子水，项目生产过程主要用水环节有球磨工序、PVA溶液配置、挤膜冲片</w:t>
            </w:r>
            <w:r>
              <w:rPr>
                <w:rFonts w:hint="eastAsia"/>
                <w:color w:val="000000" w:themeColor="text1"/>
              </w:rPr>
              <w:t>、超声波清洗</w:t>
            </w:r>
            <w:r>
              <w:rPr>
                <w:color w:val="000000" w:themeColor="text1"/>
              </w:rPr>
              <w:t>等工序，项目生产用水量为</w:t>
            </w:r>
            <w:r>
              <w:rPr>
                <w:rFonts w:hint="eastAsia"/>
                <w:color w:val="000000" w:themeColor="text1"/>
              </w:rPr>
              <w:t>3197</w:t>
            </w:r>
            <w:r>
              <w:rPr>
                <w:color w:val="000000" w:themeColor="text1"/>
              </w:rPr>
              <w:t>t/a，其中一次球磨用水</w:t>
            </w:r>
            <w:r>
              <w:rPr>
                <w:rFonts w:hint="eastAsia"/>
                <w:color w:val="000000" w:themeColor="text1"/>
              </w:rPr>
              <w:t>1409</w:t>
            </w:r>
            <w:r>
              <w:rPr>
                <w:color w:val="000000" w:themeColor="text1"/>
              </w:rPr>
              <w:t>t/a，二次球磨用水</w:t>
            </w:r>
            <w:r>
              <w:rPr>
                <w:rFonts w:hint="eastAsia"/>
                <w:color w:val="000000" w:themeColor="text1"/>
              </w:rPr>
              <w:t>1409</w:t>
            </w:r>
            <w:r>
              <w:rPr>
                <w:color w:val="000000" w:themeColor="text1"/>
              </w:rPr>
              <w:t>t/a，PVA、PEG浆液配制用水</w:t>
            </w:r>
            <w:r>
              <w:rPr>
                <w:rFonts w:hint="eastAsia"/>
                <w:color w:val="000000" w:themeColor="text1"/>
              </w:rPr>
              <w:t>63</w:t>
            </w:r>
            <w:r>
              <w:rPr>
                <w:color w:val="000000" w:themeColor="text1"/>
              </w:rPr>
              <w:t>t/a，挤膜冲片用水</w:t>
            </w:r>
            <w:r>
              <w:rPr>
                <w:rFonts w:hint="eastAsia"/>
                <w:color w:val="000000" w:themeColor="text1"/>
              </w:rPr>
              <w:t>26</w:t>
            </w:r>
            <w:r>
              <w:rPr>
                <w:color w:val="000000" w:themeColor="text1"/>
              </w:rPr>
              <w:t>t/a</w:t>
            </w:r>
            <w:r>
              <w:rPr>
                <w:rFonts w:hint="eastAsia"/>
                <w:color w:val="000000" w:themeColor="text1"/>
              </w:rPr>
              <w:t>，超声波清洗用水约290t/a</w:t>
            </w:r>
            <w:r>
              <w:rPr>
                <w:color w:val="000000" w:themeColor="text1"/>
              </w:rPr>
              <w:t>。去离子水制备效率为</w:t>
            </w:r>
            <w:r>
              <w:rPr>
                <w:rFonts w:hint="eastAsia"/>
                <w:color w:val="000000" w:themeColor="text1"/>
              </w:rPr>
              <w:t>33</w:t>
            </w:r>
            <w:r>
              <w:rPr>
                <w:color w:val="000000" w:themeColor="text1"/>
              </w:rPr>
              <w:t>%，</w:t>
            </w:r>
            <w:r>
              <w:rPr>
                <w:rFonts w:hint="eastAsia"/>
                <w:color w:val="000000" w:themeColor="text1"/>
              </w:rPr>
              <w:t>改扩建完成后</w:t>
            </w:r>
            <w:r>
              <w:rPr>
                <w:color w:val="000000" w:themeColor="text1"/>
              </w:rPr>
              <w:t>本项目去离子水制备需要新鲜用水</w:t>
            </w:r>
            <w:r>
              <w:rPr>
                <w:rFonts w:hint="eastAsia"/>
                <w:color w:val="000000" w:themeColor="text1"/>
              </w:rPr>
              <w:t>6394</w:t>
            </w:r>
            <w:r>
              <w:rPr>
                <w:color w:val="000000" w:themeColor="text1"/>
              </w:rPr>
              <w:t>t/a。</w:t>
            </w:r>
            <w:r>
              <w:rPr>
                <w:rFonts w:hint="eastAsia"/>
                <w:color w:val="000000" w:themeColor="text1"/>
              </w:rPr>
              <w:t>本次改扩建新增超声波清洗用水290t/a。本次改扩建项目生产用水依托原有去离子水制备设施，去离子水制备能力为2.5t/h（5800t/a），能够满足生产需求。</w:t>
            </w:r>
          </w:p>
          <w:p>
            <w:pPr>
              <w:widowControl/>
              <w:adjustRightInd w:val="0"/>
              <w:snapToGrid w:val="0"/>
              <w:spacing w:line="360" w:lineRule="auto"/>
              <w:ind w:firstLine="480" w:firstLineChars="200"/>
              <w:rPr>
                <w:color w:val="000000" w:themeColor="text1"/>
                <w:sz w:val="24"/>
                <w:szCs w:val="24"/>
              </w:rPr>
            </w:pPr>
            <w:r>
              <w:rPr>
                <w:color w:val="000000" w:themeColor="text1"/>
                <w:sz w:val="24"/>
                <w:szCs w:val="24"/>
              </w:rPr>
              <w:t>②循环冷却水：</w:t>
            </w:r>
            <w:r>
              <w:rPr>
                <w:rFonts w:hint="eastAsia"/>
                <w:color w:val="000000" w:themeColor="text1"/>
                <w:sz w:val="24"/>
                <w:szCs w:val="24"/>
              </w:rPr>
              <w:t>球磨机</w:t>
            </w:r>
            <w:r>
              <w:rPr>
                <w:color w:val="000000" w:themeColor="text1"/>
                <w:sz w:val="24"/>
                <w:szCs w:val="24"/>
              </w:rPr>
              <w:t>、砂磨机等装置采用热交换进行间接冷却，</w:t>
            </w:r>
            <w:r>
              <w:rPr>
                <w:color w:val="000000" w:themeColor="text1"/>
                <w:kern w:val="0"/>
                <w:sz w:val="24"/>
                <w:szCs w:val="24"/>
              </w:rPr>
              <w:t>本项目循环冷却水</w:t>
            </w:r>
            <w:r>
              <w:rPr>
                <w:color w:val="000000" w:themeColor="text1"/>
                <w:sz w:val="24"/>
                <w:szCs w:val="24"/>
              </w:rPr>
              <w:t>用量4t/h，24t/d，6240t/a。循环水补水量约0.48t/d（124.8t/a），排污量约0.48t/d（124.8t/a），属于清净下水，排入雨水管网。</w:t>
            </w:r>
            <w:r>
              <w:rPr>
                <w:rFonts w:hint="eastAsia"/>
                <w:color w:val="000000" w:themeColor="text1"/>
                <w:sz w:val="24"/>
                <w:szCs w:val="24"/>
              </w:rPr>
              <w:t>本次改扩建不新增循环冷却水。</w:t>
            </w:r>
          </w:p>
          <w:p>
            <w:pPr>
              <w:pStyle w:val="112"/>
              <w:adjustRightInd w:val="0"/>
              <w:snapToGrid w:val="0"/>
              <w:ind w:firstLine="480"/>
              <w:rPr>
                <w:color w:val="000000" w:themeColor="text1"/>
              </w:rPr>
            </w:pPr>
            <w:r>
              <w:rPr>
                <w:color w:val="000000" w:themeColor="text1"/>
              </w:rPr>
              <w:t>③车间冲洗水：因车间清洁度要求较高，车间必须进行定期清洗，本项目车间清洗用水量约为</w:t>
            </w:r>
            <w:r>
              <w:rPr>
                <w:rFonts w:hint="eastAsia"/>
                <w:color w:val="000000" w:themeColor="text1"/>
              </w:rPr>
              <w:t>3</w:t>
            </w:r>
            <w:r>
              <w:rPr>
                <w:color w:val="000000" w:themeColor="text1"/>
              </w:rPr>
              <w:t>t/d，</w:t>
            </w:r>
            <w:r>
              <w:rPr>
                <w:rFonts w:hint="eastAsia"/>
                <w:color w:val="000000" w:themeColor="text1"/>
              </w:rPr>
              <w:t>870</w:t>
            </w:r>
            <w:r>
              <w:rPr>
                <w:color w:val="000000" w:themeColor="text1"/>
              </w:rPr>
              <w:t>t/a。</w:t>
            </w:r>
            <w:r>
              <w:rPr>
                <w:rFonts w:hint="eastAsia"/>
                <w:color w:val="000000" w:themeColor="text1"/>
              </w:rPr>
              <w:t>本次改扩建不新增车间冲洗水。</w:t>
            </w:r>
          </w:p>
          <w:p>
            <w:pPr>
              <w:pStyle w:val="112"/>
              <w:adjustRightInd w:val="0"/>
              <w:snapToGrid w:val="0"/>
              <w:ind w:firstLine="480"/>
              <w:rPr>
                <w:color w:val="000000" w:themeColor="text1"/>
              </w:rPr>
            </w:pPr>
            <w:r>
              <w:rPr>
                <w:color w:val="000000" w:themeColor="text1"/>
              </w:rPr>
              <w:t>3）绿化用水</w:t>
            </w:r>
          </w:p>
          <w:p>
            <w:pPr>
              <w:widowControl/>
              <w:adjustRightInd w:val="0"/>
              <w:snapToGrid w:val="0"/>
              <w:spacing w:line="360" w:lineRule="auto"/>
              <w:ind w:firstLine="480" w:firstLineChars="200"/>
              <w:rPr>
                <w:color w:val="000000" w:themeColor="text1"/>
                <w:sz w:val="24"/>
                <w:szCs w:val="24"/>
              </w:rPr>
            </w:pPr>
            <w:r>
              <w:rPr>
                <w:color w:val="000000" w:themeColor="text1"/>
                <w:sz w:val="24"/>
                <w:szCs w:val="24"/>
              </w:rPr>
              <w:t>全厂绿化面积为1100m</w:t>
            </w:r>
            <w:r>
              <w:rPr>
                <w:color w:val="000000" w:themeColor="text1"/>
                <w:sz w:val="24"/>
                <w:szCs w:val="24"/>
                <w:vertAlign w:val="superscript"/>
              </w:rPr>
              <w:t>2</w:t>
            </w:r>
            <w:r>
              <w:rPr>
                <w:color w:val="000000" w:themeColor="text1"/>
                <w:sz w:val="24"/>
                <w:szCs w:val="24"/>
              </w:rPr>
              <w:t>，根据陕西省《行业用水定额》（DB61/T943-2014），绿化用水为2L/（m</w:t>
            </w:r>
            <w:r>
              <w:rPr>
                <w:color w:val="000000" w:themeColor="text1"/>
                <w:sz w:val="24"/>
                <w:szCs w:val="24"/>
                <w:vertAlign w:val="superscript"/>
              </w:rPr>
              <w:t>2</w:t>
            </w:r>
            <w:r>
              <w:rPr>
                <w:color w:val="000000" w:themeColor="text1"/>
                <w:sz w:val="24"/>
                <w:szCs w:val="24"/>
              </w:rPr>
              <w:t>·d），本项目全年绿化洒水100d，则本项目全厂绿化用水为2.2t/d，220 t/a。</w:t>
            </w:r>
            <w:r>
              <w:rPr>
                <w:rFonts w:hint="eastAsia"/>
                <w:color w:val="000000" w:themeColor="text1"/>
                <w:sz w:val="24"/>
                <w:szCs w:val="24"/>
              </w:rPr>
              <w:t>本次改扩建不新增绿化用水。</w:t>
            </w:r>
          </w:p>
          <w:p>
            <w:pPr>
              <w:pStyle w:val="112"/>
              <w:adjustRightInd w:val="0"/>
              <w:snapToGrid w:val="0"/>
              <w:ind w:firstLine="482"/>
              <w:rPr>
                <w:b/>
              </w:rPr>
            </w:pPr>
            <w:r>
              <w:rPr>
                <w:b/>
              </w:rPr>
              <w:t>（2）排水</w:t>
            </w:r>
          </w:p>
          <w:p>
            <w:pPr>
              <w:pStyle w:val="112"/>
              <w:adjustRightInd w:val="0"/>
              <w:snapToGrid w:val="0"/>
              <w:ind w:firstLine="480"/>
            </w:pPr>
            <w:r>
              <w:t>项目排水实行雨、污分流制。</w:t>
            </w:r>
          </w:p>
          <w:p>
            <w:pPr>
              <w:pStyle w:val="112"/>
              <w:adjustRightInd w:val="0"/>
              <w:snapToGrid w:val="0"/>
              <w:ind w:firstLine="480"/>
            </w:pPr>
            <w:r>
              <w:t>1）雨水：排入市政雨水管道。</w:t>
            </w:r>
          </w:p>
          <w:p>
            <w:pPr>
              <w:pStyle w:val="112"/>
              <w:adjustRightInd w:val="0"/>
              <w:snapToGrid w:val="0"/>
              <w:ind w:firstLine="480"/>
            </w:pPr>
            <w:r>
              <w:t>2）生活污水：项目生活污水产生量按生活用水量的80%计算，则产生量为</w:t>
            </w:r>
            <w:r>
              <w:rPr>
                <w:rFonts w:hint="eastAsia"/>
              </w:rPr>
              <w:t>25.44</w:t>
            </w:r>
            <w:r>
              <w:t>t/d、</w:t>
            </w:r>
            <w:r>
              <w:rPr>
                <w:rFonts w:hint="eastAsia"/>
              </w:rPr>
              <w:t>7377.6</w:t>
            </w:r>
            <w:r>
              <w:t>t/a。项目</w:t>
            </w:r>
            <w:r>
              <w:rPr>
                <w:rFonts w:hint="eastAsia"/>
              </w:rPr>
              <w:t>已</w:t>
            </w:r>
            <w:r>
              <w:t>建设1座化粪池，容积</w:t>
            </w:r>
            <w:r>
              <w:rPr>
                <w:rFonts w:hint="eastAsia"/>
              </w:rPr>
              <w:t>为</w:t>
            </w:r>
            <w:r>
              <w:t>148.74m</w:t>
            </w:r>
            <w:r>
              <w:rPr>
                <w:vertAlign w:val="superscript"/>
              </w:rPr>
              <w:t>3</w:t>
            </w:r>
            <w:r>
              <w:t>（13.4×3.7×3m），食堂废水经容积2.7m</w:t>
            </w:r>
            <w:r>
              <w:rPr>
                <w:vertAlign w:val="superscript"/>
              </w:rPr>
              <w:t>3</w:t>
            </w:r>
            <w:r>
              <w:t>（1.5×1.5×1.2m）隔油池处理后与生活污水一起经化粪池处理后排入市政污水管网。</w:t>
            </w:r>
          </w:p>
          <w:p>
            <w:pPr>
              <w:pStyle w:val="112"/>
              <w:adjustRightInd w:val="0"/>
              <w:snapToGrid w:val="0"/>
              <w:ind w:firstLine="480"/>
            </w:pPr>
            <w:r>
              <w:t>3）生产废水：项目生产废水主要为压滤挤压产生的压滤液、车间冲洗水</w:t>
            </w:r>
            <w:r>
              <w:rPr>
                <w:rFonts w:hint="eastAsia"/>
              </w:rPr>
              <w:t>、超声波清洗废水</w:t>
            </w:r>
            <w:r>
              <w:t>，</w:t>
            </w:r>
            <w:r>
              <w:rPr>
                <w:rFonts w:hint="eastAsia"/>
              </w:rPr>
              <w:t>其中含铅</w:t>
            </w:r>
            <w:r>
              <w:t>废水经</w:t>
            </w:r>
            <w:r>
              <w:rPr>
                <w:rFonts w:hint="eastAsia"/>
              </w:rPr>
              <w:t>独立管渠收集至厂区含铅废水处理站单独处理后达标排放，其他生产废水经</w:t>
            </w:r>
            <w:r>
              <w:t>厂房内排水渠排入厂区</w:t>
            </w:r>
            <w:r>
              <w:rPr>
                <w:rFonts w:hint="eastAsia"/>
              </w:rPr>
              <w:t>综合</w:t>
            </w:r>
            <w:r>
              <w:t>污水处理站处理后</w:t>
            </w:r>
            <w:r>
              <w:rPr>
                <w:rFonts w:hint="eastAsia"/>
              </w:rPr>
              <w:t>达标</w:t>
            </w:r>
            <w:r>
              <w:t>排入市政污水管网；烘干、挤膜、冲片、喷雾干燥成等工序的水分，随工艺流程的加热和发热，温度上升而蒸发。循化冷取水排水及去离子水制备产生的浓水属于清净下水，排入市政雨水管网。</w:t>
            </w:r>
          </w:p>
          <w:p>
            <w:pPr>
              <w:adjustRightInd w:val="0"/>
              <w:snapToGrid w:val="0"/>
              <w:spacing w:line="360" w:lineRule="auto"/>
              <w:ind w:firstLine="480" w:firstLineChars="200"/>
              <w:rPr>
                <w:color w:val="000000"/>
                <w:sz w:val="24"/>
              </w:rPr>
            </w:pPr>
            <w:r>
              <w:rPr>
                <w:color w:val="000000"/>
                <w:sz w:val="24"/>
              </w:rPr>
              <w:t>项目给、排水平衡见图1</w:t>
            </w:r>
            <w:r>
              <w:rPr>
                <w:rFonts w:hint="eastAsia"/>
                <w:color w:val="000000"/>
                <w:sz w:val="24"/>
              </w:rPr>
              <w:t>-2</w:t>
            </w:r>
            <w:r>
              <w:rPr>
                <w:color w:val="000000"/>
                <w:sz w:val="24"/>
              </w:rPr>
              <w:t>。</w:t>
            </w:r>
          </w:p>
          <w:p>
            <w:pPr>
              <w:adjustRightInd w:val="0"/>
              <w:snapToGrid w:val="0"/>
              <w:spacing w:line="360" w:lineRule="auto"/>
              <w:jc w:val="center"/>
              <w:rPr>
                <w:color w:val="000000"/>
                <w:sz w:val="24"/>
              </w:rPr>
            </w:pPr>
            <w:r>
              <w:object>
                <v:shape id="_x0000_i1025" o:spt="75" type="#_x0000_t75" style="height:388.05pt;width:343.15pt;" o:ole="t" filled="f" o:preferrelative="t" stroked="f" coordsize="21600,21600">
                  <v:path/>
                  <v:fill on="f" focussize="0,0"/>
                  <v:stroke on="f" joinstyle="miter"/>
                  <v:imagedata r:id="rId8" o:title=""/>
                  <o:lock v:ext="edit" aspectratio="t"/>
                  <w10:wrap type="none"/>
                  <w10:anchorlock/>
                </v:shape>
                <o:OLEObject Type="Embed" ProgID="Visio.Drawing.11" ShapeID="_x0000_i1025" DrawAspect="Content" ObjectID="_1468075725" r:id="rId7">
                  <o:LockedField>false</o:LockedField>
                </o:OLEObject>
              </w:object>
            </w:r>
          </w:p>
          <w:p>
            <w:pPr>
              <w:adjustRightInd w:val="0"/>
              <w:snapToGrid w:val="0"/>
              <w:spacing w:line="360" w:lineRule="auto"/>
              <w:jc w:val="center"/>
              <w:rPr>
                <w:color w:val="000000"/>
                <w:szCs w:val="21"/>
              </w:rPr>
            </w:pPr>
            <w:r>
              <w:rPr>
                <w:b/>
                <w:color w:val="000000"/>
                <w:sz w:val="24"/>
                <w:szCs w:val="24"/>
              </w:rPr>
              <w:t>图1</w:t>
            </w:r>
            <w:r>
              <w:rPr>
                <w:rFonts w:hint="eastAsia"/>
                <w:b/>
                <w:color w:val="000000"/>
                <w:sz w:val="24"/>
                <w:szCs w:val="24"/>
              </w:rPr>
              <w:t>-2</w:t>
            </w:r>
            <w:r>
              <w:rPr>
                <w:b/>
                <w:color w:val="000000"/>
                <w:sz w:val="24"/>
                <w:szCs w:val="24"/>
              </w:rPr>
              <w:t xml:space="preserve">   </w:t>
            </w:r>
            <w:r>
              <w:rPr>
                <w:rFonts w:hint="eastAsia"/>
                <w:b/>
                <w:color w:val="000000"/>
                <w:sz w:val="24"/>
                <w:szCs w:val="24"/>
              </w:rPr>
              <w:t>改扩建完成后全厂</w:t>
            </w:r>
            <w:r>
              <w:rPr>
                <w:b/>
                <w:color w:val="000000"/>
                <w:sz w:val="24"/>
                <w:szCs w:val="24"/>
              </w:rPr>
              <w:t>水平衡图</w:t>
            </w:r>
          </w:p>
          <w:p>
            <w:pPr>
              <w:pStyle w:val="112"/>
              <w:adjustRightInd w:val="0"/>
              <w:snapToGrid w:val="0"/>
              <w:ind w:firstLine="482"/>
              <w:rPr>
                <w:b/>
              </w:rPr>
            </w:pPr>
            <w:r>
              <w:rPr>
                <w:b/>
              </w:rPr>
              <w:t>（3）供配电及能源</w:t>
            </w:r>
          </w:p>
          <w:p>
            <w:pPr>
              <w:pStyle w:val="112"/>
              <w:adjustRightInd w:val="0"/>
              <w:snapToGrid w:val="0"/>
              <w:ind w:firstLine="480"/>
              <w:rPr>
                <w:color w:val="FF0000"/>
              </w:rPr>
            </w:pPr>
            <w:r>
              <w:t>项目大部分生产设备使用电能，仅喷雾干燥塔及烘箱使用天然气能源，不设发电机等备用电源，也不设锅炉供热设备。项目办公及生产用电均由市政电网供应，本项目</w:t>
            </w:r>
            <w:r>
              <w:rPr>
                <w:rFonts w:hint="eastAsia"/>
              </w:rPr>
              <w:t>改扩建完成后</w:t>
            </w:r>
            <w:r>
              <w:t>用电量为</w:t>
            </w:r>
            <w:r>
              <w:rPr>
                <w:color w:val="000000"/>
              </w:rPr>
              <w:t>1000万度/年。本项目用电来源于市政电网，依托厂内原有配电室，能够本项目用电需求，无需增容改造。</w:t>
            </w:r>
          </w:p>
          <w:p>
            <w:pPr>
              <w:pStyle w:val="112"/>
              <w:adjustRightInd w:val="0"/>
              <w:snapToGrid w:val="0"/>
              <w:ind w:firstLine="482"/>
              <w:rPr>
                <w:b/>
                <w:color w:val="000000"/>
              </w:rPr>
            </w:pPr>
            <w:r>
              <w:rPr>
                <w:b/>
                <w:color w:val="000000"/>
              </w:rPr>
              <w:t>（4）暖气及空调系统</w:t>
            </w:r>
          </w:p>
          <w:p>
            <w:pPr>
              <w:adjustRightInd w:val="0"/>
              <w:snapToGrid w:val="0"/>
              <w:spacing w:line="360" w:lineRule="auto"/>
              <w:ind w:firstLine="484"/>
              <w:rPr>
                <w:color w:val="000000"/>
                <w:sz w:val="24"/>
                <w:szCs w:val="24"/>
              </w:rPr>
            </w:pPr>
            <w:r>
              <w:rPr>
                <w:color w:val="000000"/>
                <w:sz w:val="24"/>
                <w:szCs w:val="24"/>
              </w:rPr>
              <w:t>项目不设置锅炉，冬季由市政集中供热，夏季采用分体式空调降温。</w:t>
            </w:r>
          </w:p>
          <w:p>
            <w:pPr>
              <w:numPr>
                <w:ilvl w:val="0"/>
                <w:numId w:val="2"/>
              </w:numPr>
              <w:adjustRightInd w:val="0"/>
              <w:snapToGrid w:val="0"/>
              <w:spacing w:line="360" w:lineRule="auto"/>
              <w:rPr>
                <w:rStyle w:val="33"/>
                <w:rFonts w:eastAsia="黑体"/>
                <w:color w:val="000000"/>
                <w:sz w:val="24"/>
                <w:szCs w:val="24"/>
              </w:rPr>
            </w:pPr>
            <w:r>
              <w:rPr>
                <w:rStyle w:val="33"/>
                <w:rFonts w:eastAsia="黑体"/>
                <w:color w:val="000000"/>
                <w:sz w:val="24"/>
                <w:szCs w:val="24"/>
              </w:rPr>
              <w:t>项目投资及实施进度</w:t>
            </w:r>
          </w:p>
          <w:p>
            <w:pPr>
              <w:tabs>
                <w:tab w:val="left" w:pos="8820"/>
              </w:tabs>
              <w:adjustRightInd w:val="0"/>
              <w:snapToGrid w:val="0"/>
              <w:spacing w:line="360" w:lineRule="auto"/>
              <w:ind w:firstLine="420" w:firstLineChars="175"/>
              <w:rPr>
                <w:bCs/>
                <w:color w:val="000000"/>
                <w:sz w:val="24"/>
                <w:szCs w:val="24"/>
              </w:rPr>
            </w:pPr>
            <w:r>
              <w:rPr>
                <w:color w:val="000000"/>
                <w:sz w:val="24"/>
                <w:szCs w:val="24"/>
              </w:rPr>
              <w:t>本项目总投资</w:t>
            </w:r>
            <w:r>
              <w:rPr>
                <w:rStyle w:val="110"/>
                <w:color w:val="000000"/>
              </w:rPr>
              <w:t>1000万元，资金来源为企业自筹和银行贷款。</w:t>
            </w:r>
            <w:r>
              <w:rPr>
                <w:color w:val="000000"/>
                <w:sz w:val="24"/>
                <w:szCs w:val="24"/>
              </w:rPr>
              <w:t>目前陕西华星电子开发有限公司厂区现有办公楼1栋、综合楼1栋、4#厂房1座。计划于201</w:t>
            </w:r>
            <w:r>
              <w:rPr>
                <w:rFonts w:hint="eastAsia"/>
                <w:color w:val="000000"/>
                <w:sz w:val="24"/>
                <w:szCs w:val="24"/>
              </w:rPr>
              <w:t>9</w:t>
            </w:r>
            <w:r>
              <w:rPr>
                <w:color w:val="000000"/>
                <w:sz w:val="24"/>
                <w:szCs w:val="24"/>
              </w:rPr>
              <w:t>年</w:t>
            </w:r>
            <w:r>
              <w:rPr>
                <w:rFonts w:hint="eastAsia"/>
                <w:color w:val="000000"/>
                <w:sz w:val="24"/>
                <w:szCs w:val="24"/>
              </w:rPr>
              <w:t>3</w:t>
            </w:r>
            <w:r>
              <w:rPr>
                <w:color w:val="000000"/>
                <w:sz w:val="24"/>
                <w:szCs w:val="24"/>
              </w:rPr>
              <w:t>月开始建设，建设周期为</w:t>
            </w:r>
            <w:r>
              <w:rPr>
                <w:rFonts w:hint="eastAsia"/>
                <w:color w:val="000000"/>
                <w:sz w:val="24"/>
                <w:szCs w:val="24"/>
              </w:rPr>
              <w:t>1</w:t>
            </w:r>
            <w:r>
              <w:rPr>
                <w:color w:val="000000"/>
                <w:sz w:val="24"/>
                <w:szCs w:val="24"/>
              </w:rPr>
              <w:t>个月。</w:t>
            </w:r>
          </w:p>
          <w:p>
            <w:pPr>
              <w:numPr>
                <w:ilvl w:val="0"/>
                <w:numId w:val="2"/>
              </w:numPr>
              <w:adjustRightInd w:val="0"/>
              <w:snapToGrid w:val="0"/>
              <w:spacing w:line="360" w:lineRule="auto"/>
              <w:rPr>
                <w:rStyle w:val="33"/>
                <w:rFonts w:eastAsia="黑体"/>
                <w:color w:val="000000"/>
                <w:sz w:val="24"/>
                <w:szCs w:val="24"/>
              </w:rPr>
            </w:pPr>
            <w:r>
              <w:rPr>
                <w:b/>
                <w:color w:val="000000"/>
                <w:sz w:val="24"/>
                <w:szCs w:val="24"/>
              </w:rPr>
              <w:t>工作制度及人员编制</w:t>
            </w:r>
          </w:p>
          <w:p>
            <w:pPr>
              <w:pStyle w:val="112"/>
              <w:adjustRightInd w:val="0"/>
              <w:snapToGrid w:val="0"/>
              <w:ind w:firstLine="480"/>
            </w:pPr>
            <w:r>
              <w:rPr>
                <w:rFonts w:hint="eastAsia"/>
              </w:rPr>
              <w:t>原有</w:t>
            </w:r>
            <w:r>
              <w:t>项目劳动定员为100人，</w:t>
            </w:r>
            <w:r>
              <w:rPr>
                <w:rFonts w:hint="eastAsia"/>
              </w:rPr>
              <w:t>本次改扩建项目新增工作人员160人，改扩建完成后项目劳动定员为260人</w:t>
            </w:r>
            <w:r>
              <w:t>。全年工作2</w:t>
            </w:r>
            <w:r>
              <w:rPr>
                <w:rFonts w:hint="eastAsia"/>
              </w:rPr>
              <w:t>9</w:t>
            </w:r>
            <w:r>
              <w:t>0天，夜间部分生产</w:t>
            </w:r>
            <w:r>
              <w:rPr>
                <w:rFonts w:hint="eastAsia"/>
              </w:rPr>
              <w:t>（喷雾干燥塔、辊道窑需连续作业）</w:t>
            </w:r>
            <w:r>
              <w:t>，昼间采用每天2班，一班8小时工作制。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286" w:type="dxa"/>
            <w:gridSpan w:val="12"/>
          </w:tcPr>
          <w:p>
            <w:pPr>
              <w:spacing w:line="360" w:lineRule="auto"/>
              <w:jc w:val="left"/>
              <w:rPr>
                <w:b/>
                <w:color w:val="000000"/>
                <w:sz w:val="24"/>
              </w:rPr>
            </w:pPr>
            <w:r>
              <w:rPr>
                <w:b/>
                <w:color w:val="000000"/>
                <w:sz w:val="24"/>
              </w:rPr>
              <w:t>与本项目有关的原有污染情况及主要环境问题</w:t>
            </w:r>
          </w:p>
          <w:p>
            <w:pPr>
              <w:spacing w:line="360" w:lineRule="auto"/>
              <w:ind w:firstLine="480" w:firstLineChars="200"/>
              <w:jc w:val="left"/>
              <w:rPr>
                <w:sz w:val="24"/>
              </w:rPr>
            </w:pPr>
            <w:r>
              <w:rPr>
                <w:rFonts w:hint="eastAsia"/>
                <w:sz w:val="24"/>
              </w:rPr>
              <w:t>本次改扩建工程对现有工程环保手续、主要污染情况及存在的主要环境问题进行了调查分析，具体如下：</w:t>
            </w:r>
          </w:p>
          <w:p>
            <w:pPr>
              <w:spacing w:line="360" w:lineRule="auto"/>
              <w:ind w:firstLine="480" w:firstLineChars="200"/>
              <w:jc w:val="left"/>
              <w:rPr>
                <w:color w:val="000000"/>
                <w:sz w:val="24"/>
              </w:rPr>
            </w:pPr>
            <w:r>
              <w:rPr>
                <w:color w:val="000000"/>
                <w:sz w:val="24"/>
              </w:rPr>
              <w:t>1、原有项目环保手续履行情况</w:t>
            </w:r>
          </w:p>
          <w:p>
            <w:pPr>
              <w:pStyle w:val="111"/>
              <w:ind w:firstLine="480"/>
              <w:jc w:val="left"/>
              <w:rPr>
                <w:color w:val="000000" w:themeColor="text1"/>
              </w:rPr>
            </w:pPr>
            <w:r>
              <w:t>2012年6月，陕西华星电子开发有限公司计划在陕西省秦汉新城周陵新兴产业园区建设锂电池正极材料磷酸铁锂产业化项目</w:t>
            </w:r>
            <w:r>
              <w:rPr>
                <w:rFonts w:hint="eastAsia"/>
              </w:rPr>
              <w:t>，西安地质矿产研究所于</w:t>
            </w:r>
            <w:r>
              <w:t>2012年</w:t>
            </w:r>
            <w:r>
              <w:rPr>
                <w:rFonts w:hint="eastAsia"/>
              </w:rPr>
              <w:t>9</w:t>
            </w:r>
            <w:r>
              <w:t>月</w:t>
            </w:r>
            <w:r>
              <w:rPr>
                <w:rFonts w:hint="eastAsia"/>
              </w:rPr>
              <w:t>完成</w:t>
            </w:r>
            <w:r>
              <w:t>《陕西华星电子开发有限公司锂电池正极材料磷酸铁锂产业化项目环境影响报告书</w:t>
            </w:r>
            <w:r>
              <w:rPr>
                <w:rFonts w:hint="eastAsia"/>
              </w:rPr>
              <w:t>》，</w:t>
            </w:r>
            <w:r>
              <w:t>2012年9月取得陕西省西咸新区秦汉新城规划建设环保和房屋管理局《陕西华星电子开发有限公司锂电池正极材料磷酸铁锂产业化项目环境影响报告书的批复》（秦汉管规函[2012]167号）。</w:t>
            </w:r>
            <w:r>
              <w:rPr>
                <w:color w:val="000000"/>
              </w:rPr>
              <w:t>2016年6月底建成锂电池正极材料磷酸铁锂产业化项目，随即企业投入试生产，试生产期间陕西华星电子开发有限公司发现该项目存在投入资金大、回款周期长，根据锂电池正极材料磷酸铁锂生产工艺与北斗导航用微波介质材料生产工艺的互通性</w:t>
            </w:r>
            <w:r>
              <w:rPr>
                <w:color w:val="000000" w:themeColor="text1"/>
              </w:rPr>
              <w:t>，2016年6月将原有锂电池正极材料磷酸铁锂生产线改造为北斗导航用微波介质材料生产线，</w:t>
            </w:r>
            <w:r>
              <w:rPr>
                <w:rFonts w:hint="eastAsia"/>
                <w:color w:val="000000" w:themeColor="text1"/>
              </w:rPr>
              <w:t>2018年8月由汉中市环境工程规划设计有限公司编制完成了</w:t>
            </w:r>
            <w:r>
              <w:rPr>
                <w:color w:val="000000" w:themeColor="text1"/>
              </w:rPr>
              <w:t>编制完成《</w:t>
            </w:r>
            <w:r>
              <w:rPr>
                <w:rFonts w:hint="eastAsia"/>
                <w:color w:val="000000" w:themeColor="text1"/>
              </w:rPr>
              <w:t>北斗导航用微波介质材料产业化项目</w:t>
            </w:r>
            <w:r>
              <w:rPr>
                <w:color w:val="000000" w:themeColor="text1"/>
              </w:rPr>
              <w:t>环境影响报告表》</w:t>
            </w:r>
            <w:r>
              <w:rPr>
                <w:rFonts w:hint="eastAsia"/>
                <w:color w:val="000000" w:themeColor="text1"/>
              </w:rPr>
              <w:t>，2018年8月21日取得陕西省西咸新区秦汉新城行政审批与服务局《关于陕西华星电子开发有限公司</w:t>
            </w:r>
            <w:r>
              <w:rPr>
                <w:rFonts w:hint="eastAsia" w:hAnsi="宋体"/>
                <w:color w:val="000000"/>
                <w:szCs w:val="20"/>
              </w:rPr>
              <w:t>北斗导航用微波介质材料产业化项目</w:t>
            </w:r>
            <w:r>
              <w:rPr>
                <w:color w:val="000000" w:themeColor="text1"/>
              </w:rPr>
              <w:t>环境影响报告表</w:t>
            </w:r>
            <w:r>
              <w:rPr>
                <w:rFonts w:hint="eastAsia"/>
                <w:color w:val="000000" w:themeColor="text1"/>
              </w:rPr>
              <w:t>的批复》（秦汉审服准[2018]37号）</w:t>
            </w:r>
            <w:r>
              <w:rPr>
                <w:color w:val="000000" w:themeColor="text1"/>
              </w:rPr>
              <w:t>。</w:t>
            </w:r>
            <w:r>
              <w:rPr>
                <w:rFonts w:hint="eastAsia"/>
                <w:color w:val="000000" w:themeColor="text1"/>
              </w:rPr>
              <w:t>于2018年8月31日通过</w:t>
            </w:r>
            <w:r>
              <w:rPr>
                <w:color w:val="000000"/>
                <w:szCs w:val="20"/>
              </w:rPr>
              <w:t>陕西华星电子开发有限公司</w:t>
            </w:r>
            <w:r>
              <w:rPr>
                <w:rFonts w:hint="eastAsia"/>
                <w:color w:val="000000"/>
                <w:szCs w:val="20"/>
              </w:rPr>
              <w:t>组织的竣工环保验收（秦汉环批复[2018]年36号）。</w:t>
            </w:r>
          </w:p>
          <w:p>
            <w:pPr>
              <w:spacing w:line="360" w:lineRule="auto"/>
              <w:ind w:firstLine="480" w:firstLineChars="200"/>
              <w:jc w:val="left"/>
              <w:rPr>
                <w:color w:val="000000"/>
                <w:sz w:val="24"/>
              </w:rPr>
            </w:pPr>
            <w:r>
              <w:rPr>
                <w:rFonts w:hint="eastAsia"/>
                <w:color w:val="000000"/>
                <w:sz w:val="24"/>
              </w:rPr>
              <w:t>2、主要污染物排放情况</w:t>
            </w:r>
          </w:p>
          <w:p>
            <w:pPr>
              <w:spacing w:line="360" w:lineRule="auto"/>
              <w:ind w:firstLine="480" w:firstLineChars="200"/>
              <w:jc w:val="left"/>
              <w:rPr>
                <w:sz w:val="24"/>
              </w:rPr>
            </w:pPr>
            <w:r>
              <w:rPr>
                <w:rFonts w:hint="eastAsia"/>
                <w:sz w:val="24"/>
              </w:rPr>
              <w:t>本次评价期间，收集了与现有工程相关的</w:t>
            </w:r>
            <w:r>
              <w:rPr>
                <w:sz w:val="24"/>
              </w:rPr>
              <w:t>《陕西华星电子开发有限公司锂电池正极材料磷酸铁锂产业化项目环境影响报告书</w:t>
            </w:r>
            <w:r>
              <w:rPr>
                <w:rFonts w:hint="eastAsia"/>
                <w:sz w:val="24"/>
              </w:rPr>
              <w:t>》（西安地质矿产研究所）、</w:t>
            </w:r>
            <w:r>
              <w:rPr>
                <w:sz w:val="24"/>
              </w:rPr>
              <w:t>《</w:t>
            </w:r>
            <w:r>
              <w:rPr>
                <w:rFonts w:hint="eastAsia"/>
                <w:sz w:val="24"/>
              </w:rPr>
              <w:t>北斗导航用微波介质材料产业化项目</w:t>
            </w:r>
            <w:r>
              <w:rPr>
                <w:sz w:val="24"/>
              </w:rPr>
              <w:t>环境影响报告表》</w:t>
            </w:r>
            <w:r>
              <w:rPr>
                <w:rFonts w:hint="eastAsia"/>
                <w:sz w:val="24"/>
              </w:rPr>
              <w:t>（汉中市环境工程规划设计有限公司）、《北斗导航用微波介质材料产业化项目竣工环境保护验收监测报告表》（陕西绿源检测技术有限公司）等技术资料。</w:t>
            </w:r>
          </w:p>
          <w:p>
            <w:pPr>
              <w:spacing w:line="360" w:lineRule="auto"/>
              <w:ind w:firstLine="480" w:firstLineChars="200"/>
              <w:jc w:val="left"/>
              <w:rPr>
                <w:sz w:val="24"/>
              </w:rPr>
            </w:pPr>
            <w:r>
              <w:rPr>
                <w:rFonts w:hint="eastAsia"/>
                <w:sz w:val="24"/>
              </w:rPr>
              <w:t>根据现场调查、收集的技术资料，现有工程主要污染物产生及排放情况如下：</w:t>
            </w:r>
          </w:p>
          <w:p>
            <w:pPr>
              <w:adjustRightInd w:val="0"/>
              <w:snapToGrid w:val="0"/>
              <w:spacing w:line="360" w:lineRule="auto"/>
              <w:ind w:firstLine="482" w:firstLineChars="200"/>
              <w:jc w:val="left"/>
              <w:rPr>
                <w:b/>
                <w:color w:val="000000"/>
                <w:sz w:val="24"/>
              </w:rPr>
            </w:pPr>
            <w:r>
              <w:rPr>
                <w:rFonts w:hint="eastAsia"/>
                <w:b/>
                <w:color w:val="000000"/>
                <w:sz w:val="24"/>
              </w:rPr>
              <w:t>（1）废气</w:t>
            </w:r>
          </w:p>
          <w:p>
            <w:pPr>
              <w:spacing w:line="360" w:lineRule="auto"/>
              <w:ind w:firstLine="480" w:firstLineChars="200"/>
              <w:jc w:val="left"/>
              <w:rPr>
                <w:sz w:val="24"/>
              </w:rPr>
            </w:pPr>
            <w:r>
              <w:rPr>
                <w:rFonts w:hint="eastAsia" w:ascii="宋体" w:hAnsi="宋体"/>
                <w:sz w:val="24"/>
              </w:rPr>
              <w:t>①</w:t>
            </w:r>
            <w:r>
              <w:rPr>
                <w:rFonts w:hint="eastAsia"/>
                <w:sz w:val="24"/>
              </w:rPr>
              <w:t>有组织废气</w:t>
            </w:r>
          </w:p>
          <w:p>
            <w:pPr>
              <w:spacing w:line="360" w:lineRule="auto"/>
              <w:ind w:firstLine="480" w:firstLineChars="200"/>
              <w:jc w:val="left"/>
              <w:rPr>
                <w:color w:val="000000" w:themeColor="text1"/>
                <w:sz w:val="24"/>
              </w:rPr>
            </w:pPr>
            <w:r>
              <w:rPr>
                <w:rFonts w:hint="eastAsia"/>
                <w:sz w:val="24"/>
              </w:rPr>
              <w:t>根据《北斗导航用微波介质材料产业化项目竣工环境保护验收监测报告表》（陕西绿源检测技术有限公</w:t>
            </w:r>
            <w:r>
              <w:rPr>
                <w:rFonts w:hint="eastAsia"/>
                <w:color w:val="000000" w:themeColor="text1"/>
                <w:sz w:val="24"/>
              </w:rPr>
              <w:t>司）监测结果，现有项目有组织废气排气筒污染物监测结果见表1.11-表1.25。</w:t>
            </w:r>
          </w:p>
          <w:p>
            <w:pPr>
              <w:pStyle w:val="126"/>
              <w:adjustRightInd w:val="0"/>
              <w:snapToGrid w:val="0"/>
            </w:pPr>
            <w:r>
              <w:rPr>
                <w:rFonts w:hint="eastAsia"/>
              </w:rPr>
              <w:t xml:space="preserve">表1.11   </w:t>
            </w:r>
            <w:r>
              <w:t xml:space="preserve"> </w:t>
            </w:r>
            <w:r>
              <w:rPr>
                <w:rFonts w:hint="eastAsia"/>
              </w:rPr>
              <w:t>有组织废气监测结果（</w:t>
            </w:r>
            <w:r>
              <w:t>1#</w:t>
            </w:r>
            <w:r>
              <w:rPr>
                <w:rFonts w:hint="eastAsia"/>
              </w:rPr>
              <w:t>）</w:t>
            </w:r>
          </w:p>
          <w:tbl>
            <w:tblPr>
              <w:tblStyle w:val="29"/>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033"/>
              <w:gridCol w:w="1379"/>
              <w:gridCol w:w="973"/>
              <w:gridCol w:w="973"/>
              <w:gridCol w:w="977"/>
              <w:gridCol w:w="973"/>
              <w:gridCol w:w="973"/>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79"/>
                    <w:ind w:firstLineChars="0"/>
                  </w:pPr>
                  <w:r>
                    <w:rPr>
                      <w:rFonts w:hint="eastAsia"/>
                    </w:rPr>
                    <w:t>监测点位</w:t>
                  </w:r>
                </w:p>
              </w:tc>
              <w:tc>
                <w:tcPr>
                  <w:tcW w:w="7226" w:type="dxa"/>
                  <w:gridSpan w:val="7"/>
                  <w:vAlign w:val="center"/>
                </w:tcPr>
                <w:p>
                  <w:pPr>
                    <w:pStyle w:val="79"/>
                    <w:ind w:firstLine="211"/>
                  </w:pPr>
                  <w:r>
                    <w:rPr>
                      <w:rFonts w:hint="eastAsia"/>
                    </w:rPr>
                    <w:t>（</w:t>
                  </w:r>
                  <w:r>
                    <w:t>1#</w:t>
                  </w:r>
                  <w:r>
                    <w:rPr>
                      <w:rFonts w:hint="eastAsia"/>
                    </w:rPr>
                    <w:t>）喷雾干燥塔</w:t>
                  </w:r>
                  <w:r>
                    <w:t>(75kg)</w:t>
                  </w:r>
                  <w:r>
                    <w:rPr>
                      <w:rFonts w:hint="eastAsia"/>
                    </w:rPr>
                    <w:t>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restart"/>
                  <w:vAlign w:val="center"/>
                </w:tcPr>
                <w:p>
                  <w:pPr>
                    <w:pStyle w:val="79"/>
                    <w:ind w:firstLineChars="0"/>
                  </w:pPr>
                  <w:r>
                    <w:rPr>
                      <w:rFonts w:hint="eastAsia"/>
                    </w:rPr>
                    <w:t>监测项目</w:t>
                  </w:r>
                </w:p>
              </w:tc>
              <w:tc>
                <w:tcPr>
                  <w:tcW w:w="1379" w:type="dxa"/>
                  <w:vMerge w:val="restart"/>
                  <w:vAlign w:val="center"/>
                </w:tcPr>
                <w:p>
                  <w:pPr>
                    <w:pStyle w:val="79"/>
                    <w:ind w:firstLineChars="0"/>
                  </w:pPr>
                  <w:r>
                    <w:rPr>
                      <w:rFonts w:hint="eastAsia"/>
                    </w:rPr>
                    <w:t>单位</w:t>
                  </w:r>
                </w:p>
              </w:tc>
              <w:tc>
                <w:tcPr>
                  <w:tcW w:w="2923" w:type="dxa"/>
                  <w:gridSpan w:val="3"/>
                  <w:vAlign w:val="center"/>
                </w:tcPr>
                <w:p>
                  <w:pPr>
                    <w:pStyle w:val="124"/>
                  </w:pPr>
                  <w:r>
                    <w:t>2018</w:t>
                  </w:r>
                  <w:r>
                    <w:rPr>
                      <w:rFonts w:hint="eastAsia"/>
                    </w:rPr>
                    <w:t>年</w:t>
                  </w:r>
                  <w:r>
                    <w:t>8</w:t>
                  </w:r>
                  <w:r>
                    <w:rPr>
                      <w:rFonts w:hint="eastAsia"/>
                    </w:rPr>
                    <w:t>月</w:t>
                  </w:r>
                  <w:r>
                    <w:t>15</w:t>
                  </w:r>
                  <w:r>
                    <w:rPr>
                      <w:rFonts w:hint="eastAsia"/>
                    </w:rPr>
                    <w:t>日</w:t>
                  </w:r>
                </w:p>
              </w:tc>
              <w:tc>
                <w:tcPr>
                  <w:tcW w:w="2924" w:type="dxa"/>
                  <w:gridSpan w:val="3"/>
                  <w:vAlign w:val="center"/>
                </w:tcPr>
                <w:p>
                  <w:pPr>
                    <w:pStyle w:val="124"/>
                  </w:pPr>
                  <w:r>
                    <w:t>2018</w:t>
                  </w:r>
                  <w:r>
                    <w:rPr>
                      <w:rFonts w:hint="eastAsia"/>
                    </w:rPr>
                    <w:t>年</w:t>
                  </w:r>
                  <w:r>
                    <w:t>8</w:t>
                  </w:r>
                  <w:r>
                    <w:rPr>
                      <w:rFonts w:hint="eastAsia"/>
                    </w:rPr>
                    <w:t>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continue"/>
                  <w:vAlign w:val="center"/>
                </w:tcPr>
                <w:p>
                  <w:pPr>
                    <w:widowControl/>
                    <w:jc w:val="center"/>
                    <w:rPr>
                      <w:b/>
                      <w:kern w:val="0"/>
                      <w:szCs w:val="24"/>
                    </w:rPr>
                  </w:pPr>
                </w:p>
              </w:tc>
              <w:tc>
                <w:tcPr>
                  <w:tcW w:w="1379" w:type="dxa"/>
                  <w:vMerge w:val="continue"/>
                  <w:vAlign w:val="center"/>
                </w:tcPr>
                <w:p>
                  <w:pPr>
                    <w:widowControl/>
                    <w:jc w:val="center"/>
                    <w:rPr>
                      <w:b/>
                      <w:kern w:val="0"/>
                      <w:szCs w:val="24"/>
                    </w:rPr>
                  </w:pP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7" w:type="dxa"/>
                  <w:vAlign w:val="center"/>
                </w:tcPr>
                <w:p>
                  <w:pPr>
                    <w:pStyle w:val="79"/>
                    <w:ind w:firstLineChars="0"/>
                  </w:pPr>
                  <w:r>
                    <w:rPr>
                      <w:rFonts w:hint="eastAsia"/>
                    </w:rPr>
                    <w:t>第</w:t>
                  </w:r>
                  <w:r>
                    <w:t>3</w:t>
                  </w:r>
                  <w:r>
                    <w:rPr>
                      <w:rFonts w:hint="eastAsia"/>
                    </w:rPr>
                    <w:t>次</w:t>
                  </w: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8" w:type="dxa"/>
                  <w:vAlign w:val="center"/>
                </w:tcPr>
                <w:p>
                  <w:pPr>
                    <w:pStyle w:val="79"/>
                    <w:ind w:firstLineChars="0"/>
                  </w:pPr>
                  <w:r>
                    <w:rPr>
                      <w:rFonts w:hint="eastAsia"/>
                    </w:rPr>
                    <w:t>第</w:t>
                  </w:r>
                  <w:r>
                    <w:t>3</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124"/>
                  </w:pPr>
                  <w:r>
                    <w:rPr>
                      <w:rFonts w:hint="eastAsia"/>
                    </w:rPr>
                    <w:t>标杆风量</w:t>
                  </w:r>
                </w:p>
              </w:tc>
              <w:tc>
                <w:tcPr>
                  <w:tcW w:w="1379" w:type="dxa"/>
                  <w:vAlign w:val="center"/>
                </w:tcPr>
                <w:p>
                  <w:pPr>
                    <w:pStyle w:val="124"/>
                  </w:pPr>
                  <w:r>
                    <w:t>m</w:t>
                  </w:r>
                  <w:r>
                    <w:rPr>
                      <w:vertAlign w:val="superscript"/>
                    </w:rPr>
                    <w:t>3</w:t>
                  </w:r>
                  <w:r>
                    <w:t>/h</w:t>
                  </w:r>
                </w:p>
              </w:tc>
              <w:tc>
                <w:tcPr>
                  <w:tcW w:w="973" w:type="dxa"/>
                  <w:vAlign w:val="center"/>
                </w:tcPr>
                <w:p>
                  <w:pPr>
                    <w:pStyle w:val="124"/>
                  </w:pPr>
                  <w:r>
                    <w:t>1256</w:t>
                  </w:r>
                </w:p>
              </w:tc>
              <w:tc>
                <w:tcPr>
                  <w:tcW w:w="973" w:type="dxa"/>
                  <w:vAlign w:val="center"/>
                </w:tcPr>
                <w:p>
                  <w:pPr>
                    <w:pStyle w:val="124"/>
                  </w:pPr>
                  <w:r>
                    <w:t>1278</w:t>
                  </w:r>
                </w:p>
              </w:tc>
              <w:tc>
                <w:tcPr>
                  <w:tcW w:w="977" w:type="dxa"/>
                  <w:vAlign w:val="center"/>
                </w:tcPr>
                <w:p>
                  <w:pPr>
                    <w:pStyle w:val="124"/>
                  </w:pPr>
                  <w:r>
                    <w:t>1265</w:t>
                  </w:r>
                </w:p>
              </w:tc>
              <w:tc>
                <w:tcPr>
                  <w:tcW w:w="973" w:type="dxa"/>
                  <w:vAlign w:val="center"/>
                </w:tcPr>
                <w:p>
                  <w:pPr>
                    <w:pStyle w:val="124"/>
                  </w:pPr>
                  <w:r>
                    <w:t>1269</w:t>
                  </w:r>
                </w:p>
              </w:tc>
              <w:tc>
                <w:tcPr>
                  <w:tcW w:w="973" w:type="dxa"/>
                  <w:vAlign w:val="center"/>
                </w:tcPr>
                <w:p>
                  <w:pPr>
                    <w:pStyle w:val="124"/>
                  </w:pPr>
                  <w:r>
                    <w:t>1308</w:t>
                  </w:r>
                </w:p>
              </w:tc>
              <w:tc>
                <w:tcPr>
                  <w:tcW w:w="978" w:type="dxa"/>
                  <w:vAlign w:val="center"/>
                </w:tcPr>
                <w:p>
                  <w:pPr>
                    <w:pStyle w:val="124"/>
                  </w:pPr>
                  <w:r>
                    <w:t>1316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1" w:type="dxa"/>
                  <w:vMerge w:val="restart"/>
                  <w:vAlign w:val="center"/>
                </w:tcPr>
                <w:p>
                  <w:pPr>
                    <w:pStyle w:val="124"/>
                  </w:pPr>
                  <w:r>
                    <w:rPr>
                      <w:rFonts w:hint="eastAsia"/>
                    </w:rPr>
                    <w:t>颗粒物</w:t>
                  </w:r>
                </w:p>
              </w:tc>
              <w:tc>
                <w:tcPr>
                  <w:tcW w:w="1033" w:type="dxa"/>
                  <w:vAlign w:val="center"/>
                </w:tcPr>
                <w:p>
                  <w:pPr>
                    <w:pStyle w:val="124"/>
                  </w:pPr>
                  <w:r>
                    <w:rPr>
                      <w:rFonts w:hint="eastAsia"/>
                    </w:rPr>
                    <w:t>实测</w:t>
                  </w:r>
                </w:p>
              </w:tc>
              <w:tc>
                <w:tcPr>
                  <w:tcW w:w="1379" w:type="dxa"/>
                  <w:vAlign w:val="center"/>
                </w:tcPr>
                <w:p>
                  <w:pPr>
                    <w:pStyle w:val="124"/>
                  </w:pPr>
                  <w:r>
                    <w:t>mg/m</w:t>
                  </w:r>
                  <w:r>
                    <w:rPr>
                      <w:vertAlign w:val="superscript"/>
                    </w:rPr>
                    <w:t>3</w:t>
                  </w:r>
                </w:p>
              </w:tc>
              <w:tc>
                <w:tcPr>
                  <w:tcW w:w="973" w:type="dxa"/>
                  <w:vAlign w:val="center"/>
                </w:tcPr>
                <w:p>
                  <w:pPr>
                    <w:pStyle w:val="124"/>
                  </w:pPr>
                  <w:r>
                    <w:t>14.3</w:t>
                  </w:r>
                </w:p>
              </w:tc>
              <w:tc>
                <w:tcPr>
                  <w:tcW w:w="973" w:type="dxa"/>
                  <w:vAlign w:val="center"/>
                </w:tcPr>
                <w:p>
                  <w:pPr>
                    <w:pStyle w:val="124"/>
                  </w:pPr>
                  <w:r>
                    <w:t>15.2</w:t>
                  </w:r>
                </w:p>
              </w:tc>
              <w:tc>
                <w:tcPr>
                  <w:tcW w:w="977" w:type="dxa"/>
                  <w:vAlign w:val="center"/>
                </w:tcPr>
                <w:p>
                  <w:pPr>
                    <w:pStyle w:val="124"/>
                  </w:pPr>
                  <w:r>
                    <w:t>13.7</w:t>
                  </w:r>
                </w:p>
              </w:tc>
              <w:tc>
                <w:tcPr>
                  <w:tcW w:w="973" w:type="dxa"/>
                  <w:vAlign w:val="center"/>
                </w:tcPr>
                <w:p>
                  <w:pPr>
                    <w:pStyle w:val="124"/>
                  </w:pPr>
                  <w:r>
                    <w:t>15.6</w:t>
                  </w:r>
                </w:p>
              </w:tc>
              <w:tc>
                <w:tcPr>
                  <w:tcW w:w="973" w:type="dxa"/>
                  <w:vAlign w:val="center"/>
                </w:tcPr>
                <w:p>
                  <w:pPr>
                    <w:pStyle w:val="124"/>
                  </w:pPr>
                  <w:r>
                    <w:t>13.5</w:t>
                  </w:r>
                </w:p>
              </w:tc>
              <w:tc>
                <w:tcPr>
                  <w:tcW w:w="978" w:type="dxa"/>
                  <w:vAlign w:val="center"/>
                </w:tcPr>
                <w:p>
                  <w:pPr>
                    <w:pStyle w:val="124"/>
                  </w:pPr>
                  <w: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1" w:type="dxa"/>
                  <w:vMerge w:val="continue"/>
                  <w:vAlign w:val="center"/>
                </w:tcPr>
                <w:p>
                  <w:pPr>
                    <w:widowControl/>
                    <w:jc w:val="center"/>
                    <w:rPr>
                      <w:kern w:val="0"/>
                      <w:szCs w:val="20"/>
                    </w:rPr>
                  </w:pPr>
                </w:p>
              </w:tc>
              <w:tc>
                <w:tcPr>
                  <w:tcW w:w="1033" w:type="dxa"/>
                  <w:vAlign w:val="center"/>
                </w:tcPr>
                <w:p>
                  <w:pPr>
                    <w:pStyle w:val="124"/>
                  </w:pPr>
                  <w:r>
                    <w:rPr>
                      <w:rFonts w:hint="eastAsia"/>
                    </w:rPr>
                    <w:t>速率</w:t>
                  </w:r>
                </w:p>
              </w:tc>
              <w:tc>
                <w:tcPr>
                  <w:tcW w:w="1379" w:type="dxa"/>
                  <w:vAlign w:val="center"/>
                </w:tcPr>
                <w:p>
                  <w:pPr>
                    <w:pStyle w:val="124"/>
                  </w:pPr>
                  <w:r>
                    <w:t>kg/h</w:t>
                  </w:r>
                </w:p>
              </w:tc>
              <w:tc>
                <w:tcPr>
                  <w:tcW w:w="973" w:type="dxa"/>
                  <w:vAlign w:val="center"/>
                </w:tcPr>
                <w:p>
                  <w:pPr>
                    <w:pStyle w:val="124"/>
                  </w:pPr>
                  <w:r>
                    <w:t>0.018</w:t>
                  </w:r>
                </w:p>
              </w:tc>
              <w:tc>
                <w:tcPr>
                  <w:tcW w:w="973" w:type="dxa"/>
                  <w:vAlign w:val="center"/>
                </w:tcPr>
                <w:p>
                  <w:pPr>
                    <w:pStyle w:val="124"/>
                  </w:pPr>
                  <w:r>
                    <w:t>0.019</w:t>
                  </w:r>
                </w:p>
              </w:tc>
              <w:tc>
                <w:tcPr>
                  <w:tcW w:w="977" w:type="dxa"/>
                  <w:vAlign w:val="center"/>
                </w:tcPr>
                <w:p>
                  <w:pPr>
                    <w:pStyle w:val="124"/>
                  </w:pPr>
                  <w:r>
                    <w:t>0.017</w:t>
                  </w:r>
                </w:p>
              </w:tc>
              <w:tc>
                <w:tcPr>
                  <w:tcW w:w="973" w:type="dxa"/>
                  <w:vAlign w:val="center"/>
                </w:tcPr>
                <w:p>
                  <w:pPr>
                    <w:pStyle w:val="124"/>
                  </w:pPr>
                  <w:r>
                    <w:t>0.020</w:t>
                  </w:r>
                </w:p>
              </w:tc>
              <w:tc>
                <w:tcPr>
                  <w:tcW w:w="973" w:type="dxa"/>
                  <w:vAlign w:val="center"/>
                </w:tcPr>
                <w:p>
                  <w:pPr>
                    <w:pStyle w:val="124"/>
                  </w:pPr>
                  <w:r>
                    <w:t>0.018</w:t>
                  </w:r>
                </w:p>
              </w:tc>
              <w:tc>
                <w:tcPr>
                  <w:tcW w:w="978" w:type="dxa"/>
                  <w:vAlign w:val="center"/>
                </w:tcPr>
                <w:p>
                  <w:pPr>
                    <w:pStyle w:val="124"/>
                  </w:pPr>
                  <w:r>
                    <w:t>0.019</w:t>
                  </w:r>
                </w:p>
              </w:tc>
            </w:tr>
          </w:tbl>
          <w:p>
            <w:pPr>
              <w:pStyle w:val="126"/>
              <w:spacing w:line="240" w:lineRule="auto"/>
            </w:pPr>
            <w:r>
              <w:rPr>
                <w:rFonts w:hint="eastAsia"/>
              </w:rPr>
              <w:t>表1.12</w:t>
            </w:r>
            <w:r>
              <w:t xml:space="preserve"> </w:t>
            </w:r>
            <w:r>
              <w:rPr>
                <w:rFonts w:hint="eastAsia"/>
              </w:rPr>
              <w:t>有组织废气监测结果（</w:t>
            </w:r>
            <w:r>
              <w:t>1-1#</w:t>
            </w:r>
            <w:r>
              <w:rPr>
                <w:rFonts w:hint="eastAsia"/>
              </w:rPr>
              <w:t>）</w:t>
            </w:r>
          </w:p>
          <w:tbl>
            <w:tblPr>
              <w:tblStyle w:val="29"/>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034"/>
              <w:gridCol w:w="1361"/>
              <w:gridCol w:w="977"/>
              <w:gridCol w:w="977"/>
              <w:gridCol w:w="978"/>
              <w:gridCol w:w="977"/>
              <w:gridCol w:w="977"/>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Align w:val="center"/>
                </w:tcPr>
                <w:p>
                  <w:pPr>
                    <w:pStyle w:val="79"/>
                    <w:ind w:firstLineChars="0"/>
                  </w:pPr>
                  <w:r>
                    <w:rPr>
                      <w:rFonts w:hint="eastAsia"/>
                    </w:rPr>
                    <w:t>监测点位</w:t>
                  </w:r>
                </w:p>
              </w:tc>
              <w:tc>
                <w:tcPr>
                  <w:tcW w:w="7224" w:type="dxa"/>
                  <w:gridSpan w:val="7"/>
                  <w:vAlign w:val="center"/>
                </w:tcPr>
                <w:p>
                  <w:pPr>
                    <w:pStyle w:val="124"/>
                    <w:adjustRightInd w:val="0"/>
                    <w:snapToGrid w:val="0"/>
                  </w:pPr>
                  <w:r>
                    <w:rPr>
                      <w:rFonts w:hint="eastAsia"/>
                    </w:rPr>
                    <w:t>（</w:t>
                  </w:r>
                  <w:r>
                    <w:t>1-1#</w:t>
                  </w:r>
                  <w:r>
                    <w:rPr>
                      <w:rFonts w:hint="eastAsia"/>
                    </w:rPr>
                    <w:t>）喷雾干燥塔天然气燃烧室</w:t>
                  </w:r>
                  <w:r>
                    <w:t>(75kg)</w:t>
                  </w:r>
                  <w:r>
                    <w:rPr>
                      <w:rFonts w:hint="eastAsia"/>
                    </w:rPr>
                    <w:t>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Merge w:val="restart"/>
                  <w:vAlign w:val="center"/>
                </w:tcPr>
                <w:p>
                  <w:pPr>
                    <w:pStyle w:val="79"/>
                    <w:ind w:firstLineChars="0"/>
                  </w:pPr>
                  <w:r>
                    <w:rPr>
                      <w:rFonts w:hint="eastAsia"/>
                    </w:rPr>
                    <w:t>监测项目</w:t>
                  </w:r>
                </w:p>
              </w:tc>
              <w:tc>
                <w:tcPr>
                  <w:tcW w:w="1361" w:type="dxa"/>
                  <w:vMerge w:val="restart"/>
                  <w:vAlign w:val="center"/>
                </w:tcPr>
                <w:p>
                  <w:pPr>
                    <w:pStyle w:val="79"/>
                    <w:ind w:firstLineChars="0"/>
                  </w:pPr>
                  <w:r>
                    <w:rPr>
                      <w:rFonts w:hint="eastAsia"/>
                    </w:rPr>
                    <w:t>单位</w:t>
                  </w:r>
                </w:p>
              </w:tc>
              <w:tc>
                <w:tcPr>
                  <w:tcW w:w="2932" w:type="dxa"/>
                  <w:gridSpan w:val="3"/>
                  <w:vAlign w:val="center"/>
                </w:tcPr>
                <w:p>
                  <w:pPr>
                    <w:pStyle w:val="124"/>
                    <w:adjustRightInd w:val="0"/>
                    <w:snapToGrid w:val="0"/>
                  </w:pPr>
                  <w:r>
                    <w:t>2018</w:t>
                  </w:r>
                  <w:r>
                    <w:rPr>
                      <w:rFonts w:hint="eastAsia"/>
                    </w:rPr>
                    <w:t>年</w:t>
                  </w:r>
                  <w:r>
                    <w:t>8</w:t>
                  </w:r>
                  <w:r>
                    <w:rPr>
                      <w:rFonts w:hint="eastAsia"/>
                    </w:rPr>
                    <w:t>月</w:t>
                  </w:r>
                  <w:r>
                    <w:t>15</w:t>
                  </w:r>
                  <w:r>
                    <w:rPr>
                      <w:rFonts w:hint="eastAsia"/>
                    </w:rPr>
                    <w:t>日</w:t>
                  </w:r>
                </w:p>
              </w:tc>
              <w:tc>
                <w:tcPr>
                  <w:tcW w:w="2931" w:type="dxa"/>
                  <w:gridSpan w:val="3"/>
                  <w:vAlign w:val="center"/>
                </w:tcPr>
                <w:p>
                  <w:pPr>
                    <w:pStyle w:val="124"/>
                    <w:adjustRightInd w:val="0"/>
                    <w:snapToGrid w:val="0"/>
                  </w:pPr>
                  <w:r>
                    <w:t>2018</w:t>
                  </w:r>
                  <w:r>
                    <w:rPr>
                      <w:rFonts w:hint="eastAsia"/>
                    </w:rPr>
                    <w:t>年</w:t>
                  </w:r>
                  <w:r>
                    <w:t>8</w:t>
                  </w:r>
                  <w:r>
                    <w:rPr>
                      <w:rFonts w:hint="eastAsia"/>
                    </w:rPr>
                    <w:t>月</w:t>
                  </w:r>
                  <w:r>
                    <w:t>16</w:t>
                  </w:r>
                  <w:r>
                    <w:rPr>
                      <w:rFonts w:hint="eastAsi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Merge w:val="continue"/>
                  <w:vAlign w:val="center"/>
                </w:tcPr>
                <w:p>
                  <w:pPr>
                    <w:widowControl/>
                    <w:adjustRightInd w:val="0"/>
                    <w:snapToGrid w:val="0"/>
                    <w:jc w:val="center"/>
                    <w:rPr>
                      <w:b/>
                      <w:kern w:val="0"/>
                      <w:szCs w:val="24"/>
                    </w:rPr>
                  </w:pPr>
                </w:p>
              </w:tc>
              <w:tc>
                <w:tcPr>
                  <w:tcW w:w="1361" w:type="dxa"/>
                  <w:vMerge w:val="continue"/>
                  <w:vAlign w:val="center"/>
                </w:tcPr>
                <w:p>
                  <w:pPr>
                    <w:widowControl/>
                    <w:adjustRightInd w:val="0"/>
                    <w:snapToGrid w:val="0"/>
                    <w:jc w:val="center"/>
                    <w:rPr>
                      <w:b/>
                      <w:kern w:val="0"/>
                      <w:szCs w:val="24"/>
                    </w:rPr>
                  </w:pPr>
                </w:p>
              </w:tc>
              <w:tc>
                <w:tcPr>
                  <w:tcW w:w="977" w:type="dxa"/>
                  <w:vAlign w:val="center"/>
                </w:tcPr>
                <w:p>
                  <w:pPr>
                    <w:pStyle w:val="79"/>
                    <w:ind w:firstLineChars="0"/>
                  </w:pPr>
                  <w:r>
                    <w:rPr>
                      <w:rFonts w:hint="eastAsia"/>
                    </w:rPr>
                    <w:t>第</w:t>
                  </w:r>
                  <w:r>
                    <w:t>1</w:t>
                  </w:r>
                  <w:r>
                    <w:rPr>
                      <w:rFonts w:hint="eastAsia"/>
                    </w:rPr>
                    <w:t>次</w:t>
                  </w:r>
                </w:p>
              </w:tc>
              <w:tc>
                <w:tcPr>
                  <w:tcW w:w="977" w:type="dxa"/>
                  <w:vAlign w:val="center"/>
                </w:tcPr>
                <w:p>
                  <w:pPr>
                    <w:pStyle w:val="79"/>
                    <w:ind w:firstLineChars="0"/>
                  </w:pPr>
                  <w:r>
                    <w:rPr>
                      <w:rFonts w:hint="eastAsia"/>
                    </w:rPr>
                    <w:t>第</w:t>
                  </w:r>
                  <w:r>
                    <w:t>2</w:t>
                  </w:r>
                  <w:r>
                    <w:rPr>
                      <w:rFonts w:hint="eastAsia"/>
                    </w:rPr>
                    <w:t>次</w:t>
                  </w:r>
                </w:p>
              </w:tc>
              <w:tc>
                <w:tcPr>
                  <w:tcW w:w="978" w:type="dxa"/>
                  <w:vAlign w:val="center"/>
                </w:tcPr>
                <w:p>
                  <w:pPr>
                    <w:pStyle w:val="79"/>
                    <w:ind w:firstLineChars="0"/>
                  </w:pPr>
                  <w:r>
                    <w:rPr>
                      <w:rFonts w:hint="eastAsia"/>
                    </w:rPr>
                    <w:t>第</w:t>
                  </w:r>
                  <w:r>
                    <w:t>3</w:t>
                  </w:r>
                  <w:r>
                    <w:rPr>
                      <w:rFonts w:hint="eastAsia"/>
                    </w:rPr>
                    <w:t>次</w:t>
                  </w:r>
                </w:p>
              </w:tc>
              <w:tc>
                <w:tcPr>
                  <w:tcW w:w="977" w:type="dxa"/>
                  <w:vAlign w:val="center"/>
                </w:tcPr>
                <w:p>
                  <w:pPr>
                    <w:pStyle w:val="79"/>
                    <w:ind w:firstLineChars="0"/>
                  </w:pPr>
                  <w:r>
                    <w:rPr>
                      <w:rFonts w:hint="eastAsia"/>
                    </w:rPr>
                    <w:t>第</w:t>
                  </w:r>
                  <w:r>
                    <w:t>1</w:t>
                  </w:r>
                  <w:r>
                    <w:rPr>
                      <w:rFonts w:hint="eastAsia"/>
                    </w:rPr>
                    <w:t>次</w:t>
                  </w:r>
                </w:p>
              </w:tc>
              <w:tc>
                <w:tcPr>
                  <w:tcW w:w="977" w:type="dxa"/>
                  <w:vAlign w:val="center"/>
                </w:tcPr>
                <w:p>
                  <w:pPr>
                    <w:pStyle w:val="79"/>
                    <w:ind w:firstLineChars="0"/>
                  </w:pPr>
                  <w:r>
                    <w:rPr>
                      <w:rFonts w:hint="eastAsia"/>
                    </w:rPr>
                    <w:t>第</w:t>
                  </w:r>
                  <w:r>
                    <w:t>2</w:t>
                  </w:r>
                  <w:r>
                    <w:rPr>
                      <w:rFonts w:hint="eastAsia"/>
                    </w:rPr>
                    <w:t>次</w:t>
                  </w:r>
                </w:p>
              </w:tc>
              <w:tc>
                <w:tcPr>
                  <w:tcW w:w="977" w:type="dxa"/>
                  <w:vAlign w:val="center"/>
                </w:tcPr>
                <w:p>
                  <w:pPr>
                    <w:pStyle w:val="79"/>
                    <w:ind w:firstLineChars="0"/>
                  </w:pPr>
                  <w:r>
                    <w:rPr>
                      <w:rFonts w:hint="eastAsia"/>
                    </w:rPr>
                    <w:t>第</w:t>
                  </w:r>
                  <w:r>
                    <w:t>3</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Align w:val="center"/>
                </w:tcPr>
                <w:p>
                  <w:pPr>
                    <w:pStyle w:val="124"/>
                    <w:adjustRightInd w:val="0"/>
                    <w:snapToGrid w:val="0"/>
                  </w:pPr>
                  <w:r>
                    <w:rPr>
                      <w:rFonts w:hint="eastAsia"/>
                    </w:rPr>
                    <w:t>标杆风量</w:t>
                  </w:r>
                </w:p>
              </w:tc>
              <w:tc>
                <w:tcPr>
                  <w:tcW w:w="1361" w:type="dxa"/>
                  <w:vAlign w:val="center"/>
                </w:tcPr>
                <w:p>
                  <w:pPr>
                    <w:pStyle w:val="124"/>
                    <w:adjustRightInd w:val="0"/>
                    <w:snapToGrid w:val="0"/>
                  </w:pPr>
                  <w:r>
                    <w:t>m</w:t>
                  </w:r>
                  <w:r>
                    <w:rPr>
                      <w:vertAlign w:val="superscript"/>
                    </w:rPr>
                    <w:t>3</w:t>
                  </w:r>
                  <w:r>
                    <w:t>/h</w:t>
                  </w:r>
                </w:p>
              </w:tc>
              <w:tc>
                <w:tcPr>
                  <w:tcW w:w="977" w:type="dxa"/>
                  <w:vAlign w:val="center"/>
                </w:tcPr>
                <w:p>
                  <w:pPr>
                    <w:pStyle w:val="124"/>
                    <w:adjustRightInd w:val="0"/>
                    <w:snapToGrid w:val="0"/>
                  </w:pPr>
                  <w:r>
                    <w:t>312</w:t>
                  </w:r>
                </w:p>
              </w:tc>
              <w:tc>
                <w:tcPr>
                  <w:tcW w:w="977" w:type="dxa"/>
                  <w:vAlign w:val="center"/>
                </w:tcPr>
                <w:p>
                  <w:pPr>
                    <w:pStyle w:val="124"/>
                    <w:adjustRightInd w:val="0"/>
                    <w:snapToGrid w:val="0"/>
                  </w:pPr>
                  <w:r>
                    <w:t>305</w:t>
                  </w:r>
                </w:p>
              </w:tc>
              <w:tc>
                <w:tcPr>
                  <w:tcW w:w="978" w:type="dxa"/>
                  <w:vAlign w:val="center"/>
                </w:tcPr>
                <w:p>
                  <w:pPr>
                    <w:pStyle w:val="124"/>
                    <w:adjustRightInd w:val="0"/>
                    <w:snapToGrid w:val="0"/>
                  </w:pPr>
                  <w:r>
                    <w:t>316</w:t>
                  </w:r>
                </w:p>
              </w:tc>
              <w:tc>
                <w:tcPr>
                  <w:tcW w:w="977" w:type="dxa"/>
                  <w:vAlign w:val="center"/>
                </w:tcPr>
                <w:p>
                  <w:pPr>
                    <w:pStyle w:val="124"/>
                    <w:adjustRightInd w:val="0"/>
                    <w:snapToGrid w:val="0"/>
                  </w:pPr>
                  <w:r>
                    <w:t>308</w:t>
                  </w:r>
                </w:p>
              </w:tc>
              <w:tc>
                <w:tcPr>
                  <w:tcW w:w="977" w:type="dxa"/>
                  <w:vAlign w:val="center"/>
                </w:tcPr>
                <w:p>
                  <w:pPr>
                    <w:pStyle w:val="124"/>
                    <w:adjustRightInd w:val="0"/>
                    <w:snapToGrid w:val="0"/>
                  </w:pPr>
                  <w:r>
                    <w:t>316</w:t>
                  </w:r>
                </w:p>
              </w:tc>
              <w:tc>
                <w:tcPr>
                  <w:tcW w:w="977" w:type="dxa"/>
                  <w:vAlign w:val="center"/>
                </w:tcPr>
                <w:p>
                  <w:pPr>
                    <w:pStyle w:val="124"/>
                    <w:adjustRightInd w:val="0"/>
                    <w:snapToGrid w:val="0"/>
                  </w:pPr>
                  <w: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Align w:val="center"/>
                </w:tcPr>
                <w:p>
                  <w:pPr>
                    <w:pStyle w:val="124"/>
                    <w:adjustRightInd w:val="0"/>
                    <w:snapToGrid w:val="0"/>
                  </w:pPr>
                  <w:r>
                    <w:rPr>
                      <w:rFonts w:hint="eastAsia"/>
                    </w:rPr>
                    <w:t>氧含量</w:t>
                  </w:r>
                </w:p>
              </w:tc>
              <w:tc>
                <w:tcPr>
                  <w:tcW w:w="1361" w:type="dxa"/>
                  <w:vAlign w:val="center"/>
                </w:tcPr>
                <w:p>
                  <w:pPr>
                    <w:pStyle w:val="124"/>
                    <w:adjustRightInd w:val="0"/>
                    <w:snapToGrid w:val="0"/>
                  </w:pPr>
                  <w:r>
                    <w:t>%</w:t>
                  </w:r>
                </w:p>
              </w:tc>
              <w:tc>
                <w:tcPr>
                  <w:tcW w:w="977" w:type="dxa"/>
                  <w:vAlign w:val="center"/>
                </w:tcPr>
                <w:p>
                  <w:pPr>
                    <w:pStyle w:val="124"/>
                    <w:adjustRightInd w:val="0"/>
                    <w:snapToGrid w:val="0"/>
                  </w:pPr>
                  <w:r>
                    <w:t>4.5</w:t>
                  </w:r>
                </w:p>
              </w:tc>
              <w:tc>
                <w:tcPr>
                  <w:tcW w:w="977" w:type="dxa"/>
                  <w:vAlign w:val="center"/>
                </w:tcPr>
                <w:p>
                  <w:pPr>
                    <w:pStyle w:val="124"/>
                    <w:adjustRightInd w:val="0"/>
                    <w:snapToGrid w:val="0"/>
                  </w:pPr>
                  <w:r>
                    <w:t>4.3</w:t>
                  </w:r>
                </w:p>
              </w:tc>
              <w:tc>
                <w:tcPr>
                  <w:tcW w:w="978" w:type="dxa"/>
                  <w:vAlign w:val="center"/>
                </w:tcPr>
                <w:p>
                  <w:pPr>
                    <w:pStyle w:val="124"/>
                    <w:adjustRightInd w:val="0"/>
                    <w:snapToGrid w:val="0"/>
                  </w:pPr>
                  <w:r>
                    <w:t>4.3</w:t>
                  </w:r>
                </w:p>
              </w:tc>
              <w:tc>
                <w:tcPr>
                  <w:tcW w:w="977" w:type="dxa"/>
                  <w:vAlign w:val="center"/>
                </w:tcPr>
                <w:p>
                  <w:pPr>
                    <w:pStyle w:val="124"/>
                    <w:adjustRightInd w:val="0"/>
                    <w:snapToGrid w:val="0"/>
                  </w:pPr>
                  <w:r>
                    <w:t>4.2</w:t>
                  </w:r>
                </w:p>
              </w:tc>
              <w:tc>
                <w:tcPr>
                  <w:tcW w:w="977" w:type="dxa"/>
                  <w:vAlign w:val="center"/>
                </w:tcPr>
                <w:p>
                  <w:pPr>
                    <w:pStyle w:val="124"/>
                    <w:adjustRightInd w:val="0"/>
                    <w:snapToGrid w:val="0"/>
                  </w:pPr>
                  <w:r>
                    <w:t>4.3</w:t>
                  </w:r>
                </w:p>
              </w:tc>
              <w:tc>
                <w:tcPr>
                  <w:tcW w:w="977" w:type="dxa"/>
                  <w:vAlign w:val="center"/>
                </w:tcPr>
                <w:p>
                  <w:pPr>
                    <w:pStyle w:val="124"/>
                    <w:adjustRightInd w:val="0"/>
                    <w:snapToGrid w:val="0"/>
                  </w:pPr>
                  <w: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restart"/>
                  <w:vAlign w:val="center"/>
                </w:tcPr>
                <w:p>
                  <w:pPr>
                    <w:pStyle w:val="124"/>
                    <w:adjustRightInd w:val="0"/>
                    <w:snapToGrid w:val="0"/>
                  </w:pPr>
                  <w:r>
                    <w:rPr>
                      <w:rFonts w:hint="eastAsia"/>
                    </w:rPr>
                    <w:t>烟尘</w:t>
                  </w:r>
                </w:p>
              </w:tc>
              <w:tc>
                <w:tcPr>
                  <w:tcW w:w="1034" w:type="dxa"/>
                  <w:vAlign w:val="center"/>
                </w:tcPr>
                <w:p>
                  <w:pPr>
                    <w:pStyle w:val="124"/>
                    <w:adjustRightInd w:val="0"/>
                    <w:snapToGrid w:val="0"/>
                  </w:pPr>
                  <w:r>
                    <w:rPr>
                      <w:rFonts w:hint="eastAsia"/>
                    </w:rPr>
                    <w:t>实测</w:t>
                  </w:r>
                </w:p>
              </w:tc>
              <w:tc>
                <w:tcPr>
                  <w:tcW w:w="1361" w:type="dxa"/>
                  <w:vAlign w:val="center"/>
                </w:tcPr>
                <w:p>
                  <w:pPr>
                    <w:pStyle w:val="124"/>
                    <w:adjustRightInd w:val="0"/>
                    <w:snapToGrid w:val="0"/>
                  </w:pPr>
                  <w:r>
                    <w:t>mg/m</w:t>
                  </w:r>
                  <w:r>
                    <w:rPr>
                      <w:vertAlign w:val="superscript"/>
                    </w:rPr>
                    <w:t>3</w:t>
                  </w:r>
                </w:p>
              </w:tc>
              <w:tc>
                <w:tcPr>
                  <w:tcW w:w="977" w:type="dxa"/>
                  <w:vAlign w:val="center"/>
                </w:tcPr>
                <w:p>
                  <w:pPr>
                    <w:pStyle w:val="124"/>
                    <w:adjustRightInd w:val="0"/>
                    <w:snapToGrid w:val="0"/>
                  </w:pPr>
                  <w:r>
                    <w:t>10.8</w:t>
                  </w:r>
                </w:p>
              </w:tc>
              <w:tc>
                <w:tcPr>
                  <w:tcW w:w="977" w:type="dxa"/>
                  <w:vAlign w:val="center"/>
                </w:tcPr>
                <w:p>
                  <w:pPr>
                    <w:pStyle w:val="124"/>
                    <w:adjustRightInd w:val="0"/>
                    <w:snapToGrid w:val="0"/>
                  </w:pPr>
                  <w:r>
                    <w:t>10.6</w:t>
                  </w:r>
                </w:p>
              </w:tc>
              <w:tc>
                <w:tcPr>
                  <w:tcW w:w="978" w:type="dxa"/>
                  <w:vAlign w:val="center"/>
                </w:tcPr>
                <w:p>
                  <w:pPr>
                    <w:pStyle w:val="124"/>
                    <w:adjustRightInd w:val="0"/>
                    <w:snapToGrid w:val="0"/>
                  </w:pPr>
                  <w:r>
                    <w:t>11.3</w:t>
                  </w:r>
                </w:p>
              </w:tc>
              <w:tc>
                <w:tcPr>
                  <w:tcW w:w="977" w:type="dxa"/>
                  <w:vAlign w:val="center"/>
                </w:tcPr>
                <w:p>
                  <w:pPr>
                    <w:pStyle w:val="124"/>
                    <w:adjustRightInd w:val="0"/>
                    <w:snapToGrid w:val="0"/>
                  </w:pPr>
                  <w:r>
                    <w:t>13.1</w:t>
                  </w:r>
                </w:p>
              </w:tc>
              <w:tc>
                <w:tcPr>
                  <w:tcW w:w="977" w:type="dxa"/>
                  <w:vAlign w:val="center"/>
                </w:tcPr>
                <w:p>
                  <w:pPr>
                    <w:pStyle w:val="124"/>
                    <w:adjustRightInd w:val="0"/>
                    <w:snapToGrid w:val="0"/>
                  </w:pPr>
                  <w:r>
                    <w:t>12.5</w:t>
                  </w:r>
                </w:p>
              </w:tc>
              <w:tc>
                <w:tcPr>
                  <w:tcW w:w="977" w:type="dxa"/>
                  <w:vAlign w:val="center"/>
                </w:tcPr>
                <w:p>
                  <w:pPr>
                    <w:pStyle w:val="124"/>
                    <w:adjustRightInd w:val="0"/>
                    <w:snapToGrid w:val="0"/>
                  </w:pPr>
                  <w: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折算</w:t>
                  </w:r>
                </w:p>
              </w:tc>
              <w:tc>
                <w:tcPr>
                  <w:tcW w:w="1361" w:type="dxa"/>
                  <w:vAlign w:val="center"/>
                </w:tcPr>
                <w:p>
                  <w:pPr>
                    <w:pStyle w:val="124"/>
                    <w:adjustRightInd w:val="0"/>
                    <w:snapToGrid w:val="0"/>
                  </w:pPr>
                  <w:r>
                    <w:t>mg/m</w:t>
                  </w:r>
                  <w:r>
                    <w:rPr>
                      <w:vertAlign w:val="superscript"/>
                    </w:rPr>
                    <w:t>3</w:t>
                  </w:r>
                </w:p>
              </w:tc>
              <w:tc>
                <w:tcPr>
                  <w:tcW w:w="977" w:type="dxa"/>
                  <w:vAlign w:val="center"/>
                </w:tcPr>
                <w:p>
                  <w:pPr>
                    <w:pStyle w:val="124"/>
                    <w:adjustRightInd w:val="0"/>
                    <w:snapToGrid w:val="0"/>
                  </w:pPr>
                  <w:r>
                    <w:t>11.5</w:t>
                  </w:r>
                </w:p>
              </w:tc>
              <w:tc>
                <w:tcPr>
                  <w:tcW w:w="977" w:type="dxa"/>
                  <w:vAlign w:val="center"/>
                </w:tcPr>
                <w:p>
                  <w:pPr>
                    <w:pStyle w:val="124"/>
                    <w:adjustRightInd w:val="0"/>
                    <w:snapToGrid w:val="0"/>
                  </w:pPr>
                  <w:r>
                    <w:t>11.1</w:t>
                  </w:r>
                </w:p>
              </w:tc>
              <w:tc>
                <w:tcPr>
                  <w:tcW w:w="978" w:type="dxa"/>
                  <w:vAlign w:val="center"/>
                </w:tcPr>
                <w:p>
                  <w:pPr>
                    <w:pStyle w:val="124"/>
                    <w:adjustRightInd w:val="0"/>
                    <w:snapToGrid w:val="0"/>
                  </w:pPr>
                  <w:r>
                    <w:t>11.8</w:t>
                  </w:r>
                </w:p>
              </w:tc>
              <w:tc>
                <w:tcPr>
                  <w:tcW w:w="977" w:type="dxa"/>
                  <w:vAlign w:val="center"/>
                </w:tcPr>
                <w:p>
                  <w:pPr>
                    <w:pStyle w:val="124"/>
                    <w:adjustRightInd w:val="0"/>
                    <w:snapToGrid w:val="0"/>
                  </w:pPr>
                  <w:r>
                    <w:t>13.6</w:t>
                  </w:r>
                </w:p>
              </w:tc>
              <w:tc>
                <w:tcPr>
                  <w:tcW w:w="977" w:type="dxa"/>
                  <w:vAlign w:val="center"/>
                </w:tcPr>
                <w:p>
                  <w:pPr>
                    <w:pStyle w:val="124"/>
                    <w:adjustRightInd w:val="0"/>
                    <w:snapToGrid w:val="0"/>
                  </w:pPr>
                  <w:r>
                    <w:t>13.1</w:t>
                  </w:r>
                </w:p>
              </w:tc>
              <w:tc>
                <w:tcPr>
                  <w:tcW w:w="977" w:type="dxa"/>
                  <w:vAlign w:val="center"/>
                </w:tcPr>
                <w:p>
                  <w:pPr>
                    <w:pStyle w:val="124"/>
                    <w:adjustRightInd w:val="0"/>
                    <w:snapToGrid w:val="0"/>
                  </w:pPr>
                  <w: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速率</w:t>
                  </w:r>
                </w:p>
              </w:tc>
              <w:tc>
                <w:tcPr>
                  <w:tcW w:w="1361" w:type="dxa"/>
                  <w:vAlign w:val="center"/>
                </w:tcPr>
                <w:p>
                  <w:pPr>
                    <w:pStyle w:val="124"/>
                    <w:adjustRightInd w:val="0"/>
                    <w:snapToGrid w:val="0"/>
                  </w:pPr>
                  <w:r>
                    <w:t>kg/h</w:t>
                  </w:r>
                </w:p>
              </w:tc>
              <w:tc>
                <w:tcPr>
                  <w:tcW w:w="977" w:type="dxa"/>
                  <w:vAlign w:val="center"/>
                </w:tcPr>
                <w:p>
                  <w:pPr>
                    <w:pStyle w:val="124"/>
                    <w:adjustRightInd w:val="0"/>
                    <w:snapToGrid w:val="0"/>
                  </w:pPr>
                  <w:r>
                    <w:t>0.003</w:t>
                  </w:r>
                </w:p>
              </w:tc>
              <w:tc>
                <w:tcPr>
                  <w:tcW w:w="977" w:type="dxa"/>
                  <w:vAlign w:val="center"/>
                </w:tcPr>
                <w:p>
                  <w:pPr>
                    <w:pStyle w:val="124"/>
                    <w:adjustRightInd w:val="0"/>
                    <w:snapToGrid w:val="0"/>
                  </w:pPr>
                  <w:r>
                    <w:t>0.003</w:t>
                  </w:r>
                </w:p>
              </w:tc>
              <w:tc>
                <w:tcPr>
                  <w:tcW w:w="978" w:type="dxa"/>
                  <w:vAlign w:val="center"/>
                </w:tcPr>
                <w:p>
                  <w:pPr>
                    <w:pStyle w:val="124"/>
                    <w:adjustRightInd w:val="0"/>
                    <w:snapToGrid w:val="0"/>
                  </w:pPr>
                  <w:r>
                    <w:t>0.004</w:t>
                  </w:r>
                </w:p>
              </w:tc>
              <w:tc>
                <w:tcPr>
                  <w:tcW w:w="977" w:type="dxa"/>
                  <w:vAlign w:val="center"/>
                </w:tcPr>
                <w:p>
                  <w:pPr>
                    <w:pStyle w:val="124"/>
                    <w:adjustRightInd w:val="0"/>
                    <w:snapToGrid w:val="0"/>
                  </w:pPr>
                  <w:r>
                    <w:t>0.004</w:t>
                  </w:r>
                </w:p>
              </w:tc>
              <w:tc>
                <w:tcPr>
                  <w:tcW w:w="977" w:type="dxa"/>
                  <w:vAlign w:val="center"/>
                </w:tcPr>
                <w:p>
                  <w:pPr>
                    <w:pStyle w:val="124"/>
                    <w:adjustRightInd w:val="0"/>
                    <w:snapToGrid w:val="0"/>
                  </w:pPr>
                  <w:r>
                    <w:t>0.004</w:t>
                  </w:r>
                </w:p>
              </w:tc>
              <w:tc>
                <w:tcPr>
                  <w:tcW w:w="977" w:type="dxa"/>
                  <w:vAlign w:val="center"/>
                </w:tcPr>
                <w:p>
                  <w:pPr>
                    <w:pStyle w:val="124"/>
                    <w:adjustRightInd w:val="0"/>
                    <w:snapToGrid w:val="0"/>
                  </w:pPr>
                  <w: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restart"/>
                  <w:vAlign w:val="center"/>
                </w:tcPr>
                <w:p>
                  <w:pPr>
                    <w:pStyle w:val="124"/>
                    <w:adjustRightInd w:val="0"/>
                    <w:snapToGrid w:val="0"/>
                  </w:pPr>
                  <w:r>
                    <w:rPr>
                      <w:rFonts w:hint="eastAsia"/>
                    </w:rPr>
                    <w:t>二氧化硫</w:t>
                  </w:r>
                </w:p>
              </w:tc>
              <w:tc>
                <w:tcPr>
                  <w:tcW w:w="1034" w:type="dxa"/>
                  <w:vAlign w:val="center"/>
                </w:tcPr>
                <w:p>
                  <w:pPr>
                    <w:pStyle w:val="124"/>
                    <w:adjustRightInd w:val="0"/>
                    <w:snapToGrid w:val="0"/>
                  </w:pPr>
                  <w:r>
                    <w:rPr>
                      <w:rFonts w:hint="eastAsia"/>
                    </w:rPr>
                    <w:t>实测</w:t>
                  </w:r>
                </w:p>
              </w:tc>
              <w:tc>
                <w:tcPr>
                  <w:tcW w:w="1361" w:type="dxa"/>
                  <w:vAlign w:val="center"/>
                </w:tcPr>
                <w:p>
                  <w:pPr>
                    <w:pStyle w:val="124"/>
                    <w:adjustRightInd w:val="0"/>
                    <w:snapToGrid w:val="0"/>
                  </w:pPr>
                  <w:r>
                    <w:t>mg/m</w:t>
                  </w:r>
                  <w:r>
                    <w:rPr>
                      <w:vertAlign w:val="superscript"/>
                    </w:rPr>
                    <w:t>3</w:t>
                  </w:r>
                </w:p>
              </w:tc>
              <w:tc>
                <w:tcPr>
                  <w:tcW w:w="977" w:type="dxa"/>
                  <w:vAlign w:val="center"/>
                </w:tcPr>
                <w:p>
                  <w:pPr>
                    <w:pStyle w:val="124"/>
                    <w:adjustRightInd w:val="0"/>
                    <w:snapToGrid w:val="0"/>
                  </w:pPr>
                  <w:r>
                    <w:t>8</w:t>
                  </w:r>
                </w:p>
              </w:tc>
              <w:tc>
                <w:tcPr>
                  <w:tcW w:w="977" w:type="dxa"/>
                  <w:vAlign w:val="center"/>
                </w:tcPr>
                <w:p>
                  <w:pPr>
                    <w:pStyle w:val="124"/>
                    <w:adjustRightInd w:val="0"/>
                    <w:snapToGrid w:val="0"/>
                  </w:pPr>
                  <w:r>
                    <w:t>9</w:t>
                  </w:r>
                </w:p>
              </w:tc>
              <w:tc>
                <w:tcPr>
                  <w:tcW w:w="978" w:type="dxa"/>
                  <w:vAlign w:val="center"/>
                </w:tcPr>
                <w:p>
                  <w:pPr>
                    <w:pStyle w:val="124"/>
                    <w:adjustRightInd w:val="0"/>
                    <w:snapToGrid w:val="0"/>
                  </w:pPr>
                  <w:r>
                    <w:t>7</w:t>
                  </w:r>
                </w:p>
              </w:tc>
              <w:tc>
                <w:tcPr>
                  <w:tcW w:w="977" w:type="dxa"/>
                  <w:vAlign w:val="center"/>
                </w:tcPr>
                <w:p>
                  <w:pPr>
                    <w:pStyle w:val="124"/>
                    <w:adjustRightInd w:val="0"/>
                    <w:snapToGrid w:val="0"/>
                  </w:pPr>
                  <w:r>
                    <w:t>9</w:t>
                  </w:r>
                </w:p>
              </w:tc>
              <w:tc>
                <w:tcPr>
                  <w:tcW w:w="977" w:type="dxa"/>
                  <w:vAlign w:val="center"/>
                </w:tcPr>
                <w:p>
                  <w:pPr>
                    <w:pStyle w:val="124"/>
                    <w:adjustRightInd w:val="0"/>
                    <w:snapToGrid w:val="0"/>
                  </w:pPr>
                  <w:r>
                    <w:t>9</w:t>
                  </w:r>
                </w:p>
              </w:tc>
              <w:tc>
                <w:tcPr>
                  <w:tcW w:w="977" w:type="dxa"/>
                  <w:vAlign w:val="center"/>
                </w:tcPr>
                <w:p>
                  <w:pPr>
                    <w:pStyle w:val="124"/>
                    <w:adjustRightInd w:val="0"/>
                    <w:snapToGrid w:val="0"/>
                  </w:pP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折算</w:t>
                  </w:r>
                </w:p>
              </w:tc>
              <w:tc>
                <w:tcPr>
                  <w:tcW w:w="1361" w:type="dxa"/>
                  <w:vAlign w:val="center"/>
                </w:tcPr>
                <w:p>
                  <w:pPr>
                    <w:pStyle w:val="124"/>
                    <w:adjustRightInd w:val="0"/>
                    <w:snapToGrid w:val="0"/>
                  </w:pPr>
                  <w:r>
                    <w:t>mg/m</w:t>
                  </w:r>
                  <w:r>
                    <w:rPr>
                      <w:vertAlign w:val="superscript"/>
                    </w:rPr>
                    <w:t>3</w:t>
                  </w:r>
                </w:p>
              </w:tc>
              <w:tc>
                <w:tcPr>
                  <w:tcW w:w="977" w:type="dxa"/>
                  <w:vAlign w:val="center"/>
                </w:tcPr>
                <w:p>
                  <w:pPr>
                    <w:pStyle w:val="124"/>
                    <w:adjustRightInd w:val="0"/>
                    <w:snapToGrid w:val="0"/>
                  </w:pPr>
                  <w:r>
                    <w:t>8</w:t>
                  </w:r>
                </w:p>
              </w:tc>
              <w:tc>
                <w:tcPr>
                  <w:tcW w:w="977" w:type="dxa"/>
                  <w:vAlign w:val="center"/>
                </w:tcPr>
                <w:p>
                  <w:pPr>
                    <w:pStyle w:val="124"/>
                    <w:adjustRightInd w:val="0"/>
                    <w:snapToGrid w:val="0"/>
                  </w:pPr>
                  <w:r>
                    <w:t>9</w:t>
                  </w:r>
                </w:p>
              </w:tc>
              <w:tc>
                <w:tcPr>
                  <w:tcW w:w="978" w:type="dxa"/>
                  <w:vAlign w:val="center"/>
                </w:tcPr>
                <w:p>
                  <w:pPr>
                    <w:pStyle w:val="124"/>
                    <w:adjustRightInd w:val="0"/>
                    <w:snapToGrid w:val="0"/>
                  </w:pPr>
                  <w:r>
                    <w:t>7</w:t>
                  </w:r>
                </w:p>
              </w:tc>
              <w:tc>
                <w:tcPr>
                  <w:tcW w:w="977" w:type="dxa"/>
                  <w:vAlign w:val="center"/>
                </w:tcPr>
                <w:p>
                  <w:pPr>
                    <w:pStyle w:val="124"/>
                    <w:adjustRightInd w:val="0"/>
                    <w:snapToGrid w:val="0"/>
                  </w:pPr>
                  <w:r>
                    <w:t>9</w:t>
                  </w:r>
                </w:p>
              </w:tc>
              <w:tc>
                <w:tcPr>
                  <w:tcW w:w="977" w:type="dxa"/>
                  <w:vAlign w:val="center"/>
                </w:tcPr>
                <w:p>
                  <w:pPr>
                    <w:pStyle w:val="124"/>
                    <w:adjustRightInd w:val="0"/>
                    <w:snapToGrid w:val="0"/>
                  </w:pPr>
                  <w:r>
                    <w:t>9</w:t>
                  </w:r>
                </w:p>
              </w:tc>
              <w:tc>
                <w:tcPr>
                  <w:tcW w:w="977" w:type="dxa"/>
                  <w:vAlign w:val="center"/>
                </w:tcPr>
                <w:p>
                  <w:pPr>
                    <w:pStyle w:val="124"/>
                    <w:adjustRightInd w:val="0"/>
                    <w:snapToGrid w:val="0"/>
                  </w:pP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速率</w:t>
                  </w:r>
                </w:p>
              </w:tc>
              <w:tc>
                <w:tcPr>
                  <w:tcW w:w="1361" w:type="dxa"/>
                  <w:vAlign w:val="center"/>
                </w:tcPr>
                <w:p>
                  <w:pPr>
                    <w:pStyle w:val="124"/>
                    <w:adjustRightInd w:val="0"/>
                    <w:snapToGrid w:val="0"/>
                  </w:pPr>
                  <w:r>
                    <w:t>kg/h</w:t>
                  </w:r>
                </w:p>
              </w:tc>
              <w:tc>
                <w:tcPr>
                  <w:tcW w:w="977" w:type="dxa"/>
                  <w:vAlign w:val="center"/>
                </w:tcPr>
                <w:p>
                  <w:pPr>
                    <w:pStyle w:val="124"/>
                    <w:adjustRightInd w:val="0"/>
                    <w:snapToGrid w:val="0"/>
                  </w:pPr>
                  <w:r>
                    <w:t>0.002</w:t>
                  </w:r>
                </w:p>
              </w:tc>
              <w:tc>
                <w:tcPr>
                  <w:tcW w:w="977" w:type="dxa"/>
                  <w:vAlign w:val="center"/>
                </w:tcPr>
                <w:p>
                  <w:pPr>
                    <w:pStyle w:val="124"/>
                    <w:adjustRightInd w:val="0"/>
                    <w:snapToGrid w:val="0"/>
                  </w:pPr>
                  <w:r>
                    <w:t>0.003</w:t>
                  </w:r>
                </w:p>
              </w:tc>
              <w:tc>
                <w:tcPr>
                  <w:tcW w:w="978" w:type="dxa"/>
                  <w:vAlign w:val="center"/>
                </w:tcPr>
                <w:p>
                  <w:pPr>
                    <w:pStyle w:val="124"/>
                    <w:adjustRightInd w:val="0"/>
                    <w:snapToGrid w:val="0"/>
                  </w:pPr>
                  <w:r>
                    <w:t>0.002</w:t>
                  </w:r>
                </w:p>
              </w:tc>
              <w:tc>
                <w:tcPr>
                  <w:tcW w:w="977" w:type="dxa"/>
                  <w:vAlign w:val="center"/>
                </w:tcPr>
                <w:p>
                  <w:pPr>
                    <w:pStyle w:val="124"/>
                    <w:adjustRightInd w:val="0"/>
                    <w:snapToGrid w:val="0"/>
                  </w:pPr>
                  <w:r>
                    <w:t>0.003</w:t>
                  </w:r>
                </w:p>
              </w:tc>
              <w:tc>
                <w:tcPr>
                  <w:tcW w:w="977" w:type="dxa"/>
                  <w:vAlign w:val="center"/>
                </w:tcPr>
                <w:p>
                  <w:pPr>
                    <w:pStyle w:val="124"/>
                    <w:adjustRightInd w:val="0"/>
                    <w:snapToGrid w:val="0"/>
                  </w:pPr>
                  <w:r>
                    <w:t>0.003</w:t>
                  </w:r>
                </w:p>
              </w:tc>
              <w:tc>
                <w:tcPr>
                  <w:tcW w:w="977" w:type="dxa"/>
                  <w:vAlign w:val="center"/>
                </w:tcPr>
                <w:p>
                  <w:pPr>
                    <w:pStyle w:val="124"/>
                    <w:adjustRightInd w:val="0"/>
                    <w:snapToGrid w:val="0"/>
                  </w:pPr>
                  <w: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restart"/>
                  <w:vAlign w:val="center"/>
                </w:tcPr>
                <w:p>
                  <w:pPr>
                    <w:pStyle w:val="124"/>
                    <w:adjustRightInd w:val="0"/>
                    <w:snapToGrid w:val="0"/>
                  </w:pPr>
                  <w:r>
                    <w:rPr>
                      <w:rFonts w:hint="eastAsia"/>
                    </w:rPr>
                    <w:t>氮氧化物</w:t>
                  </w:r>
                </w:p>
              </w:tc>
              <w:tc>
                <w:tcPr>
                  <w:tcW w:w="1034" w:type="dxa"/>
                  <w:vAlign w:val="center"/>
                </w:tcPr>
                <w:p>
                  <w:pPr>
                    <w:pStyle w:val="124"/>
                    <w:adjustRightInd w:val="0"/>
                    <w:snapToGrid w:val="0"/>
                  </w:pPr>
                  <w:r>
                    <w:rPr>
                      <w:rFonts w:hint="eastAsia"/>
                    </w:rPr>
                    <w:t>实测</w:t>
                  </w:r>
                </w:p>
              </w:tc>
              <w:tc>
                <w:tcPr>
                  <w:tcW w:w="1361" w:type="dxa"/>
                  <w:vAlign w:val="center"/>
                </w:tcPr>
                <w:p>
                  <w:pPr>
                    <w:pStyle w:val="124"/>
                    <w:adjustRightInd w:val="0"/>
                    <w:snapToGrid w:val="0"/>
                  </w:pPr>
                  <w:r>
                    <w:t>mg/m</w:t>
                  </w:r>
                  <w:r>
                    <w:rPr>
                      <w:vertAlign w:val="superscript"/>
                    </w:rPr>
                    <w:t>3</w:t>
                  </w:r>
                </w:p>
              </w:tc>
              <w:tc>
                <w:tcPr>
                  <w:tcW w:w="977" w:type="dxa"/>
                  <w:vAlign w:val="center"/>
                </w:tcPr>
                <w:p>
                  <w:pPr>
                    <w:pStyle w:val="124"/>
                    <w:adjustRightInd w:val="0"/>
                    <w:snapToGrid w:val="0"/>
                  </w:pPr>
                  <w:r>
                    <w:t>22</w:t>
                  </w:r>
                </w:p>
              </w:tc>
              <w:tc>
                <w:tcPr>
                  <w:tcW w:w="977" w:type="dxa"/>
                  <w:vAlign w:val="center"/>
                </w:tcPr>
                <w:p>
                  <w:pPr>
                    <w:pStyle w:val="124"/>
                    <w:adjustRightInd w:val="0"/>
                    <w:snapToGrid w:val="0"/>
                  </w:pPr>
                  <w:r>
                    <w:t>23</w:t>
                  </w:r>
                </w:p>
              </w:tc>
              <w:tc>
                <w:tcPr>
                  <w:tcW w:w="978" w:type="dxa"/>
                  <w:vAlign w:val="center"/>
                </w:tcPr>
                <w:p>
                  <w:pPr>
                    <w:pStyle w:val="124"/>
                    <w:adjustRightInd w:val="0"/>
                    <w:snapToGrid w:val="0"/>
                  </w:pPr>
                  <w:r>
                    <w:t>25</w:t>
                  </w:r>
                </w:p>
              </w:tc>
              <w:tc>
                <w:tcPr>
                  <w:tcW w:w="977" w:type="dxa"/>
                  <w:vAlign w:val="center"/>
                </w:tcPr>
                <w:p>
                  <w:pPr>
                    <w:pStyle w:val="124"/>
                    <w:adjustRightInd w:val="0"/>
                    <w:snapToGrid w:val="0"/>
                  </w:pPr>
                  <w:r>
                    <w:t>23</w:t>
                  </w:r>
                </w:p>
              </w:tc>
              <w:tc>
                <w:tcPr>
                  <w:tcW w:w="977" w:type="dxa"/>
                  <w:vAlign w:val="center"/>
                </w:tcPr>
                <w:p>
                  <w:pPr>
                    <w:pStyle w:val="124"/>
                    <w:adjustRightInd w:val="0"/>
                    <w:snapToGrid w:val="0"/>
                  </w:pPr>
                  <w:r>
                    <w:t>16</w:t>
                  </w:r>
                </w:p>
              </w:tc>
              <w:tc>
                <w:tcPr>
                  <w:tcW w:w="977" w:type="dxa"/>
                  <w:vAlign w:val="center"/>
                </w:tcPr>
                <w:p>
                  <w:pPr>
                    <w:pStyle w:val="124"/>
                    <w:adjustRightInd w:val="0"/>
                    <w:snapToGrid w:val="0"/>
                  </w:pPr>
                  <w: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折算</w:t>
                  </w:r>
                </w:p>
              </w:tc>
              <w:tc>
                <w:tcPr>
                  <w:tcW w:w="1361" w:type="dxa"/>
                  <w:vAlign w:val="center"/>
                </w:tcPr>
                <w:p>
                  <w:pPr>
                    <w:pStyle w:val="124"/>
                    <w:adjustRightInd w:val="0"/>
                    <w:snapToGrid w:val="0"/>
                  </w:pPr>
                  <w:r>
                    <w:t>mg/m</w:t>
                  </w:r>
                  <w:r>
                    <w:rPr>
                      <w:vertAlign w:val="superscript"/>
                    </w:rPr>
                    <w:t>3</w:t>
                  </w:r>
                </w:p>
              </w:tc>
              <w:tc>
                <w:tcPr>
                  <w:tcW w:w="977" w:type="dxa"/>
                  <w:vAlign w:val="center"/>
                </w:tcPr>
                <w:p>
                  <w:pPr>
                    <w:pStyle w:val="124"/>
                    <w:adjustRightInd w:val="0"/>
                    <w:snapToGrid w:val="0"/>
                  </w:pPr>
                  <w:r>
                    <w:t>23</w:t>
                  </w:r>
                </w:p>
              </w:tc>
              <w:tc>
                <w:tcPr>
                  <w:tcW w:w="977" w:type="dxa"/>
                  <w:vAlign w:val="center"/>
                </w:tcPr>
                <w:p>
                  <w:pPr>
                    <w:pStyle w:val="124"/>
                    <w:adjustRightInd w:val="0"/>
                    <w:snapToGrid w:val="0"/>
                  </w:pPr>
                  <w:r>
                    <w:t>24</w:t>
                  </w:r>
                </w:p>
              </w:tc>
              <w:tc>
                <w:tcPr>
                  <w:tcW w:w="978" w:type="dxa"/>
                  <w:vAlign w:val="center"/>
                </w:tcPr>
                <w:p>
                  <w:pPr>
                    <w:pStyle w:val="124"/>
                    <w:adjustRightInd w:val="0"/>
                    <w:snapToGrid w:val="0"/>
                  </w:pPr>
                  <w:r>
                    <w:t>26</w:t>
                  </w:r>
                </w:p>
              </w:tc>
              <w:tc>
                <w:tcPr>
                  <w:tcW w:w="977" w:type="dxa"/>
                  <w:vAlign w:val="center"/>
                </w:tcPr>
                <w:p>
                  <w:pPr>
                    <w:pStyle w:val="124"/>
                    <w:adjustRightInd w:val="0"/>
                    <w:snapToGrid w:val="0"/>
                  </w:pPr>
                  <w:r>
                    <w:t>24</w:t>
                  </w:r>
                </w:p>
              </w:tc>
              <w:tc>
                <w:tcPr>
                  <w:tcW w:w="977" w:type="dxa"/>
                  <w:vAlign w:val="center"/>
                </w:tcPr>
                <w:p>
                  <w:pPr>
                    <w:pStyle w:val="124"/>
                    <w:adjustRightInd w:val="0"/>
                    <w:snapToGrid w:val="0"/>
                  </w:pPr>
                  <w:r>
                    <w:t>17</w:t>
                  </w:r>
                </w:p>
              </w:tc>
              <w:tc>
                <w:tcPr>
                  <w:tcW w:w="977" w:type="dxa"/>
                  <w:vAlign w:val="center"/>
                </w:tcPr>
                <w:p>
                  <w:pPr>
                    <w:pStyle w:val="124"/>
                    <w:adjustRightInd w:val="0"/>
                    <w:snapToGrid w:val="0"/>
                  </w:pPr>
                  <w: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速率</w:t>
                  </w:r>
                </w:p>
              </w:tc>
              <w:tc>
                <w:tcPr>
                  <w:tcW w:w="1361" w:type="dxa"/>
                  <w:vAlign w:val="center"/>
                </w:tcPr>
                <w:p>
                  <w:pPr>
                    <w:pStyle w:val="124"/>
                    <w:adjustRightInd w:val="0"/>
                    <w:snapToGrid w:val="0"/>
                  </w:pPr>
                  <w:r>
                    <w:t>kg/h</w:t>
                  </w:r>
                </w:p>
              </w:tc>
              <w:tc>
                <w:tcPr>
                  <w:tcW w:w="977" w:type="dxa"/>
                  <w:vAlign w:val="center"/>
                </w:tcPr>
                <w:p>
                  <w:pPr>
                    <w:pStyle w:val="124"/>
                    <w:adjustRightInd w:val="0"/>
                    <w:snapToGrid w:val="0"/>
                  </w:pPr>
                  <w:r>
                    <w:t>0.007</w:t>
                  </w:r>
                </w:p>
              </w:tc>
              <w:tc>
                <w:tcPr>
                  <w:tcW w:w="977" w:type="dxa"/>
                  <w:vAlign w:val="center"/>
                </w:tcPr>
                <w:p>
                  <w:pPr>
                    <w:pStyle w:val="124"/>
                    <w:adjustRightInd w:val="0"/>
                    <w:snapToGrid w:val="0"/>
                  </w:pPr>
                  <w:r>
                    <w:t>0.007</w:t>
                  </w:r>
                </w:p>
              </w:tc>
              <w:tc>
                <w:tcPr>
                  <w:tcW w:w="978" w:type="dxa"/>
                  <w:vAlign w:val="center"/>
                </w:tcPr>
                <w:p>
                  <w:pPr>
                    <w:pStyle w:val="124"/>
                    <w:adjustRightInd w:val="0"/>
                    <w:snapToGrid w:val="0"/>
                  </w:pPr>
                  <w:r>
                    <w:t>0.008</w:t>
                  </w:r>
                </w:p>
              </w:tc>
              <w:tc>
                <w:tcPr>
                  <w:tcW w:w="977" w:type="dxa"/>
                  <w:vAlign w:val="center"/>
                </w:tcPr>
                <w:p>
                  <w:pPr>
                    <w:pStyle w:val="124"/>
                    <w:adjustRightInd w:val="0"/>
                    <w:snapToGrid w:val="0"/>
                  </w:pPr>
                  <w:r>
                    <w:t>0.007</w:t>
                  </w:r>
                </w:p>
              </w:tc>
              <w:tc>
                <w:tcPr>
                  <w:tcW w:w="977" w:type="dxa"/>
                  <w:vAlign w:val="center"/>
                </w:tcPr>
                <w:p>
                  <w:pPr>
                    <w:pStyle w:val="124"/>
                    <w:adjustRightInd w:val="0"/>
                    <w:snapToGrid w:val="0"/>
                  </w:pPr>
                  <w:r>
                    <w:t>0.005</w:t>
                  </w:r>
                </w:p>
              </w:tc>
              <w:tc>
                <w:tcPr>
                  <w:tcW w:w="977" w:type="dxa"/>
                  <w:vAlign w:val="center"/>
                </w:tcPr>
                <w:p>
                  <w:pPr>
                    <w:pStyle w:val="124"/>
                    <w:adjustRightInd w:val="0"/>
                    <w:snapToGrid w:val="0"/>
                  </w:pPr>
                  <w:r>
                    <w:t>0.006</w:t>
                  </w:r>
                </w:p>
              </w:tc>
            </w:tr>
          </w:tbl>
          <w:p>
            <w:pPr>
              <w:pStyle w:val="126"/>
              <w:spacing w:line="240" w:lineRule="auto"/>
            </w:pPr>
            <w:r>
              <w:rPr>
                <w:rFonts w:hint="eastAsia"/>
              </w:rPr>
              <w:t>表1.13</w:t>
            </w:r>
            <w:r>
              <w:t xml:space="preserve"> </w:t>
            </w:r>
            <w:r>
              <w:rPr>
                <w:rFonts w:hint="eastAsia"/>
              </w:rPr>
              <w:t>有组织废气监测结果（</w:t>
            </w:r>
            <w:r>
              <w:t>2#</w:t>
            </w:r>
            <w:r>
              <w:rPr>
                <w:rFonts w:hint="eastAsia"/>
              </w:rPr>
              <w:t>）</w:t>
            </w:r>
          </w:p>
          <w:tbl>
            <w:tblPr>
              <w:tblStyle w:val="29"/>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033"/>
              <w:gridCol w:w="1379"/>
              <w:gridCol w:w="973"/>
              <w:gridCol w:w="973"/>
              <w:gridCol w:w="977"/>
              <w:gridCol w:w="973"/>
              <w:gridCol w:w="973"/>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79"/>
                    <w:ind w:firstLineChars="0"/>
                  </w:pPr>
                  <w:r>
                    <w:rPr>
                      <w:rFonts w:hint="eastAsia"/>
                    </w:rPr>
                    <w:t>监测点位</w:t>
                  </w:r>
                </w:p>
              </w:tc>
              <w:tc>
                <w:tcPr>
                  <w:tcW w:w="7226" w:type="dxa"/>
                  <w:gridSpan w:val="7"/>
                  <w:vAlign w:val="center"/>
                </w:tcPr>
                <w:p>
                  <w:pPr>
                    <w:pStyle w:val="79"/>
                    <w:ind w:firstLine="211"/>
                  </w:pPr>
                  <w:r>
                    <w:rPr>
                      <w:rFonts w:hint="eastAsia"/>
                    </w:rPr>
                    <w:t>（2</w:t>
                  </w:r>
                  <w:r>
                    <w:t>#</w:t>
                  </w:r>
                  <w:r>
                    <w:rPr>
                      <w:rFonts w:hint="eastAsia"/>
                    </w:rPr>
                    <w:t>）喷雾干燥塔</w:t>
                  </w:r>
                  <w:r>
                    <w:t>(75kg)</w:t>
                  </w:r>
                  <w:r>
                    <w:rPr>
                      <w:rFonts w:hint="eastAsia"/>
                    </w:rPr>
                    <w:t>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restart"/>
                  <w:vAlign w:val="center"/>
                </w:tcPr>
                <w:p>
                  <w:pPr>
                    <w:pStyle w:val="79"/>
                    <w:ind w:firstLineChars="0"/>
                  </w:pPr>
                  <w:r>
                    <w:rPr>
                      <w:rFonts w:hint="eastAsia"/>
                    </w:rPr>
                    <w:t>监测项目</w:t>
                  </w:r>
                </w:p>
              </w:tc>
              <w:tc>
                <w:tcPr>
                  <w:tcW w:w="1379" w:type="dxa"/>
                  <w:vMerge w:val="restart"/>
                  <w:vAlign w:val="center"/>
                </w:tcPr>
                <w:p>
                  <w:pPr>
                    <w:pStyle w:val="79"/>
                    <w:ind w:firstLineChars="0"/>
                  </w:pPr>
                  <w:r>
                    <w:rPr>
                      <w:rFonts w:hint="eastAsia"/>
                    </w:rPr>
                    <w:t>单位</w:t>
                  </w:r>
                </w:p>
              </w:tc>
              <w:tc>
                <w:tcPr>
                  <w:tcW w:w="2923" w:type="dxa"/>
                  <w:gridSpan w:val="3"/>
                  <w:vAlign w:val="center"/>
                </w:tcPr>
                <w:p>
                  <w:pPr>
                    <w:pStyle w:val="124"/>
                  </w:pPr>
                  <w:r>
                    <w:t>2018</w:t>
                  </w:r>
                  <w:r>
                    <w:rPr>
                      <w:rFonts w:hint="eastAsia"/>
                    </w:rPr>
                    <w:t>年</w:t>
                  </w:r>
                  <w:r>
                    <w:t>8</w:t>
                  </w:r>
                  <w:r>
                    <w:rPr>
                      <w:rFonts w:hint="eastAsia"/>
                    </w:rPr>
                    <w:t>月</w:t>
                  </w:r>
                  <w:r>
                    <w:t>15</w:t>
                  </w:r>
                  <w:r>
                    <w:rPr>
                      <w:rFonts w:hint="eastAsia"/>
                    </w:rPr>
                    <w:t>日</w:t>
                  </w:r>
                </w:p>
              </w:tc>
              <w:tc>
                <w:tcPr>
                  <w:tcW w:w="2924" w:type="dxa"/>
                  <w:gridSpan w:val="3"/>
                  <w:vAlign w:val="center"/>
                </w:tcPr>
                <w:p>
                  <w:pPr>
                    <w:pStyle w:val="124"/>
                  </w:pPr>
                  <w:r>
                    <w:t>2018</w:t>
                  </w:r>
                  <w:r>
                    <w:rPr>
                      <w:rFonts w:hint="eastAsia"/>
                    </w:rPr>
                    <w:t>年</w:t>
                  </w:r>
                  <w:r>
                    <w:t>8</w:t>
                  </w:r>
                  <w:r>
                    <w:rPr>
                      <w:rFonts w:hint="eastAsia"/>
                    </w:rPr>
                    <w:t>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continue"/>
                  <w:vAlign w:val="center"/>
                </w:tcPr>
                <w:p>
                  <w:pPr>
                    <w:widowControl/>
                    <w:jc w:val="center"/>
                    <w:rPr>
                      <w:b/>
                      <w:kern w:val="0"/>
                      <w:szCs w:val="24"/>
                    </w:rPr>
                  </w:pPr>
                </w:p>
              </w:tc>
              <w:tc>
                <w:tcPr>
                  <w:tcW w:w="1379" w:type="dxa"/>
                  <w:vMerge w:val="continue"/>
                  <w:vAlign w:val="center"/>
                </w:tcPr>
                <w:p>
                  <w:pPr>
                    <w:widowControl/>
                    <w:jc w:val="center"/>
                    <w:rPr>
                      <w:b/>
                      <w:kern w:val="0"/>
                      <w:szCs w:val="24"/>
                    </w:rPr>
                  </w:pP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7" w:type="dxa"/>
                  <w:vAlign w:val="center"/>
                </w:tcPr>
                <w:p>
                  <w:pPr>
                    <w:pStyle w:val="79"/>
                    <w:ind w:firstLineChars="0"/>
                  </w:pPr>
                  <w:r>
                    <w:rPr>
                      <w:rFonts w:hint="eastAsia"/>
                    </w:rPr>
                    <w:t>第</w:t>
                  </w:r>
                  <w:r>
                    <w:t>3</w:t>
                  </w:r>
                  <w:r>
                    <w:rPr>
                      <w:rFonts w:hint="eastAsia"/>
                    </w:rPr>
                    <w:t>次</w:t>
                  </w: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8" w:type="dxa"/>
                  <w:vAlign w:val="center"/>
                </w:tcPr>
                <w:p>
                  <w:pPr>
                    <w:pStyle w:val="79"/>
                    <w:ind w:firstLineChars="0"/>
                  </w:pPr>
                  <w:r>
                    <w:rPr>
                      <w:rFonts w:hint="eastAsia"/>
                    </w:rPr>
                    <w:t>第</w:t>
                  </w:r>
                  <w:r>
                    <w:t>3</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124"/>
                  </w:pPr>
                  <w:r>
                    <w:rPr>
                      <w:rFonts w:hint="eastAsia"/>
                    </w:rPr>
                    <w:t>标杆风量</w:t>
                  </w:r>
                </w:p>
              </w:tc>
              <w:tc>
                <w:tcPr>
                  <w:tcW w:w="1379" w:type="dxa"/>
                  <w:vAlign w:val="center"/>
                </w:tcPr>
                <w:p>
                  <w:pPr>
                    <w:pStyle w:val="124"/>
                  </w:pPr>
                  <w:r>
                    <w:t>m</w:t>
                  </w:r>
                  <w:r>
                    <w:rPr>
                      <w:vertAlign w:val="superscript"/>
                    </w:rPr>
                    <w:t>3</w:t>
                  </w:r>
                  <w:r>
                    <w:t>/h</w:t>
                  </w:r>
                </w:p>
              </w:tc>
              <w:tc>
                <w:tcPr>
                  <w:tcW w:w="973" w:type="dxa"/>
                  <w:vAlign w:val="center"/>
                </w:tcPr>
                <w:p>
                  <w:pPr>
                    <w:pStyle w:val="124"/>
                    <w:adjustRightInd w:val="0"/>
                    <w:snapToGrid w:val="0"/>
                  </w:pPr>
                  <w:r>
                    <w:t>1325</w:t>
                  </w:r>
                </w:p>
              </w:tc>
              <w:tc>
                <w:tcPr>
                  <w:tcW w:w="973" w:type="dxa"/>
                  <w:vAlign w:val="center"/>
                </w:tcPr>
                <w:p>
                  <w:pPr>
                    <w:pStyle w:val="124"/>
                    <w:adjustRightInd w:val="0"/>
                    <w:snapToGrid w:val="0"/>
                  </w:pPr>
                  <w:r>
                    <w:t>1311</w:t>
                  </w:r>
                </w:p>
              </w:tc>
              <w:tc>
                <w:tcPr>
                  <w:tcW w:w="977" w:type="dxa"/>
                  <w:vAlign w:val="center"/>
                </w:tcPr>
                <w:p>
                  <w:pPr>
                    <w:pStyle w:val="124"/>
                    <w:adjustRightInd w:val="0"/>
                    <w:snapToGrid w:val="0"/>
                  </w:pPr>
                  <w:r>
                    <w:t>1236</w:t>
                  </w:r>
                </w:p>
              </w:tc>
              <w:tc>
                <w:tcPr>
                  <w:tcW w:w="973" w:type="dxa"/>
                  <w:vAlign w:val="center"/>
                </w:tcPr>
                <w:p>
                  <w:pPr>
                    <w:pStyle w:val="124"/>
                    <w:adjustRightInd w:val="0"/>
                    <w:snapToGrid w:val="0"/>
                  </w:pPr>
                  <w:r>
                    <w:t>1265</w:t>
                  </w:r>
                </w:p>
              </w:tc>
              <w:tc>
                <w:tcPr>
                  <w:tcW w:w="973" w:type="dxa"/>
                  <w:vAlign w:val="center"/>
                </w:tcPr>
                <w:p>
                  <w:pPr>
                    <w:pStyle w:val="124"/>
                    <w:adjustRightInd w:val="0"/>
                    <w:snapToGrid w:val="0"/>
                  </w:pPr>
                  <w:r>
                    <w:t>1128</w:t>
                  </w:r>
                </w:p>
              </w:tc>
              <w:tc>
                <w:tcPr>
                  <w:tcW w:w="978" w:type="dxa"/>
                  <w:vAlign w:val="center"/>
                </w:tcPr>
                <w:p>
                  <w:pPr>
                    <w:pStyle w:val="124"/>
                    <w:adjustRightInd w:val="0"/>
                    <w:snapToGrid w:val="0"/>
                  </w:pPr>
                  <w:r>
                    <w:t>1345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1" w:type="dxa"/>
                  <w:vMerge w:val="restart"/>
                  <w:vAlign w:val="center"/>
                </w:tcPr>
                <w:p>
                  <w:pPr>
                    <w:pStyle w:val="124"/>
                  </w:pPr>
                  <w:r>
                    <w:rPr>
                      <w:rFonts w:hint="eastAsia"/>
                    </w:rPr>
                    <w:t>颗粒物</w:t>
                  </w:r>
                </w:p>
              </w:tc>
              <w:tc>
                <w:tcPr>
                  <w:tcW w:w="1033" w:type="dxa"/>
                  <w:vAlign w:val="center"/>
                </w:tcPr>
                <w:p>
                  <w:pPr>
                    <w:pStyle w:val="124"/>
                  </w:pPr>
                  <w:r>
                    <w:rPr>
                      <w:rFonts w:hint="eastAsia"/>
                    </w:rPr>
                    <w:t>实测</w:t>
                  </w:r>
                </w:p>
              </w:tc>
              <w:tc>
                <w:tcPr>
                  <w:tcW w:w="1379" w:type="dxa"/>
                  <w:vAlign w:val="center"/>
                </w:tcPr>
                <w:p>
                  <w:pPr>
                    <w:pStyle w:val="124"/>
                  </w:pPr>
                  <w:r>
                    <w:t>mg/m</w:t>
                  </w:r>
                  <w:r>
                    <w:rPr>
                      <w:vertAlign w:val="superscript"/>
                    </w:rPr>
                    <w:t>3</w:t>
                  </w:r>
                </w:p>
              </w:tc>
              <w:tc>
                <w:tcPr>
                  <w:tcW w:w="973" w:type="dxa"/>
                  <w:vAlign w:val="center"/>
                </w:tcPr>
                <w:p>
                  <w:pPr>
                    <w:pStyle w:val="124"/>
                    <w:adjustRightInd w:val="0"/>
                    <w:snapToGrid w:val="0"/>
                    <w:rPr>
                      <w:szCs w:val="22"/>
                    </w:rPr>
                  </w:pPr>
                  <w:r>
                    <w:rPr>
                      <w:szCs w:val="22"/>
                    </w:rPr>
                    <w:t>15.9</w:t>
                  </w:r>
                </w:p>
              </w:tc>
              <w:tc>
                <w:tcPr>
                  <w:tcW w:w="973" w:type="dxa"/>
                  <w:vAlign w:val="center"/>
                </w:tcPr>
                <w:p>
                  <w:pPr>
                    <w:pStyle w:val="124"/>
                    <w:adjustRightInd w:val="0"/>
                    <w:snapToGrid w:val="0"/>
                    <w:rPr>
                      <w:szCs w:val="22"/>
                    </w:rPr>
                  </w:pPr>
                  <w:r>
                    <w:rPr>
                      <w:szCs w:val="22"/>
                    </w:rPr>
                    <w:t>16.8</w:t>
                  </w:r>
                </w:p>
              </w:tc>
              <w:tc>
                <w:tcPr>
                  <w:tcW w:w="977" w:type="dxa"/>
                  <w:vAlign w:val="center"/>
                </w:tcPr>
                <w:p>
                  <w:pPr>
                    <w:pStyle w:val="124"/>
                    <w:adjustRightInd w:val="0"/>
                    <w:snapToGrid w:val="0"/>
                    <w:rPr>
                      <w:szCs w:val="22"/>
                    </w:rPr>
                  </w:pPr>
                  <w:r>
                    <w:rPr>
                      <w:szCs w:val="22"/>
                    </w:rPr>
                    <w:t>17.3</w:t>
                  </w:r>
                </w:p>
              </w:tc>
              <w:tc>
                <w:tcPr>
                  <w:tcW w:w="973" w:type="dxa"/>
                  <w:vAlign w:val="center"/>
                </w:tcPr>
                <w:p>
                  <w:pPr>
                    <w:pStyle w:val="124"/>
                    <w:adjustRightInd w:val="0"/>
                    <w:snapToGrid w:val="0"/>
                    <w:rPr>
                      <w:szCs w:val="22"/>
                    </w:rPr>
                  </w:pPr>
                  <w:r>
                    <w:rPr>
                      <w:szCs w:val="22"/>
                    </w:rPr>
                    <w:t>18.5</w:t>
                  </w:r>
                </w:p>
              </w:tc>
              <w:tc>
                <w:tcPr>
                  <w:tcW w:w="973" w:type="dxa"/>
                  <w:vAlign w:val="center"/>
                </w:tcPr>
                <w:p>
                  <w:pPr>
                    <w:pStyle w:val="124"/>
                    <w:adjustRightInd w:val="0"/>
                    <w:snapToGrid w:val="0"/>
                    <w:rPr>
                      <w:szCs w:val="22"/>
                    </w:rPr>
                  </w:pPr>
                  <w:r>
                    <w:rPr>
                      <w:szCs w:val="22"/>
                    </w:rPr>
                    <w:t>16.7</w:t>
                  </w:r>
                </w:p>
              </w:tc>
              <w:tc>
                <w:tcPr>
                  <w:tcW w:w="978" w:type="dxa"/>
                  <w:vAlign w:val="center"/>
                </w:tcPr>
                <w:p>
                  <w:pPr>
                    <w:pStyle w:val="124"/>
                    <w:adjustRightInd w:val="0"/>
                    <w:snapToGrid w:val="0"/>
                    <w:rPr>
                      <w:szCs w:val="22"/>
                    </w:rPr>
                  </w:pPr>
                  <w:r>
                    <w:rPr>
                      <w:szCs w:val="22"/>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1" w:type="dxa"/>
                  <w:vMerge w:val="continue"/>
                  <w:vAlign w:val="center"/>
                </w:tcPr>
                <w:p>
                  <w:pPr>
                    <w:widowControl/>
                    <w:jc w:val="center"/>
                    <w:rPr>
                      <w:kern w:val="0"/>
                      <w:szCs w:val="20"/>
                    </w:rPr>
                  </w:pPr>
                </w:p>
              </w:tc>
              <w:tc>
                <w:tcPr>
                  <w:tcW w:w="1033" w:type="dxa"/>
                  <w:vAlign w:val="center"/>
                </w:tcPr>
                <w:p>
                  <w:pPr>
                    <w:pStyle w:val="124"/>
                  </w:pPr>
                  <w:r>
                    <w:rPr>
                      <w:rFonts w:hint="eastAsia"/>
                    </w:rPr>
                    <w:t>速率</w:t>
                  </w:r>
                </w:p>
              </w:tc>
              <w:tc>
                <w:tcPr>
                  <w:tcW w:w="1379" w:type="dxa"/>
                  <w:vAlign w:val="center"/>
                </w:tcPr>
                <w:p>
                  <w:pPr>
                    <w:pStyle w:val="124"/>
                  </w:pPr>
                  <w:r>
                    <w:t>kg/h</w:t>
                  </w:r>
                </w:p>
              </w:tc>
              <w:tc>
                <w:tcPr>
                  <w:tcW w:w="973" w:type="dxa"/>
                  <w:vAlign w:val="center"/>
                </w:tcPr>
                <w:p>
                  <w:pPr>
                    <w:pStyle w:val="124"/>
                    <w:adjustRightInd w:val="0"/>
                    <w:snapToGrid w:val="0"/>
                  </w:pPr>
                  <w:r>
                    <w:t>0.021</w:t>
                  </w:r>
                </w:p>
              </w:tc>
              <w:tc>
                <w:tcPr>
                  <w:tcW w:w="973" w:type="dxa"/>
                  <w:vAlign w:val="center"/>
                </w:tcPr>
                <w:p>
                  <w:pPr>
                    <w:pStyle w:val="124"/>
                    <w:adjustRightInd w:val="0"/>
                    <w:snapToGrid w:val="0"/>
                  </w:pPr>
                  <w:r>
                    <w:t>0.022</w:t>
                  </w:r>
                </w:p>
              </w:tc>
              <w:tc>
                <w:tcPr>
                  <w:tcW w:w="977" w:type="dxa"/>
                  <w:vAlign w:val="center"/>
                </w:tcPr>
                <w:p>
                  <w:pPr>
                    <w:pStyle w:val="124"/>
                    <w:adjustRightInd w:val="0"/>
                    <w:snapToGrid w:val="0"/>
                  </w:pPr>
                  <w:r>
                    <w:t>0.021</w:t>
                  </w:r>
                </w:p>
              </w:tc>
              <w:tc>
                <w:tcPr>
                  <w:tcW w:w="973" w:type="dxa"/>
                  <w:vAlign w:val="center"/>
                </w:tcPr>
                <w:p>
                  <w:pPr>
                    <w:pStyle w:val="124"/>
                    <w:adjustRightInd w:val="0"/>
                    <w:snapToGrid w:val="0"/>
                  </w:pPr>
                  <w:r>
                    <w:t>0.023</w:t>
                  </w:r>
                </w:p>
              </w:tc>
              <w:tc>
                <w:tcPr>
                  <w:tcW w:w="973" w:type="dxa"/>
                  <w:vAlign w:val="center"/>
                </w:tcPr>
                <w:p>
                  <w:pPr>
                    <w:pStyle w:val="124"/>
                    <w:adjustRightInd w:val="0"/>
                    <w:snapToGrid w:val="0"/>
                  </w:pPr>
                  <w:r>
                    <w:t>0.019</w:t>
                  </w:r>
                </w:p>
              </w:tc>
              <w:tc>
                <w:tcPr>
                  <w:tcW w:w="978" w:type="dxa"/>
                  <w:vAlign w:val="center"/>
                </w:tcPr>
                <w:p>
                  <w:pPr>
                    <w:pStyle w:val="124"/>
                    <w:adjustRightInd w:val="0"/>
                    <w:snapToGrid w:val="0"/>
                  </w:pPr>
                  <w:r>
                    <w:t>0.023</w:t>
                  </w:r>
                </w:p>
              </w:tc>
            </w:tr>
          </w:tbl>
          <w:p>
            <w:pPr>
              <w:pStyle w:val="126"/>
            </w:pPr>
            <w:r>
              <w:rPr>
                <w:rFonts w:hint="eastAsia"/>
              </w:rPr>
              <w:t>表1.14</w:t>
            </w:r>
            <w:r>
              <w:t xml:space="preserve"> </w:t>
            </w:r>
            <w:r>
              <w:rPr>
                <w:rFonts w:hint="eastAsia"/>
              </w:rPr>
              <w:t>有组织废气监测结果（</w:t>
            </w:r>
            <w:r>
              <w:t>2-1#</w:t>
            </w:r>
            <w:r>
              <w:rPr>
                <w:rFonts w:hint="eastAsia"/>
              </w:rPr>
              <w:t>）</w:t>
            </w:r>
          </w:p>
          <w:tbl>
            <w:tblPr>
              <w:tblStyle w:val="29"/>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034"/>
              <w:gridCol w:w="1361"/>
              <w:gridCol w:w="977"/>
              <w:gridCol w:w="977"/>
              <w:gridCol w:w="978"/>
              <w:gridCol w:w="977"/>
              <w:gridCol w:w="977"/>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Align w:val="center"/>
                </w:tcPr>
                <w:p>
                  <w:pPr>
                    <w:pStyle w:val="79"/>
                    <w:ind w:firstLineChars="0"/>
                  </w:pPr>
                  <w:r>
                    <w:rPr>
                      <w:rFonts w:hint="eastAsia"/>
                    </w:rPr>
                    <w:t>监测点位</w:t>
                  </w:r>
                </w:p>
              </w:tc>
              <w:tc>
                <w:tcPr>
                  <w:tcW w:w="7224" w:type="dxa"/>
                  <w:gridSpan w:val="7"/>
                  <w:vAlign w:val="center"/>
                </w:tcPr>
                <w:p>
                  <w:pPr>
                    <w:pStyle w:val="124"/>
                    <w:adjustRightInd w:val="0"/>
                    <w:snapToGrid w:val="0"/>
                  </w:pPr>
                  <w:r>
                    <w:rPr>
                      <w:rFonts w:hint="eastAsia"/>
                    </w:rPr>
                    <w:t>（2</w:t>
                  </w:r>
                  <w:r>
                    <w:t>-1#</w:t>
                  </w:r>
                  <w:r>
                    <w:rPr>
                      <w:rFonts w:hint="eastAsia"/>
                    </w:rPr>
                    <w:t>）喷雾干燥塔天然气燃烧室</w:t>
                  </w:r>
                  <w:r>
                    <w:t>(75kg)</w:t>
                  </w:r>
                  <w:r>
                    <w:rPr>
                      <w:rFonts w:hint="eastAsia"/>
                    </w:rPr>
                    <w:t>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Merge w:val="restart"/>
                  <w:vAlign w:val="center"/>
                </w:tcPr>
                <w:p>
                  <w:pPr>
                    <w:pStyle w:val="79"/>
                    <w:ind w:firstLineChars="0"/>
                  </w:pPr>
                  <w:r>
                    <w:rPr>
                      <w:rFonts w:hint="eastAsia"/>
                    </w:rPr>
                    <w:t>监测项目</w:t>
                  </w:r>
                </w:p>
              </w:tc>
              <w:tc>
                <w:tcPr>
                  <w:tcW w:w="1361" w:type="dxa"/>
                  <w:vMerge w:val="restart"/>
                  <w:vAlign w:val="center"/>
                </w:tcPr>
                <w:p>
                  <w:pPr>
                    <w:pStyle w:val="79"/>
                    <w:ind w:firstLineChars="0"/>
                  </w:pPr>
                  <w:r>
                    <w:rPr>
                      <w:rFonts w:hint="eastAsia"/>
                    </w:rPr>
                    <w:t>单位</w:t>
                  </w:r>
                </w:p>
              </w:tc>
              <w:tc>
                <w:tcPr>
                  <w:tcW w:w="2932" w:type="dxa"/>
                  <w:gridSpan w:val="3"/>
                  <w:vAlign w:val="center"/>
                </w:tcPr>
                <w:p>
                  <w:pPr>
                    <w:pStyle w:val="124"/>
                    <w:adjustRightInd w:val="0"/>
                    <w:snapToGrid w:val="0"/>
                  </w:pPr>
                  <w:r>
                    <w:t>2018</w:t>
                  </w:r>
                  <w:r>
                    <w:rPr>
                      <w:rFonts w:hint="eastAsia"/>
                    </w:rPr>
                    <w:t>年</w:t>
                  </w:r>
                  <w:r>
                    <w:t>8</w:t>
                  </w:r>
                  <w:r>
                    <w:rPr>
                      <w:rFonts w:hint="eastAsia"/>
                    </w:rPr>
                    <w:t>月</w:t>
                  </w:r>
                  <w:r>
                    <w:t>15</w:t>
                  </w:r>
                  <w:r>
                    <w:rPr>
                      <w:rFonts w:hint="eastAsia"/>
                    </w:rPr>
                    <w:t>日</w:t>
                  </w:r>
                </w:p>
              </w:tc>
              <w:tc>
                <w:tcPr>
                  <w:tcW w:w="2931" w:type="dxa"/>
                  <w:gridSpan w:val="3"/>
                  <w:vAlign w:val="center"/>
                </w:tcPr>
                <w:p>
                  <w:pPr>
                    <w:pStyle w:val="124"/>
                    <w:adjustRightInd w:val="0"/>
                    <w:snapToGrid w:val="0"/>
                  </w:pPr>
                  <w:r>
                    <w:t>2018</w:t>
                  </w:r>
                  <w:r>
                    <w:rPr>
                      <w:rFonts w:hint="eastAsia"/>
                    </w:rPr>
                    <w:t>年</w:t>
                  </w:r>
                  <w:r>
                    <w:t>8</w:t>
                  </w:r>
                  <w:r>
                    <w:rPr>
                      <w:rFonts w:hint="eastAsia"/>
                    </w:rPr>
                    <w:t>月</w:t>
                  </w:r>
                  <w:r>
                    <w:t>16</w:t>
                  </w:r>
                  <w:r>
                    <w:rPr>
                      <w:rFonts w:hint="eastAsi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Merge w:val="continue"/>
                  <w:vAlign w:val="center"/>
                </w:tcPr>
                <w:p>
                  <w:pPr>
                    <w:widowControl/>
                    <w:adjustRightInd w:val="0"/>
                    <w:snapToGrid w:val="0"/>
                    <w:jc w:val="center"/>
                    <w:rPr>
                      <w:b/>
                      <w:kern w:val="0"/>
                      <w:szCs w:val="24"/>
                    </w:rPr>
                  </w:pPr>
                </w:p>
              </w:tc>
              <w:tc>
                <w:tcPr>
                  <w:tcW w:w="1361" w:type="dxa"/>
                  <w:vMerge w:val="continue"/>
                  <w:vAlign w:val="center"/>
                </w:tcPr>
                <w:p>
                  <w:pPr>
                    <w:widowControl/>
                    <w:adjustRightInd w:val="0"/>
                    <w:snapToGrid w:val="0"/>
                    <w:jc w:val="center"/>
                    <w:rPr>
                      <w:b/>
                      <w:kern w:val="0"/>
                      <w:szCs w:val="24"/>
                    </w:rPr>
                  </w:pPr>
                </w:p>
              </w:tc>
              <w:tc>
                <w:tcPr>
                  <w:tcW w:w="977" w:type="dxa"/>
                  <w:vAlign w:val="center"/>
                </w:tcPr>
                <w:p>
                  <w:pPr>
                    <w:pStyle w:val="79"/>
                    <w:ind w:firstLineChars="0"/>
                  </w:pPr>
                  <w:r>
                    <w:rPr>
                      <w:rFonts w:hint="eastAsia"/>
                    </w:rPr>
                    <w:t>第</w:t>
                  </w:r>
                  <w:r>
                    <w:t>1</w:t>
                  </w:r>
                  <w:r>
                    <w:rPr>
                      <w:rFonts w:hint="eastAsia"/>
                    </w:rPr>
                    <w:t>次</w:t>
                  </w:r>
                </w:p>
              </w:tc>
              <w:tc>
                <w:tcPr>
                  <w:tcW w:w="977" w:type="dxa"/>
                  <w:vAlign w:val="center"/>
                </w:tcPr>
                <w:p>
                  <w:pPr>
                    <w:pStyle w:val="79"/>
                    <w:ind w:firstLineChars="0"/>
                  </w:pPr>
                  <w:r>
                    <w:rPr>
                      <w:rFonts w:hint="eastAsia"/>
                    </w:rPr>
                    <w:t>第</w:t>
                  </w:r>
                  <w:r>
                    <w:t>2</w:t>
                  </w:r>
                  <w:r>
                    <w:rPr>
                      <w:rFonts w:hint="eastAsia"/>
                    </w:rPr>
                    <w:t>次</w:t>
                  </w:r>
                </w:p>
              </w:tc>
              <w:tc>
                <w:tcPr>
                  <w:tcW w:w="978" w:type="dxa"/>
                  <w:vAlign w:val="center"/>
                </w:tcPr>
                <w:p>
                  <w:pPr>
                    <w:pStyle w:val="79"/>
                    <w:ind w:firstLineChars="0"/>
                  </w:pPr>
                  <w:r>
                    <w:rPr>
                      <w:rFonts w:hint="eastAsia"/>
                    </w:rPr>
                    <w:t>第</w:t>
                  </w:r>
                  <w:r>
                    <w:t>3</w:t>
                  </w:r>
                  <w:r>
                    <w:rPr>
                      <w:rFonts w:hint="eastAsia"/>
                    </w:rPr>
                    <w:t>次</w:t>
                  </w:r>
                </w:p>
              </w:tc>
              <w:tc>
                <w:tcPr>
                  <w:tcW w:w="977" w:type="dxa"/>
                  <w:vAlign w:val="center"/>
                </w:tcPr>
                <w:p>
                  <w:pPr>
                    <w:pStyle w:val="79"/>
                    <w:ind w:firstLineChars="0"/>
                  </w:pPr>
                  <w:r>
                    <w:rPr>
                      <w:rFonts w:hint="eastAsia"/>
                    </w:rPr>
                    <w:t>第</w:t>
                  </w:r>
                  <w:r>
                    <w:t>1</w:t>
                  </w:r>
                  <w:r>
                    <w:rPr>
                      <w:rFonts w:hint="eastAsia"/>
                    </w:rPr>
                    <w:t>次</w:t>
                  </w:r>
                </w:p>
              </w:tc>
              <w:tc>
                <w:tcPr>
                  <w:tcW w:w="977" w:type="dxa"/>
                  <w:vAlign w:val="center"/>
                </w:tcPr>
                <w:p>
                  <w:pPr>
                    <w:pStyle w:val="79"/>
                    <w:ind w:firstLineChars="0"/>
                  </w:pPr>
                  <w:r>
                    <w:rPr>
                      <w:rFonts w:hint="eastAsia"/>
                    </w:rPr>
                    <w:t>第</w:t>
                  </w:r>
                  <w:r>
                    <w:t>2</w:t>
                  </w:r>
                  <w:r>
                    <w:rPr>
                      <w:rFonts w:hint="eastAsia"/>
                    </w:rPr>
                    <w:t>次</w:t>
                  </w:r>
                </w:p>
              </w:tc>
              <w:tc>
                <w:tcPr>
                  <w:tcW w:w="977" w:type="dxa"/>
                  <w:vAlign w:val="center"/>
                </w:tcPr>
                <w:p>
                  <w:pPr>
                    <w:pStyle w:val="79"/>
                    <w:ind w:firstLineChars="0"/>
                  </w:pPr>
                  <w:r>
                    <w:rPr>
                      <w:rFonts w:hint="eastAsia"/>
                    </w:rPr>
                    <w:t>第</w:t>
                  </w:r>
                  <w:r>
                    <w:t>3</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Align w:val="center"/>
                </w:tcPr>
                <w:p>
                  <w:pPr>
                    <w:pStyle w:val="124"/>
                    <w:adjustRightInd w:val="0"/>
                    <w:snapToGrid w:val="0"/>
                  </w:pPr>
                  <w:r>
                    <w:rPr>
                      <w:rFonts w:hint="eastAsia"/>
                    </w:rPr>
                    <w:t>标杆风量</w:t>
                  </w:r>
                </w:p>
              </w:tc>
              <w:tc>
                <w:tcPr>
                  <w:tcW w:w="1361" w:type="dxa"/>
                  <w:vAlign w:val="center"/>
                </w:tcPr>
                <w:p>
                  <w:pPr>
                    <w:pStyle w:val="124"/>
                    <w:adjustRightInd w:val="0"/>
                    <w:snapToGrid w:val="0"/>
                  </w:pPr>
                  <w:r>
                    <w:t>m</w:t>
                  </w:r>
                  <w:r>
                    <w:rPr>
                      <w:vertAlign w:val="superscript"/>
                    </w:rPr>
                    <w:t>3</w:t>
                  </w:r>
                  <w:r>
                    <w:t>/h</w:t>
                  </w:r>
                </w:p>
              </w:tc>
              <w:tc>
                <w:tcPr>
                  <w:tcW w:w="977" w:type="dxa"/>
                  <w:vAlign w:val="center"/>
                </w:tcPr>
                <w:p>
                  <w:pPr>
                    <w:pStyle w:val="124"/>
                    <w:snapToGrid w:val="0"/>
                  </w:pPr>
                  <w:r>
                    <w:t>295</w:t>
                  </w:r>
                </w:p>
              </w:tc>
              <w:tc>
                <w:tcPr>
                  <w:tcW w:w="977" w:type="dxa"/>
                  <w:vAlign w:val="center"/>
                </w:tcPr>
                <w:p>
                  <w:pPr>
                    <w:pStyle w:val="124"/>
                    <w:snapToGrid w:val="0"/>
                  </w:pPr>
                  <w:r>
                    <w:t>384</w:t>
                  </w:r>
                </w:p>
              </w:tc>
              <w:tc>
                <w:tcPr>
                  <w:tcW w:w="978" w:type="dxa"/>
                  <w:vAlign w:val="center"/>
                </w:tcPr>
                <w:p>
                  <w:pPr>
                    <w:pStyle w:val="124"/>
                    <w:snapToGrid w:val="0"/>
                  </w:pPr>
                  <w:r>
                    <w:t>306</w:t>
                  </w:r>
                </w:p>
              </w:tc>
              <w:tc>
                <w:tcPr>
                  <w:tcW w:w="977" w:type="dxa"/>
                  <w:vAlign w:val="center"/>
                </w:tcPr>
                <w:p>
                  <w:pPr>
                    <w:pStyle w:val="124"/>
                    <w:snapToGrid w:val="0"/>
                  </w:pPr>
                  <w:r>
                    <w:t>289</w:t>
                  </w:r>
                </w:p>
              </w:tc>
              <w:tc>
                <w:tcPr>
                  <w:tcW w:w="977" w:type="dxa"/>
                  <w:vAlign w:val="center"/>
                </w:tcPr>
                <w:p>
                  <w:pPr>
                    <w:pStyle w:val="124"/>
                    <w:snapToGrid w:val="0"/>
                  </w:pPr>
                  <w:r>
                    <w:t>279</w:t>
                  </w:r>
                </w:p>
              </w:tc>
              <w:tc>
                <w:tcPr>
                  <w:tcW w:w="977" w:type="dxa"/>
                  <w:vAlign w:val="center"/>
                </w:tcPr>
                <w:p>
                  <w:pPr>
                    <w:pStyle w:val="124"/>
                    <w:snapToGrid w:val="0"/>
                  </w:pPr>
                  <w:r>
                    <w:t>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Align w:val="center"/>
                </w:tcPr>
                <w:p>
                  <w:pPr>
                    <w:pStyle w:val="124"/>
                    <w:adjustRightInd w:val="0"/>
                    <w:snapToGrid w:val="0"/>
                  </w:pPr>
                  <w:r>
                    <w:rPr>
                      <w:rFonts w:hint="eastAsia"/>
                    </w:rPr>
                    <w:t>氧含量</w:t>
                  </w:r>
                </w:p>
              </w:tc>
              <w:tc>
                <w:tcPr>
                  <w:tcW w:w="1361" w:type="dxa"/>
                  <w:vAlign w:val="center"/>
                </w:tcPr>
                <w:p>
                  <w:pPr>
                    <w:pStyle w:val="124"/>
                    <w:adjustRightInd w:val="0"/>
                    <w:snapToGrid w:val="0"/>
                  </w:pPr>
                  <w:r>
                    <w:t>%</w:t>
                  </w:r>
                </w:p>
              </w:tc>
              <w:tc>
                <w:tcPr>
                  <w:tcW w:w="977" w:type="dxa"/>
                  <w:vAlign w:val="center"/>
                </w:tcPr>
                <w:p>
                  <w:pPr>
                    <w:pStyle w:val="124"/>
                    <w:snapToGrid w:val="0"/>
                  </w:pPr>
                  <w:r>
                    <w:t>4.2</w:t>
                  </w:r>
                </w:p>
              </w:tc>
              <w:tc>
                <w:tcPr>
                  <w:tcW w:w="977" w:type="dxa"/>
                  <w:vAlign w:val="center"/>
                </w:tcPr>
                <w:p>
                  <w:pPr>
                    <w:pStyle w:val="124"/>
                    <w:snapToGrid w:val="0"/>
                  </w:pPr>
                  <w:r>
                    <w:t>4.2</w:t>
                  </w:r>
                </w:p>
              </w:tc>
              <w:tc>
                <w:tcPr>
                  <w:tcW w:w="978" w:type="dxa"/>
                  <w:vAlign w:val="center"/>
                </w:tcPr>
                <w:p>
                  <w:pPr>
                    <w:pStyle w:val="124"/>
                    <w:snapToGrid w:val="0"/>
                  </w:pPr>
                  <w:r>
                    <w:t>4.4</w:t>
                  </w:r>
                </w:p>
              </w:tc>
              <w:tc>
                <w:tcPr>
                  <w:tcW w:w="977" w:type="dxa"/>
                  <w:vAlign w:val="center"/>
                </w:tcPr>
                <w:p>
                  <w:pPr>
                    <w:pStyle w:val="124"/>
                    <w:snapToGrid w:val="0"/>
                  </w:pPr>
                  <w:r>
                    <w:t>4.3</w:t>
                  </w:r>
                </w:p>
              </w:tc>
              <w:tc>
                <w:tcPr>
                  <w:tcW w:w="977" w:type="dxa"/>
                  <w:vAlign w:val="center"/>
                </w:tcPr>
                <w:p>
                  <w:pPr>
                    <w:pStyle w:val="124"/>
                    <w:snapToGrid w:val="0"/>
                  </w:pPr>
                  <w:r>
                    <w:t>4.3</w:t>
                  </w:r>
                </w:p>
              </w:tc>
              <w:tc>
                <w:tcPr>
                  <w:tcW w:w="977" w:type="dxa"/>
                  <w:vAlign w:val="center"/>
                </w:tcPr>
                <w:p>
                  <w:pPr>
                    <w:pStyle w:val="124"/>
                    <w:snapToGrid w:val="0"/>
                  </w:pPr>
                  <w: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restart"/>
                  <w:vAlign w:val="center"/>
                </w:tcPr>
                <w:p>
                  <w:pPr>
                    <w:pStyle w:val="124"/>
                    <w:adjustRightInd w:val="0"/>
                    <w:snapToGrid w:val="0"/>
                  </w:pPr>
                  <w:r>
                    <w:rPr>
                      <w:rFonts w:hint="eastAsia"/>
                    </w:rPr>
                    <w:t>烟尘</w:t>
                  </w:r>
                </w:p>
              </w:tc>
              <w:tc>
                <w:tcPr>
                  <w:tcW w:w="1034" w:type="dxa"/>
                  <w:vAlign w:val="center"/>
                </w:tcPr>
                <w:p>
                  <w:pPr>
                    <w:pStyle w:val="124"/>
                    <w:adjustRightInd w:val="0"/>
                    <w:snapToGrid w:val="0"/>
                  </w:pPr>
                  <w:r>
                    <w:rPr>
                      <w:rFonts w:hint="eastAsia"/>
                    </w:rPr>
                    <w:t>实测</w:t>
                  </w:r>
                </w:p>
              </w:tc>
              <w:tc>
                <w:tcPr>
                  <w:tcW w:w="1361" w:type="dxa"/>
                  <w:vAlign w:val="center"/>
                </w:tcPr>
                <w:p>
                  <w:pPr>
                    <w:pStyle w:val="124"/>
                    <w:adjustRightInd w:val="0"/>
                    <w:snapToGrid w:val="0"/>
                  </w:pPr>
                  <w:r>
                    <w:t>mg/m</w:t>
                  </w:r>
                  <w:r>
                    <w:rPr>
                      <w:vertAlign w:val="superscript"/>
                    </w:rPr>
                    <w:t>3</w:t>
                  </w:r>
                </w:p>
              </w:tc>
              <w:tc>
                <w:tcPr>
                  <w:tcW w:w="977" w:type="dxa"/>
                  <w:vAlign w:val="center"/>
                </w:tcPr>
                <w:p>
                  <w:pPr>
                    <w:pStyle w:val="124"/>
                    <w:snapToGrid w:val="0"/>
                  </w:pPr>
                  <w:r>
                    <w:t>11.6</w:t>
                  </w:r>
                </w:p>
              </w:tc>
              <w:tc>
                <w:tcPr>
                  <w:tcW w:w="977" w:type="dxa"/>
                  <w:vAlign w:val="center"/>
                </w:tcPr>
                <w:p>
                  <w:pPr>
                    <w:pStyle w:val="124"/>
                    <w:snapToGrid w:val="0"/>
                  </w:pPr>
                  <w:r>
                    <w:t>10.6</w:t>
                  </w:r>
                </w:p>
              </w:tc>
              <w:tc>
                <w:tcPr>
                  <w:tcW w:w="978" w:type="dxa"/>
                  <w:vAlign w:val="center"/>
                </w:tcPr>
                <w:p>
                  <w:pPr>
                    <w:pStyle w:val="124"/>
                    <w:snapToGrid w:val="0"/>
                  </w:pPr>
                  <w:r>
                    <w:t>9.8</w:t>
                  </w:r>
                </w:p>
              </w:tc>
              <w:tc>
                <w:tcPr>
                  <w:tcW w:w="977" w:type="dxa"/>
                  <w:vAlign w:val="center"/>
                </w:tcPr>
                <w:p>
                  <w:pPr>
                    <w:pStyle w:val="124"/>
                    <w:snapToGrid w:val="0"/>
                  </w:pPr>
                  <w:r>
                    <w:t>12.9</w:t>
                  </w:r>
                </w:p>
              </w:tc>
              <w:tc>
                <w:tcPr>
                  <w:tcW w:w="977" w:type="dxa"/>
                  <w:vAlign w:val="center"/>
                </w:tcPr>
                <w:p>
                  <w:pPr>
                    <w:pStyle w:val="124"/>
                    <w:snapToGrid w:val="0"/>
                  </w:pPr>
                  <w:r>
                    <w:t>11.6</w:t>
                  </w:r>
                </w:p>
              </w:tc>
              <w:tc>
                <w:tcPr>
                  <w:tcW w:w="977" w:type="dxa"/>
                  <w:vAlign w:val="center"/>
                </w:tcPr>
                <w:p>
                  <w:pPr>
                    <w:pStyle w:val="124"/>
                    <w:snapToGrid w:val="0"/>
                  </w:pPr>
                  <w: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折算</w:t>
                  </w:r>
                </w:p>
              </w:tc>
              <w:tc>
                <w:tcPr>
                  <w:tcW w:w="1361" w:type="dxa"/>
                  <w:vAlign w:val="center"/>
                </w:tcPr>
                <w:p>
                  <w:pPr>
                    <w:pStyle w:val="124"/>
                    <w:adjustRightInd w:val="0"/>
                    <w:snapToGrid w:val="0"/>
                  </w:pPr>
                  <w:r>
                    <w:t>mg/m</w:t>
                  </w:r>
                  <w:r>
                    <w:rPr>
                      <w:vertAlign w:val="superscript"/>
                    </w:rPr>
                    <w:t>3</w:t>
                  </w:r>
                </w:p>
              </w:tc>
              <w:tc>
                <w:tcPr>
                  <w:tcW w:w="977" w:type="dxa"/>
                  <w:vAlign w:val="center"/>
                </w:tcPr>
                <w:p>
                  <w:pPr>
                    <w:pStyle w:val="124"/>
                    <w:snapToGrid w:val="0"/>
                  </w:pPr>
                  <w:r>
                    <w:t>12.1</w:t>
                  </w:r>
                </w:p>
              </w:tc>
              <w:tc>
                <w:tcPr>
                  <w:tcW w:w="977" w:type="dxa"/>
                  <w:vAlign w:val="center"/>
                </w:tcPr>
                <w:p>
                  <w:pPr>
                    <w:pStyle w:val="124"/>
                    <w:snapToGrid w:val="0"/>
                  </w:pPr>
                  <w:r>
                    <w:t>11.0</w:t>
                  </w:r>
                </w:p>
              </w:tc>
              <w:tc>
                <w:tcPr>
                  <w:tcW w:w="978" w:type="dxa"/>
                  <w:vAlign w:val="center"/>
                </w:tcPr>
                <w:p>
                  <w:pPr>
                    <w:pStyle w:val="124"/>
                    <w:snapToGrid w:val="0"/>
                  </w:pPr>
                  <w:r>
                    <w:t>10.3</w:t>
                  </w:r>
                </w:p>
              </w:tc>
              <w:tc>
                <w:tcPr>
                  <w:tcW w:w="977" w:type="dxa"/>
                  <w:vAlign w:val="center"/>
                </w:tcPr>
                <w:p>
                  <w:pPr>
                    <w:pStyle w:val="124"/>
                    <w:snapToGrid w:val="0"/>
                  </w:pPr>
                  <w:r>
                    <w:t>13.5</w:t>
                  </w:r>
                </w:p>
              </w:tc>
              <w:tc>
                <w:tcPr>
                  <w:tcW w:w="977" w:type="dxa"/>
                  <w:vAlign w:val="center"/>
                </w:tcPr>
                <w:p>
                  <w:pPr>
                    <w:pStyle w:val="124"/>
                    <w:snapToGrid w:val="0"/>
                  </w:pPr>
                  <w:r>
                    <w:t>12.2</w:t>
                  </w:r>
                </w:p>
              </w:tc>
              <w:tc>
                <w:tcPr>
                  <w:tcW w:w="977" w:type="dxa"/>
                  <w:vAlign w:val="center"/>
                </w:tcPr>
                <w:p>
                  <w:pPr>
                    <w:pStyle w:val="124"/>
                    <w:snapToGrid w:val="0"/>
                  </w:pPr>
                  <w: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速率</w:t>
                  </w:r>
                </w:p>
              </w:tc>
              <w:tc>
                <w:tcPr>
                  <w:tcW w:w="1361" w:type="dxa"/>
                  <w:vAlign w:val="center"/>
                </w:tcPr>
                <w:p>
                  <w:pPr>
                    <w:pStyle w:val="124"/>
                    <w:adjustRightInd w:val="0"/>
                    <w:snapToGrid w:val="0"/>
                  </w:pPr>
                  <w:r>
                    <w:t>kg/h</w:t>
                  </w:r>
                </w:p>
              </w:tc>
              <w:tc>
                <w:tcPr>
                  <w:tcW w:w="977" w:type="dxa"/>
                  <w:vAlign w:val="center"/>
                </w:tcPr>
                <w:p>
                  <w:pPr>
                    <w:pStyle w:val="124"/>
                    <w:snapToGrid w:val="0"/>
                  </w:pPr>
                  <w:r>
                    <w:t>0.003</w:t>
                  </w:r>
                </w:p>
              </w:tc>
              <w:tc>
                <w:tcPr>
                  <w:tcW w:w="977" w:type="dxa"/>
                  <w:vAlign w:val="center"/>
                </w:tcPr>
                <w:p>
                  <w:pPr>
                    <w:pStyle w:val="124"/>
                    <w:snapToGrid w:val="0"/>
                  </w:pPr>
                  <w:r>
                    <w:t>0.004</w:t>
                  </w:r>
                </w:p>
              </w:tc>
              <w:tc>
                <w:tcPr>
                  <w:tcW w:w="978" w:type="dxa"/>
                  <w:vAlign w:val="center"/>
                </w:tcPr>
                <w:p>
                  <w:pPr>
                    <w:pStyle w:val="124"/>
                    <w:snapToGrid w:val="0"/>
                  </w:pPr>
                  <w:r>
                    <w:t>0.003</w:t>
                  </w:r>
                </w:p>
              </w:tc>
              <w:tc>
                <w:tcPr>
                  <w:tcW w:w="977" w:type="dxa"/>
                  <w:vAlign w:val="center"/>
                </w:tcPr>
                <w:p>
                  <w:pPr>
                    <w:pStyle w:val="124"/>
                    <w:snapToGrid w:val="0"/>
                  </w:pPr>
                  <w:r>
                    <w:t>0.004</w:t>
                  </w:r>
                </w:p>
              </w:tc>
              <w:tc>
                <w:tcPr>
                  <w:tcW w:w="977" w:type="dxa"/>
                  <w:vAlign w:val="center"/>
                </w:tcPr>
                <w:p>
                  <w:pPr>
                    <w:pStyle w:val="124"/>
                    <w:snapToGrid w:val="0"/>
                  </w:pPr>
                  <w:r>
                    <w:t>0.003</w:t>
                  </w:r>
                </w:p>
              </w:tc>
              <w:tc>
                <w:tcPr>
                  <w:tcW w:w="977" w:type="dxa"/>
                  <w:vAlign w:val="center"/>
                </w:tcPr>
                <w:p>
                  <w:pPr>
                    <w:pStyle w:val="124"/>
                    <w:snapToGrid w:val="0"/>
                  </w:pPr>
                  <w: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restart"/>
                  <w:vAlign w:val="center"/>
                </w:tcPr>
                <w:p>
                  <w:pPr>
                    <w:pStyle w:val="124"/>
                    <w:adjustRightInd w:val="0"/>
                    <w:snapToGrid w:val="0"/>
                  </w:pPr>
                  <w:r>
                    <w:rPr>
                      <w:rFonts w:hint="eastAsia"/>
                    </w:rPr>
                    <w:t>二氧化硫</w:t>
                  </w:r>
                </w:p>
              </w:tc>
              <w:tc>
                <w:tcPr>
                  <w:tcW w:w="1034" w:type="dxa"/>
                  <w:vAlign w:val="center"/>
                </w:tcPr>
                <w:p>
                  <w:pPr>
                    <w:pStyle w:val="124"/>
                    <w:adjustRightInd w:val="0"/>
                    <w:snapToGrid w:val="0"/>
                  </w:pPr>
                  <w:r>
                    <w:rPr>
                      <w:rFonts w:hint="eastAsia"/>
                    </w:rPr>
                    <w:t>实测</w:t>
                  </w:r>
                </w:p>
              </w:tc>
              <w:tc>
                <w:tcPr>
                  <w:tcW w:w="1361" w:type="dxa"/>
                  <w:vAlign w:val="center"/>
                </w:tcPr>
                <w:p>
                  <w:pPr>
                    <w:pStyle w:val="124"/>
                    <w:adjustRightInd w:val="0"/>
                    <w:snapToGrid w:val="0"/>
                  </w:pPr>
                  <w:r>
                    <w:t>mg/m</w:t>
                  </w:r>
                  <w:r>
                    <w:rPr>
                      <w:vertAlign w:val="superscript"/>
                    </w:rPr>
                    <w:t>3</w:t>
                  </w:r>
                </w:p>
              </w:tc>
              <w:tc>
                <w:tcPr>
                  <w:tcW w:w="977" w:type="dxa"/>
                  <w:vAlign w:val="center"/>
                </w:tcPr>
                <w:p>
                  <w:pPr>
                    <w:pStyle w:val="124"/>
                    <w:snapToGrid w:val="0"/>
                  </w:pPr>
                  <w:r>
                    <w:t>8</w:t>
                  </w:r>
                </w:p>
              </w:tc>
              <w:tc>
                <w:tcPr>
                  <w:tcW w:w="977" w:type="dxa"/>
                  <w:vAlign w:val="center"/>
                </w:tcPr>
                <w:p>
                  <w:pPr>
                    <w:pStyle w:val="124"/>
                    <w:snapToGrid w:val="0"/>
                  </w:pPr>
                  <w:r>
                    <w:t>8</w:t>
                  </w:r>
                </w:p>
              </w:tc>
              <w:tc>
                <w:tcPr>
                  <w:tcW w:w="978" w:type="dxa"/>
                  <w:vAlign w:val="center"/>
                </w:tcPr>
                <w:p>
                  <w:pPr>
                    <w:pStyle w:val="124"/>
                    <w:snapToGrid w:val="0"/>
                  </w:pPr>
                  <w:r>
                    <w:t>9</w:t>
                  </w:r>
                </w:p>
              </w:tc>
              <w:tc>
                <w:tcPr>
                  <w:tcW w:w="977" w:type="dxa"/>
                  <w:vAlign w:val="center"/>
                </w:tcPr>
                <w:p>
                  <w:pPr>
                    <w:pStyle w:val="124"/>
                    <w:snapToGrid w:val="0"/>
                  </w:pPr>
                  <w:r>
                    <w:t>9</w:t>
                  </w:r>
                </w:p>
              </w:tc>
              <w:tc>
                <w:tcPr>
                  <w:tcW w:w="977" w:type="dxa"/>
                  <w:vAlign w:val="center"/>
                </w:tcPr>
                <w:p>
                  <w:pPr>
                    <w:pStyle w:val="124"/>
                    <w:snapToGrid w:val="0"/>
                  </w:pPr>
                  <w:r>
                    <w:t>9</w:t>
                  </w:r>
                </w:p>
              </w:tc>
              <w:tc>
                <w:tcPr>
                  <w:tcW w:w="977" w:type="dxa"/>
                  <w:vAlign w:val="center"/>
                </w:tcPr>
                <w:p>
                  <w:pPr>
                    <w:pStyle w:val="124"/>
                    <w:snapToGrid w:val="0"/>
                  </w:pPr>
                  <w: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折算</w:t>
                  </w:r>
                </w:p>
              </w:tc>
              <w:tc>
                <w:tcPr>
                  <w:tcW w:w="1361" w:type="dxa"/>
                  <w:vAlign w:val="center"/>
                </w:tcPr>
                <w:p>
                  <w:pPr>
                    <w:pStyle w:val="124"/>
                    <w:adjustRightInd w:val="0"/>
                    <w:snapToGrid w:val="0"/>
                  </w:pPr>
                  <w:r>
                    <w:t>mg/m</w:t>
                  </w:r>
                  <w:r>
                    <w:rPr>
                      <w:vertAlign w:val="superscript"/>
                    </w:rPr>
                    <w:t>3</w:t>
                  </w:r>
                </w:p>
              </w:tc>
              <w:tc>
                <w:tcPr>
                  <w:tcW w:w="977" w:type="dxa"/>
                  <w:vAlign w:val="center"/>
                </w:tcPr>
                <w:p>
                  <w:pPr>
                    <w:pStyle w:val="124"/>
                    <w:snapToGrid w:val="0"/>
                  </w:pPr>
                  <w:r>
                    <w:t>8</w:t>
                  </w:r>
                </w:p>
              </w:tc>
              <w:tc>
                <w:tcPr>
                  <w:tcW w:w="977" w:type="dxa"/>
                  <w:vAlign w:val="center"/>
                </w:tcPr>
                <w:p>
                  <w:pPr>
                    <w:pStyle w:val="124"/>
                    <w:snapToGrid w:val="0"/>
                  </w:pPr>
                  <w:r>
                    <w:t>8</w:t>
                  </w:r>
                </w:p>
              </w:tc>
              <w:tc>
                <w:tcPr>
                  <w:tcW w:w="978" w:type="dxa"/>
                  <w:vAlign w:val="center"/>
                </w:tcPr>
                <w:p>
                  <w:pPr>
                    <w:pStyle w:val="124"/>
                    <w:snapToGrid w:val="0"/>
                  </w:pPr>
                  <w:r>
                    <w:t>9</w:t>
                  </w:r>
                </w:p>
              </w:tc>
              <w:tc>
                <w:tcPr>
                  <w:tcW w:w="977" w:type="dxa"/>
                  <w:vAlign w:val="center"/>
                </w:tcPr>
                <w:p>
                  <w:pPr>
                    <w:pStyle w:val="124"/>
                    <w:snapToGrid w:val="0"/>
                  </w:pPr>
                  <w:r>
                    <w:t>9</w:t>
                  </w:r>
                </w:p>
              </w:tc>
              <w:tc>
                <w:tcPr>
                  <w:tcW w:w="977" w:type="dxa"/>
                  <w:vAlign w:val="center"/>
                </w:tcPr>
                <w:p>
                  <w:pPr>
                    <w:pStyle w:val="124"/>
                    <w:snapToGrid w:val="0"/>
                  </w:pPr>
                  <w:r>
                    <w:t>9</w:t>
                  </w:r>
                </w:p>
              </w:tc>
              <w:tc>
                <w:tcPr>
                  <w:tcW w:w="977" w:type="dxa"/>
                  <w:vAlign w:val="center"/>
                </w:tcPr>
                <w:p>
                  <w:pPr>
                    <w:pStyle w:val="124"/>
                    <w:snapToGrid w:val="0"/>
                  </w:pPr>
                  <w: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速率</w:t>
                  </w:r>
                </w:p>
              </w:tc>
              <w:tc>
                <w:tcPr>
                  <w:tcW w:w="1361" w:type="dxa"/>
                  <w:vAlign w:val="center"/>
                </w:tcPr>
                <w:p>
                  <w:pPr>
                    <w:pStyle w:val="124"/>
                    <w:adjustRightInd w:val="0"/>
                    <w:snapToGrid w:val="0"/>
                  </w:pPr>
                  <w:r>
                    <w:t>kg/h</w:t>
                  </w:r>
                </w:p>
              </w:tc>
              <w:tc>
                <w:tcPr>
                  <w:tcW w:w="977" w:type="dxa"/>
                  <w:vAlign w:val="center"/>
                </w:tcPr>
                <w:p>
                  <w:pPr>
                    <w:pStyle w:val="124"/>
                    <w:snapToGrid w:val="0"/>
                  </w:pPr>
                  <w:r>
                    <w:t>0.002</w:t>
                  </w:r>
                </w:p>
              </w:tc>
              <w:tc>
                <w:tcPr>
                  <w:tcW w:w="977" w:type="dxa"/>
                  <w:vAlign w:val="center"/>
                </w:tcPr>
                <w:p>
                  <w:pPr>
                    <w:pStyle w:val="124"/>
                    <w:snapToGrid w:val="0"/>
                  </w:pPr>
                  <w:r>
                    <w:t>0.003</w:t>
                  </w:r>
                </w:p>
              </w:tc>
              <w:tc>
                <w:tcPr>
                  <w:tcW w:w="978" w:type="dxa"/>
                  <w:vAlign w:val="center"/>
                </w:tcPr>
                <w:p>
                  <w:pPr>
                    <w:pStyle w:val="124"/>
                    <w:snapToGrid w:val="0"/>
                  </w:pPr>
                  <w:r>
                    <w:t>0.003</w:t>
                  </w:r>
                </w:p>
              </w:tc>
              <w:tc>
                <w:tcPr>
                  <w:tcW w:w="977" w:type="dxa"/>
                  <w:vAlign w:val="center"/>
                </w:tcPr>
                <w:p>
                  <w:pPr>
                    <w:pStyle w:val="124"/>
                    <w:snapToGrid w:val="0"/>
                  </w:pPr>
                  <w:r>
                    <w:t>0.003</w:t>
                  </w:r>
                </w:p>
              </w:tc>
              <w:tc>
                <w:tcPr>
                  <w:tcW w:w="977" w:type="dxa"/>
                  <w:vAlign w:val="center"/>
                </w:tcPr>
                <w:p>
                  <w:pPr>
                    <w:pStyle w:val="124"/>
                    <w:snapToGrid w:val="0"/>
                  </w:pPr>
                  <w:r>
                    <w:t>0.003</w:t>
                  </w:r>
                </w:p>
              </w:tc>
              <w:tc>
                <w:tcPr>
                  <w:tcW w:w="977" w:type="dxa"/>
                  <w:vAlign w:val="center"/>
                </w:tcPr>
                <w:p>
                  <w:pPr>
                    <w:pStyle w:val="124"/>
                    <w:snapToGrid w:val="0"/>
                  </w:pPr>
                  <w: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restart"/>
                  <w:vAlign w:val="center"/>
                </w:tcPr>
                <w:p>
                  <w:pPr>
                    <w:pStyle w:val="124"/>
                    <w:adjustRightInd w:val="0"/>
                    <w:snapToGrid w:val="0"/>
                  </w:pPr>
                  <w:r>
                    <w:rPr>
                      <w:rFonts w:hint="eastAsia"/>
                    </w:rPr>
                    <w:t>氮氧化物</w:t>
                  </w:r>
                </w:p>
              </w:tc>
              <w:tc>
                <w:tcPr>
                  <w:tcW w:w="1034" w:type="dxa"/>
                  <w:vAlign w:val="center"/>
                </w:tcPr>
                <w:p>
                  <w:pPr>
                    <w:pStyle w:val="124"/>
                    <w:adjustRightInd w:val="0"/>
                    <w:snapToGrid w:val="0"/>
                  </w:pPr>
                  <w:r>
                    <w:rPr>
                      <w:rFonts w:hint="eastAsia"/>
                    </w:rPr>
                    <w:t>实测</w:t>
                  </w:r>
                </w:p>
              </w:tc>
              <w:tc>
                <w:tcPr>
                  <w:tcW w:w="1361" w:type="dxa"/>
                  <w:vAlign w:val="center"/>
                </w:tcPr>
                <w:p>
                  <w:pPr>
                    <w:pStyle w:val="124"/>
                    <w:adjustRightInd w:val="0"/>
                    <w:snapToGrid w:val="0"/>
                  </w:pPr>
                  <w:r>
                    <w:t>mg/m</w:t>
                  </w:r>
                  <w:r>
                    <w:rPr>
                      <w:vertAlign w:val="superscript"/>
                    </w:rPr>
                    <w:t>3</w:t>
                  </w:r>
                </w:p>
              </w:tc>
              <w:tc>
                <w:tcPr>
                  <w:tcW w:w="977" w:type="dxa"/>
                  <w:vAlign w:val="center"/>
                </w:tcPr>
                <w:p>
                  <w:pPr>
                    <w:pStyle w:val="124"/>
                    <w:snapToGrid w:val="0"/>
                  </w:pPr>
                  <w:r>
                    <w:t>26</w:t>
                  </w:r>
                </w:p>
              </w:tc>
              <w:tc>
                <w:tcPr>
                  <w:tcW w:w="977" w:type="dxa"/>
                  <w:vAlign w:val="center"/>
                </w:tcPr>
                <w:p>
                  <w:pPr>
                    <w:pStyle w:val="124"/>
                    <w:snapToGrid w:val="0"/>
                  </w:pPr>
                  <w:r>
                    <w:t>24</w:t>
                  </w:r>
                </w:p>
              </w:tc>
              <w:tc>
                <w:tcPr>
                  <w:tcW w:w="978" w:type="dxa"/>
                  <w:vAlign w:val="center"/>
                </w:tcPr>
                <w:p>
                  <w:pPr>
                    <w:pStyle w:val="124"/>
                    <w:snapToGrid w:val="0"/>
                  </w:pPr>
                  <w:r>
                    <w:t>23</w:t>
                  </w:r>
                </w:p>
              </w:tc>
              <w:tc>
                <w:tcPr>
                  <w:tcW w:w="977" w:type="dxa"/>
                  <w:vAlign w:val="center"/>
                </w:tcPr>
                <w:p>
                  <w:pPr>
                    <w:pStyle w:val="124"/>
                    <w:snapToGrid w:val="0"/>
                  </w:pPr>
                  <w:r>
                    <w:t>30</w:t>
                  </w:r>
                </w:p>
              </w:tc>
              <w:tc>
                <w:tcPr>
                  <w:tcW w:w="977" w:type="dxa"/>
                  <w:vAlign w:val="center"/>
                </w:tcPr>
                <w:p>
                  <w:pPr>
                    <w:pStyle w:val="124"/>
                    <w:snapToGrid w:val="0"/>
                  </w:pPr>
                  <w:r>
                    <w:t>29</w:t>
                  </w:r>
                </w:p>
              </w:tc>
              <w:tc>
                <w:tcPr>
                  <w:tcW w:w="977" w:type="dxa"/>
                  <w:vAlign w:val="center"/>
                </w:tcPr>
                <w:p>
                  <w:pPr>
                    <w:pStyle w:val="124"/>
                    <w:snapToGrid w:val="0"/>
                  </w:pPr>
                  <w: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折算</w:t>
                  </w:r>
                </w:p>
              </w:tc>
              <w:tc>
                <w:tcPr>
                  <w:tcW w:w="1361" w:type="dxa"/>
                  <w:vAlign w:val="center"/>
                </w:tcPr>
                <w:p>
                  <w:pPr>
                    <w:pStyle w:val="124"/>
                    <w:adjustRightInd w:val="0"/>
                    <w:snapToGrid w:val="0"/>
                  </w:pPr>
                  <w:r>
                    <w:t>mg/m</w:t>
                  </w:r>
                  <w:r>
                    <w:rPr>
                      <w:vertAlign w:val="superscript"/>
                    </w:rPr>
                    <w:t>3</w:t>
                  </w:r>
                </w:p>
              </w:tc>
              <w:tc>
                <w:tcPr>
                  <w:tcW w:w="977" w:type="dxa"/>
                  <w:vAlign w:val="center"/>
                </w:tcPr>
                <w:p>
                  <w:pPr>
                    <w:pStyle w:val="124"/>
                    <w:snapToGrid w:val="0"/>
                  </w:pPr>
                  <w:r>
                    <w:t>27</w:t>
                  </w:r>
                </w:p>
              </w:tc>
              <w:tc>
                <w:tcPr>
                  <w:tcW w:w="977" w:type="dxa"/>
                  <w:vAlign w:val="center"/>
                </w:tcPr>
                <w:p>
                  <w:pPr>
                    <w:pStyle w:val="124"/>
                    <w:snapToGrid w:val="0"/>
                  </w:pPr>
                  <w:r>
                    <w:t>25</w:t>
                  </w:r>
                </w:p>
              </w:tc>
              <w:tc>
                <w:tcPr>
                  <w:tcW w:w="978" w:type="dxa"/>
                  <w:vAlign w:val="center"/>
                </w:tcPr>
                <w:p>
                  <w:pPr>
                    <w:pStyle w:val="124"/>
                    <w:snapToGrid w:val="0"/>
                  </w:pPr>
                  <w:r>
                    <w:t>24</w:t>
                  </w:r>
                </w:p>
              </w:tc>
              <w:tc>
                <w:tcPr>
                  <w:tcW w:w="977" w:type="dxa"/>
                  <w:vAlign w:val="center"/>
                </w:tcPr>
                <w:p>
                  <w:pPr>
                    <w:pStyle w:val="124"/>
                    <w:snapToGrid w:val="0"/>
                  </w:pPr>
                  <w:r>
                    <w:t>31</w:t>
                  </w:r>
                </w:p>
              </w:tc>
              <w:tc>
                <w:tcPr>
                  <w:tcW w:w="977" w:type="dxa"/>
                  <w:vAlign w:val="center"/>
                </w:tcPr>
                <w:p>
                  <w:pPr>
                    <w:pStyle w:val="124"/>
                    <w:snapToGrid w:val="0"/>
                  </w:pPr>
                  <w:r>
                    <w:t>30</w:t>
                  </w:r>
                </w:p>
              </w:tc>
              <w:tc>
                <w:tcPr>
                  <w:tcW w:w="977" w:type="dxa"/>
                  <w:vAlign w:val="center"/>
                </w:tcPr>
                <w:p>
                  <w:pPr>
                    <w:pStyle w:val="124"/>
                    <w:snapToGrid w:val="0"/>
                  </w:pPr>
                  <w: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速率</w:t>
                  </w:r>
                </w:p>
              </w:tc>
              <w:tc>
                <w:tcPr>
                  <w:tcW w:w="1361" w:type="dxa"/>
                  <w:vAlign w:val="center"/>
                </w:tcPr>
                <w:p>
                  <w:pPr>
                    <w:pStyle w:val="124"/>
                    <w:adjustRightInd w:val="0"/>
                    <w:snapToGrid w:val="0"/>
                  </w:pPr>
                  <w:r>
                    <w:t>kg/h</w:t>
                  </w:r>
                </w:p>
              </w:tc>
              <w:tc>
                <w:tcPr>
                  <w:tcW w:w="977" w:type="dxa"/>
                  <w:vAlign w:val="center"/>
                </w:tcPr>
                <w:p>
                  <w:pPr>
                    <w:pStyle w:val="124"/>
                    <w:snapToGrid w:val="0"/>
                  </w:pPr>
                  <w:r>
                    <w:t>0.008</w:t>
                  </w:r>
                </w:p>
              </w:tc>
              <w:tc>
                <w:tcPr>
                  <w:tcW w:w="977" w:type="dxa"/>
                  <w:vAlign w:val="center"/>
                </w:tcPr>
                <w:p>
                  <w:pPr>
                    <w:pStyle w:val="124"/>
                    <w:snapToGrid w:val="0"/>
                  </w:pPr>
                  <w:r>
                    <w:t>0.009</w:t>
                  </w:r>
                </w:p>
              </w:tc>
              <w:tc>
                <w:tcPr>
                  <w:tcW w:w="978" w:type="dxa"/>
                  <w:vAlign w:val="center"/>
                </w:tcPr>
                <w:p>
                  <w:pPr>
                    <w:pStyle w:val="124"/>
                    <w:snapToGrid w:val="0"/>
                  </w:pPr>
                  <w:r>
                    <w:t>0.007</w:t>
                  </w:r>
                </w:p>
              </w:tc>
              <w:tc>
                <w:tcPr>
                  <w:tcW w:w="977" w:type="dxa"/>
                  <w:vAlign w:val="center"/>
                </w:tcPr>
                <w:p>
                  <w:pPr>
                    <w:pStyle w:val="124"/>
                    <w:snapToGrid w:val="0"/>
                  </w:pPr>
                  <w:r>
                    <w:t>0.009</w:t>
                  </w:r>
                </w:p>
              </w:tc>
              <w:tc>
                <w:tcPr>
                  <w:tcW w:w="977" w:type="dxa"/>
                  <w:vAlign w:val="center"/>
                </w:tcPr>
                <w:p>
                  <w:pPr>
                    <w:pStyle w:val="124"/>
                    <w:snapToGrid w:val="0"/>
                  </w:pPr>
                  <w:r>
                    <w:t>0.008</w:t>
                  </w:r>
                </w:p>
              </w:tc>
              <w:tc>
                <w:tcPr>
                  <w:tcW w:w="977" w:type="dxa"/>
                  <w:vAlign w:val="center"/>
                </w:tcPr>
                <w:p>
                  <w:pPr>
                    <w:pStyle w:val="124"/>
                    <w:snapToGrid w:val="0"/>
                  </w:pPr>
                  <w:r>
                    <w:t>0.007</w:t>
                  </w:r>
                </w:p>
              </w:tc>
            </w:tr>
          </w:tbl>
          <w:p>
            <w:pPr>
              <w:pStyle w:val="126"/>
            </w:pPr>
          </w:p>
          <w:p>
            <w:pPr>
              <w:pStyle w:val="126"/>
            </w:pPr>
          </w:p>
          <w:p>
            <w:pPr>
              <w:pStyle w:val="126"/>
            </w:pPr>
            <w:r>
              <w:rPr>
                <w:rFonts w:hint="eastAsia"/>
              </w:rPr>
              <w:t>表1.15</w:t>
            </w:r>
            <w:r>
              <w:t xml:space="preserve"> </w:t>
            </w:r>
            <w:r>
              <w:rPr>
                <w:rFonts w:hint="eastAsia"/>
              </w:rPr>
              <w:t>有组织废气监测结果（</w:t>
            </w:r>
            <w:r>
              <w:t>3#</w:t>
            </w:r>
            <w:r>
              <w:rPr>
                <w:rFonts w:hint="eastAsia"/>
              </w:rPr>
              <w:t>）</w:t>
            </w:r>
          </w:p>
          <w:tbl>
            <w:tblPr>
              <w:tblStyle w:val="29"/>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033"/>
              <w:gridCol w:w="1379"/>
              <w:gridCol w:w="973"/>
              <w:gridCol w:w="973"/>
              <w:gridCol w:w="977"/>
              <w:gridCol w:w="973"/>
              <w:gridCol w:w="973"/>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79"/>
                    <w:ind w:firstLineChars="0"/>
                  </w:pPr>
                  <w:r>
                    <w:rPr>
                      <w:rFonts w:hint="eastAsia"/>
                    </w:rPr>
                    <w:t>监测点位</w:t>
                  </w:r>
                </w:p>
              </w:tc>
              <w:tc>
                <w:tcPr>
                  <w:tcW w:w="7226" w:type="dxa"/>
                  <w:gridSpan w:val="7"/>
                  <w:vAlign w:val="center"/>
                </w:tcPr>
                <w:p>
                  <w:pPr>
                    <w:pStyle w:val="124"/>
                    <w:adjustRightInd w:val="0"/>
                    <w:snapToGrid w:val="0"/>
                  </w:pPr>
                  <w:r>
                    <w:rPr>
                      <w:rFonts w:hint="eastAsia"/>
                    </w:rPr>
                    <w:t>（</w:t>
                  </w:r>
                  <w:r>
                    <w:t>3#</w:t>
                  </w:r>
                  <w:r>
                    <w:rPr>
                      <w:rFonts w:hint="eastAsia"/>
                    </w:rPr>
                    <w:t>）喷雾干燥塔</w:t>
                  </w:r>
                  <w:r>
                    <w:t>(50kg)</w:t>
                  </w:r>
                  <w:r>
                    <w:rPr>
                      <w:rFonts w:hint="eastAsia"/>
                    </w:rPr>
                    <w:t>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restart"/>
                  <w:vAlign w:val="center"/>
                </w:tcPr>
                <w:p>
                  <w:pPr>
                    <w:pStyle w:val="79"/>
                    <w:ind w:firstLineChars="0"/>
                  </w:pPr>
                  <w:r>
                    <w:rPr>
                      <w:rFonts w:hint="eastAsia"/>
                    </w:rPr>
                    <w:t>监测项目</w:t>
                  </w:r>
                </w:p>
              </w:tc>
              <w:tc>
                <w:tcPr>
                  <w:tcW w:w="1379" w:type="dxa"/>
                  <w:vMerge w:val="restart"/>
                  <w:vAlign w:val="center"/>
                </w:tcPr>
                <w:p>
                  <w:pPr>
                    <w:pStyle w:val="79"/>
                    <w:ind w:firstLineChars="0"/>
                  </w:pPr>
                  <w:r>
                    <w:rPr>
                      <w:rFonts w:hint="eastAsia"/>
                    </w:rPr>
                    <w:t>单位</w:t>
                  </w:r>
                </w:p>
              </w:tc>
              <w:tc>
                <w:tcPr>
                  <w:tcW w:w="2923" w:type="dxa"/>
                  <w:gridSpan w:val="3"/>
                  <w:vAlign w:val="center"/>
                </w:tcPr>
                <w:p>
                  <w:pPr>
                    <w:pStyle w:val="124"/>
                  </w:pPr>
                  <w:r>
                    <w:t>2018</w:t>
                  </w:r>
                  <w:r>
                    <w:rPr>
                      <w:rFonts w:hint="eastAsia"/>
                    </w:rPr>
                    <w:t>年</w:t>
                  </w:r>
                  <w:r>
                    <w:t>8</w:t>
                  </w:r>
                  <w:r>
                    <w:rPr>
                      <w:rFonts w:hint="eastAsia"/>
                    </w:rPr>
                    <w:t>月</w:t>
                  </w:r>
                  <w:r>
                    <w:t>15</w:t>
                  </w:r>
                  <w:r>
                    <w:rPr>
                      <w:rFonts w:hint="eastAsia"/>
                    </w:rPr>
                    <w:t>日</w:t>
                  </w:r>
                </w:p>
              </w:tc>
              <w:tc>
                <w:tcPr>
                  <w:tcW w:w="2924" w:type="dxa"/>
                  <w:gridSpan w:val="3"/>
                  <w:vAlign w:val="center"/>
                </w:tcPr>
                <w:p>
                  <w:pPr>
                    <w:pStyle w:val="124"/>
                  </w:pPr>
                  <w:r>
                    <w:t>2018</w:t>
                  </w:r>
                  <w:r>
                    <w:rPr>
                      <w:rFonts w:hint="eastAsia"/>
                    </w:rPr>
                    <w:t>年</w:t>
                  </w:r>
                  <w:r>
                    <w:t>8</w:t>
                  </w:r>
                  <w:r>
                    <w:rPr>
                      <w:rFonts w:hint="eastAsia"/>
                    </w:rPr>
                    <w:t>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continue"/>
                  <w:vAlign w:val="center"/>
                </w:tcPr>
                <w:p>
                  <w:pPr>
                    <w:widowControl/>
                    <w:jc w:val="center"/>
                    <w:rPr>
                      <w:b/>
                      <w:kern w:val="0"/>
                      <w:szCs w:val="24"/>
                    </w:rPr>
                  </w:pPr>
                </w:p>
              </w:tc>
              <w:tc>
                <w:tcPr>
                  <w:tcW w:w="1379" w:type="dxa"/>
                  <w:vMerge w:val="continue"/>
                  <w:vAlign w:val="center"/>
                </w:tcPr>
                <w:p>
                  <w:pPr>
                    <w:widowControl/>
                    <w:jc w:val="center"/>
                    <w:rPr>
                      <w:b/>
                      <w:kern w:val="0"/>
                      <w:szCs w:val="24"/>
                    </w:rPr>
                  </w:pP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7" w:type="dxa"/>
                  <w:vAlign w:val="center"/>
                </w:tcPr>
                <w:p>
                  <w:pPr>
                    <w:pStyle w:val="79"/>
                    <w:ind w:firstLineChars="0"/>
                  </w:pPr>
                  <w:r>
                    <w:rPr>
                      <w:rFonts w:hint="eastAsia"/>
                    </w:rPr>
                    <w:t>第</w:t>
                  </w:r>
                  <w:r>
                    <w:t>3</w:t>
                  </w:r>
                  <w:r>
                    <w:rPr>
                      <w:rFonts w:hint="eastAsia"/>
                    </w:rPr>
                    <w:t>次</w:t>
                  </w: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8" w:type="dxa"/>
                  <w:vAlign w:val="center"/>
                </w:tcPr>
                <w:p>
                  <w:pPr>
                    <w:pStyle w:val="79"/>
                    <w:ind w:firstLineChars="0"/>
                  </w:pPr>
                  <w:r>
                    <w:rPr>
                      <w:rFonts w:hint="eastAsia"/>
                    </w:rPr>
                    <w:t>第</w:t>
                  </w:r>
                  <w:r>
                    <w:t>3</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124"/>
                  </w:pPr>
                  <w:r>
                    <w:rPr>
                      <w:rFonts w:hint="eastAsia"/>
                    </w:rPr>
                    <w:t>标杆风量</w:t>
                  </w:r>
                </w:p>
              </w:tc>
              <w:tc>
                <w:tcPr>
                  <w:tcW w:w="1379" w:type="dxa"/>
                  <w:vAlign w:val="center"/>
                </w:tcPr>
                <w:p>
                  <w:pPr>
                    <w:pStyle w:val="124"/>
                  </w:pPr>
                  <w:r>
                    <w:t>m</w:t>
                  </w:r>
                  <w:r>
                    <w:rPr>
                      <w:vertAlign w:val="superscript"/>
                    </w:rPr>
                    <w:t>3</w:t>
                  </w:r>
                  <w:r>
                    <w:t>/h</w:t>
                  </w:r>
                </w:p>
              </w:tc>
              <w:tc>
                <w:tcPr>
                  <w:tcW w:w="973" w:type="dxa"/>
                  <w:vAlign w:val="center"/>
                </w:tcPr>
                <w:p>
                  <w:pPr>
                    <w:pStyle w:val="124"/>
                    <w:adjustRightInd w:val="0"/>
                    <w:snapToGrid w:val="0"/>
                  </w:pPr>
                  <w:r>
                    <w:t>1246</w:t>
                  </w:r>
                </w:p>
              </w:tc>
              <w:tc>
                <w:tcPr>
                  <w:tcW w:w="973" w:type="dxa"/>
                  <w:vAlign w:val="center"/>
                </w:tcPr>
                <w:p>
                  <w:pPr>
                    <w:pStyle w:val="124"/>
                    <w:adjustRightInd w:val="0"/>
                    <w:snapToGrid w:val="0"/>
                  </w:pPr>
                  <w:r>
                    <w:t>1265</w:t>
                  </w:r>
                </w:p>
              </w:tc>
              <w:tc>
                <w:tcPr>
                  <w:tcW w:w="977" w:type="dxa"/>
                  <w:vAlign w:val="center"/>
                </w:tcPr>
                <w:p>
                  <w:pPr>
                    <w:pStyle w:val="124"/>
                    <w:adjustRightInd w:val="0"/>
                    <w:snapToGrid w:val="0"/>
                  </w:pPr>
                  <w:r>
                    <w:t>1235</w:t>
                  </w:r>
                </w:p>
              </w:tc>
              <w:tc>
                <w:tcPr>
                  <w:tcW w:w="973" w:type="dxa"/>
                  <w:vAlign w:val="center"/>
                </w:tcPr>
                <w:p>
                  <w:pPr>
                    <w:pStyle w:val="124"/>
                    <w:adjustRightInd w:val="0"/>
                    <w:snapToGrid w:val="0"/>
                  </w:pPr>
                  <w:r>
                    <w:t>1265</w:t>
                  </w:r>
                </w:p>
              </w:tc>
              <w:tc>
                <w:tcPr>
                  <w:tcW w:w="973" w:type="dxa"/>
                  <w:vAlign w:val="center"/>
                </w:tcPr>
                <w:p>
                  <w:pPr>
                    <w:pStyle w:val="124"/>
                    <w:adjustRightInd w:val="0"/>
                    <w:snapToGrid w:val="0"/>
                  </w:pPr>
                  <w:r>
                    <w:t>1236</w:t>
                  </w:r>
                </w:p>
              </w:tc>
              <w:tc>
                <w:tcPr>
                  <w:tcW w:w="978" w:type="dxa"/>
                  <w:vAlign w:val="center"/>
                </w:tcPr>
                <w:p>
                  <w:pPr>
                    <w:pStyle w:val="124"/>
                    <w:adjustRightInd w:val="0"/>
                    <w:snapToGrid w:val="0"/>
                  </w:pPr>
                  <w:r>
                    <w:t>1284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1" w:type="dxa"/>
                  <w:vMerge w:val="restart"/>
                  <w:vAlign w:val="center"/>
                </w:tcPr>
                <w:p>
                  <w:pPr>
                    <w:pStyle w:val="124"/>
                  </w:pPr>
                  <w:r>
                    <w:rPr>
                      <w:rFonts w:hint="eastAsia"/>
                    </w:rPr>
                    <w:t>颗粒物</w:t>
                  </w:r>
                </w:p>
              </w:tc>
              <w:tc>
                <w:tcPr>
                  <w:tcW w:w="1033" w:type="dxa"/>
                  <w:vAlign w:val="center"/>
                </w:tcPr>
                <w:p>
                  <w:pPr>
                    <w:pStyle w:val="124"/>
                  </w:pPr>
                  <w:r>
                    <w:rPr>
                      <w:rFonts w:hint="eastAsia"/>
                    </w:rPr>
                    <w:t>实测</w:t>
                  </w:r>
                </w:p>
              </w:tc>
              <w:tc>
                <w:tcPr>
                  <w:tcW w:w="1379" w:type="dxa"/>
                  <w:vAlign w:val="center"/>
                </w:tcPr>
                <w:p>
                  <w:pPr>
                    <w:pStyle w:val="124"/>
                  </w:pPr>
                  <w:r>
                    <w:t>mg/m</w:t>
                  </w:r>
                  <w:r>
                    <w:rPr>
                      <w:vertAlign w:val="superscript"/>
                    </w:rPr>
                    <w:t>3</w:t>
                  </w:r>
                </w:p>
              </w:tc>
              <w:tc>
                <w:tcPr>
                  <w:tcW w:w="973" w:type="dxa"/>
                  <w:vAlign w:val="center"/>
                </w:tcPr>
                <w:p>
                  <w:pPr>
                    <w:pStyle w:val="124"/>
                    <w:adjustRightInd w:val="0"/>
                    <w:snapToGrid w:val="0"/>
                    <w:rPr>
                      <w:szCs w:val="22"/>
                    </w:rPr>
                  </w:pPr>
                  <w:r>
                    <w:rPr>
                      <w:szCs w:val="22"/>
                    </w:rPr>
                    <w:t>16.5</w:t>
                  </w:r>
                </w:p>
              </w:tc>
              <w:tc>
                <w:tcPr>
                  <w:tcW w:w="973" w:type="dxa"/>
                  <w:vAlign w:val="center"/>
                </w:tcPr>
                <w:p>
                  <w:pPr>
                    <w:pStyle w:val="124"/>
                    <w:adjustRightInd w:val="0"/>
                    <w:snapToGrid w:val="0"/>
                    <w:rPr>
                      <w:szCs w:val="22"/>
                    </w:rPr>
                  </w:pPr>
                  <w:r>
                    <w:rPr>
                      <w:szCs w:val="22"/>
                    </w:rPr>
                    <w:t>15.3</w:t>
                  </w:r>
                </w:p>
              </w:tc>
              <w:tc>
                <w:tcPr>
                  <w:tcW w:w="977" w:type="dxa"/>
                  <w:vAlign w:val="center"/>
                </w:tcPr>
                <w:p>
                  <w:pPr>
                    <w:pStyle w:val="124"/>
                    <w:adjustRightInd w:val="0"/>
                    <w:snapToGrid w:val="0"/>
                    <w:rPr>
                      <w:szCs w:val="22"/>
                    </w:rPr>
                  </w:pPr>
                  <w:r>
                    <w:rPr>
                      <w:szCs w:val="22"/>
                    </w:rPr>
                    <w:t>14.6</w:t>
                  </w:r>
                </w:p>
              </w:tc>
              <w:tc>
                <w:tcPr>
                  <w:tcW w:w="973" w:type="dxa"/>
                  <w:vAlign w:val="center"/>
                </w:tcPr>
                <w:p>
                  <w:pPr>
                    <w:pStyle w:val="124"/>
                    <w:adjustRightInd w:val="0"/>
                    <w:snapToGrid w:val="0"/>
                    <w:rPr>
                      <w:szCs w:val="22"/>
                    </w:rPr>
                  </w:pPr>
                  <w:r>
                    <w:rPr>
                      <w:szCs w:val="22"/>
                    </w:rPr>
                    <w:t>16.8</w:t>
                  </w:r>
                </w:p>
              </w:tc>
              <w:tc>
                <w:tcPr>
                  <w:tcW w:w="973" w:type="dxa"/>
                  <w:vAlign w:val="center"/>
                </w:tcPr>
                <w:p>
                  <w:pPr>
                    <w:pStyle w:val="124"/>
                    <w:adjustRightInd w:val="0"/>
                    <w:snapToGrid w:val="0"/>
                    <w:rPr>
                      <w:szCs w:val="22"/>
                    </w:rPr>
                  </w:pPr>
                  <w:r>
                    <w:rPr>
                      <w:szCs w:val="22"/>
                    </w:rPr>
                    <w:t>15.6</w:t>
                  </w:r>
                </w:p>
              </w:tc>
              <w:tc>
                <w:tcPr>
                  <w:tcW w:w="978" w:type="dxa"/>
                  <w:vAlign w:val="center"/>
                </w:tcPr>
                <w:p>
                  <w:pPr>
                    <w:pStyle w:val="124"/>
                    <w:adjustRightInd w:val="0"/>
                    <w:snapToGrid w:val="0"/>
                    <w:rPr>
                      <w:szCs w:val="22"/>
                    </w:rPr>
                  </w:pPr>
                  <w:r>
                    <w:rPr>
                      <w:szCs w:val="22"/>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1" w:type="dxa"/>
                  <w:vMerge w:val="continue"/>
                  <w:vAlign w:val="center"/>
                </w:tcPr>
                <w:p>
                  <w:pPr>
                    <w:widowControl/>
                    <w:jc w:val="center"/>
                    <w:rPr>
                      <w:kern w:val="0"/>
                      <w:szCs w:val="20"/>
                    </w:rPr>
                  </w:pPr>
                </w:p>
              </w:tc>
              <w:tc>
                <w:tcPr>
                  <w:tcW w:w="1033" w:type="dxa"/>
                  <w:vAlign w:val="center"/>
                </w:tcPr>
                <w:p>
                  <w:pPr>
                    <w:pStyle w:val="124"/>
                  </w:pPr>
                  <w:r>
                    <w:rPr>
                      <w:rFonts w:hint="eastAsia"/>
                    </w:rPr>
                    <w:t>速率</w:t>
                  </w:r>
                </w:p>
              </w:tc>
              <w:tc>
                <w:tcPr>
                  <w:tcW w:w="1379" w:type="dxa"/>
                  <w:vAlign w:val="center"/>
                </w:tcPr>
                <w:p>
                  <w:pPr>
                    <w:pStyle w:val="124"/>
                  </w:pPr>
                  <w:r>
                    <w:t>kg/h</w:t>
                  </w:r>
                </w:p>
              </w:tc>
              <w:tc>
                <w:tcPr>
                  <w:tcW w:w="973" w:type="dxa"/>
                  <w:vAlign w:val="center"/>
                </w:tcPr>
                <w:p>
                  <w:pPr>
                    <w:pStyle w:val="124"/>
                    <w:adjustRightInd w:val="0"/>
                    <w:snapToGrid w:val="0"/>
                  </w:pPr>
                  <w:r>
                    <w:t>0.021</w:t>
                  </w:r>
                </w:p>
              </w:tc>
              <w:tc>
                <w:tcPr>
                  <w:tcW w:w="973" w:type="dxa"/>
                  <w:vAlign w:val="center"/>
                </w:tcPr>
                <w:p>
                  <w:pPr>
                    <w:pStyle w:val="124"/>
                    <w:adjustRightInd w:val="0"/>
                    <w:snapToGrid w:val="0"/>
                  </w:pPr>
                  <w:r>
                    <w:t>0.019</w:t>
                  </w:r>
                </w:p>
              </w:tc>
              <w:tc>
                <w:tcPr>
                  <w:tcW w:w="977" w:type="dxa"/>
                  <w:vAlign w:val="center"/>
                </w:tcPr>
                <w:p>
                  <w:pPr>
                    <w:pStyle w:val="124"/>
                    <w:adjustRightInd w:val="0"/>
                    <w:snapToGrid w:val="0"/>
                  </w:pPr>
                  <w:r>
                    <w:t>0.018</w:t>
                  </w:r>
                </w:p>
              </w:tc>
              <w:tc>
                <w:tcPr>
                  <w:tcW w:w="973" w:type="dxa"/>
                  <w:vAlign w:val="center"/>
                </w:tcPr>
                <w:p>
                  <w:pPr>
                    <w:pStyle w:val="124"/>
                    <w:adjustRightInd w:val="0"/>
                    <w:snapToGrid w:val="0"/>
                  </w:pPr>
                  <w:r>
                    <w:t>0.021</w:t>
                  </w:r>
                </w:p>
              </w:tc>
              <w:tc>
                <w:tcPr>
                  <w:tcW w:w="973" w:type="dxa"/>
                  <w:vAlign w:val="center"/>
                </w:tcPr>
                <w:p>
                  <w:pPr>
                    <w:pStyle w:val="124"/>
                    <w:adjustRightInd w:val="0"/>
                    <w:snapToGrid w:val="0"/>
                  </w:pPr>
                  <w:r>
                    <w:t>0.019</w:t>
                  </w:r>
                </w:p>
              </w:tc>
              <w:tc>
                <w:tcPr>
                  <w:tcW w:w="978" w:type="dxa"/>
                  <w:vAlign w:val="center"/>
                </w:tcPr>
                <w:p>
                  <w:pPr>
                    <w:pStyle w:val="124"/>
                    <w:adjustRightInd w:val="0"/>
                    <w:snapToGrid w:val="0"/>
                  </w:pPr>
                  <w:r>
                    <w:t>0.018</w:t>
                  </w:r>
                </w:p>
              </w:tc>
            </w:tr>
          </w:tbl>
          <w:p>
            <w:pPr>
              <w:pStyle w:val="126"/>
            </w:pPr>
            <w:r>
              <w:rPr>
                <w:rFonts w:hint="eastAsia"/>
              </w:rPr>
              <w:t>表1.16</w:t>
            </w:r>
            <w:r>
              <w:t xml:space="preserve"> </w:t>
            </w:r>
            <w:r>
              <w:rPr>
                <w:rFonts w:hint="eastAsia"/>
              </w:rPr>
              <w:t>有组织废气监测结果（</w:t>
            </w:r>
            <w:r>
              <w:t>4#</w:t>
            </w:r>
            <w:r>
              <w:rPr>
                <w:rFonts w:hint="eastAsia"/>
              </w:rPr>
              <w:t>）</w:t>
            </w:r>
          </w:p>
          <w:tbl>
            <w:tblPr>
              <w:tblStyle w:val="29"/>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033"/>
              <w:gridCol w:w="1379"/>
              <w:gridCol w:w="973"/>
              <w:gridCol w:w="973"/>
              <w:gridCol w:w="977"/>
              <w:gridCol w:w="973"/>
              <w:gridCol w:w="973"/>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79"/>
                    <w:ind w:firstLineChars="0"/>
                  </w:pPr>
                  <w:r>
                    <w:rPr>
                      <w:rFonts w:hint="eastAsia"/>
                    </w:rPr>
                    <w:t>监测点位</w:t>
                  </w:r>
                </w:p>
              </w:tc>
              <w:tc>
                <w:tcPr>
                  <w:tcW w:w="7226" w:type="dxa"/>
                  <w:gridSpan w:val="7"/>
                  <w:vAlign w:val="center"/>
                </w:tcPr>
                <w:p>
                  <w:pPr>
                    <w:pStyle w:val="124"/>
                    <w:adjustRightInd w:val="0"/>
                    <w:snapToGrid w:val="0"/>
                  </w:pPr>
                  <w:r>
                    <w:rPr>
                      <w:rFonts w:hint="eastAsia"/>
                    </w:rPr>
                    <w:t>（4</w:t>
                  </w:r>
                  <w:r>
                    <w:t>#</w:t>
                  </w:r>
                  <w:r>
                    <w:rPr>
                      <w:rFonts w:hint="eastAsia"/>
                    </w:rPr>
                    <w:t>）喷雾干燥塔</w:t>
                  </w:r>
                  <w:r>
                    <w:t>(50kg)</w:t>
                  </w:r>
                  <w:r>
                    <w:rPr>
                      <w:rFonts w:hint="eastAsia"/>
                    </w:rPr>
                    <w:t>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restart"/>
                  <w:vAlign w:val="center"/>
                </w:tcPr>
                <w:p>
                  <w:pPr>
                    <w:pStyle w:val="79"/>
                    <w:ind w:firstLineChars="0"/>
                  </w:pPr>
                  <w:r>
                    <w:rPr>
                      <w:rFonts w:hint="eastAsia"/>
                    </w:rPr>
                    <w:t>监测项目</w:t>
                  </w:r>
                </w:p>
              </w:tc>
              <w:tc>
                <w:tcPr>
                  <w:tcW w:w="1379" w:type="dxa"/>
                  <w:vMerge w:val="restart"/>
                  <w:vAlign w:val="center"/>
                </w:tcPr>
                <w:p>
                  <w:pPr>
                    <w:pStyle w:val="79"/>
                    <w:ind w:firstLineChars="0"/>
                  </w:pPr>
                  <w:r>
                    <w:rPr>
                      <w:rFonts w:hint="eastAsia"/>
                    </w:rPr>
                    <w:t>单位</w:t>
                  </w:r>
                </w:p>
              </w:tc>
              <w:tc>
                <w:tcPr>
                  <w:tcW w:w="2923" w:type="dxa"/>
                  <w:gridSpan w:val="3"/>
                  <w:vAlign w:val="center"/>
                </w:tcPr>
                <w:p>
                  <w:pPr>
                    <w:pStyle w:val="124"/>
                  </w:pPr>
                  <w:r>
                    <w:t>2018</w:t>
                  </w:r>
                  <w:r>
                    <w:rPr>
                      <w:rFonts w:hint="eastAsia"/>
                    </w:rPr>
                    <w:t>年</w:t>
                  </w:r>
                  <w:r>
                    <w:t>8</w:t>
                  </w:r>
                  <w:r>
                    <w:rPr>
                      <w:rFonts w:hint="eastAsia"/>
                    </w:rPr>
                    <w:t>月</w:t>
                  </w:r>
                  <w:r>
                    <w:t>15</w:t>
                  </w:r>
                  <w:r>
                    <w:rPr>
                      <w:rFonts w:hint="eastAsia"/>
                    </w:rPr>
                    <w:t>日</w:t>
                  </w:r>
                </w:p>
              </w:tc>
              <w:tc>
                <w:tcPr>
                  <w:tcW w:w="2924" w:type="dxa"/>
                  <w:gridSpan w:val="3"/>
                  <w:vAlign w:val="center"/>
                </w:tcPr>
                <w:p>
                  <w:pPr>
                    <w:pStyle w:val="124"/>
                  </w:pPr>
                  <w:r>
                    <w:t>2018</w:t>
                  </w:r>
                  <w:r>
                    <w:rPr>
                      <w:rFonts w:hint="eastAsia"/>
                    </w:rPr>
                    <w:t>年</w:t>
                  </w:r>
                  <w:r>
                    <w:t>8</w:t>
                  </w:r>
                  <w:r>
                    <w:rPr>
                      <w:rFonts w:hint="eastAsia"/>
                    </w:rPr>
                    <w:t>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continue"/>
                  <w:vAlign w:val="center"/>
                </w:tcPr>
                <w:p>
                  <w:pPr>
                    <w:widowControl/>
                    <w:jc w:val="center"/>
                    <w:rPr>
                      <w:b/>
                      <w:kern w:val="0"/>
                      <w:szCs w:val="24"/>
                    </w:rPr>
                  </w:pPr>
                </w:p>
              </w:tc>
              <w:tc>
                <w:tcPr>
                  <w:tcW w:w="1379" w:type="dxa"/>
                  <w:vMerge w:val="continue"/>
                  <w:vAlign w:val="center"/>
                </w:tcPr>
                <w:p>
                  <w:pPr>
                    <w:widowControl/>
                    <w:jc w:val="center"/>
                    <w:rPr>
                      <w:b/>
                      <w:kern w:val="0"/>
                      <w:szCs w:val="24"/>
                    </w:rPr>
                  </w:pP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7" w:type="dxa"/>
                  <w:vAlign w:val="center"/>
                </w:tcPr>
                <w:p>
                  <w:pPr>
                    <w:pStyle w:val="79"/>
                    <w:ind w:firstLineChars="0"/>
                  </w:pPr>
                  <w:r>
                    <w:rPr>
                      <w:rFonts w:hint="eastAsia"/>
                    </w:rPr>
                    <w:t>第</w:t>
                  </w:r>
                  <w:r>
                    <w:t>3</w:t>
                  </w:r>
                  <w:r>
                    <w:rPr>
                      <w:rFonts w:hint="eastAsia"/>
                    </w:rPr>
                    <w:t>次</w:t>
                  </w: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8" w:type="dxa"/>
                  <w:vAlign w:val="center"/>
                </w:tcPr>
                <w:p>
                  <w:pPr>
                    <w:pStyle w:val="79"/>
                    <w:ind w:firstLineChars="0"/>
                  </w:pPr>
                  <w:r>
                    <w:rPr>
                      <w:rFonts w:hint="eastAsia"/>
                    </w:rPr>
                    <w:t>第</w:t>
                  </w:r>
                  <w:r>
                    <w:t>3</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124"/>
                  </w:pPr>
                  <w:r>
                    <w:rPr>
                      <w:rFonts w:hint="eastAsia"/>
                    </w:rPr>
                    <w:t>标杆风量</w:t>
                  </w:r>
                </w:p>
              </w:tc>
              <w:tc>
                <w:tcPr>
                  <w:tcW w:w="1379" w:type="dxa"/>
                  <w:vAlign w:val="center"/>
                </w:tcPr>
                <w:p>
                  <w:pPr>
                    <w:pStyle w:val="124"/>
                  </w:pPr>
                  <w:r>
                    <w:t>m</w:t>
                  </w:r>
                  <w:r>
                    <w:rPr>
                      <w:vertAlign w:val="superscript"/>
                    </w:rPr>
                    <w:t>3</w:t>
                  </w:r>
                  <w:r>
                    <w:t>/h</w:t>
                  </w:r>
                </w:p>
              </w:tc>
              <w:tc>
                <w:tcPr>
                  <w:tcW w:w="973" w:type="dxa"/>
                  <w:vAlign w:val="center"/>
                </w:tcPr>
                <w:p>
                  <w:pPr>
                    <w:pStyle w:val="124"/>
                    <w:adjustRightInd w:val="0"/>
                    <w:snapToGrid w:val="0"/>
                  </w:pPr>
                  <w:r>
                    <w:t>1288</w:t>
                  </w:r>
                </w:p>
              </w:tc>
              <w:tc>
                <w:tcPr>
                  <w:tcW w:w="973" w:type="dxa"/>
                  <w:vAlign w:val="center"/>
                </w:tcPr>
                <w:p>
                  <w:pPr>
                    <w:pStyle w:val="124"/>
                    <w:adjustRightInd w:val="0"/>
                    <w:snapToGrid w:val="0"/>
                  </w:pPr>
                  <w:r>
                    <w:t>1276</w:t>
                  </w:r>
                </w:p>
              </w:tc>
              <w:tc>
                <w:tcPr>
                  <w:tcW w:w="977" w:type="dxa"/>
                  <w:vAlign w:val="center"/>
                </w:tcPr>
                <w:p>
                  <w:pPr>
                    <w:pStyle w:val="124"/>
                    <w:adjustRightInd w:val="0"/>
                    <w:snapToGrid w:val="0"/>
                  </w:pPr>
                  <w:r>
                    <w:t>1269</w:t>
                  </w:r>
                </w:p>
              </w:tc>
              <w:tc>
                <w:tcPr>
                  <w:tcW w:w="973" w:type="dxa"/>
                  <w:vAlign w:val="center"/>
                </w:tcPr>
                <w:p>
                  <w:pPr>
                    <w:pStyle w:val="124"/>
                    <w:adjustRightInd w:val="0"/>
                    <w:snapToGrid w:val="0"/>
                  </w:pPr>
                  <w:r>
                    <w:t>1236</w:t>
                  </w:r>
                </w:p>
              </w:tc>
              <w:tc>
                <w:tcPr>
                  <w:tcW w:w="973" w:type="dxa"/>
                  <w:vAlign w:val="center"/>
                </w:tcPr>
                <w:p>
                  <w:pPr>
                    <w:pStyle w:val="124"/>
                    <w:adjustRightInd w:val="0"/>
                    <w:snapToGrid w:val="0"/>
                  </w:pPr>
                  <w:r>
                    <w:t>1325</w:t>
                  </w:r>
                </w:p>
              </w:tc>
              <w:tc>
                <w:tcPr>
                  <w:tcW w:w="978" w:type="dxa"/>
                  <w:vAlign w:val="center"/>
                </w:tcPr>
                <w:p>
                  <w:pPr>
                    <w:pStyle w:val="124"/>
                    <w:adjustRightInd w:val="0"/>
                    <w:snapToGrid w:val="0"/>
                  </w:pPr>
                  <w:r>
                    <w:t>1151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1" w:type="dxa"/>
                  <w:vMerge w:val="restart"/>
                  <w:vAlign w:val="center"/>
                </w:tcPr>
                <w:p>
                  <w:pPr>
                    <w:pStyle w:val="124"/>
                  </w:pPr>
                  <w:r>
                    <w:rPr>
                      <w:rFonts w:hint="eastAsia"/>
                    </w:rPr>
                    <w:t>颗粒物</w:t>
                  </w:r>
                </w:p>
              </w:tc>
              <w:tc>
                <w:tcPr>
                  <w:tcW w:w="1033" w:type="dxa"/>
                  <w:vAlign w:val="center"/>
                </w:tcPr>
                <w:p>
                  <w:pPr>
                    <w:pStyle w:val="124"/>
                  </w:pPr>
                  <w:r>
                    <w:rPr>
                      <w:rFonts w:hint="eastAsia"/>
                    </w:rPr>
                    <w:t>实测</w:t>
                  </w:r>
                </w:p>
              </w:tc>
              <w:tc>
                <w:tcPr>
                  <w:tcW w:w="1379" w:type="dxa"/>
                  <w:vAlign w:val="center"/>
                </w:tcPr>
                <w:p>
                  <w:pPr>
                    <w:pStyle w:val="124"/>
                  </w:pPr>
                  <w:r>
                    <w:t>mg/m</w:t>
                  </w:r>
                  <w:r>
                    <w:rPr>
                      <w:vertAlign w:val="superscript"/>
                    </w:rPr>
                    <w:t>3</w:t>
                  </w:r>
                </w:p>
              </w:tc>
              <w:tc>
                <w:tcPr>
                  <w:tcW w:w="973" w:type="dxa"/>
                  <w:vAlign w:val="center"/>
                </w:tcPr>
                <w:p>
                  <w:pPr>
                    <w:pStyle w:val="124"/>
                    <w:adjustRightInd w:val="0"/>
                    <w:snapToGrid w:val="0"/>
                    <w:rPr>
                      <w:szCs w:val="22"/>
                    </w:rPr>
                  </w:pPr>
                  <w:r>
                    <w:rPr>
                      <w:szCs w:val="22"/>
                    </w:rPr>
                    <w:t>14.6</w:t>
                  </w:r>
                </w:p>
              </w:tc>
              <w:tc>
                <w:tcPr>
                  <w:tcW w:w="973" w:type="dxa"/>
                  <w:vAlign w:val="center"/>
                </w:tcPr>
                <w:p>
                  <w:pPr>
                    <w:pStyle w:val="124"/>
                    <w:adjustRightInd w:val="0"/>
                    <w:snapToGrid w:val="0"/>
                    <w:rPr>
                      <w:szCs w:val="22"/>
                    </w:rPr>
                  </w:pPr>
                  <w:r>
                    <w:rPr>
                      <w:szCs w:val="22"/>
                    </w:rPr>
                    <w:t>15.3</w:t>
                  </w:r>
                </w:p>
              </w:tc>
              <w:tc>
                <w:tcPr>
                  <w:tcW w:w="977" w:type="dxa"/>
                  <w:vAlign w:val="center"/>
                </w:tcPr>
                <w:p>
                  <w:pPr>
                    <w:pStyle w:val="124"/>
                    <w:adjustRightInd w:val="0"/>
                    <w:snapToGrid w:val="0"/>
                    <w:rPr>
                      <w:szCs w:val="22"/>
                    </w:rPr>
                  </w:pPr>
                  <w:r>
                    <w:rPr>
                      <w:szCs w:val="22"/>
                    </w:rPr>
                    <w:t>16.8</w:t>
                  </w:r>
                </w:p>
              </w:tc>
              <w:tc>
                <w:tcPr>
                  <w:tcW w:w="973" w:type="dxa"/>
                  <w:vAlign w:val="center"/>
                </w:tcPr>
                <w:p>
                  <w:pPr>
                    <w:pStyle w:val="124"/>
                    <w:adjustRightInd w:val="0"/>
                    <w:snapToGrid w:val="0"/>
                    <w:rPr>
                      <w:szCs w:val="22"/>
                    </w:rPr>
                  </w:pPr>
                  <w:r>
                    <w:rPr>
                      <w:szCs w:val="22"/>
                    </w:rPr>
                    <w:t>15.2</w:t>
                  </w:r>
                </w:p>
              </w:tc>
              <w:tc>
                <w:tcPr>
                  <w:tcW w:w="973" w:type="dxa"/>
                  <w:vAlign w:val="center"/>
                </w:tcPr>
                <w:p>
                  <w:pPr>
                    <w:pStyle w:val="124"/>
                    <w:adjustRightInd w:val="0"/>
                    <w:snapToGrid w:val="0"/>
                    <w:rPr>
                      <w:szCs w:val="22"/>
                    </w:rPr>
                  </w:pPr>
                  <w:r>
                    <w:rPr>
                      <w:szCs w:val="22"/>
                    </w:rPr>
                    <w:t>14.3</w:t>
                  </w:r>
                </w:p>
              </w:tc>
              <w:tc>
                <w:tcPr>
                  <w:tcW w:w="978" w:type="dxa"/>
                  <w:vAlign w:val="center"/>
                </w:tcPr>
                <w:p>
                  <w:pPr>
                    <w:pStyle w:val="124"/>
                    <w:adjustRightInd w:val="0"/>
                    <w:snapToGrid w:val="0"/>
                    <w:rPr>
                      <w:szCs w:val="22"/>
                    </w:rPr>
                  </w:pPr>
                  <w:r>
                    <w:rPr>
                      <w:szCs w:val="22"/>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1" w:type="dxa"/>
                  <w:vMerge w:val="continue"/>
                  <w:vAlign w:val="center"/>
                </w:tcPr>
                <w:p>
                  <w:pPr>
                    <w:widowControl/>
                    <w:jc w:val="center"/>
                    <w:rPr>
                      <w:kern w:val="0"/>
                      <w:szCs w:val="20"/>
                    </w:rPr>
                  </w:pPr>
                </w:p>
              </w:tc>
              <w:tc>
                <w:tcPr>
                  <w:tcW w:w="1033" w:type="dxa"/>
                  <w:vAlign w:val="center"/>
                </w:tcPr>
                <w:p>
                  <w:pPr>
                    <w:pStyle w:val="124"/>
                  </w:pPr>
                  <w:r>
                    <w:rPr>
                      <w:rFonts w:hint="eastAsia"/>
                    </w:rPr>
                    <w:t>速率</w:t>
                  </w:r>
                </w:p>
              </w:tc>
              <w:tc>
                <w:tcPr>
                  <w:tcW w:w="1379" w:type="dxa"/>
                  <w:vAlign w:val="center"/>
                </w:tcPr>
                <w:p>
                  <w:pPr>
                    <w:pStyle w:val="124"/>
                  </w:pPr>
                  <w:r>
                    <w:t>kg/h</w:t>
                  </w:r>
                </w:p>
              </w:tc>
              <w:tc>
                <w:tcPr>
                  <w:tcW w:w="973" w:type="dxa"/>
                  <w:vAlign w:val="center"/>
                </w:tcPr>
                <w:p>
                  <w:pPr>
                    <w:pStyle w:val="124"/>
                    <w:adjustRightInd w:val="0"/>
                    <w:snapToGrid w:val="0"/>
                  </w:pPr>
                  <w:r>
                    <w:t>0.019</w:t>
                  </w:r>
                </w:p>
              </w:tc>
              <w:tc>
                <w:tcPr>
                  <w:tcW w:w="973" w:type="dxa"/>
                  <w:vAlign w:val="center"/>
                </w:tcPr>
                <w:p>
                  <w:pPr>
                    <w:pStyle w:val="124"/>
                    <w:adjustRightInd w:val="0"/>
                    <w:snapToGrid w:val="0"/>
                  </w:pPr>
                  <w:r>
                    <w:t>0.020</w:t>
                  </w:r>
                </w:p>
              </w:tc>
              <w:tc>
                <w:tcPr>
                  <w:tcW w:w="977" w:type="dxa"/>
                  <w:vAlign w:val="center"/>
                </w:tcPr>
                <w:p>
                  <w:pPr>
                    <w:pStyle w:val="124"/>
                    <w:adjustRightInd w:val="0"/>
                    <w:snapToGrid w:val="0"/>
                  </w:pPr>
                  <w:r>
                    <w:t>0.021</w:t>
                  </w:r>
                </w:p>
              </w:tc>
              <w:tc>
                <w:tcPr>
                  <w:tcW w:w="973" w:type="dxa"/>
                  <w:vAlign w:val="center"/>
                </w:tcPr>
                <w:p>
                  <w:pPr>
                    <w:pStyle w:val="124"/>
                    <w:adjustRightInd w:val="0"/>
                    <w:snapToGrid w:val="0"/>
                  </w:pPr>
                  <w:r>
                    <w:t>0.019</w:t>
                  </w:r>
                </w:p>
              </w:tc>
              <w:tc>
                <w:tcPr>
                  <w:tcW w:w="973" w:type="dxa"/>
                  <w:vAlign w:val="center"/>
                </w:tcPr>
                <w:p>
                  <w:pPr>
                    <w:pStyle w:val="124"/>
                    <w:adjustRightInd w:val="0"/>
                    <w:snapToGrid w:val="0"/>
                  </w:pPr>
                  <w:r>
                    <w:t>0.019</w:t>
                  </w:r>
                </w:p>
              </w:tc>
              <w:tc>
                <w:tcPr>
                  <w:tcW w:w="978" w:type="dxa"/>
                  <w:vAlign w:val="center"/>
                </w:tcPr>
                <w:p>
                  <w:pPr>
                    <w:pStyle w:val="124"/>
                    <w:adjustRightInd w:val="0"/>
                    <w:snapToGrid w:val="0"/>
                  </w:pPr>
                  <w:r>
                    <w:t>0.016</w:t>
                  </w:r>
                </w:p>
              </w:tc>
            </w:tr>
          </w:tbl>
          <w:p>
            <w:pPr>
              <w:pStyle w:val="126"/>
            </w:pPr>
            <w:r>
              <w:rPr>
                <w:rFonts w:hint="eastAsia"/>
              </w:rPr>
              <w:t>表1.17</w:t>
            </w:r>
            <w:r>
              <w:t xml:space="preserve"> </w:t>
            </w:r>
            <w:r>
              <w:rPr>
                <w:rFonts w:hint="eastAsia"/>
              </w:rPr>
              <w:t>有组织废气监测结果（</w:t>
            </w:r>
            <w:r>
              <w:t>5#</w:t>
            </w:r>
            <w:r>
              <w:rPr>
                <w:rFonts w:hint="eastAsia"/>
              </w:rPr>
              <w:t>）</w:t>
            </w:r>
          </w:p>
          <w:tbl>
            <w:tblPr>
              <w:tblStyle w:val="29"/>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033"/>
              <w:gridCol w:w="1379"/>
              <w:gridCol w:w="973"/>
              <w:gridCol w:w="973"/>
              <w:gridCol w:w="977"/>
              <w:gridCol w:w="973"/>
              <w:gridCol w:w="973"/>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79"/>
                    <w:ind w:firstLineChars="0"/>
                  </w:pPr>
                  <w:r>
                    <w:rPr>
                      <w:rFonts w:hint="eastAsia"/>
                    </w:rPr>
                    <w:t>监测点位</w:t>
                  </w:r>
                </w:p>
              </w:tc>
              <w:tc>
                <w:tcPr>
                  <w:tcW w:w="7226" w:type="dxa"/>
                  <w:gridSpan w:val="7"/>
                  <w:vAlign w:val="center"/>
                </w:tcPr>
                <w:p>
                  <w:pPr>
                    <w:pStyle w:val="124"/>
                    <w:adjustRightInd w:val="0"/>
                    <w:snapToGrid w:val="0"/>
                  </w:pPr>
                  <w:r>
                    <w:rPr>
                      <w:rFonts w:hint="eastAsia"/>
                    </w:rPr>
                    <w:t>（5</w:t>
                  </w:r>
                  <w:r>
                    <w:t>#</w:t>
                  </w:r>
                  <w:r>
                    <w:rPr>
                      <w:rFonts w:hint="eastAsia"/>
                    </w:rPr>
                    <w:t>）喷雾干燥塔</w:t>
                  </w:r>
                  <w:r>
                    <w:t>(50kg)</w:t>
                  </w:r>
                  <w:r>
                    <w:rPr>
                      <w:rFonts w:hint="eastAsia"/>
                    </w:rPr>
                    <w:t>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restart"/>
                  <w:vAlign w:val="center"/>
                </w:tcPr>
                <w:p>
                  <w:pPr>
                    <w:pStyle w:val="79"/>
                    <w:ind w:firstLineChars="0"/>
                  </w:pPr>
                  <w:r>
                    <w:rPr>
                      <w:rFonts w:hint="eastAsia"/>
                    </w:rPr>
                    <w:t>监测项目</w:t>
                  </w:r>
                </w:p>
              </w:tc>
              <w:tc>
                <w:tcPr>
                  <w:tcW w:w="1379" w:type="dxa"/>
                  <w:vMerge w:val="restart"/>
                  <w:vAlign w:val="center"/>
                </w:tcPr>
                <w:p>
                  <w:pPr>
                    <w:pStyle w:val="79"/>
                    <w:ind w:firstLineChars="0"/>
                  </w:pPr>
                  <w:r>
                    <w:rPr>
                      <w:rFonts w:hint="eastAsia"/>
                    </w:rPr>
                    <w:t>单位</w:t>
                  </w:r>
                </w:p>
              </w:tc>
              <w:tc>
                <w:tcPr>
                  <w:tcW w:w="2923" w:type="dxa"/>
                  <w:gridSpan w:val="3"/>
                  <w:vAlign w:val="center"/>
                </w:tcPr>
                <w:p>
                  <w:pPr>
                    <w:pStyle w:val="124"/>
                  </w:pPr>
                  <w:r>
                    <w:t>2018</w:t>
                  </w:r>
                  <w:r>
                    <w:rPr>
                      <w:rFonts w:hint="eastAsia"/>
                    </w:rPr>
                    <w:t>年</w:t>
                  </w:r>
                  <w:r>
                    <w:t>8</w:t>
                  </w:r>
                  <w:r>
                    <w:rPr>
                      <w:rFonts w:hint="eastAsia"/>
                    </w:rPr>
                    <w:t>月</w:t>
                  </w:r>
                  <w:r>
                    <w:t>15</w:t>
                  </w:r>
                  <w:r>
                    <w:rPr>
                      <w:rFonts w:hint="eastAsia"/>
                    </w:rPr>
                    <w:t>日</w:t>
                  </w:r>
                </w:p>
              </w:tc>
              <w:tc>
                <w:tcPr>
                  <w:tcW w:w="2924" w:type="dxa"/>
                  <w:gridSpan w:val="3"/>
                  <w:vAlign w:val="center"/>
                </w:tcPr>
                <w:p>
                  <w:pPr>
                    <w:pStyle w:val="124"/>
                  </w:pPr>
                  <w:r>
                    <w:t>2018</w:t>
                  </w:r>
                  <w:r>
                    <w:rPr>
                      <w:rFonts w:hint="eastAsia"/>
                    </w:rPr>
                    <w:t>年</w:t>
                  </w:r>
                  <w:r>
                    <w:t>8</w:t>
                  </w:r>
                  <w:r>
                    <w:rPr>
                      <w:rFonts w:hint="eastAsia"/>
                    </w:rPr>
                    <w:t>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continue"/>
                  <w:vAlign w:val="center"/>
                </w:tcPr>
                <w:p>
                  <w:pPr>
                    <w:widowControl/>
                    <w:jc w:val="center"/>
                    <w:rPr>
                      <w:b/>
                      <w:kern w:val="0"/>
                      <w:szCs w:val="24"/>
                    </w:rPr>
                  </w:pPr>
                </w:p>
              </w:tc>
              <w:tc>
                <w:tcPr>
                  <w:tcW w:w="1379" w:type="dxa"/>
                  <w:vMerge w:val="continue"/>
                  <w:vAlign w:val="center"/>
                </w:tcPr>
                <w:p>
                  <w:pPr>
                    <w:widowControl/>
                    <w:jc w:val="center"/>
                    <w:rPr>
                      <w:b/>
                      <w:kern w:val="0"/>
                      <w:szCs w:val="24"/>
                    </w:rPr>
                  </w:pP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7" w:type="dxa"/>
                  <w:vAlign w:val="center"/>
                </w:tcPr>
                <w:p>
                  <w:pPr>
                    <w:pStyle w:val="79"/>
                    <w:ind w:firstLineChars="0"/>
                  </w:pPr>
                  <w:r>
                    <w:rPr>
                      <w:rFonts w:hint="eastAsia"/>
                    </w:rPr>
                    <w:t>第</w:t>
                  </w:r>
                  <w:r>
                    <w:t>3</w:t>
                  </w:r>
                  <w:r>
                    <w:rPr>
                      <w:rFonts w:hint="eastAsia"/>
                    </w:rPr>
                    <w:t>次</w:t>
                  </w: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8" w:type="dxa"/>
                  <w:vAlign w:val="center"/>
                </w:tcPr>
                <w:p>
                  <w:pPr>
                    <w:pStyle w:val="79"/>
                    <w:ind w:firstLineChars="0"/>
                  </w:pPr>
                  <w:r>
                    <w:rPr>
                      <w:rFonts w:hint="eastAsia"/>
                    </w:rPr>
                    <w:t>第</w:t>
                  </w:r>
                  <w:r>
                    <w:t>3</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124"/>
                  </w:pPr>
                  <w:r>
                    <w:rPr>
                      <w:rFonts w:hint="eastAsia"/>
                    </w:rPr>
                    <w:t>标杆风量</w:t>
                  </w:r>
                </w:p>
              </w:tc>
              <w:tc>
                <w:tcPr>
                  <w:tcW w:w="1379" w:type="dxa"/>
                  <w:vAlign w:val="center"/>
                </w:tcPr>
                <w:p>
                  <w:pPr>
                    <w:pStyle w:val="124"/>
                  </w:pPr>
                  <w:r>
                    <w:t>m</w:t>
                  </w:r>
                  <w:r>
                    <w:rPr>
                      <w:vertAlign w:val="superscript"/>
                    </w:rPr>
                    <w:t>3</w:t>
                  </w:r>
                  <w:r>
                    <w:t>/h</w:t>
                  </w:r>
                </w:p>
              </w:tc>
              <w:tc>
                <w:tcPr>
                  <w:tcW w:w="973" w:type="dxa"/>
                  <w:vAlign w:val="center"/>
                </w:tcPr>
                <w:p>
                  <w:pPr>
                    <w:pStyle w:val="124"/>
                    <w:adjustRightInd w:val="0"/>
                    <w:snapToGrid w:val="0"/>
                  </w:pPr>
                  <w:r>
                    <w:t>1216</w:t>
                  </w:r>
                </w:p>
              </w:tc>
              <w:tc>
                <w:tcPr>
                  <w:tcW w:w="973" w:type="dxa"/>
                  <w:vAlign w:val="center"/>
                </w:tcPr>
                <w:p>
                  <w:pPr>
                    <w:pStyle w:val="124"/>
                    <w:adjustRightInd w:val="0"/>
                    <w:snapToGrid w:val="0"/>
                  </w:pPr>
                  <w:r>
                    <w:t>1205</w:t>
                  </w:r>
                </w:p>
              </w:tc>
              <w:tc>
                <w:tcPr>
                  <w:tcW w:w="977" w:type="dxa"/>
                  <w:vAlign w:val="center"/>
                </w:tcPr>
                <w:p>
                  <w:pPr>
                    <w:pStyle w:val="124"/>
                    <w:adjustRightInd w:val="0"/>
                    <w:snapToGrid w:val="0"/>
                  </w:pPr>
                  <w:r>
                    <w:t>1226</w:t>
                  </w:r>
                </w:p>
              </w:tc>
              <w:tc>
                <w:tcPr>
                  <w:tcW w:w="973" w:type="dxa"/>
                  <w:vAlign w:val="center"/>
                </w:tcPr>
                <w:p>
                  <w:pPr>
                    <w:pStyle w:val="124"/>
                    <w:adjustRightInd w:val="0"/>
                    <w:snapToGrid w:val="0"/>
                    <w:rPr>
                      <w:color w:val="000000" w:themeColor="text1"/>
                    </w:rPr>
                  </w:pPr>
                  <w:r>
                    <w:rPr>
                      <w:color w:val="000000" w:themeColor="text1"/>
                    </w:rPr>
                    <w:t>1283</w:t>
                  </w:r>
                </w:p>
              </w:tc>
              <w:tc>
                <w:tcPr>
                  <w:tcW w:w="973" w:type="dxa"/>
                  <w:vAlign w:val="center"/>
                </w:tcPr>
                <w:p>
                  <w:pPr>
                    <w:pStyle w:val="124"/>
                    <w:adjustRightInd w:val="0"/>
                    <w:snapToGrid w:val="0"/>
                    <w:rPr>
                      <w:color w:val="000000" w:themeColor="text1"/>
                    </w:rPr>
                  </w:pPr>
                  <w:r>
                    <w:rPr>
                      <w:color w:val="000000" w:themeColor="text1"/>
                    </w:rPr>
                    <w:t>1237</w:t>
                  </w:r>
                </w:p>
              </w:tc>
              <w:tc>
                <w:tcPr>
                  <w:tcW w:w="978" w:type="dxa"/>
                  <w:vAlign w:val="center"/>
                </w:tcPr>
                <w:p>
                  <w:pPr>
                    <w:pStyle w:val="124"/>
                    <w:adjustRightInd w:val="0"/>
                    <w:snapToGrid w:val="0"/>
                    <w:rPr>
                      <w:color w:val="000000" w:themeColor="text1"/>
                    </w:rPr>
                  </w:pPr>
                  <w:r>
                    <w:rPr>
                      <w:color w:val="000000" w:themeColor="text1"/>
                    </w:rPr>
                    <w:t>1244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1" w:type="dxa"/>
                  <w:vMerge w:val="restart"/>
                  <w:vAlign w:val="center"/>
                </w:tcPr>
                <w:p>
                  <w:pPr>
                    <w:pStyle w:val="124"/>
                  </w:pPr>
                  <w:r>
                    <w:rPr>
                      <w:rFonts w:hint="eastAsia"/>
                    </w:rPr>
                    <w:t>颗粒物</w:t>
                  </w:r>
                </w:p>
              </w:tc>
              <w:tc>
                <w:tcPr>
                  <w:tcW w:w="1033" w:type="dxa"/>
                  <w:vAlign w:val="center"/>
                </w:tcPr>
                <w:p>
                  <w:pPr>
                    <w:pStyle w:val="124"/>
                  </w:pPr>
                  <w:r>
                    <w:rPr>
                      <w:rFonts w:hint="eastAsia"/>
                    </w:rPr>
                    <w:t>实测</w:t>
                  </w:r>
                </w:p>
              </w:tc>
              <w:tc>
                <w:tcPr>
                  <w:tcW w:w="1379" w:type="dxa"/>
                  <w:vAlign w:val="center"/>
                </w:tcPr>
                <w:p>
                  <w:pPr>
                    <w:pStyle w:val="124"/>
                  </w:pPr>
                  <w:r>
                    <w:t>mg/m</w:t>
                  </w:r>
                  <w:r>
                    <w:rPr>
                      <w:vertAlign w:val="superscript"/>
                    </w:rPr>
                    <w:t>3</w:t>
                  </w:r>
                </w:p>
              </w:tc>
              <w:tc>
                <w:tcPr>
                  <w:tcW w:w="973" w:type="dxa"/>
                  <w:vAlign w:val="center"/>
                </w:tcPr>
                <w:p>
                  <w:pPr>
                    <w:pStyle w:val="124"/>
                    <w:adjustRightInd w:val="0"/>
                    <w:snapToGrid w:val="0"/>
                    <w:rPr>
                      <w:szCs w:val="22"/>
                    </w:rPr>
                  </w:pPr>
                  <w:r>
                    <w:rPr>
                      <w:szCs w:val="22"/>
                    </w:rPr>
                    <w:t>18.9</w:t>
                  </w:r>
                </w:p>
              </w:tc>
              <w:tc>
                <w:tcPr>
                  <w:tcW w:w="973" w:type="dxa"/>
                  <w:vAlign w:val="center"/>
                </w:tcPr>
                <w:p>
                  <w:pPr>
                    <w:pStyle w:val="124"/>
                    <w:adjustRightInd w:val="0"/>
                    <w:snapToGrid w:val="0"/>
                    <w:rPr>
                      <w:szCs w:val="22"/>
                    </w:rPr>
                  </w:pPr>
                  <w:r>
                    <w:rPr>
                      <w:szCs w:val="22"/>
                    </w:rPr>
                    <w:t>17.6</w:t>
                  </w:r>
                </w:p>
              </w:tc>
              <w:tc>
                <w:tcPr>
                  <w:tcW w:w="977" w:type="dxa"/>
                  <w:vAlign w:val="center"/>
                </w:tcPr>
                <w:p>
                  <w:pPr>
                    <w:pStyle w:val="124"/>
                    <w:adjustRightInd w:val="0"/>
                    <w:snapToGrid w:val="0"/>
                    <w:rPr>
                      <w:szCs w:val="22"/>
                    </w:rPr>
                  </w:pPr>
                  <w:r>
                    <w:rPr>
                      <w:szCs w:val="22"/>
                    </w:rPr>
                    <w:t>16.5</w:t>
                  </w:r>
                </w:p>
              </w:tc>
              <w:tc>
                <w:tcPr>
                  <w:tcW w:w="973" w:type="dxa"/>
                  <w:vAlign w:val="center"/>
                </w:tcPr>
                <w:p>
                  <w:pPr>
                    <w:pStyle w:val="124"/>
                    <w:adjustRightInd w:val="0"/>
                    <w:snapToGrid w:val="0"/>
                    <w:rPr>
                      <w:color w:val="000000" w:themeColor="text1"/>
                      <w:szCs w:val="22"/>
                    </w:rPr>
                  </w:pPr>
                  <w:r>
                    <w:rPr>
                      <w:color w:val="000000" w:themeColor="text1"/>
                      <w:szCs w:val="22"/>
                    </w:rPr>
                    <w:t>15.6</w:t>
                  </w:r>
                </w:p>
              </w:tc>
              <w:tc>
                <w:tcPr>
                  <w:tcW w:w="973" w:type="dxa"/>
                  <w:vAlign w:val="center"/>
                </w:tcPr>
                <w:p>
                  <w:pPr>
                    <w:pStyle w:val="124"/>
                    <w:adjustRightInd w:val="0"/>
                    <w:snapToGrid w:val="0"/>
                    <w:rPr>
                      <w:color w:val="000000" w:themeColor="text1"/>
                      <w:szCs w:val="22"/>
                    </w:rPr>
                  </w:pPr>
                  <w:r>
                    <w:rPr>
                      <w:color w:val="000000" w:themeColor="text1"/>
                      <w:szCs w:val="22"/>
                    </w:rPr>
                    <w:t>18.5</w:t>
                  </w:r>
                </w:p>
              </w:tc>
              <w:tc>
                <w:tcPr>
                  <w:tcW w:w="978" w:type="dxa"/>
                  <w:vAlign w:val="center"/>
                </w:tcPr>
                <w:p>
                  <w:pPr>
                    <w:pStyle w:val="124"/>
                    <w:adjustRightInd w:val="0"/>
                    <w:snapToGrid w:val="0"/>
                    <w:rPr>
                      <w:color w:val="000000" w:themeColor="text1"/>
                      <w:szCs w:val="22"/>
                    </w:rPr>
                  </w:pPr>
                  <w:r>
                    <w:rPr>
                      <w:color w:val="000000" w:themeColor="text1"/>
                      <w:szCs w:val="22"/>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1" w:type="dxa"/>
                  <w:vMerge w:val="continue"/>
                  <w:vAlign w:val="center"/>
                </w:tcPr>
                <w:p>
                  <w:pPr>
                    <w:widowControl/>
                    <w:jc w:val="center"/>
                    <w:rPr>
                      <w:kern w:val="0"/>
                      <w:szCs w:val="20"/>
                    </w:rPr>
                  </w:pPr>
                </w:p>
              </w:tc>
              <w:tc>
                <w:tcPr>
                  <w:tcW w:w="1033" w:type="dxa"/>
                  <w:vAlign w:val="center"/>
                </w:tcPr>
                <w:p>
                  <w:pPr>
                    <w:pStyle w:val="124"/>
                  </w:pPr>
                  <w:r>
                    <w:rPr>
                      <w:rFonts w:hint="eastAsia"/>
                    </w:rPr>
                    <w:t>速率</w:t>
                  </w:r>
                </w:p>
              </w:tc>
              <w:tc>
                <w:tcPr>
                  <w:tcW w:w="1379" w:type="dxa"/>
                  <w:vAlign w:val="center"/>
                </w:tcPr>
                <w:p>
                  <w:pPr>
                    <w:pStyle w:val="124"/>
                  </w:pPr>
                  <w:r>
                    <w:t>kg/h</w:t>
                  </w:r>
                </w:p>
              </w:tc>
              <w:tc>
                <w:tcPr>
                  <w:tcW w:w="973" w:type="dxa"/>
                  <w:vAlign w:val="center"/>
                </w:tcPr>
                <w:p>
                  <w:pPr>
                    <w:pStyle w:val="124"/>
                    <w:adjustRightInd w:val="0"/>
                    <w:snapToGrid w:val="0"/>
                  </w:pPr>
                  <w:r>
                    <w:t>0.023</w:t>
                  </w:r>
                </w:p>
              </w:tc>
              <w:tc>
                <w:tcPr>
                  <w:tcW w:w="973" w:type="dxa"/>
                  <w:vAlign w:val="center"/>
                </w:tcPr>
                <w:p>
                  <w:pPr>
                    <w:pStyle w:val="124"/>
                    <w:adjustRightInd w:val="0"/>
                    <w:snapToGrid w:val="0"/>
                  </w:pPr>
                  <w:r>
                    <w:t>0.021</w:t>
                  </w:r>
                </w:p>
              </w:tc>
              <w:tc>
                <w:tcPr>
                  <w:tcW w:w="977" w:type="dxa"/>
                  <w:vAlign w:val="center"/>
                </w:tcPr>
                <w:p>
                  <w:pPr>
                    <w:pStyle w:val="124"/>
                    <w:adjustRightInd w:val="0"/>
                    <w:snapToGrid w:val="0"/>
                  </w:pPr>
                  <w:r>
                    <w:t>0.020</w:t>
                  </w:r>
                </w:p>
              </w:tc>
              <w:tc>
                <w:tcPr>
                  <w:tcW w:w="973" w:type="dxa"/>
                  <w:vAlign w:val="center"/>
                </w:tcPr>
                <w:p>
                  <w:pPr>
                    <w:pStyle w:val="124"/>
                    <w:adjustRightInd w:val="0"/>
                    <w:snapToGrid w:val="0"/>
                    <w:rPr>
                      <w:color w:val="000000" w:themeColor="text1"/>
                    </w:rPr>
                  </w:pPr>
                  <w:r>
                    <w:rPr>
                      <w:color w:val="000000" w:themeColor="text1"/>
                    </w:rPr>
                    <w:t>0.019</w:t>
                  </w:r>
                </w:p>
              </w:tc>
              <w:tc>
                <w:tcPr>
                  <w:tcW w:w="973" w:type="dxa"/>
                  <w:vAlign w:val="center"/>
                </w:tcPr>
                <w:p>
                  <w:pPr>
                    <w:pStyle w:val="124"/>
                    <w:adjustRightInd w:val="0"/>
                    <w:snapToGrid w:val="0"/>
                    <w:rPr>
                      <w:color w:val="000000" w:themeColor="text1"/>
                    </w:rPr>
                  </w:pPr>
                  <w:r>
                    <w:rPr>
                      <w:color w:val="000000" w:themeColor="text1"/>
                    </w:rPr>
                    <w:t>0.022</w:t>
                  </w:r>
                </w:p>
              </w:tc>
              <w:tc>
                <w:tcPr>
                  <w:tcW w:w="978" w:type="dxa"/>
                  <w:vAlign w:val="center"/>
                </w:tcPr>
                <w:p>
                  <w:pPr>
                    <w:pStyle w:val="124"/>
                    <w:adjustRightInd w:val="0"/>
                    <w:snapToGrid w:val="0"/>
                    <w:rPr>
                      <w:color w:val="000000" w:themeColor="text1"/>
                    </w:rPr>
                  </w:pPr>
                  <w:r>
                    <w:rPr>
                      <w:color w:val="000000" w:themeColor="text1"/>
                    </w:rPr>
                    <w:t>0.021</w:t>
                  </w:r>
                </w:p>
              </w:tc>
            </w:tr>
          </w:tbl>
          <w:p>
            <w:pPr>
              <w:pStyle w:val="126"/>
              <w:rPr>
                <w:color w:val="000000" w:themeColor="text1"/>
              </w:rPr>
            </w:pPr>
            <w:r>
              <w:rPr>
                <w:rFonts w:hint="eastAsia"/>
                <w:color w:val="000000" w:themeColor="text1"/>
              </w:rPr>
              <w:t>表1.18</w:t>
            </w:r>
            <w:r>
              <w:rPr>
                <w:color w:val="000000" w:themeColor="text1"/>
              </w:rPr>
              <w:t xml:space="preserve"> </w:t>
            </w:r>
            <w:r>
              <w:rPr>
                <w:rFonts w:hint="eastAsia"/>
                <w:color w:val="000000" w:themeColor="text1"/>
              </w:rPr>
              <w:t>有组织废气监测结果（</w:t>
            </w:r>
            <w:r>
              <w:rPr>
                <w:color w:val="000000" w:themeColor="text1"/>
              </w:rPr>
              <w:t>6#</w:t>
            </w:r>
            <w:r>
              <w:rPr>
                <w:rFonts w:hint="eastAsia"/>
                <w:color w:val="000000" w:themeColor="text1"/>
              </w:rPr>
              <w:t>）</w:t>
            </w:r>
          </w:p>
          <w:tbl>
            <w:tblPr>
              <w:tblStyle w:val="29"/>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034"/>
              <w:gridCol w:w="1361"/>
              <w:gridCol w:w="977"/>
              <w:gridCol w:w="977"/>
              <w:gridCol w:w="978"/>
              <w:gridCol w:w="977"/>
              <w:gridCol w:w="977"/>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Align w:val="center"/>
                </w:tcPr>
                <w:p>
                  <w:pPr>
                    <w:pStyle w:val="79"/>
                    <w:ind w:firstLineChars="0"/>
                  </w:pPr>
                  <w:r>
                    <w:rPr>
                      <w:rFonts w:hint="eastAsia"/>
                    </w:rPr>
                    <w:t>监测点位</w:t>
                  </w:r>
                </w:p>
              </w:tc>
              <w:tc>
                <w:tcPr>
                  <w:tcW w:w="7224" w:type="dxa"/>
                  <w:gridSpan w:val="7"/>
                  <w:vAlign w:val="center"/>
                </w:tcPr>
                <w:p>
                  <w:pPr>
                    <w:pStyle w:val="124"/>
                    <w:adjustRightInd w:val="0"/>
                    <w:snapToGrid w:val="0"/>
                    <w:rPr>
                      <w:color w:val="000000" w:themeColor="text1"/>
                    </w:rPr>
                  </w:pPr>
                  <w:r>
                    <w:rPr>
                      <w:rFonts w:hint="eastAsia"/>
                      <w:color w:val="000000" w:themeColor="text1"/>
                    </w:rPr>
                    <w:t>（</w:t>
                  </w:r>
                  <w:r>
                    <w:rPr>
                      <w:color w:val="000000" w:themeColor="text1"/>
                    </w:rPr>
                    <w:t>6#</w:t>
                  </w:r>
                  <w:r>
                    <w:rPr>
                      <w:rFonts w:hint="eastAsia"/>
                      <w:color w:val="000000" w:themeColor="text1"/>
                    </w:rPr>
                    <w:t>）辊道窑</w:t>
                  </w:r>
                  <w:r>
                    <w:rPr>
                      <w:color w:val="000000" w:themeColor="text1"/>
                    </w:rPr>
                    <w:t>1#</w:t>
                  </w:r>
                  <w:r>
                    <w:rPr>
                      <w:rFonts w:hint="eastAsia"/>
                      <w:color w:val="000000" w:themeColor="text1"/>
                    </w:rPr>
                    <w:t>、</w:t>
                  </w:r>
                  <w:r>
                    <w:rPr>
                      <w:color w:val="000000" w:themeColor="text1"/>
                    </w:rPr>
                    <w:t>2#</w:t>
                  </w:r>
                  <w:r>
                    <w:rPr>
                      <w:rFonts w:hint="eastAsia"/>
                      <w:color w:val="000000" w:themeColor="text1"/>
                    </w:rPr>
                    <w:t>、</w:t>
                  </w:r>
                  <w:r>
                    <w:rPr>
                      <w:color w:val="000000" w:themeColor="text1"/>
                    </w:rPr>
                    <w:t>3#</w:t>
                  </w:r>
                  <w:r>
                    <w:rPr>
                      <w:rFonts w:hint="eastAsia"/>
                      <w:color w:val="000000" w:themeColor="text1"/>
                    </w:rPr>
                    <w:t>、</w:t>
                  </w:r>
                  <w:r>
                    <w:rPr>
                      <w:color w:val="000000" w:themeColor="text1"/>
                    </w:rPr>
                    <w:t>4#</w:t>
                  </w:r>
                  <w:r>
                    <w:rPr>
                      <w:rFonts w:hint="eastAsia"/>
                      <w:color w:val="000000" w:themeColor="text1"/>
                    </w:rPr>
                    <w:t>电炉排气筒出口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Merge w:val="restart"/>
                  <w:vAlign w:val="center"/>
                </w:tcPr>
                <w:p>
                  <w:pPr>
                    <w:pStyle w:val="79"/>
                    <w:ind w:firstLineChars="0"/>
                  </w:pPr>
                  <w:r>
                    <w:rPr>
                      <w:rFonts w:hint="eastAsia"/>
                    </w:rPr>
                    <w:t>监测项目</w:t>
                  </w:r>
                </w:p>
              </w:tc>
              <w:tc>
                <w:tcPr>
                  <w:tcW w:w="1361" w:type="dxa"/>
                  <w:vMerge w:val="restart"/>
                  <w:vAlign w:val="center"/>
                </w:tcPr>
                <w:p>
                  <w:pPr>
                    <w:pStyle w:val="79"/>
                    <w:ind w:firstLineChars="0"/>
                  </w:pPr>
                  <w:r>
                    <w:rPr>
                      <w:rFonts w:hint="eastAsia"/>
                    </w:rPr>
                    <w:t>单位</w:t>
                  </w:r>
                </w:p>
              </w:tc>
              <w:tc>
                <w:tcPr>
                  <w:tcW w:w="2932" w:type="dxa"/>
                  <w:gridSpan w:val="3"/>
                  <w:vAlign w:val="center"/>
                </w:tcPr>
                <w:p>
                  <w:pPr>
                    <w:pStyle w:val="124"/>
                    <w:adjustRightInd w:val="0"/>
                    <w:snapToGrid w:val="0"/>
                  </w:pPr>
                  <w:r>
                    <w:t>2018</w:t>
                  </w:r>
                  <w:r>
                    <w:rPr>
                      <w:rFonts w:hint="eastAsia"/>
                    </w:rPr>
                    <w:t>年</w:t>
                  </w:r>
                  <w:r>
                    <w:t>8</w:t>
                  </w:r>
                  <w:r>
                    <w:rPr>
                      <w:rFonts w:hint="eastAsia"/>
                    </w:rPr>
                    <w:t>月</w:t>
                  </w:r>
                  <w:r>
                    <w:t>15</w:t>
                  </w:r>
                  <w:r>
                    <w:rPr>
                      <w:rFonts w:hint="eastAsia"/>
                    </w:rPr>
                    <w:t>日</w:t>
                  </w:r>
                </w:p>
              </w:tc>
              <w:tc>
                <w:tcPr>
                  <w:tcW w:w="2931" w:type="dxa"/>
                  <w:gridSpan w:val="3"/>
                  <w:vAlign w:val="center"/>
                </w:tcPr>
                <w:p>
                  <w:pPr>
                    <w:pStyle w:val="124"/>
                    <w:adjustRightInd w:val="0"/>
                    <w:snapToGrid w:val="0"/>
                  </w:pPr>
                  <w:r>
                    <w:t>2018</w:t>
                  </w:r>
                  <w:r>
                    <w:rPr>
                      <w:rFonts w:hint="eastAsia"/>
                    </w:rPr>
                    <w:t>年</w:t>
                  </w:r>
                  <w:r>
                    <w:t>8</w:t>
                  </w:r>
                  <w:r>
                    <w:rPr>
                      <w:rFonts w:hint="eastAsia"/>
                    </w:rPr>
                    <w:t>月</w:t>
                  </w:r>
                  <w:r>
                    <w:t>16</w:t>
                  </w:r>
                  <w:r>
                    <w:rPr>
                      <w:rFonts w:hint="eastAsi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Merge w:val="continue"/>
                  <w:vAlign w:val="center"/>
                </w:tcPr>
                <w:p>
                  <w:pPr>
                    <w:widowControl/>
                    <w:adjustRightInd w:val="0"/>
                    <w:snapToGrid w:val="0"/>
                    <w:jc w:val="center"/>
                    <w:rPr>
                      <w:b/>
                      <w:kern w:val="0"/>
                      <w:szCs w:val="24"/>
                    </w:rPr>
                  </w:pPr>
                </w:p>
              </w:tc>
              <w:tc>
                <w:tcPr>
                  <w:tcW w:w="1361" w:type="dxa"/>
                  <w:vMerge w:val="continue"/>
                  <w:vAlign w:val="center"/>
                </w:tcPr>
                <w:p>
                  <w:pPr>
                    <w:widowControl/>
                    <w:adjustRightInd w:val="0"/>
                    <w:snapToGrid w:val="0"/>
                    <w:jc w:val="center"/>
                    <w:rPr>
                      <w:b/>
                      <w:kern w:val="0"/>
                      <w:szCs w:val="24"/>
                    </w:rPr>
                  </w:pPr>
                </w:p>
              </w:tc>
              <w:tc>
                <w:tcPr>
                  <w:tcW w:w="977" w:type="dxa"/>
                  <w:vAlign w:val="center"/>
                </w:tcPr>
                <w:p>
                  <w:pPr>
                    <w:pStyle w:val="79"/>
                    <w:ind w:firstLineChars="0"/>
                  </w:pPr>
                  <w:r>
                    <w:rPr>
                      <w:rFonts w:hint="eastAsia"/>
                    </w:rPr>
                    <w:t>第</w:t>
                  </w:r>
                  <w:r>
                    <w:t>1</w:t>
                  </w:r>
                  <w:r>
                    <w:rPr>
                      <w:rFonts w:hint="eastAsia"/>
                    </w:rPr>
                    <w:t>次</w:t>
                  </w:r>
                </w:p>
              </w:tc>
              <w:tc>
                <w:tcPr>
                  <w:tcW w:w="977" w:type="dxa"/>
                  <w:vAlign w:val="center"/>
                </w:tcPr>
                <w:p>
                  <w:pPr>
                    <w:pStyle w:val="79"/>
                    <w:ind w:firstLineChars="0"/>
                  </w:pPr>
                  <w:r>
                    <w:rPr>
                      <w:rFonts w:hint="eastAsia"/>
                    </w:rPr>
                    <w:t>第</w:t>
                  </w:r>
                  <w:r>
                    <w:t>2</w:t>
                  </w:r>
                  <w:r>
                    <w:rPr>
                      <w:rFonts w:hint="eastAsia"/>
                    </w:rPr>
                    <w:t>次</w:t>
                  </w:r>
                </w:p>
              </w:tc>
              <w:tc>
                <w:tcPr>
                  <w:tcW w:w="978" w:type="dxa"/>
                  <w:vAlign w:val="center"/>
                </w:tcPr>
                <w:p>
                  <w:pPr>
                    <w:pStyle w:val="79"/>
                    <w:ind w:firstLineChars="0"/>
                  </w:pPr>
                  <w:r>
                    <w:rPr>
                      <w:rFonts w:hint="eastAsia"/>
                    </w:rPr>
                    <w:t>第</w:t>
                  </w:r>
                  <w:r>
                    <w:t>3</w:t>
                  </w:r>
                  <w:r>
                    <w:rPr>
                      <w:rFonts w:hint="eastAsia"/>
                    </w:rPr>
                    <w:t>次</w:t>
                  </w:r>
                </w:p>
              </w:tc>
              <w:tc>
                <w:tcPr>
                  <w:tcW w:w="977" w:type="dxa"/>
                  <w:vAlign w:val="center"/>
                </w:tcPr>
                <w:p>
                  <w:pPr>
                    <w:pStyle w:val="79"/>
                    <w:ind w:firstLineChars="0"/>
                  </w:pPr>
                  <w:r>
                    <w:rPr>
                      <w:rFonts w:hint="eastAsia"/>
                    </w:rPr>
                    <w:t>第</w:t>
                  </w:r>
                  <w:r>
                    <w:t>1</w:t>
                  </w:r>
                  <w:r>
                    <w:rPr>
                      <w:rFonts w:hint="eastAsia"/>
                    </w:rPr>
                    <w:t>次</w:t>
                  </w:r>
                </w:p>
              </w:tc>
              <w:tc>
                <w:tcPr>
                  <w:tcW w:w="977" w:type="dxa"/>
                  <w:vAlign w:val="center"/>
                </w:tcPr>
                <w:p>
                  <w:pPr>
                    <w:pStyle w:val="79"/>
                    <w:ind w:firstLineChars="0"/>
                  </w:pPr>
                  <w:r>
                    <w:rPr>
                      <w:rFonts w:hint="eastAsia"/>
                    </w:rPr>
                    <w:t>第</w:t>
                  </w:r>
                  <w:r>
                    <w:t>2</w:t>
                  </w:r>
                  <w:r>
                    <w:rPr>
                      <w:rFonts w:hint="eastAsia"/>
                    </w:rPr>
                    <w:t>次</w:t>
                  </w:r>
                </w:p>
              </w:tc>
              <w:tc>
                <w:tcPr>
                  <w:tcW w:w="977" w:type="dxa"/>
                  <w:vAlign w:val="center"/>
                </w:tcPr>
                <w:p>
                  <w:pPr>
                    <w:pStyle w:val="79"/>
                    <w:ind w:firstLineChars="0"/>
                  </w:pPr>
                  <w:r>
                    <w:rPr>
                      <w:rFonts w:hint="eastAsia"/>
                    </w:rPr>
                    <w:t>第</w:t>
                  </w:r>
                  <w:r>
                    <w:t>3</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Align w:val="center"/>
                </w:tcPr>
                <w:p>
                  <w:pPr>
                    <w:pStyle w:val="124"/>
                    <w:adjustRightInd w:val="0"/>
                    <w:snapToGrid w:val="0"/>
                  </w:pPr>
                  <w:r>
                    <w:rPr>
                      <w:rFonts w:hint="eastAsia"/>
                    </w:rPr>
                    <w:t>标杆风量</w:t>
                  </w:r>
                </w:p>
              </w:tc>
              <w:tc>
                <w:tcPr>
                  <w:tcW w:w="1361" w:type="dxa"/>
                  <w:vAlign w:val="center"/>
                </w:tcPr>
                <w:p>
                  <w:pPr>
                    <w:pStyle w:val="124"/>
                    <w:adjustRightInd w:val="0"/>
                    <w:snapToGrid w:val="0"/>
                  </w:pPr>
                  <w:r>
                    <w:t>m</w:t>
                  </w:r>
                  <w:r>
                    <w:rPr>
                      <w:vertAlign w:val="superscript"/>
                    </w:rPr>
                    <w:t>3</w:t>
                  </w:r>
                  <w:r>
                    <w:t>/h</w:t>
                  </w:r>
                </w:p>
              </w:tc>
              <w:tc>
                <w:tcPr>
                  <w:tcW w:w="977" w:type="dxa"/>
                  <w:vAlign w:val="center"/>
                </w:tcPr>
                <w:p>
                  <w:pPr>
                    <w:pStyle w:val="124"/>
                    <w:adjustRightInd w:val="0"/>
                    <w:snapToGrid w:val="0"/>
                    <w:rPr>
                      <w:color w:val="000000" w:themeColor="text1"/>
                    </w:rPr>
                  </w:pPr>
                  <w:r>
                    <w:rPr>
                      <w:color w:val="000000" w:themeColor="text1"/>
                    </w:rPr>
                    <w:t>1036</w:t>
                  </w:r>
                </w:p>
              </w:tc>
              <w:tc>
                <w:tcPr>
                  <w:tcW w:w="977" w:type="dxa"/>
                  <w:vAlign w:val="center"/>
                </w:tcPr>
                <w:p>
                  <w:pPr>
                    <w:pStyle w:val="124"/>
                    <w:adjustRightInd w:val="0"/>
                    <w:snapToGrid w:val="0"/>
                    <w:rPr>
                      <w:color w:val="000000" w:themeColor="text1"/>
                    </w:rPr>
                  </w:pPr>
                  <w:r>
                    <w:rPr>
                      <w:color w:val="000000" w:themeColor="text1"/>
                    </w:rPr>
                    <w:t>1058</w:t>
                  </w:r>
                </w:p>
              </w:tc>
              <w:tc>
                <w:tcPr>
                  <w:tcW w:w="978" w:type="dxa"/>
                  <w:vAlign w:val="center"/>
                </w:tcPr>
                <w:p>
                  <w:pPr>
                    <w:pStyle w:val="124"/>
                    <w:adjustRightInd w:val="0"/>
                    <w:snapToGrid w:val="0"/>
                    <w:rPr>
                      <w:color w:val="000000" w:themeColor="text1"/>
                    </w:rPr>
                  </w:pPr>
                  <w:r>
                    <w:rPr>
                      <w:color w:val="000000" w:themeColor="text1"/>
                    </w:rPr>
                    <w:t>1069</w:t>
                  </w:r>
                </w:p>
              </w:tc>
              <w:tc>
                <w:tcPr>
                  <w:tcW w:w="977" w:type="dxa"/>
                  <w:vAlign w:val="center"/>
                </w:tcPr>
                <w:p>
                  <w:pPr>
                    <w:pStyle w:val="124"/>
                    <w:adjustRightInd w:val="0"/>
                    <w:snapToGrid w:val="0"/>
                    <w:rPr>
                      <w:color w:val="000000" w:themeColor="text1"/>
                    </w:rPr>
                  </w:pPr>
                  <w:r>
                    <w:rPr>
                      <w:color w:val="000000" w:themeColor="text1"/>
                    </w:rPr>
                    <w:t>1045</w:t>
                  </w:r>
                </w:p>
              </w:tc>
              <w:tc>
                <w:tcPr>
                  <w:tcW w:w="977" w:type="dxa"/>
                  <w:vAlign w:val="center"/>
                </w:tcPr>
                <w:p>
                  <w:pPr>
                    <w:pStyle w:val="124"/>
                    <w:adjustRightInd w:val="0"/>
                    <w:snapToGrid w:val="0"/>
                    <w:rPr>
                      <w:color w:val="000000" w:themeColor="text1"/>
                    </w:rPr>
                  </w:pPr>
                  <w:r>
                    <w:rPr>
                      <w:color w:val="000000" w:themeColor="text1"/>
                    </w:rPr>
                    <w:t>1065</w:t>
                  </w:r>
                </w:p>
              </w:tc>
              <w:tc>
                <w:tcPr>
                  <w:tcW w:w="977" w:type="dxa"/>
                  <w:vAlign w:val="center"/>
                </w:tcPr>
                <w:p>
                  <w:pPr>
                    <w:pStyle w:val="124"/>
                    <w:adjustRightInd w:val="0"/>
                    <w:snapToGrid w:val="0"/>
                    <w:rPr>
                      <w:color w:val="000000" w:themeColor="text1"/>
                    </w:rPr>
                  </w:pPr>
                  <w:r>
                    <w:rPr>
                      <w:color w:val="000000" w:themeColor="text1"/>
                    </w:rPr>
                    <w:t>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Align w:val="center"/>
                </w:tcPr>
                <w:p>
                  <w:pPr>
                    <w:pStyle w:val="124"/>
                    <w:adjustRightInd w:val="0"/>
                    <w:snapToGrid w:val="0"/>
                  </w:pPr>
                  <w:r>
                    <w:rPr>
                      <w:rFonts w:hint="eastAsia"/>
                    </w:rPr>
                    <w:t>氧含量</w:t>
                  </w:r>
                </w:p>
              </w:tc>
              <w:tc>
                <w:tcPr>
                  <w:tcW w:w="1361" w:type="dxa"/>
                  <w:vAlign w:val="center"/>
                </w:tcPr>
                <w:p>
                  <w:pPr>
                    <w:pStyle w:val="124"/>
                    <w:adjustRightInd w:val="0"/>
                    <w:snapToGrid w:val="0"/>
                  </w:pPr>
                  <w:r>
                    <w:t>%</w:t>
                  </w:r>
                </w:p>
              </w:tc>
              <w:tc>
                <w:tcPr>
                  <w:tcW w:w="977" w:type="dxa"/>
                  <w:vAlign w:val="center"/>
                </w:tcPr>
                <w:p>
                  <w:pPr>
                    <w:pStyle w:val="124"/>
                    <w:adjustRightInd w:val="0"/>
                    <w:snapToGrid w:val="0"/>
                    <w:rPr>
                      <w:color w:val="000000" w:themeColor="text1"/>
                    </w:rPr>
                  </w:pPr>
                  <w:r>
                    <w:rPr>
                      <w:color w:val="000000" w:themeColor="text1"/>
                    </w:rPr>
                    <w:t>17.1</w:t>
                  </w:r>
                </w:p>
              </w:tc>
              <w:tc>
                <w:tcPr>
                  <w:tcW w:w="977" w:type="dxa"/>
                  <w:vAlign w:val="center"/>
                </w:tcPr>
                <w:p>
                  <w:pPr>
                    <w:pStyle w:val="124"/>
                    <w:adjustRightInd w:val="0"/>
                    <w:snapToGrid w:val="0"/>
                    <w:rPr>
                      <w:color w:val="000000" w:themeColor="text1"/>
                    </w:rPr>
                  </w:pPr>
                  <w:r>
                    <w:rPr>
                      <w:color w:val="000000" w:themeColor="text1"/>
                    </w:rPr>
                    <w:t>16.8</w:t>
                  </w:r>
                </w:p>
              </w:tc>
              <w:tc>
                <w:tcPr>
                  <w:tcW w:w="978" w:type="dxa"/>
                  <w:vAlign w:val="center"/>
                </w:tcPr>
                <w:p>
                  <w:pPr>
                    <w:pStyle w:val="124"/>
                    <w:adjustRightInd w:val="0"/>
                    <w:snapToGrid w:val="0"/>
                    <w:rPr>
                      <w:color w:val="000000" w:themeColor="text1"/>
                    </w:rPr>
                  </w:pPr>
                  <w:r>
                    <w:rPr>
                      <w:color w:val="000000" w:themeColor="text1"/>
                    </w:rPr>
                    <w:t>17.2</w:t>
                  </w:r>
                </w:p>
              </w:tc>
              <w:tc>
                <w:tcPr>
                  <w:tcW w:w="977" w:type="dxa"/>
                  <w:vAlign w:val="center"/>
                </w:tcPr>
                <w:p>
                  <w:pPr>
                    <w:pStyle w:val="124"/>
                    <w:adjustRightInd w:val="0"/>
                    <w:snapToGrid w:val="0"/>
                    <w:rPr>
                      <w:color w:val="000000" w:themeColor="text1"/>
                    </w:rPr>
                  </w:pPr>
                  <w:r>
                    <w:rPr>
                      <w:color w:val="000000" w:themeColor="text1"/>
                    </w:rPr>
                    <w:t>17.3</w:t>
                  </w:r>
                </w:p>
              </w:tc>
              <w:tc>
                <w:tcPr>
                  <w:tcW w:w="977" w:type="dxa"/>
                  <w:vAlign w:val="center"/>
                </w:tcPr>
                <w:p>
                  <w:pPr>
                    <w:pStyle w:val="124"/>
                    <w:adjustRightInd w:val="0"/>
                    <w:snapToGrid w:val="0"/>
                    <w:rPr>
                      <w:color w:val="000000" w:themeColor="text1"/>
                    </w:rPr>
                  </w:pPr>
                  <w:r>
                    <w:rPr>
                      <w:color w:val="000000" w:themeColor="text1"/>
                    </w:rPr>
                    <w:t>17.5</w:t>
                  </w:r>
                </w:p>
              </w:tc>
              <w:tc>
                <w:tcPr>
                  <w:tcW w:w="977" w:type="dxa"/>
                  <w:vAlign w:val="center"/>
                </w:tcPr>
                <w:p>
                  <w:pPr>
                    <w:pStyle w:val="124"/>
                    <w:adjustRightInd w:val="0"/>
                    <w:snapToGrid w:val="0"/>
                    <w:rPr>
                      <w:color w:val="000000" w:themeColor="text1"/>
                    </w:rPr>
                  </w:pPr>
                  <w:r>
                    <w:rPr>
                      <w:color w:val="000000" w:themeColor="text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restart"/>
                  <w:vAlign w:val="center"/>
                </w:tcPr>
                <w:p>
                  <w:pPr>
                    <w:pStyle w:val="124"/>
                    <w:adjustRightInd w:val="0"/>
                    <w:snapToGrid w:val="0"/>
                  </w:pPr>
                  <w:r>
                    <w:rPr>
                      <w:rFonts w:hint="eastAsia"/>
                    </w:rPr>
                    <w:t>烟尘</w:t>
                  </w:r>
                </w:p>
              </w:tc>
              <w:tc>
                <w:tcPr>
                  <w:tcW w:w="1034" w:type="dxa"/>
                  <w:vAlign w:val="center"/>
                </w:tcPr>
                <w:p>
                  <w:pPr>
                    <w:pStyle w:val="124"/>
                    <w:adjustRightInd w:val="0"/>
                    <w:snapToGrid w:val="0"/>
                  </w:pPr>
                  <w:r>
                    <w:rPr>
                      <w:rFonts w:hint="eastAsia"/>
                    </w:rPr>
                    <w:t>实测</w:t>
                  </w:r>
                </w:p>
              </w:tc>
              <w:tc>
                <w:tcPr>
                  <w:tcW w:w="1361" w:type="dxa"/>
                  <w:vAlign w:val="center"/>
                </w:tcPr>
                <w:p>
                  <w:pPr>
                    <w:pStyle w:val="124"/>
                    <w:adjustRightInd w:val="0"/>
                    <w:snapToGrid w:val="0"/>
                  </w:pPr>
                  <w:r>
                    <w:t>mg/m</w:t>
                  </w:r>
                  <w:r>
                    <w:rPr>
                      <w:vertAlign w:val="superscript"/>
                    </w:rPr>
                    <w:t>3</w:t>
                  </w:r>
                </w:p>
              </w:tc>
              <w:tc>
                <w:tcPr>
                  <w:tcW w:w="977" w:type="dxa"/>
                  <w:vAlign w:val="center"/>
                </w:tcPr>
                <w:p>
                  <w:pPr>
                    <w:pStyle w:val="124"/>
                    <w:adjustRightInd w:val="0"/>
                    <w:snapToGrid w:val="0"/>
                    <w:rPr>
                      <w:color w:val="000000" w:themeColor="text1"/>
                    </w:rPr>
                  </w:pPr>
                  <w:r>
                    <w:rPr>
                      <w:color w:val="000000" w:themeColor="text1"/>
                    </w:rPr>
                    <w:t>15.6</w:t>
                  </w:r>
                </w:p>
              </w:tc>
              <w:tc>
                <w:tcPr>
                  <w:tcW w:w="977" w:type="dxa"/>
                  <w:vAlign w:val="center"/>
                </w:tcPr>
                <w:p>
                  <w:pPr>
                    <w:pStyle w:val="124"/>
                    <w:adjustRightInd w:val="0"/>
                    <w:snapToGrid w:val="0"/>
                    <w:rPr>
                      <w:color w:val="000000" w:themeColor="text1"/>
                    </w:rPr>
                  </w:pPr>
                  <w:r>
                    <w:rPr>
                      <w:color w:val="000000" w:themeColor="text1"/>
                    </w:rPr>
                    <w:t>15.3</w:t>
                  </w:r>
                </w:p>
              </w:tc>
              <w:tc>
                <w:tcPr>
                  <w:tcW w:w="978" w:type="dxa"/>
                  <w:vAlign w:val="center"/>
                </w:tcPr>
                <w:p>
                  <w:pPr>
                    <w:pStyle w:val="124"/>
                    <w:adjustRightInd w:val="0"/>
                    <w:snapToGrid w:val="0"/>
                    <w:rPr>
                      <w:color w:val="000000" w:themeColor="text1"/>
                    </w:rPr>
                  </w:pPr>
                  <w:r>
                    <w:rPr>
                      <w:color w:val="000000" w:themeColor="text1"/>
                    </w:rPr>
                    <w:t>16.8</w:t>
                  </w:r>
                </w:p>
              </w:tc>
              <w:tc>
                <w:tcPr>
                  <w:tcW w:w="977" w:type="dxa"/>
                  <w:vAlign w:val="center"/>
                </w:tcPr>
                <w:p>
                  <w:pPr>
                    <w:pStyle w:val="124"/>
                    <w:adjustRightInd w:val="0"/>
                    <w:snapToGrid w:val="0"/>
                    <w:rPr>
                      <w:color w:val="000000" w:themeColor="text1"/>
                    </w:rPr>
                  </w:pPr>
                  <w:r>
                    <w:rPr>
                      <w:color w:val="000000" w:themeColor="text1"/>
                    </w:rPr>
                    <w:t>15.2</w:t>
                  </w:r>
                </w:p>
              </w:tc>
              <w:tc>
                <w:tcPr>
                  <w:tcW w:w="977" w:type="dxa"/>
                  <w:vAlign w:val="center"/>
                </w:tcPr>
                <w:p>
                  <w:pPr>
                    <w:pStyle w:val="124"/>
                    <w:adjustRightInd w:val="0"/>
                    <w:snapToGrid w:val="0"/>
                    <w:rPr>
                      <w:color w:val="000000" w:themeColor="text1"/>
                    </w:rPr>
                  </w:pPr>
                  <w:r>
                    <w:rPr>
                      <w:color w:val="000000" w:themeColor="text1"/>
                    </w:rPr>
                    <w:t>15.9</w:t>
                  </w:r>
                </w:p>
              </w:tc>
              <w:tc>
                <w:tcPr>
                  <w:tcW w:w="977" w:type="dxa"/>
                  <w:vAlign w:val="center"/>
                </w:tcPr>
                <w:p>
                  <w:pPr>
                    <w:pStyle w:val="124"/>
                    <w:adjustRightInd w:val="0"/>
                    <w:snapToGrid w:val="0"/>
                    <w:rPr>
                      <w:color w:val="000000" w:themeColor="text1"/>
                    </w:rPr>
                  </w:pPr>
                  <w:r>
                    <w:rPr>
                      <w:color w:val="000000" w:themeColor="text1"/>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折算</w:t>
                  </w:r>
                </w:p>
              </w:tc>
              <w:tc>
                <w:tcPr>
                  <w:tcW w:w="1361" w:type="dxa"/>
                  <w:vAlign w:val="center"/>
                </w:tcPr>
                <w:p>
                  <w:pPr>
                    <w:pStyle w:val="124"/>
                    <w:adjustRightInd w:val="0"/>
                    <w:snapToGrid w:val="0"/>
                  </w:pPr>
                  <w:r>
                    <w:t>mg/m</w:t>
                  </w:r>
                  <w:r>
                    <w:rPr>
                      <w:vertAlign w:val="superscript"/>
                    </w:rPr>
                    <w:t>3</w:t>
                  </w:r>
                </w:p>
              </w:tc>
              <w:tc>
                <w:tcPr>
                  <w:tcW w:w="977" w:type="dxa"/>
                  <w:vAlign w:val="center"/>
                </w:tcPr>
                <w:p>
                  <w:pPr>
                    <w:jc w:val="center"/>
                    <w:rPr>
                      <w:color w:val="000000" w:themeColor="text1"/>
                      <w:szCs w:val="21"/>
                    </w:rPr>
                  </w:pPr>
                  <w:r>
                    <w:rPr>
                      <w:color w:val="000000" w:themeColor="text1"/>
                      <w:szCs w:val="21"/>
                    </w:rPr>
                    <w:t>20.28</w:t>
                  </w:r>
                </w:p>
              </w:tc>
              <w:tc>
                <w:tcPr>
                  <w:tcW w:w="977" w:type="dxa"/>
                  <w:vAlign w:val="center"/>
                </w:tcPr>
                <w:p>
                  <w:pPr>
                    <w:jc w:val="center"/>
                    <w:rPr>
                      <w:color w:val="000000" w:themeColor="text1"/>
                      <w:szCs w:val="21"/>
                    </w:rPr>
                  </w:pPr>
                  <w:r>
                    <w:rPr>
                      <w:color w:val="000000" w:themeColor="text1"/>
                      <w:szCs w:val="21"/>
                    </w:rPr>
                    <w:t>21.42</w:t>
                  </w:r>
                </w:p>
              </w:tc>
              <w:tc>
                <w:tcPr>
                  <w:tcW w:w="978" w:type="dxa"/>
                  <w:vAlign w:val="center"/>
                </w:tcPr>
                <w:p>
                  <w:pPr>
                    <w:jc w:val="center"/>
                    <w:rPr>
                      <w:color w:val="000000" w:themeColor="text1"/>
                      <w:szCs w:val="21"/>
                    </w:rPr>
                  </w:pPr>
                  <w:r>
                    <w:rPr>
                      <w:color w:val="000000" w:themeColor="text1"/>
                      <w:szCs w:val="21"/>
                    </w:rPr>
                    <w:t>21.28</w:t>
                  </w:r>
                </w:p>
              </w:tc>
              <w:tc>
                <w:tcPr>
                  <w:tcW w:w="977" w:type="dxa"/>
                  <w:vAlign w:val="center"/>
                </w:tcPr>
                <w:p>
                  <w:pPr>
                    <w:jc w:val="center"/>
                    <w:rPr>
                      <w:color w:val="000000" w:themeColor="text1"/>
                      <w:szCs w:val="21"/>
                    </w:rPr>
                  </w:pPr>
                  <w:r>
                    <w:rPr>
                      <w:color w:val="000000" w:themeColor="text1"/>
                      <w:szCs w:val="21"/>
                    </w:rPr>
                    <w:t>18.75</w:t>
                  </w:r>
                </w:p>
              </w:tc>
              <w:tc>
                <w:tcPr>
                  <w:tcW w:w="977" w:type="dxa"/>
                  <w:vAlign w:val="center"/>
                </w:tcPr>
                <w:p>
                  <w:pPr>
                    <w:jc w:val="center"/>
                    <w:rPr>
                      <w:color w:val="000000" w:themeColor="text1"/>
                      <w:szCs w:val="21"/>
                    </w:rPr>
                  </w:pPr>
                  <w:r>
                    <w:rPr>
                      <w:color w:val="000000" w:themeColor="text1"/>
                      <w:szCs w:val="21"/>
                    </w:rPr>
                    <w:t>18.55</w:t>
                  </w:r>
                </w:p>
              </w:tc>
              <w:tc>
                <w:tcPr>
                  <w:tcW w:w="977" w:type="dxa"/>
                  <w:vAlign w:val="center"/>
                </w:tcPr>
                <w:p>
                  <w:pPr>
                    <w:jc w:val="center"/>
                    <w:rPr>
                      <w:color w:val="000000" w:themeColor="text1"/>
                      <w:szCs w:val="21"/>
                    </w:rPr>
                  </w:pPr>
                  <w:r>
                    <w:rPr>
                      <w:color w:val="000000" w:themeColor="text1"/>
                      <w:szCs w:val="21"/>
                    </w:rPr>
                    <w:t>22.96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速率</w:t>
                  </w:r>
                </w:p>
              </w:tc>
              <w:tc>
                <w:tcPr>
                  <w:tcW w:w="1361" w:type="dxa"/>
                  <w:vAlign w:val="center"/>
                </w:tcPr>
                <w:p>
                  <w:pPr>
                    <w:pStyle w:val="124"/>
                    <w:adjustRightInd w:val="0"/>
                    <w:snapToGrid w:val="0"/>
                  </w:pPr>
                  <w:r>
                    <w:t>kg/h</w:t>
                  </w:r>
                </w:p>
              </w:tc>
              <w:tc>
                <w:tcPr>
                  <w:tcW w:w="977" w:type="dxa"/>
                  <w:vAlign w:val="center"/>
                </w:tcPr>
                <w:p>
                  <w:pPr>
                    <w:pStyle w:val="124"/>
                    <w:adjustRightInd w:val="0"/>
                    <w:snapToGrid w:val="0"/>
                    <w:rPr>
                      <w:color w:val="000000" w:themeColor="text1"/>
                    </w:rPr>
                  </w:pPr>
                  <w:r>
                    <w:rPr>
                      <w:color w:val="000000" w:themeColor="text1"/>
                    </w:rPr>
                    <w:t>0.016</w:t>
                  </w:r>
                </w:p>
              </w:tc>
              <w:tc>
                <w:tcPr>
                  <w:tcW w:w="977" w:type="dxa"/>
                  <w:vAlign w:val="center"/>
                </w:tcPr>
                <w:p>
                  <w:pPr>
                    <w:pStyle w:val="124"/>
                    <w:adjustRightInd w:val="0"/>
                    <w:snapToGrid w:val="0"/>
                    <w:rPr>
                      <w:color w:val="000000" w:themeColor="text1"/>
                    </w:rPr>
                  </w:pPr>
                  <w:r>
                    <w:rPr>
                      <w:color w:val="000000" w:themeColor="text1"/>
                    </w:rPr>
                    <w:t>0.016</w:t>
                  </w:r>
                </w:p>
              </w:tc>
              <w:tc>
                <w:tcPr>
                  <w:tcW w:w="978" w:type="dxa"/>
                  <w:vAlign w:val="center"/>
                </w:tcPr>
                <w:p>
                  <w:pPr>
                    <w:pStyle w:val="124"/>
                    <w:adjustRightInd w:val="0"/>
                    <w:snapToGrid w:val="0"/>
                    <w:rPr>
                      <w:color w:val="000000" w:themeColor="text1"/>
                    </w:rPr>
                  </w:pPr>
                  <w:r>
                    <w:rPr>
                      <w:color w:val="000000" w:themeColor="text1"/>
                    </w:rPr>
                    <w:t>0.018</w:t>
                  </w:r>
                </w:p>
              </w:tc>
              <w:tc>
                <w:tcPr>
                  <w:tcW w:w="977" w:type="dxa"/>
                  <w:vAlign w:val="center"/>
                </w:tcPr>
                <w:p>
                  <w:pPr>
                    <w:pStyle w:val="124"/>
                    <w:adjustRightInd w:val="0"/>
                    <w:snapToGrid w:val="0"/>
                    <w:rPr>
                      <w:color w:val="000000" w:themeColor="text1"/>
                    </w:rPr>
                  </w:pPr>
                  <w:r>
                    <w:rPr>
                      <w:color w:val="000000" w:themeColor="text1"/>
                    </w:rPr>
                    <w:t>0.016</w:t>
                  </w:r>
                </w:p>
              </w:tc>
              <w:tc>
                <w:tcPr>
                  <w:tcW w:w="977" w:type="dxa"/>
                  <w:vAlign w:val="center"/>
                </w:tcPr>
                <w:p>
                  <w:pPr>
                    <w:pStyle w:val="124"/>
                    <w:adjustRightInd w:val="0"/>
                    <w:snapToGrid w:val="0"/>
                    <w:rPr>
                      <w:color w:val="000000" w:themeColor="text1"/>
                    </w:rPr>
                  </w:pPr>
                  <w:r>
                    <w:rPr>
                      <w:color w:val="000000" w:themeColor="text1"/>
                    </w:rPr>
                    <w:t>0.017</w:t>
                  </w:r>
                </w:p>
              </w:tc>
              <w:tc>
                <w:tcPr>
                  <w:tcW w:w="977" w:type="dxa"/>
                  <w:vAlign w:val="center"/>
                </w:tcPr>
                <w:p>
                  <w:pPr>
                    <w:pStyle w:val="124"/>
                    <w:adjustRightInd w:val="0"/>
                    <w:snapToGrid w:val="0"/>
                    <w:rPr>
                      <w:color w:val="000000" w:themeColor="text1"/>
                    </w:rPr>
                  </w:pPr>
                  <w:r>
                    <w:rPr>
                      <w:color w:val="000000" w:themeColor="text1"/>
                    </w:rPr>
                    <w:t>0.017</w:t>
                  </w:r>
                </w:p>
              </w:tc>
            </w:tr>
          </w:tbl>
          <w:p>
            <w:pPr>
              <w:pStyle w:val="126"/>
              <w:rPr>
                <w:color w:val="000000" w:themeColor="text1"/>
              </w:rPr>
            </w:pPr>
            <w:r>
              <w:rPr>
                <w:rFonts w:hint="eastAsia"/>
                <w:color w:val="000000" w:themeColor="text1"/>
              </w:rPr>
              <w:t>表1.19</w:t>
            </w:r>
            <w:r>
              <w:rPr>
                <w:color w:val="000000" w:themeColor="text1"/>
              </w:rPr>
              <w:t xml:space="preserve"> </w:t>
            </w:r>
            <w:r>
              <w:rPr>
                <w:rFonts w:hint="eastAsia"/>
                <w:color w:val="000000" w:themeColor="text1"/>
              </w:rPr>
              <w:t>有组织废气监测结果（</w:t>
            </w:r>
            <w:r>
              <w:rPr>
                <w:color w:val="000000" w:themeColor="text1"/>
              </w:rPr>
              <w:t>7#</w:t>
            </w:r>
            <w:r>
              <w:rPr>
                <w:rFonts w:hint="eastAsia"/>
                <w:color w:val="000000" w:themeColor="text1"/>
              </w:rPr>
              <w:t>）</w:t>
            </w:r>
          </w:p>
          <w:tbl>
            <w:tblPr>
              <w:tblStyle w:val="29"/>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034"/>
              <w:gridCol w:w="1361"/>
              <w:gridCol w:w="977"/>
              <w:gridCol w:w="977"/>
              <w:gridCol w:w="978"/>
              <w:gridCol w:w="977"/>
              <w:gridCol w:w="977"/>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Align w:val="center"/>
                </w:tcPr>
                <w:p>
                  <w:pPr>
                    <w:pStyle w:val="79"/>
                    <w:ind w:firstLineChars="0"/>
                  </w:pPr>
                  <w:r>
                    <w:rPr>
                      <w:rFonts w:hint="eastAsia"/>
                    </w:rPr>
                    <w:t>监测点位</w:t>
                  </w:r>
                </w:p>
              </w:tc>
              <w:tc>
                <w:tcPr>
                  <w:tcW w:w="7224" w:type="dxa"/>
                  <w:gridSpan w:val="7"/>
                  <w:vAlign w:val="center"/>
                </w:tcPr>
                <w:p>
                  <w:pPr>
                    <w:pStyle w:val="124"/>
                    <w:adjustRightInd w:val="0"/>
                    <w:snapToGrid w:val="0"/>
                    <w:rPr>
                      <w:color w:val="000000" w:themeColor="text1"/>
                    </w:rPr>
                  </w:pPr>
                  <w:r>
                    <w:rPr>
                      <w:rFonts w:hint="eastAsia"/>
                      <w:color w:val="000000" w:themeColor="text1"/>
                    </w:rPr>
                    <w:t>（</w:t>
                  </w:r>
                  <w:r>
                    <w:rPr>
                      <w:color w:val="000000" w:themeColor="text1"/>
                    </w:rPr>
                    <w:t>7#</w:t>
                  </w:r>
                  <w:r>
                    <w:rPr>
                      <w:rFonts w:hint="eastAsia"/>
                      <w:color w:val="000000" w:themeColor="text1"/>
                    </w:rPr>
                    <w:t>）辊道窑</w:t>
                  </w:r>
                  <w:r>
                    <w:rPr>
                      <w:color w:val="000000" w:themeColor="text1"/>
                    </w:rPr>
                    <w:t>5#</w:t>
                  </w:r>
                  <w:r>
                    <w:rPr>
                      <w:rFonts w:hint="eastAsia"/>
                      <w:color w:val="000000" w:themeColor="text1"/>
                    </w:rPr>
                    <w:t>、</w:t>
                  </w:r>
                  <w:r>
                    <w:rPr>
                      <w:color w:val="000000" w:themeColor="text1"/>
                    </w:rPr>
                    <w:t>6#</w:t>
                  </w:r>
                  <w:r>
                    <w:rPr>
                      <w:rFonts w:hint="eastAsia"/>
                      <w:color w:val="000000" w:themeColor="text1"/>
                    </w:rPr>
                    <w:t>、</w:t>
                  </w:r>
                  <w:r>
                    <w:rPr>
                      <w:color w:val="000000" w:themeColor="text1"/>
                    </w:rPr>
                    <w:t>7#</w:t>
                  </w:r>
                  <w:r>
                    <w:rPr>
                      <w:rFonts w:hint="eastAsia"/>
                      <w:color w:val="000000" w:themeColor="text1"/>
                    </w:rPr>
                    <w:t>电炉排气筒出口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Merge w:val="restart"/>
                  <w:vAlign w:val="center"/>
                </w:tcPr>
                <w:p>
                  <w:pPr>
                    <w:pStyle w:val="79"/>
                    <w:ind w:firstLineChars="0"/>
                  </w:pPr>
                  <w:r>
                    <w:rPr>
                      <w:rFonts w:hint="eastAsia"/>
                    </w:rPr>
                    <w:t>监测项目</w:t>
                  </w:r>
                </w:p>
              </w:tc>
              <w:tc>
                <w:tcPr>
                  <w:tcW w:w="1361" w:type="dxa"/>
                  <w:vMerge w:val="restart"/>
                  <w:vAlign w:val="center"/>
                </w:tcPr>
                <w:p>
                  <w:pPr>
                    <w:pStyle w:val="79"/>
                    <w:ind w:firstLineChars="0"/>
                  </w:pPr>
                  <w:r>
                    <w:rPr>
                      <w:rFonts w:hint="eastAsia"/>
                    </w:rPr>
                    <w:t>单位</w:t>
                  </w:r>
                </w:p>
              </w:tc>
              <w:tc>
                <w:tcPr>
                  <w:tcW w:w="2932" w:type="dxa"/>
                  <w:gridSpan w:val="3"/>
                  <w:vAlign w:val="center"/>
                </w:tcPr>
                <w:p>
                  <w:pPr>
                    <w:pStyle w:val="124"/>
                    <w:adjustRightInd w:val="0"/>
                    <w:snapToGrid w:val="0"/>
                  </w:pPr>
                  <w:r>
                    <w:t>2018</w:t>
                  </w:r>
                  <w:r>
                    <w:rPr>
                      <w:rFonts w:hint="eastAsia"/>
                    </w:rPr>
                    <w:t>年</w:t>
                  </w:r>
                  <w:r>
                    <w:t>8</w:t>
                  </w:r>
                  <w:r>
                    <w:rPr>
                      <w:rFonts w:hint="eastAsia"/>
                    </w:rPr>
                    <w:t>月</w:t>
                  </w:r>
                  <w:r>
                    <w:t>15</w:t>
                  </w:r>
                  <w:r>
                    <w:rPr>
                      <w:rFonts w:hint="eastAsia"/>
                    </w:rPr>
                    <w:t>日</w:t>
                  </w:r>
                </w:p>
              </w:tc>
              <w:tc>
                <w:tcPr>
                  <w:tcW w:w="2931" w:type="dxa"/>
                  <w:gridSpan w:val="3"/>
                  <w:vAlign w:val="center"/>
                </w:tcPr>
                <w:p>
                  <w:pPr>
                    <w:pStyle w:val="124"/>
                    <w:adjustRightInd w:val="0"/>
                    <w:snapToGrid w:val="0"/>
                  </w:pPr>
                  <w:r>
                    <w:t>2018</w:t>
                  </w:r>
                  <w:r>
                    <w:rPr>
                      <w:rFonts w:hint="eastAsia"/>
                    </w:rPr>
                    <w:t>年</w:t>
                  </w:r>
                  <w:r>
                    <w:t>8</w:t>
                  </w:r>
                  <w:r>
                    <w:rPr>
                      <w:rFonts w:hint="eastAsia"/>
                    </w:rPr>
                    <w:t>月</w:t>
                  </w:r>
                  <w:r>
                    <w:t>16</w:t>
                  </w:r>
                  <w:r>
                    <w:rPr>
                      <w:rFonts w:hint="eastAsi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Merge w:val="continue"/>
                  <w:vAlign w:val="center"/>
                </w:tcPr>
                <w:p>
                  <w:pPr>
                    <w:widowControl/>
                    <w:adjustRightInd w:val="0"/>
                    <w:snapToGrid w:val="0"/>
                    <w:jc w:val="center"/>
                    <w:rPr>
                      <w:b/>
                      <w:kern w:val="0"/>
                      <w:szCs w:val="24"/>
                    </w:rPr>
                  </w:pPr>
                </w:p>
              </w:tc>
              <w:tc>
                <w:tcPr>
                  <w:tcW w:w="1361" w:type="dxa"/>
                  <w:vMerge w:val="continue"/>
                  <w:vAlign w:val="center"/>
                </w:tcPr>
                <w:p>
                  <w:pPr>
                    <w:widowControl/>
                    <w:adjustRightInd w:val="0"/>
                    <w:snapToGrid w:val="0"/>
                    <w:jc w:val="center"/>
                    <w:rPr>
                      <w:b/>
                      <w:kern w:val="0"/>
                      <w:szCs w:val="24"/>
                    </w:rPr>
                  </w:pPr>
                </w:p>
              </w:tc>
              <w:tc>
                <w:tcPr>
                  <w:tcW w:w="977" w:type="dxa"/>
                  <w:vAlign w:val="center"/>
                </w:tcPr>
                <w:p>
                  <w:pPr>
                    <w:pStyle w:val="79"/>
                    <w:ind w:firstLineChars="0"/>
                  </w:pPr>
                  <w:r>
                    <w:rPr>
                      <w:rFonts w:hint="eastAsia"/>
                    </w:rPr>
                    <w:t>第</w:t>
                  </w:r>
                  <w:r>
                    <w:t>1</w:t>
                  </w:r>
                  <w:r>
                    <w:rPr>
                      <w:rFonts w:hint="eastAsia"/>
                    </w:rPr>
                    <w:t>次</w:t>
                  </w:r>
                </w:p>
              </w:tc>
              <w:tc>
                <w:tcPr>
                  <w:tcW w:w="977" w:type="dxa"/>
                  <w:vAlign w:val="center"/>
                </w:tcPr>
                <w:p>
                  <w:pPr>
                    <w:pStyle w:val="79"/>
                    <w:ind w:firstLineChars="0"/>
                  </w:pPr>
                  <w:r>
                    <w:rPr>
                      <w:rFonts w:hint="eastAsia"/>
                    </w:rPr>
                    <w:t>第</w:t>
                  </w:r>
                  <w:r>
                    <w:t>2</w:t>
                  </w:r>
                  <w:r>
                    <w:rPr>
                      <w:rFonts w:hint="eastAsia"/>
                    </w:rPr>
                    <w:t>次</w:t>
                  </w:r>
                </w:p>
              </w:tc>
              <w:tc>
                <w:tcPr>
                  <w:tcW w:w="978" w:type="dxa"/>
                  <w:vAlign w:val="center"/>
                </w:tcPr>
                <w:p>
                  <w:pPr>
                    <w:pStyle w:val="79"/>
                    <w:ind w:firstLineChars="0"/>
                  </w:pPr>
                  <w:r>
                    <w:rPr>
                      <w:rFonts w:hint="eastAsia"/>
                    </w:rPr>
                    <w:t>第</w:t>
                  </w:r>
                  <w:r>
                    <w:t>3</w:t>
                  </w:r>
                  <w:r>
                    <w:rPr>
                      <w:rFonts w:hint="eastAsia"/>
                    </w:rPr>
                    <w:t>次</w:t>
                  </w:r>
                </w:p>
              </w:tc>
              <w:tc>
                <w:tcPr>
                  <w:tcW w:w="977" w:type="dxa"/>
                  <w:vAlign w:val="center"/>
                </w:tcPr>
                <w:p>
                  <w:pPr>
                    <w:pStyle w:val="79"/>
                    <w:ind w:firstLineChars="0"/>
                  </w:pPr>
                  <w:r>
                    <w:rPr>
                      <w:rFonts w:hint="eastAsia"/>
                    </w:rPr>
                    <w:t>第</w:t>
                  </w:r>
                  <w:r>
                    <w:t>1</w:t>
                  </w:r>
                  <w:r>
                    <w:rPr>
                      <w:rFonts w:hint="eastAsia"/>
                    </w:rPr>
                    <w:t>次</w:t>
                  </w:r>
                </w:p>
              </w:tc>
              <w:tc>
                <w:tcPr>
                  <w:tcW w:w="977" w:type="dxa"/>
                  <w:vAlign w:val="center"/>
                </w:tcPr>
                <w:p>
                  <w:pPr>
                    <w:pStyle w:val="79"/>
                    <w:ind w:firstLineChars="0"/>
                  </w:pPr>
                  <w:r>
                    <w:rPr>
                      <w:rFonts w:hint="eastAsia"/>
                    </w:rPr>
                    <w:t>第</w:t>
                  </w:r>
                  <w:r>
                    <w:t>2</w:t>
                  </w:r>
                  <w:r>
                    <w:rPr>
                      <w:rFonts w:hint="eastAsia"/>
                    </w:rPr>
                    <w:t>次</w:t>
                  </w:r>
                </w:p>
              </w:tc>
              <w:tc>
                <w:tcPr>
                  <w:tcW w:w="977" w:type="dxa"/>
                  <w:vAlign w:val="center"/>
                </w:tcPr>
                <w:p>
                  <w:pPr>
                    <w:pStyle w:val="79"/>
                    <w:ind w:firstLineChars="0"/>
                  </w:pPr>
                  <w:r>
                    <w:rPr>
                      <w:rFonts w:hint="eastAsia"/>
                    </w:rPr>
                    <w:t>第</w:t>
                  </w:r>
                  <w:r>
                    <w:t>3</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Align w:val="center"/>
                </w:tcPr>
                <w:p>
                  <w:pPr>
                    <w:pStyle w:val="124"/>
                    <w:adjustRightInd w:val="0"/>
                    <w:snapToGrid w:val="0"/>
                  </w:pPr>
                  <w:r>
                    <w:rPr>
                      <w:rFonts w:hint="eastAsia"/>
                    </w:rPr>
                    <w:t>标杆风量</w:t>
                  </w:r>
                </w:p>
              </w:tc>
              <w:tc>
                <w:tcPr>
                  <w:tcW w:w="1361" w:type="dxa"/>
                  <w:vAlign w:val="center"/>
                </w:tcPr>
                <w:p>
                  <w:pPr>
                    <w:pStyle w:val="124"/>
                    <w:adjustRightInd w:val="0"/>
                    <w:snapToGrid w:val="0"/>
                  </w:pPr>
                  <w:r>
                    <w:t>m</w:t>
                  </w:r>
                  <w:r>
                    <w:rPr>
                      <w:vertAlign w:val="superscript"/>
                    </w:rPr>
                    <w:t>3</w:t>
                  </w:r>
                  <w:r>
                    <w:t>/h</w:t>
                  </w:r>
                </w:p>
              </w:tc>
              <w:tc>
                <w:tcPr>
                  <w:tcW w:w="977" w:type="dxa"/>
                  <w:vAlign w:val="center"/>
                </w:tcPr>
                <w:p>
                  <w:pPr>
                    <w:pStyle w:val="124"/>
                    <w:adjustRightInd w:val="0"/>
                    <w:snapToGrid w:val="0"/>
                    <w:rPr>
                      <w:color w:val="000000" w:themeColor="text1"/>
                    </w:rPr>
                  </w:pPr>
                  <w:r>
                    <w:rPr>
                      <w:color w:val="000000" w:themeColor="text1"/>
                    </w:rPr>
                    <w:t>795</w:t>
                  </w:r>
                </w:p>
              </w:tc>
              <w:tc>
                <w:tcPr>
                  <w:tcW w:w="977" w:type="dxa"/>
                  <w:vAlign w:val="center"/>
                </w:tcPr>
                <w:p>
                  <w:pPr>
                    <w:pStyle w:val="124"/>
                    <w:adjustRightInd w:val="0"/>
                    <w:snapToGrid w:val="0"/>
                    <w:rPr>
                      <w:color w:val="000000" w:themeColor="text1"/>
                    </w:rPr>
                  </w:pPr>
                  <w:r>
                    <w:rPr>
                      <w:color w:val="000000" w:themeColor="text1"/>
                    </w:rPr>
                    <w:t>756</w:t>
                  </w:r>
                </w:p>
              </w:tc>
              <w:tc>
                <w:tcPr>
                  <w:tcW w:w="978" w:type="dxa"/>
                  <w:vAlign w:val="center"/>
                </w:tcPr>
                <w:p>
                  <w:pPr>
                    <w:pStyle w:val="124"/>
                    <w:adjustRightInd w:val="0"/>
                    <w:snapToGrid w:val="0"/>
                    <w:rPr>
                      <w:color w:val="000000" w:themeColor="text1"/>
                    </w:rPr>
                  </w:pPr>
                  <w:r>
                    <w:rPr>
                      <w:color w:val="000000" w:themeColor="text1"/>
                    </w:rPr>
                    <w:t>763</w:t>
                  </w:r>
                </w:p>
              </w:tc>
              <w:tc>
                <w:tcPr>
                  <w:tcW w:w="977" w:type="dxa"/>
                  <w:vAlign w:val="center"/>
                </w:tcPr>
                <w:p>
                  <w:pPr>
                    <w:pStyle w:val="124"/>
                    <w:adjustRightInd w:val="0"/>
                    <w:snapToGrid w:val="0"/>
                    <w:rPr>
                      <w:color w:val="000000" w:themeColor="text1"/>
                    </w:rPr>
                  </w:pPr>
                  <w:r>
                    <w:rPr>
                      <w:color w:val="000000" w:themeColor="text1"/>
                    </w:rPr>
                    <w:t>749</w:t>
                  </w:r>
                </w:p>
              </w:tc>
              <w:tc>
                <w:tcPr>
                  <w:tcW w:w="977" w:type="dxa"/>
                  <w:vAlign w:val="center"/>
                </w:tcPr>
                <w:p>
                  <w:pPr>
                    <w:pStyle w:val="124"/>
                    <w:adjustRightInd w:val="0"/>
                    <w:snapToGrid w:val="0"/>
                    <w:rPr>
                      <w:color w:val="000000" w:themeColor="text1"/>
                    </w:rPr>
                  </w:pPr>
                  <w:r>
                    <w:rPr>
                      <w:color w:val="000000" w:themeColor="text1"/>
                    </w:rPr>
                    <w:t>736</w:t>
                  </w:r>
                </w:p>
              </w:tc>
              <w:tc>
                <w:tcPr>
                  <w:tcW w:w="977" w:type="dxa"/>
                  <w:vAlign w:val="center"/>
                </w:tcPr>
                <w:p>
                  <w:pPr>
                    <w:pStyle w:val="124"/>
                    <w:adjustRightInd w:val="0"/>
                    <w:snapToGrid w:val="0"/>
                    <w:rPr>
                      <w:color w:val="000000" w:themeColor="text1"/>
                    </w:rPr>
                  </w:pPr>
                  <w:r>
                    <w:rPr>
                      <w:color w:val="000000" w:themeColor="text1"/>
                    </w:rPr>
                    <w:t>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Align w:val="center"/>
                </w:tcPr>
                <w:p>
                  <w:pPr>
                    <w:pStyle w:val="124"/>
                    <w:adjustRightInd w:val="0"/>
                    <w:snapToGrid w:val="0"/>
                  </w:pPr>
                  <w:r>
                    <w:rPr>
                      <w:rFonts w:hint="eastAsia"/>
                    </w:rPr>
                    <w:t>氧含量</w:t>
                  </w:r>
                </w:p>
              </w:tc>
              <w:tc>
                <w:tcPr>
                  <w:tcW w:w="1361" w:type="dxa"/>
                  <w:vAlign w:val="center"/>
                </w:tcPr>
                <w:p>
                  <w:pPr>
                    <w:pStyle w:val="124"/>
                    <w:adjustRightInd w:val="0"/>
                    <w:snapToGrid w:val="0"/>
                  </w:pPr>
                  <w:r>
                    <w:t>%</w:t>
                  </w:r>
                </w:p>
              </w:tc>
              <w:tc>
                <w:tcPr>
                  <w:tcW w:w="977" w:type="dxa"/>
                  <w:vAlign w:val="center"/>
                </w:tcPr>
                <w:p>
                  <w:pPr>
                    <w:pStyle w:val="124"/>
                    <w:adjustRightInd w:val="0"/>
                    <w:snapToGrid w:val="0"/>
                    <w:rPr>
                      <w:color w:val="000000" w:themeColor="text1"/>
                    </w:rPr>
                  </w:pPr>
                  <w:r>
                    <w:rPr>
                      <w:color w:val="000000" w:themeColor="text1"/>
                    </w:rPr>
                    <w:t>17.6</w:t>
                  </w:r>
                </w:p>
              </w:tc>
              <w:tc>
                <w:tcPr>
                  <w:tcW w:w="977" w:type="dxa"/>
                  <w:vAlign w:val="center"/>
                </w:tcPr>
                <w:p>
                  <w:pPr>
                    <w:pStyle w:val="124"/>
                    <w:adjustRightInd w:val="0"/>
                    <w:snapToGrid w:val="0"/>
                    <w:rPr>
                      <w:color w:val="000000" w:themeColor="text1"/>
                    </w:rPr>
                  </w:pPr>
                  <w:r>
                    <w:rPr>
                      <w:color w:val="000000" w:themeColor="text1"/>
                    </w:rPr>
                    <w:t>17.4</w:t>
                  </w:r>
                </w:p>
              </w:tc>
              <w:tc>
                <w:tcPr>
                  <w:tcW w:w="978" w:type="dxa"/>
                  <w:vAlign w:val="center"/>
                </w:tcPr>
                <w:p>
                  <w:pPr>
                    <w:pStyle w:val="124"/>
                    <w:adjustRightInd w:val="0"/>
                    <w:snapToGrid w:val="0"/>
                    <w:rPr>
                      <w:color w:val="000000" w:themeColor="text1"/>
                    </w:rPr>
                  </w:pPr>
                  <w:r>
                    <w:rPr>
                      <w:color w:val="000000" w:themeColor="text1"/>
                    </w:rPr>
                    <w:t>17.3</w:t>
                  </w:r>
                </w:p>
              </w:tc>
              <w:tc>
                <w:tcPr>
                  <w:tcW w:w="977" w:type="dxa"/>
                  <w:vAlign w:val="center"/>
                </w:tcPr>
                <w:p>
                  <w:pPr>
                    <w:pStyle w:val="124"/>
                    <w:adjustRightInd w:val="0"/>
                    <w:snapToGrid w:val="0"/>
                    <w:rPr>
                      <w:color w:val="000000" w:themeColor="text1"/>
                    </w:rPr>
                  </w:pPr>
                  <w:r>
                    <w:rPr>
                      <w:color w:val="000000" w:themeColor="text1"/>
                    </w:rPr>
                    <w:t>16.8</w:t>
                  </w:r>
                </w:p>
              </w:tc>
              <w:tc>
                <w:tcPr>
                  <w:tcW w:w="977" w:type="dxa"/>
                  <w:vAlign w:val="center"/>
                </w:tcPr>
                <w:p>
                  <w:pPr>
                    <w:pStyle w:val="124"/>
                    <w:adjustRightInd w:val="0"/>
                    <w:snapToGrid w:val="0"/>
                    <w:rPr>
                      <w:color w:val="000000" w:themeColor="text1"/>
                    </w:rPr>
                  </w:pPr>
                  <w:r>
                    <w:rPr>
                      <w:color w:val="000000" w:themeColor="text1"/>
                    </w:rPr>
                    <w:t>16.9</w:t>
                  </w:r>
                </w:p>
              </w:tc>
              <w:tc>
                <w:tcPr>
                  <w:tcW w:w="977" w:type="dxa"/>
                  <w:vAlign w:val="center"/>
                </w:tcPr>
                <w:p>
                  <w:pPr>
                    <w:pStyle w:val="124"/>
                    <w:adjustRightInd w:val="0"/>
                    <w:snapToGrid w:val="0"/>
                    <w:rPr>
                      <w:color w:val="000000" w:themeColor="text1"/>
                    </w:rPr>
                  </w:pPr>
                  <w:r>
                    <w:rPr>
                      <w:color w:val="000000" w:themeColor="text1"/>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restart"/>
                  <w:vAlign w:val="center"/>
                </w:tcPr>
                <w:p>
                  <w:pPr>
                    <w:pStyle w:val="124"/>
                    <w:adjustRightInd w:val="0"/>
                    <w:snapToGrid w:val="0"/>
                  </w:pPr>
                  <w:r>
                    <w:rPr>
                      <w:rFonts w:hint="eastAsia"/>
                    </w:rPr>
                    <w:t>烟尘</w:t>
                  </w:r>
                </w:p>
              </w:tc>
              <w:tc>
                <w:tcPr>
                  <w:tcW w:w="1034" w:type="dxa"/>
                  <w:vAlign w:val="center"/>
                </w:tcPr>
                <w:p>
                  <w:pPr>
                    <w:pStyle w:val="124"/>
                    <w:adjustRightInd w:val="0"/>
                    <w:snapToGrid w:val="0"/>
                  </w:pPr>
                  <w:r>
                    <w:rPr>
                      <w:rFonts w:hint="eastAsia"/>
                    </w:rPr>
                    <w:t>实测</w:t>
                  </w:r>
                </w:p>
              </w:tc>
              <w:tc>
                <w:tcPr>
                  <w:tcW w:w="1361" w:type="dxa"/>
                  <w:vAlign w:val="center"/>
                </w:tcPr>
                <w:p>
                  <w:pPr>
                    <w:pStyle w:val="124"/>
                    <w:adjustRightInd w:val="0"/>
                    <w:snapToGrid w:val="0"/>
                  </w:pPr>
                  <w:r>
                    <w:t>mg/m</w:t>
                  </w:r>
                  <w:r>
                    <w:rPr>
                      <w:vertAlign w:val="superscript"/>
                    </w:rPr>
                    <w:t>3</w:t>
                  </w:r>
                </w:p>
              </w:tc>
              <w:tc>
                <w:tcPr>
                  <w:tcW w:w="977" w:type="dxa"/>
                  <w:vAlign w:val="center"/>
                </w:tcPr>
                <w:p>
                  <w:pPr>
                    <w:pStyle w:val="124"/>
                    <w:adjustRightInd w:val="0"/>
                    <w:snapToGrid w:val="0"/>
                    <w:rPr>
                      <w:color w:val="000000" w:themeColor="text1"/>
                    </w:rPr>
                  </w:pPr>
                  <w:r>
                    <w:rPr>
                      <w:color w:val="000000" w:themeColor="text1"/>
                    </w:rPr>
                    <w:t>18.7</w:t>
                  </w:r>
                </w:p>
              </w:tc>
              <w:tc>
                <w:tcPr>
                  <w:tcW w:w="977" w:type="dxa"/>
                  <w:vAlign w:val="center"/>
                </w:tcPr>
                <w:p>
                  <w:pPr>
                    <w:pStyle w:val="124"/>
                    <w:adjustRightInd w:val="0"/>
                    <w:snapToGrid w:val="0"/>
                    <w:rPr>
                      <w:color w:val="000000" w:themeColor="text1"/>
                    </w:rPr>
                  </w:pPr>
                  <w:r>
                    <w:rPr>
                      <w:color w:val="000000" w:themeColor="text1"/>
                    </w:rPr>
                    <w:t>16.5</w:t>
                  </w:r>
                </w:p>
              </w:tc>
              <w:tc>
                <w:tcPr>
                  <w:tcW w:w="978" w:type="dxa"/>
                  <w:vAlign w:val="center"/>
                </w:tcPr>
                <w:p>
                  <w:pPr>
                    <w:pStyle w:val="124"/>
                    <w:adjustRightInd w:val="0"/>
                    <w:snapToGrid w:val="0"/>
                    <w:rPr>
                      <w:color w:val="000000" w:themeColor="text1"/>
                    </w:rPr>
                  </w:pPr>
                  <w:r>
                    <w:rPr>
                      <w:color w:val="000000" w:themeColor="text1"/>
                    </w:rPr>
                    <w:t>16.3</w:t>
                  </w:r>
                </w:p>
              </w:tc>
              <w:tc>
                <w:tcPr>
                  <w:tcW w:w="977" w:type="dxa"/>
                  <w:vAlign w:val="center"/>
                </w:tcPr>
                <w:p>
                  <w:pPr>
                    <w:pStyle w:val="124"/>
                    <w:adjustRightInd w:val="0"/>
                    <w:snapToGrid w:val="0"/>
                    <w:rPr>
                      <w:color w:val="000000" w:themeColor="text1"/>
                    </w:rPr>
                  </w:pPr>
                  <w:r>
                    <w:rPr>
                      <w:color w:val="000000" w:themeColor="text1"/>
                    </w:rPr>
                    <w:t>15.6</w:t>
                  </w:r>
                </w:p>
              </w:tc>
              <w:tc>
                <w:tcPr>
                  <w:tcW w:w="977" w:type="dxa"/>
                  <w:vAlign w:val="center"/>
                </w:tcPr>
                <w:p>
                  <w:pPr>
                    <w:pStyle w:val="124"/>
                    <w:adjustRightInd w:val="0"/>
                    <w:snapToGrid w:val="0"/>
                    <w:rPr>
                      <w:color w:val="000000" w:themeColor="text1"/>
                    </w:rPr>
                  </w:pPr>
                  <w:r>
                    <w:rPr>
                      <w:color w:val="000000" w:themeColor="text1"/>
                    </w:rPr>
                    <w:t>16.3</w:t>
                  </w:r>
                </w:p>
              </w:tc>
              <w:tc>
                <w:tcPr>
                  <w:tcW w:w="977" w:type="dxa"/>
                  <w:vAlign w:val="center"/>
                </w:tcPr>
                <w:p>
                  <w:pPr>
                    <w:pStyle w:val="124"/>
                    <w:adjustRightInd w:val="0"/>
                    <w:snapToGrid w:val="0"/>
                    <w:rPr>
                      <w:color w:val="000000" w:themeColor="text1"/>
                    </w:rPr>
                  </w:pPr>
                  <w:r>
                    <w:rPr>
                      <w:color w:val="000000" w:themeColor="text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折算</w:t>
                  </w:r>
                </w:p>
              </w:tc>
              <w:tc>
                <w:tcPr>
                  <w:tcW w:w="1361" w:type="dxa"/>
                  <w:vAlign w:val="center"/>
                </w:tcPr>
                <w:p>
                  <w:pPr>
                    <w:pStyle w:val="124"/>
                    <w:adjustRightInd w:val="0"/>
                    <w:snapToGrid w:val="0"/>
                  </w:pPr>
                  <w:r>
                    <w:t>mg/m</w:t>
                  </w:r>
                  <w:r>
                    <w:rPr>
                      <w:vertAlign w:val="superscript"/>
                    </w:rPr>
                    <w:t>3</w:t>
                  </w:r>
                </w:p>
              </w:tc>
              <w:tc>
                <w:tcPr>
                  <w:tcW w:w="977" w:type="dxa"/>
                  <w:vAlign w:val="center"/>
                </w:tcPr>
                <w:p>
                  <w:pPr>
                    <w:jc w:val="center"/>
                    <w:rPr>
                      <w:color w:val="000000" w:themeColor="text1"/>
                      <w:szCs w:val="21"/>
                    </w:rPr>
                  </w:pPr>
                  <w:r>
                    <w:rPr>
                      <w:color w:val="000000" w:themeColor="text1"/>
                      <w:szCs w:val="21"/>
                    </w:rPr>
                    <w:t>21.19</w:t>
                  </w:r>
                </w:p>
              </w:tc>
              <w:tc>
                <w:tcPr>
                  <w:tcW w:w="977" w:type="dxa"/>
                  <w:vAlign w:val="center"/>
                </w:tcPr>
                <w:p>
                  <w:pPr>
                    <w:jc w:val="center"/>
                    <w:rPr>
                      <w:color w:val="000000" w:themeColor="text1"/>
                      <w:szCs w:val="21"/>
                    </w:rPr>
                  </w:pPr>
                  <w:r>
                    <w:rPr>
                      <w:color w:val="000000" w:themeColor="text1"/>
                      <w:szCs w:val="21"/>
                    </w:rPr>
                    <w:t>19.80</w:t>
                  </w:r>
                </w:p>
              </w:tc>
              <w:tc>
                <w:tcPr>
                  <w:tcW w:w="978" w:type="dxa"/>
                  <w:vAlign w:val="center"/>
                </w:tcPr>
                <w:p>
                  <w:pPr>
                    <w:jc w:val="center"/>
                    <w:rPr>
                      <w:color w:val="000000" w:themeColor="text1"/>
                      <w:szCs w:val="21"/>
                    </w:rPr>
                  </w:pPr>
                  <w:r>
                    <w:rPr>
                      <w:color w:val="000000" w:themeColor="text1"/>
                      <w:szCs w:val="21"/>
                    </w:rPr>
                    <w:t>20.10</w:t>
                  </w:r>
                </w:p>
              </w:tc>
              <w:tc>
                <w:tcPr>
                  <w:tcW w:w="977" w:type="dxa"/>
                  <w:vAlign w:val="center"/>
                </w:tcPr>
                <w:p>
                  <w:pPr>
                    <w:jc w:val="center"/>
                    <w:rPr>
                      <w:color w:val="000000" w:themeColor="text1"/>
                      <w:szCs w:val="21"/>
                    </w:rPr>
                  </w:pPr>
                  <w:r>
                    <w:rPr>
                      <w:color w:val="000000" w:themeColor="text1"/>
                      <w:szCs w:val="21"/>
                    </w:rPr>
                    <w:t>21.84</w:t>
                  </w:r>
                </w:p>
              </w:tc>
              <w:tc>
                <w:tcPr>
                  <w:tcW w:w="977" w:type="dxa"/>
                  <w:vAlign w:val="center"/>
                </w:tcPr>
                <w:p>
                  <w:pPr>
                    <w:jc w:val="center"/>
                    <w:rPr>
                      <w:color w:val="000000" w:themeColor="text1"/>
                      <w:szCs w:val="21"/>
                    </w:rPr>
                  </w:pPr>
                  <w:r>
                    <w:rPr>
                      <w:color w:val="000000" w:themeColor="text1"/>
                      <w:szCs w:val="21"/>
                    </w:rPr>
                    <w:t>22.28</w:t>
                  </w:r>
                </w:p>
              </w:tc>
              <w:tc>
                <w:tcPr>
                  <w:tcW w:w="977" w:type="dxa"/>
                  <w:vAlign w:val="center"/>
                </w:tcPr>
                <w:p>
                  <w:pPr>
                    <w:jc w:val="center"/>
                    <w:rPr>
                      <w:color w:val="000000" w:themeColor="text1"/>
                      <w:szCs w:val="21"/>
                    </w:rPr>
                  </w:pPr>
                  <w:r>
                    <w:rPr>
                      <w:color w:val="000000" w:themeColor="text1"/>
                      <w:szCs w:val="21"/>
                    </w:rPr>
                    <w:t>21.21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速率</w:t>
                  </w:r>
                </w:p>
              </w:tc>
              <w:tc>
                <w:tcPr>
                  <w:tcW w:w="1361" w:type="dxa"/>
                  <w:vAlign w:val="center"/>
                </w:tcPr>
                <w:p>
                  <w:pPr>
                    <w:pStyle w:val="124"/>
                    <w:adjustRightInd w:val="0"/>
                    <w:snapToGrid w:val="0"/>
                  </w:pPr>
                  <w:r>
                    <w:t>kg/h</w:t>
                  </w:r>
                </w:p>
              </w:tc>
              <w:tc>
                <w:tcPr>
                  <w:tcW w:w="977" w:type="dxa"/>
                  <w:vAlign w:val="center"/>
                </w:tcPr>
                <w:p>
                  <w:pPr>
                    <w:pStyle w:val="124"/>
                    <w:adjustRightInd w:val="0"/>
                    <w:snapToGrid w:val="0"/>
                    <w:rPr>
                      <w:color w:val="000000" w:themeColor="text1"/>
                    </w:rPr>
                  </w:pPr>
                  <w:r>
                    <w:rPr>
                      <w:color w:val="000000" w:themeColor="text1"/>
                    </w:rPr>
                    <w:t>0.015</w:t>
                  </w:r>
                </w:p>
              </w:tc>
              <w:tc>
                <w:tcPr>
                  <w:tcW w:w="977" w:type="dxa"/>
                  <w:vAlign w:val="center"/>
                </w:tcPr>
                <w:p>
                  <w:pPr>
                    <w:pStyle w:val="124"/>
                    <w:adjustRightInd w:val="0"/>
                    <w:snapToGrid w:val="0"/>
                    <w:rPr>
                      <w:color w:val="000000" w:themeColor="text1"/>
                    </w:rPr>
                  </w:pPr>
                  <w:r>
                    <w:rPr>
                      <w:color w:val="000000" w:themeColor="text1"/>
                    </w:rPr>
                    <w:t>0.012</w:t>
                  </w:r>
                </w:p>
              </w:tc>
              <w:tc>
                <w:tcPr>
                  <w:tcW w:w="978" w:type="dxa"/>
                  <w:vAlign w:val="center"/>
                </w:tcPr>
                <w:p>
                  <w:pPr>
                    <w:pStyle w:val="124"/>
                    <w:adjustRightInd w:val="0"/>
                    <w:snapToGrid w:val="0"/>
                    <w:rPr>
                      <w:color w:val="000000" w:themeColor="text1"/>
                    </w:rPr>
                  </w:pPr>
                  <w:r>
                    <w:rPr>
                      <w:color w:val="000000" w:themeColor="text1"/>
                    </w:rPr>
                    <w:t>0.012</w:t>
                  </w:r>
                </w:p>
              </w:tc>
              <w:tc>
                <w:tcPr>
                  <w:tcW w:w="977" w:type="dxa"/>
                  <w:vAlign w:val="center"/>
                </w:tcPr>
                <w:p>
                  <w:pPr>
                    <w:pStyle w:val="124"/>
                    <w:adjustRightInd w:val="0"/>
                    <w:snapToGrid w:val="0"/>
                    <w:rPr>
                      <w:color w:val="000000" w:themeColor="text1"/>
                    </w:rPr>
                  </w:pPr>
                  <w:r>
                    <w:rPr>
                      <w:color w:val="000000" w:themeColor="text1"/>
                    </w:rPr>
                    <w:t>0.012</w:t>
                  </w:r>
                </w:p>
              </w:tc>
              <w:tc>
                <w:tcPr>
                  <w:tcW w:w="977" w:type="dxa"/>
                  <w:vAlign w:val="center"/>
                </w:tcPr>
                <w:p>
                  <w:pPr>
                    <w:pStyle w:val="124"/>
                    <w:adjustRightInd w:val="0"/>
                    <w:snapToGrid w:val="0"/>
                    <w:rPr>
                      <w:color w:val="000000" w:themeColor="text1"/>
                    </w:rPr>
                  </w:pPr>
                  <w:r>
                    <w:rPr>
                      <w:color w:val="000000" w:themeColor="text1"/>
                    </w:rPr>
                    <w:t>0.012</w:t>
                  </w:r>
                </w:p>
              </w:tc>
              <w:tc>
                <w:tcPr>
                  <w:tcW w:w="977" w:type="dxa"/>
                  <w:vAlign w:val="center"/>
                </w:tcPr>
                <w:p>
                  <w:pPr>
                    <w:pStyle w:val="124"/>
                    <w:adjustRightInd w:val="0"/>
                    <w:snapToGrid w:val="0"/>
                    <w:rPr>
                      <w:color w:val="000000" w:themeColor="text1"/>
                    </w:rPr>
                  </w:pPr>
                  <w:r>
                    <w:rPr>
                      <w:color w:val="000000" w:themeColor="text1"/>
                    </w:rPr>
                    <w:t>0.013</w:t>
                  </w:r>
                </w:p>
              </w:tc>
            </w:tr>
          </w:tbl>
          <w:p>
            <w:pPr>
              <w:pStyle w:val="126"/>
              <w:rPr>
                <w:color w:val="000000" w:themeColor="text1"/>
              </w:rPr>
            </w:pPr>
            <w:r>
              <w:rPr>
                <w:rFonts w:hint="eastAsia"/>
                <w:color w:val="000000" w:themeColor="text1"/>
              </w:rPr>
              <w:t>表1.20</w:t>
            </w:r>
            <w:r>
              <w:rPr>
                <w:color w:val="000000" w:themeColor="text1"/>
              </w:rPr>
              <w:t xml:space="preserve"> </w:t>
            </w:r>
            <w:r>
              <w:rPr>
                <w:rFonts w:hint="eastAsia"/>
                <w:color w:val="000000" w:themeColor="text1"/>
              </w:rPr>
              <w:t>有组织废气监测结果（</w:t>
            </w:r>
            <w:r>
              <w:rPr>
                <w:color w:val="000000" w:themeColor="text1"/>
              </w:rPr>
              <w:t>8#</w:t>
            </w:r>
            <w:r>
              <w:rPr>
                <w:rFonts w:hint="eastAsia"/>
                <w:color w:val="000000" w:themeColor="text1"/>
              </w:rPr>
              <w:t>）</w:t>
            </w:r>
          </w:p>
          <w:tbl>
            <w:tblPr>
              <w:tblStyle w:val="29"/>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034"/>
              <w:gridCol w:w="1361"/>
              <w:gridCol w:w="977"/>
              <w:gridCol w:w="977"/>
              <w:gridCol w:w="978"/>
              <w:gridCol w:w="977"/>
              <w:gridCol w:w="977"/>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Align w:val="center"/>
                </w:tcPr>
                <w:p>
                  <w:pPr>
                    <w:pStyle w:val="79"/>
                    <w:ind w:firstLineChars="0"/>
                  </w:pPr>
                  <w:r>
                    <w:rPr>
                      <w:rFonts w:hint="eastAsia"/>
                    </w:rPr>
                    <w:t>监测点位</w:t>
                  </w:r>
                </w:p>
              </w:tc>
              <w:tc>
                <w:tcPr>
                  <w:tcW w:w="7224" w:type="dxa"/>
                  <w:gridSpan w:val="7"/>
                  <w:vAlign w:val="center"/>
                </w:tcPr>
                <w:p>
                  <w:pPr>
                    <w:pStyle w:val="124"/>
                    <w:adjustRightInd w:val="0"/>
                    <w:snapToGrid w:val="0"/>
                    <w:rPr>
                      <w:color w:val="000000" w:themeColor="text1"/>
                    </w:rPr>
                  </w:pPr>
                  <w:r>
                    <w:rPr>
                      <w:rFonts w:hint="eastAsia"/>
                      <w:color w:val="000000" w:themeColor="text1"/>
                    </w:rPr>
                    <w:t>（</w:t>
                  </w:r>
                  <w:r>
                    <w:rPr>
                      <w:color w:val="000000" w:themeColor="text1"/>
                    </w:rPr>
                    <w:t>8#</w:t>
                  </w:r>
                  <w:r>
                    <w:rPr>
                      <w:rFonts w:hint="eastAsia"/>
                      <w:color w:val="000000" w:themeColor="text1"/>
                    </w:rPr>
                    <w:t>）辊道窑</w:t>
                  </w:r>
                  <w:r>
                    <w:rPr>
                      <w:color w:val="000000" w:themeColor="text1"/>
                    </w:rPr>
                    <w:t>8#</w:t>
                  </w:r>
                  <w:r>
                    <w:rPr>
                      <w:rFonts w:hint="eastAsia"/>
                      <w:color w:val="000000" w:themeColor="text1"/>
                    </w:rPr>
                    <w:t>电炉排气筒出口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Merge w:val="restart"/>
                  <w:vAlign w:val="center"/>
                </w:tcPr>
                <w:p>
                  <w:pPr>
                    <w:pStyle w:val="79"/>
                    <w:ind w:firstLineChars="0"/>
                  </w:pPr>
                  <w:r>
                    <w:rPr>
                      <w:rFonts w:hint="eastAsia"/>
                    </w:rPr>
                    <w:t>监测项目</w:t>
                  </w:r>
                </w:p>
              </w:tc>
              <w:tc>
                <w:tcPr>
                  <w:tcW w:w="1361" w:type="dxa"/>
                  <w:vMerge w:val="restart"/>
                  <w:vAlign w:val="center"/>
                </w:tcPr>
                <w:p>
                  <w:pPr>
                    <w:pStyle w:val="79"/>
                    <w:ind w:firstLineChars="0"/>
                  </w:pPr>
                  <w:r>
                    <w:rPr>
                      <w:rFonts w:hint="eastAsia"/>
                    </w:rPr>
                    <w:t>单位</w:t>
                  </w:r>
                </w:p>
              </w:tc>
              <w:tc>
                <w:tcPr>
                  <w:tcW w:w="2932" w:type="dxa"/>
                  <w:gridSpan w:val="3"/>
                  <w:vAlign w:val="center"/>
                </w:tcPr>
                <w:p>
                  <w:pPr>
                    <w:pStyle w:val="124"/>
                    <w:adjustRightInd w:val="0"/>
                    <w:snapToGrid w:val="0"/>
                  </w:pPr>
                  <w:r>
                    <w:t>2018</w:t>
                  </w:r>
                  <w:r>
                    <w:rPr>
                      <w:rFonts w:hint="eastAsia"/>
                    </w:rPr>
                    <w:t>年</w:t>
                  </w:r>
                  <w:r>
                    <w:t>8</w:t>
                  </w:r>
                  <w:r>
                    <w:rPr>
                      <w:rFonts w:hint="eastAsia"/>
                    </w:rPr>
                    <w:t>月</w:t>
                  </w:r>
                  <w:r>
                    <w:t>15</w:t>
                  </w:r>
                  <w:r>
                    <w:rPr>
                      <w:rFonts w:hint="eastAsia"/>
                    </w:rPr>
                    <w:t>日</w:t>
                  </w:r>
                </w:p>
              </w:tc>
              <w:tc>
                <w:tcPr>
                  <w:tcW w:w="2931" w:type="dxa"/>
                  <w:gridSpan w:val="3"/>
                  <w:vAlign w:val="center"/>
                </w:tcPr>
                <w:p>
                  <w:pPr>
                    <w:pStyle w:val="124"/>
                    <w:adjustRightInd w:val="0"/>
                    <w:snapToGrid w:val="0"/>
                  </w:pPr>
                  <w:r>
                    <w:t>2018</w:t>
                  </w:r>
                  <w:r>
                    <w:rPr>
                      <w:rFonts w:hint="eastAsia"/>
                    </w:rPr>
                    <w:t>年</w:t>
                  </w:r>
                  <w:r>
                    <w:t>8</w:t>
                  </w:r>
                  <w:r>
                    <w:rPr>
                      <w:rFonts w:hint="eastAsia"/>
                    </w:rPr>
                    <w:t>月</w:t>
                  </w:r>
                  <w:r>
                    <w:t>16</w:t>
                  </w:r>
                  <w:r>
                    <w:rPr>
                      <w:rFonts w:hint="eastAsi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Merge w:val="continue"/>
                  <w:vAlign w:val="center"/>
                </w:tcPr>
                <w:p>
                  <w:pPr>
                    <w:widowControl/>
                    <w:adjustRightInd w:val="0"/>
                    <w:snapToGrid w:val="0"/>
                    <w:jc w:val="center"/>
                    <w:rPr>
                      <w:b/>
                      <w:kern w:val="0"/>
                      <w:szCs w:val="24"/>
                    </w:rPr>
                  </w:pPr>
                </w:p>
              </w:tc>
              <w:tc>
                <w:tcPr>
                  <w:tcW w:w="1361" w:type="dxa"/>
                  <w:vMerge w:val="continue"/>
                  <w:vAlign w:val="center"/>
                </w:tcPr>
                <w:p>
                  <w:pPr>
                    <w:widowControl/>
                    <w:adjustRightInd w:val="0"/>
                    <w:snapToGrid w:val="0"/>
                    <w:jc w:val="center"/>
                    <w:rPr>
                      <w:b/>
                      <w:kern w:val="0"/>
                      <w:szCs w:val="24"/>
                    </w:rPr>
                  </w:pPr>
                </w:p>
              </w:tc>
              <w:tc>
                <w:tcPr>
                  <w:tcW w:w="977" w:type="dxa"/>
                  <w:vAlign w:val="center"/>
                </w:tcPr>
                <w:p>
                  <w:pPr>
                    <w:pStyle w:val="79"/>
                    <w:ind w:firstLineChars="0"/>
                  </w:pPr>
                  <w:r>
                    <w:rPr>
                      <w:rFonts w:hint="eastAsia"/>
                    </w:rPr>
                    <w:t>第</w:t>
                  </w:r>
                  <w:r>
                    <w:t>1</w:t>
                  </w:r>
                  <w:r>
                    <w:rPr>
                      <w:rFonts w:hint="eastAsia"/>
                    </w:rPr>
                    <w:t>次</w:t>
                  </w:r>
                </w:p>
              </w:tc>
              <w:tc>
                <w:tcPr>
                  <w:tcW w:w="977" w:type="dxa"/>
                  <w:vAlign w:val="center"/>
                </w:tcPr>
                <w:p>
                  <w:pPr>
                    <w:pStyle w:val="79"/>
                    <w:ind w:firstLineChars="0"/>
                  </w:pPr>
                  <w:r>
                    <w:rPr>
                      <w:rFonts w:hint="eastAsia"/>
                    </w:rPr>
                    <w:t>第</w:t>
                  </w:r>
                  <w:r>
                    <w:t>2</w:t>
                  </w:r>
                  <w:r>
                    <w:rPr>
                      <w:rFonts w:hint="eastAsia"/>
                    </w:rPr>
                    <w:t>次</w:t>
                  </w:r>
                </w:p>
              </w:tc>
              <w:tc>
                <w:tcPr>
                  <w:tcW w:w="978" w:type="dxa"/>
                  <w:vAlign w:val="center"/>
                </w:tcPr>
                <w:p>
                  <w:pPr>
                    <w:pStyle w:val="79"/>
                    <w:ind w:firstLineChars="0"/>
                  </w:pPr>
                  <w:r>
                    <w:rPr>
                      <w:rFonts w:hint="eastAsia"/>
                    </w:rPr>
                    <w:t>第</w:t>
                  </w:r>
                  <w:r>
                    <w:t>3</w:t>
                  </w:r>
                  <w:r>
                    <w:rPr>
                      <w:rFonts w:hint="eastAsia"/>
                    </w:rPr>
                    <w:t>次</w:t>
                  </w:r>
                </w:p>
              </w:tc>
              <w:tc>
                <w:tcPr>
                  <w:tcW w:w="977" w:type="dxa"/>
                  <w:vAlign w:val="center"/>
                </w:tcPr>
                <w:p>
                  <w:pPr>
                    <w:pStyle w:val="79"/>
                    <w:ind w:firstLineChars="0"/>
                  </w:pPr>
                  <w:r>
                    <w:rPr>
                      <w:rFonts w:hint="eastAsia"/>
                    </w:rPr>
                    <w:t>第</w:t>
                  </w:r>
                  <w:r>
                    <w:t>1</w:t>
                  </w:r>
                  <w:r>
                    <w:rPr>
                      <w:rFonts w:hint="eastAsia"/>
                    </w:rPr>
                    <w:t>次</w:t>
                  </w:r>
                </w:p>
              </w:tc>
              <w:tc>
                <w:tcPr>
                  <w:tcW w:w="977" w:type="dxa"/>
                  <w:vAlign w:val="center"/>
                </w:tcPr>
                <w:p>
                  <w:pPr>
                    <w:pStyle w:val="79"/>
                    <w:ind w:firstLineChars="0"/>
                  </w:pPr>
                  <w:r>
                    <w:rPr>
                      <w:rFonts w:hint="eastAsia"/>
                    </w:rPr>
                    <w:t>第</w:t>
                  </w:r>
                  <w:r>
                    <w:t>2</w:t>
                  </w:r>
                  <w:r>
                    <w:rPr>
                      <w:rFonts w:hint="eastAsia"/>
                    </w:rPr>
                    <w:t>次</w:t>
                  </w:r>
                </w:p>
              </w:tc>
              <w:tc>
                <w:tcPr>
                  <w:tcW w:w="977" w:type="dxa"/>
                  <w:vAlign w:val="center"/>
                </w:tcPr>
                <w:p>
                  <w:pPr>
                    <w:pStyle w:val="79"/>
                    <w:ind w:firstLineChars="0"/>
                  </w:pPr>
                  <w:r>
                    <w:rPr>
                      <w:rFonts w:hint="eastAsia"/>
                    </w:rPr>
                    <w:t>第</w:t>
                  </w:r>
                  <w:r>
                    <w:t>3</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Align w:val="center"/>
                </w:tcPr>
                <w:p>
                  <w:pPr>
                    <w:pStyle w:val="124"/>
                    <w:adjustRightInd w:val="0"/>
                    <w:snapToGrid w:val="0"/>
                  </w:pPr>
                  <w:r>
                    <w:rPr>
                      <w:rFonts w:hint="eastAsia"/>
                    </w:rPr>
                    <w:t>标杆风量</w:t>
                  </w:r>
                </w:p>
              </w:tc>
              <w:tc>
                <w:tcPr>
                  <w:tcW w:w="1361" w:type="dxa"/>
                  <w:vAlign w:val="center"/>
                </w:tcPr>
                <w:p>
                  <w:pPr>
                    <w:pStyle w:val="124"/>
                    <w:adjustRightInd w:val="0"/>
                    <w:snapToGrid w:val="0"/>
                  </w:pPr>
                  <w:r>
                    <w:t>m</w:t>
                  </w:r>
                  <w:r>
                    <w:rPr>
                      <w:vertAlign w:val="superscript"/>
                    </w:rPr>
                    <w:t>3</w:t>
                  </w:r>
                  <w:r>
                    <w:t>/h</w:t>
                  </w:r>
                </w:p>
              </w:tc>
              <w:tc>
                <w:tcPr>
                  <w:tcW w:w="977" w:type="dxa"/>
                  <w:vAlign w:val="center"/>
                </w:tcPr>
                <w:p>
                  <w:pPr>
                    <w:pStyle w:val="124"/>
                    <w:adjustRightInd w:val="0"/>
                    <w:snapToGrid w:val="0"/>
                    <w:rPr>
                      <w:color w:val="000000" w:themeColor="text1"/>
                    </w:rPr>
                  </w:pPr>
                  <w:r>
                    <w:rPr>
                      <w:color w:val="000000" w:themeColor="text1"/>
                    </w:rPr>
                    <w:t>652</w:t>
                  </w:r>
                </w:p>
              </w:tc>
              <w:tc>
                <w:tcPr>
                  <w:tcW w:w="977" w:type="dxa"/>
                  <w:vAlign w:val="center"/>
                </w:tcPr>
                <w:p>
                  <w:pPr>
                    <w:pStyle w:val="124"/>
                    <w:adjustRightInd w:val="0"/>
                    <w:snapToGrid w:val="0"/>
                    <w:rPr>
                      <w:color w:val="000000" w:themeColor="text1"/>
                    </w:rPr>
                  </w:pPr>
                  <w:r>
                    <w:rPr>
                      <w:color w:val="000000" w:themeColor="text1"/>
                    </w:rPr>
                    <w:t>649</w:t>
                  </w:r>
                </w:p>
              </w:tc>
              <w:tc>
                <w:tcPr>
                  <w:tcW w:w="978" w:type="dxa"/>
                  <w:vAlign w:val="center"/>
                </w:tcPr>
                <w:p>
                  <w:pPr>
                    <w:pStyle w:val="124"/>
                    <w:adjustRightInd w:val="0"/>
                    <w:snapToGrid w:val="0"/>
                    <w:rPr>
                      <w:color w:val="000000" w:themeColor="text1"/>
                    </w:rPr>
                  </w:pPr>
                  <w:r>
                    <w:rPr>
                      <w:color w:val="000000" w:themeColor="text1"/>
                    </w:rPr>
                    <w:t>663</w:t>
                  </w:r>
                </w:p>
              </w:tc>
              <w:tc>
                <w:tcPr>
                  <w:tcW w:w="977" w:type="dxa"/>
                  <w:vAlign w:val="center"/>
                </w:tcPr>
                <w:p>
                  <w:pPr>
                    <w:pStyle w:val="124"/>
                    <w:adjustRightInd w:val="0"/>
                    <w:snapToGrid w:val="0"/>
                    <w:rPr>
                      <w:color w:val="000000" w:themeColor="text1"/>
                    </w:rPr>
                  </w:pPr>
                  <w:r>
                    <w:rPr>
                      <w:color w:val="000000" w:themeColor="text1"/>
                    </w:rPr>
                    <w:t>623</w:t>
                  </w:r>
                </w:p>
              </w:tc>
              <w:tc>
                <w:tcPr>
                  <w:tcW w:w="977" w:type="dxa"/>
                  <w:vAlign w:val="center"/>
                </w:tcPr>
                <w:p>
                  <w:pPr>
                    <w:pStyle w:val="124"/>
                    <w:adjustRightInd w:val="0"/>
                    <w:snapToGrid w:val="0"/>
                    <w:rPr>
                      <w:color w:val="000000" w:themeColor="text1"/>
                    </w:rPr>
                  </w:pPr>
                  <w:r>
                    <w:rPr>
                      <w:color w:val="000000" w:themeColor="text1"/>
                    </w:rPr>
                    <w:t>645</w:t>
                  </w:r>
                </w:p>
              </w:tc>
              <w:tc>
                <w:tcPr>
                  <w:tcW w:w="977" w:type="dxa"/>
                  <w:vAlign w:val="center"/>
                </w:tcPr>
                <w:p>
                  <w:pPr>
                    <w:pStyle w:val="124"/>
                    <w:adjustRightInd w:val="0"/>
                    <w:snapToGrid w:val="0"/>
                    <w:rPr>
                      <w:color w:val="000000" w:themeColor="text1"/>
                    </w:rPr>
                  </w:pPr>
                  <w:r>
                    <w:rPr>
                      <w:color w:val="000000" w:themeColor="text1"/>
                    </w:rP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6" w:type="dxa"/>
                  <w:gridSpan w:val="2"/>
                  <w:vAlign w:val="center"/>
                </w:tcPr>
                <w:p>
                  <w:pPr>
                    <w:pStyle w:val="124"/>
                    <w:adjustRightInd w:val="0"/>
                    <w:snapToGrid w:val="0"/>
                  </w:pPr>
                  <w:r>
                    <w:rPr>
                      <w:rFonts w:hint="eastAsia"/>
                    </w:rPr>
                    <w:t>氧含量</w:t>
                  </w:r>
                </w:p>
              </w:tc>
              <w:tc>
                <w:tcPr>
                  <w:tcW w:w="1361" w:type="dxa"/>
                  <w:vAlign w:val="center"/>
                </w:tcPr>
                <w:p>
                  <w:pPr>
                    <w:pStyle w:val="124"/>
                    <w:adjustRightInd w:val="0"/>
                    <w:snapToGrid w:val="0"/>
                  </w:pPr>
                  <w:r>
                    <w:t>%</w:t>
                  </w:r>
                </w:p>
              </w:tc>
              <w:tc>
                <w:tcPr>
                  <w:tcW w:w="977" w:type="dxa"/>
                  <w:vAlign w:val="center"/>
                </w:tcPr>
                <w:p>
                  <w:pPr>
                    <w:pStyle w:val="124"/>
                    <w:adjustRightInd w:val="0"/>
                    <w:snapToGrid w:val="0"/>
                    <w:rPr>
                      <w:color w:val="000000" w:themeColor="text1"/>
                    </w:rPr>
                  </w:pPr>
                  <w:r>
                    <w:rPr>
                      <w:color w:val="000000" w:themeColor="text1"/>
                    </w:rPr>
                    <w:t>16.8</w:t>
                  </w:r>
                </w:p>
              </w:tc>
              <w:tc>
                <w:tcPr>
                  <w:tcW w:w="977" w:type="dxa"/>
                  <w:vAlign w:val="center"/>
                </w:tcPr>
                <w:p>
                  <w:pPr>
                    <w:pStyle w:val="124"/>
                    <w:adjustRightInd w:val="0"/>
                    <w:snapToGrid w:val="0"/>
                    <w:rPr>
                      <w:color w:val="000000" w:themeColor="text1"/>
                    </w:rPr>
                  </w:pPr>
                  <w:r>
                    <w:rPr>
                      <w:color w:val="000000" w:themeColor="text1"/>
                    </w:rPr>
                    <w:t>16.5</w:t>
                  </w:r>
                </w:p>
              </w:tc>
              <w:tc>
                <w:tcPr>
                  <w:tcW w:w="978" w:type="dxa"/>
                  <w:vAlign w:val="center"/>
                </w:tcPr>
                <w:p>
                  <w:pPr>
                    <w:pStyle w:val="124"/>
                    <w:adjustRightInd w:val="0"/>
                    <w:snapToGrid w:val="0"/>
                    <w:rPr>
                      <w:color w:val="000000" w:themeColor="text1"/>
                    </w:rPr>
                  </w:pPr>
                  <w:r>
                    <w:rPr>
                      <w:color w:val="000000" w:themeColor="text1"/>
                    </w:rPr>
                    <w:t>17.2</w:t>
                  </w:r>
                </w:p>
              </w:tc>
              <w:tc>
                <w:tcPr>
                  <w:tcW w:w="977" w:type="dxa"/>
                  <w:vAlign w:val="center"/>
                </w:tcPr>
                <w:p>
                  <w:pPr>
                    <w:pStyle w:val="124"/>
                    <w:adjustRightInd w:val="0"/>
                    <w:snapToGrid w:val="0"/>
                    <w:rPr>
                      <w:color w:val="000000" w:themeColor="text1"/>
                    </w:rPr>
                  </w:pPr>
                  <w:r>
                    <w:rPr>
                      <w:color w:val="000000" w:themeColor="text1"/>
                    </w:rPr>
                    <w:t>17.8</w:t>
                  </w:r>
                </w:p>
              </w:tc>
              <w:tc>
                <w:tcPr>
                  <w:tcW w:w="977" w:type="dxa"/>
                  <w:vAlign w:val="center"/>
                </w:tcPr>
                <w:p>
                  <w:pPr>
                    <w:pStyle w:val="124"/>
                    <w:adjustRightInd w:val="0"/>
                    <w:snapToGrid w:val="0"/>
                    <w:rPr>
                      <w:color w:val="000000" w:themeColor="text1"/>
                    </w:rPr>
                  </w:pPr>
                  <w:r>
                    <w:rPr>
                      <w:color w:val="000000" w:themeColor="text1"/>
                    </w:rPr>
                    <w:t>17.5</w:t>
                  </w:r>
                </w:p>
              </w:tc>
              <w:tc>
                <w:tcPr>
                  <w:tcW w:w="977" w:type="dxa"/>
                  <w:vAlign w:val="center"/>
                </w:tcPr>
                <w:p>
                  <w:pPr>
                    <w:pStyle w:val="124"/>
                    <w:adjustRightInd w:val="0"/>
                    <w:snapToGrid w:val="0"/>
                    <w:rPr>
                      <w:color w:val="000000" w:themeColor="text1"/>
                    </w:rPr>
                  </w:pPr>
                  <w:r>
                    <w:rPr>
                      <w:color w:val="000000" w:themeColor="text1"/>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restart"/>
                  <w:vAlign w:val="center"/>
                </w:tcPr>
                <w:p>
                  <w:pPr>
                    <w:pStyle w:val="124"/>
                    <w:adjustRightInd w:val="0"/>
                    <w:snapToGrid w:val="0"/>
                  </w:pPr>
                  <w:r>
                    <w:rPr>
                      <w:rFonts w:hint="eastAsia"/>
                    </w:rPr>
                    <w:t>烟尘</w:t>
                  </w:r>
                </w:p>
              </w:tc>
              <w:tc>
                <w:tcPr>
                  <w:tcW w:w="1034" w:type="dxa"/>
                  <w:vAlign w:val="center"/>
                </w:tcPr>
                <w:p>
                  <w:pPr>
                    <w:pStyle w:val="124"/>
                    <w:adjustRightInd w:val="0"/>
                    <w:snapToGrid w:val="0"/>
                  </w:pPr>
                  <w:r>
                    <w:rPr>
                      <w:rFonts w:hint="eastAsia"/>
                    </w:rPr>
                    <w:t>实测</w:t>
                  </w:r>
                </w:p>
              </w:tc>
              <w:tc>
                <w:tcPr>
                  <w:tcW w:w="1361" w:type="dxa"/>
                  <w:vAlign w:val="center"/>
                </w:tcPr>
                <w:p>
                  <w:pPr>
                    <w:pStyle w:val="124"/>
                    <w:adjustRightInd w:val="0"/>
                    <w:snapToGrid w:val="0"/>
                  </w:pPr>
                  <w:r>
                    <w:t>mg/m</w:t>
                  </w:r>
                  <w:r>
                    <w:rPr>
                      <w:vertAlign w:val="superscript"/>
                    </w:rPr>
                    <w:t>3</w:t>
                  </w:r>
                </w:p>
              </w:tc>
              <w:tc>
                <w:tcPr>
                  <w:tcW w:w="977" w:type="dxa"/>
                  <w:vAlign w:val="center"/>
                </w:tcPr>
                <w:p>
                  <w:pPr>
                    <w:pStyle w:val="124"/>
                    <w:adjustRightInd w:val="0"/>
                    <w:snapToGrid w:val="0"/>
                    <w:rPr>
                      <w:color w:val="000000" w:themeColor="text1"/>
                    </w:rPr>
                  </w:pPr>
                  <w:r>
                    <w:rPr>
                      <w:color w:val="000000" w:themeColor="text1"/>
                    </w:rPr>
                    <w:t>16.5</w:t>
                  </w:r>
                </w:p>
              </w:tc>
              <w:tc>
                <w:tcPr>
                  <w:tcW w:w="977" w:type="dxa"/>
                  <w:vAlign w:val="center"/>
                </w:tcPr>
                <w:p>
                  <w:pPr>
                    <w:pStyle w:val="124"/>
                    <w:adjustRightInd w:val="0"/>
                    <w:snapToGrid w:val="0"/>
                    <w:rPr>
                      <w:color w:val="000000" w:themeColor="text1"/>
                    </w:rPr>
                  </w:pPr>
                  <w:r>
                    <w:rPr>
                      <w:color w:val="000000" w:themeColor="text1"/>
                    </w:rPr>
                    <w:t>16.3</w:t>
                  </w:r>
                </w:p>
              </w:tc>
              <w:tc>
                <w:tcPr>
                  <w:tcW w:w="978" w:type="dxa"/>
                  <w:vAlign w:val="center"/>
                </w:tcPr>
                <w:p>
                  <w:pPr>
                    <w:pStyle w:val="124"/>
                    <w:adjustRightInd w:val="0"/>
                    <w:snapToGrid w:val="0"/>
                    <w:rPr>
                      <w:color w:val="000000" w:themeColor="text1"/>
                    </w:rPr>
                  </w:pPr>
                  <w:r>
                    <w:rPr>
                      <w:color w:val="000000" w:themeColor="text1"/>
                    </w:rPr>
                    <w:t>16.7</w:t>
                  </w:r>
                </w:p>
              </w:tc>
              <w:tc>
                <w:tcPr>
                  <w:tcW w:w="977" w:type="dxa"/>
                  <w:vAlign w:val="center"/>
                </w:tcPr>
                <w:p>
                  <w:pPr>
                    <w:pStyle w:val="124"/>
                    <w:adjustRightInd w:val="0"/>
                    <w:snapToGrid w:val="0"/>
                    <w:rPr>
                      <w:color w:val="000000" w:themeColor="text1"/>
                    </w:rPr>
                  </w:pPr>
                  <w:r>
                    <w:rPr>
                      <w:color w:val="000000" w:themeColor="text1"/>
                    </w:rPr>
                    <w:t>17.5</w:t>
                  </w:r>
                </w:p>
              </w:tc>
              <w:tc>
                <w:tcPr>
                  <w:tcW w:w="977" w:type="dxa"/>
                  <w:vAlign w:val="center"/>
                </w:tcPr>
                <w:p>
                  <w:pPr>
                    <w:pStyle w:val="124"/>
                    <w:adjustRightInd w:val="0"/>
                    <w:snapToGrid w:val="0"/>
                    <w:rPr>
                      <w:color w:val="000000" w:themeColor="text1"/>
                    </w:rPr>
                  </w:pPr>
                  <w:r>
                    <w:rPr>
                      <w:color w:val="000000" w:themeColor="text1"/>
                    </w:rPr>
                    <w:t>17.2</w:t>
                  </w:r>
                </w:p>
              </w:tc>
              <w:tc>
                <w:tcPr>
                  <w:tcW w:w="977" w:type="dxa"/>
                  <w:vAlign w:val="center"/>
                </w:tcPr>
                <w:p>
                  <w:pPr>
                    <w:pStyle w:val="124"/>
                    <w:adjustRightInd w:val="0"/>
                    <w:snapToGrid w:val="0"/>
                    <w:rPr>
                      <w:color w:val="000000" w:themeColor="text1"/>
                    </w:rPr>
                  </w:pPr>
                  <w:r>
                    <w:rPr>
                      <w:color w:val="000000" w:themeColor="text1"/>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折算</w:t>
                  </w:r>
                </w:p>
              </w:tc>
              <w:tc>
                <w:tcPr>
                  <w:tcW w:w="1361" w:type="dxa"/>
                  <w:vAlign w:val="center"/>
                </w:tcPr>
                <w:p>
                  <w:pPr>
                    <w:pStyle w:val="124"/>
                    <w:adjustRightInd w:val="0"/>
                    <w:snapToGrid w:val="0"/>
                  </w:pPr>
                  <w:r>
                    <w:t>mg/m</w:t>
                  </w:r>
                  <w:r>
                    <w:rPr>
                      <w:vertAlign w:val="superscript"/>
                    </w:rPr>
                    <w:t>3</w:t>
                  </w:r>
                </w:p>
              </w:tc>
              <w:tc>
                <w:tcPr>
                  <w:tcW w:w="977" w:type="dxa"/>
                  <w:vAlign w:val="center"/>
                </w:tcPr>
                <w:p>
                  <w:pPr>
                    <w:jc w:val="center"/>
                    <w:rPr>
                      <w:color w:val="000000" w:themeColor="text1"/>
                      <w:szCs w:val="21"/>
                    </w:rPr>
                  </w:pPr>
                  <w:r>
                    <w:rPr>
                      <w:color w:val="000000" w:themeColor="text1"/>
                      <w:szCs w:val="21"/>
                    </w:rPr>
                    <w:t>23.10</w:t>
                  </w:r>
                </w:p>
              </w:tc>
              <w:tc>
                <w:tcPr>
                  <w:tcW w:w="977" w:type="dxa"/>
                  <w:vAlign w:val="center"/>
                </w:tcPr>
                <w:p>
                  <w:pPr>
                    <w:jc w:val="center"/>
                    <w:rPr>
                      <w:color w:val="000000" w:themeColor="text1"/>
                      <w:szCs w:val="21"/>
                    </w:rPr>
                  </w:pPr>
                  <w:r>
                    <w:rPr>
                      <w:color w:val="000000" w:themeColor="text1"/>
                      <w:szCs w:val="21"/>
                    </w:rPr>
                    <w:t>24.45</w:t>
                  </w:r>
                </w:p>
              </w:tc>
              <w:tc>
                <w:tcPr>
                  <w:tcW w:w="978" w:type="dxa"/>
                  <w:vAlign w:val="center"/>
                </w:tcPr>
                <w:p>
                  <w:pPr>
                    <w:jc w:val="center"/>
                    <w:rPr>
                      <w:color w:val="000000" w:themeColor="text1"/>
                      <w:szCs w:val="21"/>
                    </w:rPr>
                  </w:pPr>
                  <w:r>
                    <w:rPr>
                      <w:color w:val="000000" w:themeColor="text1"/>
                      <w:szCs w:val="21"/>
                    </w:rPr>
                    <w:t>21.15</w:t>
                  </w:r>
                </w:p>
              </w:tc>
              <w:tc>
                <w:tcPr>
                  <w:tcW w:w="977" w:type="dxa"/>
                  <w:vAlign w:val="center"/>
                </w:tcPr>
                <w:p>
                  <w:pPr>
                    <w:jc w:val="center"/>
                    <w:rPr>
                      <w:color w:val="000000" w:themeColor="text1"/>
                      <w:szCs w:val="21"/>
                    </w:rPr>
                  </w:pPr>
                  <w:r>
                    <w:rPr>
                      <w:color w:val="000000" w:themeColor="text1"/>
                      <w:szCs w:val="21"/>
                    </w:rPr>
                    <w:t>18.67</w:t>
                  </w:r>
                </w:p>
              </w:tc>
              <w:tc>
                <w:tcPr>
                  <w:tcW w:w="977" w:type="dxa"/>
                  <w:vAlign w:val="center"/>
                </w:tcPr>
                <w:p>
                  <w:pPr>
                    <w:jc w:val="center"/>
                    <w:rPr>
                      <w:color w:val="000000" w:themeColor="text1"/>
                      <w:szCs w:val="21"/>
                    </w:rPr>
                  </w:pPr>
                  <w:r>
                    <w:rPr>
                      <w:color w:val="000000" w:themeColor="text1"/>
                      <w:szCs w:val="21"/>
                    </w:rPr>
                    <w:t>20.07</w:t>
                  </w:r>
                </w:p>
              </w:tc>
              <w:tc>
                <w:tcPr>
                  <w:tcW w:w="977" w:type="dxa"/>
                  <w:vAlign w:val="center"/>
                </w:tcPr>
                <w:p>
                  <w:pPr>
                    <w:jc w:val="center"/>
                    <w:rPr>
                      <w:color w:val="000000" w:themeColor="text1"/>
                      <w:szCs w:val="21"/>
                    </w:rPr>
                  </w:pPr>
                  <w:r>
                    <w:rPr>
                      <w:color w:val="000000" w:themeColor="text1"/>
                      <w:szCs w:val="21"/>
                    </w:rPr>
                    <w:t>21.32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2" w:type="dxa"/>
                  <w:vMerge w:val="continue"/>
                  <w:vAlign w:val="center"/>
                </w:tcPr>
                <w:p>
                  <w:pPr>
                    <w:widowControl/>
                    <w:adjustRightInd w:val="0"/>
                    <w:snapToGrid w:val="0"/>
                    <w:jc w:val="center"/>
                    <w:rPr>
                      <w:kern w:val="0"/>
                      <w:szCs w:val="20"/>
                    </w:rPr>
                  </w:pPr>
                </w:p>
              </w:tc>
              <w:tc>
                <w:tcPr>
                  <w:tcW w:w="1034" w:type="dxa"/>
                  <w:vAlign w:val="center"/>
                </w:tcPr>
                <w:p>
                  <w:pPr>
                    <w:pStyle w:val="124"/>
                    <w:adjustRightInd w:val="0"/>
                    <w:snapToGrid w:val="0"/>
                  </w:pPr>
                  <w:r>
                    <w:rPr>
                      <w:rFonts w:hint="eastAsia"/>
                    </w:rPr>
                    <w:t>速率</w:t>
                  </w:r>
                </w:p>
              </w:tc>
              <w:tc>
                <w:tcPr>
                  <w:tcW w:w="1361" w:type="dxa"/>
                  <w:vAlign w:val="center"/>
                </w:tcPr>
                <w:p>
                  <w:pPr>
                    <w:pStyle w:val="124"/>
                    <w:adjustRightInd w:val="0"/>
                    <w:snapToGrid w:val="0"/>
                  </w:pPr>
                  <w:r>
                    <w:t>kg/h</w:t>
                  </w:r>
                </w:p>
              </w:tc>
              <w:tc>
                <w:tcPr>
                  <w:tcW w:w="977" w:type="dxa"/>
                  <w:vAlign w:val="center"/>
                </w:tcPr>
                <w:p>
                  <w:pPr>
                    <w:pStyle w:val="124"/>
                    <w:adjustRightInd w:val="0"/>
                    <w:snapToGrid w:val="0"/>
                    <w:rPr>
                      <w:color w:val="000000" w:themeColor="text1"/>
                    </w:rPr>
                  </w:pPr>
                  <w:r>
                    <w:rPr>
                      <w:color w:val="000000" w:themeColor="text1"/>
                    </w:rPr>
                    <w:t>0.011</w:t>
                  </w:r>
                </w:p>
              </w:tc>
              <w:tc>
                <w:tcPr>
                  <w:tcW w:w="977" w:type="dxa"/>
                  <w:vAlign w:val="center"/>
                </w:tcPr>
                <w:p>
                  <w:pPr>
                    <w:pStyle w:val="124"/>
                    <w:adjustRightInd w:val="0"/>
                    <w:snapToGrid w:val="0"/>
                    <w:rPr>
                      <w:color w:val="000000" w:themeColor="text1"/>
                    </w:rPr>
                  </w:pPr>
                  <w:r>
                    <w:rPr>
                      <w:color w:val="000000" w:themeColor="text1"/>
                    </w:rPr>
                    <w:t>0.011</w:t>
                  </w:r>
                </w:p>
              </w:tc>
              <w:tc>
                <w:tcPr>
                  <w:tcW w:w="978" w:type="dxa"/>
                  <w:vAlign w:val="center"/>
                </w:tcPr>
                <w:p>
                  <w:pPr>
                    <w:pStyle w:val="124"/>
                    <w:adjustRightInd w:val="0"/>
                    <w:snapToGrid w:val="0"/>
                    <w:rPr>
                      <w:color w:val="000000" w:themeColor="text1"/>
                    </w:rPr>
                  </w:pPr>
                  <w:r>
                    <w:rPr>
                      <w:color w:val="000000" w:themeColor="text1"/>
                    </w:rPr>
                    <w:t>0.011</w:t>
                  </w:r>
                </w:p>
              </w:tc>
              <w:tc>
                <w:tcPr>
                  <w:tcW w:w="977" w:type="dxa"/>
                  <w:vAlign w:val="center"/>
                </w:tcPr>
                <w:p>
                  <w:pPr>
                    <w:pStyle w:val="124"/>
                    <w:adjustRightInd w:val="0"/>
                    <w:snapToGrid w:val="0"/>
                    <w:rPr>
                      <w:color w:val="000000" w:themeColor="text1"/>
                    </w:rPr>
                  </w:pPr>
                  <w:r>
                    <w:rPr>
                      <w:color w:val="000000" w:themeColor="text1"/>
                    </w:rPr>
                    <w:t>0.011</w:t>
                  </w:r>
                </w:p>
              </w:tc>
              <w:tc>
                <w:tcPr>
                  <w:tcW w:w="977" w:type="dxa"/>
                  <w:vAlign w:val="center"/>
                </w:tcPr>
                <w:p>
                  <w:pPr>
                    <w:pStyle w:val="124"/>
                    <w:adjustRightInd w:val="0"/>
                    <w:snapToGrid w:val="0"/>
                    <w:rPr>
                      <w:color w:val="000000" w:themeColor="text1"/>
                    </w:rPr>
                  </w:pPr>
                  <w:r>
                    <w:rPr>
                      <w:color w:val="000000" w:themeColor="text1"/>
                    </w:rPr>
                    <w:t>0.011</w:t>
                  </w:r>
                </w:p>
              </w:tc>
              <w:tc>
                <w:tcPr>
                  <w:tcW w:w="977" w:type="dxa"/>
                  <w:vAlign w:val="center"/>
                </w:tcPr>
                <w:p>
                  <w:pPr>
                    <w:pStyle w:val="124"/>
                    <w:adjustRightInd w:val="0"/>
                    <w:snapToGrid w:val="0"/>
                    <w:rPr>
                      <w:color w:val="000000" w:themeColor="text1"/>
                    </w:rPr>
                  </w:pPr>
                  <w:r>
                    <w:rPr>
                      <w:color w:val="000000" w:themeColor="text1"/>
                    </w:rPr>
                    <w:t>0.011</w:t>
                  </w:r>
                </w:p>
              </w:tc>
            </w:tr>
          </w:tbl>
          <w:p>
            <w:pPr>
              <w:pStyle w:val="126"/>
              <w:rPr>
                <w:color w:val="000000" w:themeColor="text1"/>
              </w:rPr>
            </w:pPr>
            <w:r>
              <w:rPr>
                <w:rFonts w:hint="eastAsia"/>
                <w:color w:val="000000" w:themeColor="text1"/>
              </w:rPr>
              <w:t>表1.21</w:t>
            </w:r>
            <w:r>
              <w:rPr>
                <w:color w:val="000000" w:themeColor="text1"/>
              </w:rPr>
              <w:t xml:space="preserve"> </w:t>
            </w:r>
            <w:r>
              <w:rPr>
                <w:rFonts w:hint="eastAsia"/>
                <w:color w:val="000000" w:themeColor="text1"/>
              </w:rPr>
              <w:t>有组织废气监测结果（</w:t>
            </w:r>
            <w:r>
              <w:rPr>
                <w:color w:val="000000" w:themeColor="text1"/>
              </w:rPr>
              <w:t>9#</w:t>
            </w:r>
            <w:r>
              <w:rPr>
                <w:rFonts w:hint="eastAsia"/>
                <w:color w:val="000000" w:themeColor="text1"/>
              </w:rPr>
              <w:t>）</w:t>
            </w:r>
          </w:p>
          <w:tbl>
            <w:tblPr>
              <w:tblStyle w:val="29"/>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033"/>
              <w:gridCol w:w="1379"/>
              <w:gridCol w:w="973"/>
              <w:gridCol w:w="973"/>
              <w:gridCol w:w="977"/>
              <w:gridCol w:w="973"/>
              <w:gridCol w:w="973"/>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79"/>
                    <w:ind w:firstLineChars="0"/>
                  </w:pPr>
                  <w:r>
                    <w:rPr>
                      <w:rFonts w:hint="eastAsia"/>
                    </w:rPr>
                    <w:t>监测点位</w:t>
                  </w:r>
                </w:p>
              </w:tc>
              <w:tc>
                <w:tcPr>
                  <w:tcW w:w="7226" w:type="dxa"/>
                  <w:gridSpan w:val="7"/>
                  <w:vAlign w:val="center"/>
                </w:tcPr>
                <w:p>
                  <w:pPr>
                    <w:pStyle w:val="124"/>
                    <w:adjustRightInd w:val="0"/>
                    <w:snapToGrid w:val="0"/>
                    <w:rPr>
                      <w:color w:val="000000" w:themeColor="text1"/>
                    </w:rPr>
                  </w:pPr>
                  <w:r>
                    <w:rPr>
                      <w:rFonts w:hint="eastAsia"/>
                      <w:color w:val="000000" w:themeColor="text1"/>
                    </w:rPr>
                    <w:t>（</w:t>
                  </w:r>
                  <w:r>
                    <w:rPr>
                      <w:color w:val="000000" w:themeColor="text1"/>
                    </w:rPr>
                    <w:t>9#</w:t>
                  </w:r>
                  <w:r>
                    <w:rPr>
                      <w:rFonts w:hint="eastAsia"/>
                      <w:color w:val="000000" w:themeColor="text1"/>
                    </w:rPr>
                    <w:t>）粉碎机排气筒出口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restart"/>
                  <w:vAlign w:val="center"/>
                </w:tcPr>
                <w:p>
                  <w:pPr>
                    <w:pStyle w:val="79"/>
                    <w:ind w:firstLineChars="0"/>
                  </w:pPr>
                  <w:r>
                    <w:rPr>
                      <w:rFonts w:hint="eastAsia"/>
                    </w:rPr>
                    <w:t>监测项目</w:t>
                  </w:r>
                </w:p>
              </w:tc>
              <w:tc>
                <w:tcPr>
                  <w:tcW w:w="1379" w:type="dxa"/>
                  <w:vMerge w:val="restart"/>
                  <w:vAlign w:val="center"/>
                </w:tcPr>
                <w:p>
                  <w:pPr>
                    <w:pStyle w:val="79"/>
                    <w:ind w:firstLineChars="0"/>
                  </w:pPr>
                  <w:r>
                    <w:rPr>
                      <w:rFonts w:hint="eastAsia"/>
                    </w:rPr>
                    <w:t>单位</w:t>
                  </w:r>
                </w:p>
              </w:tc>
              <w:tc>
                <w:tcPr>
                  <w:tcW w:w="2923" w:type="dxa"/>
                  <w:gridSpan w:val="3"/>
                  <w:vAlign w:val="center"/>
                </w:tcPr>
                <w:p>
                  <w:pPr>
                    <w:pStyle w:val="124"/>
                  </w:pPr>
                  <w:r>
                    <w:t>2018</w:t>
                  </w:r>
                  <w:r>
                    <w:rPr>
                      <w:rFonts w:hint="eastAsia"/>
                    </w:rPr>
                    <w:t>年</w:t>
                  </w:r>
                  <w:r>
                    <w:t>8</w:t>
                  </w:r>
                  <w:r>
                    <w:rPr>
                      <w:rFonts w:hint="eastAsia"/>
                    </w:rPr>
                    <w:t>月</w:t>
                  </w:r>
                  <w:r>
                    <w:t>15</w:t>
                  </w:r>
                  <w:r>
                    <w:rPr>
                      <w:rFonts w:hint="eastAsia"/>
                    </w:rPr>
                    <w:t>日</w:t>
                  </w:r>
                </w:p>
              </w:tc>
              <w:tc>
                <w:tcPr>
                  <w:tcW w:w="2924" w:type="dxa"/>
                  <w:gridSpan w:val="3"/>
                  <w:vAlign w:val="center"/>
                </w:tcPr>
                <w:p>
                  <w:pPr>
                    <w:pStyle w:val="124"/>
                  </w:pPr>
                  <w:r>
                    <w:t>2018</w:t>
                  </w:r>
                  <w:r>
                    <w:rPr>
                      <w:rFonts w:hint="eastAsia"/>
                    </w:rPr>
                    <w:t>年</w:t>
                  </w:r>
                  <w:r>
                    <w:t>8</w:t>
                  </w:r>
                  <w:r>
                    <w:rPr>
                      <w:rFonts w:hint="eastAsia"/>
                    </w:rPr>
                    <w:t>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continue"/>
                  <w:vAlign w:val="center"/>
                </w:tcPr>
                <w:p>
                  <w:pPr>
                    <w:widowControl/>
                    <w:jc w:val="center"/>
                    <w:rPr>
                      <w:b/>
                      <w:kern w:val="0"/>
                      <w:szCs w:val="24"/>
                    </w:rPr>
                  </w:pPr>
                </w:p>
              </w:tc>
              <w:tc>
                <w:tcPr>
                  <w:tcW w:w="1379" w:type="dxa"/>
                  <w:vMerge w:val="continue"/>
                  <w:vAlign w:val="center"/>
                </w:tcPr>
                <w:p>
                  <w:pPr>
                    <w:widowControl/>
                    <w:jc w:val="center"/>
                    <w:rPr>
                      <w:b/>
                      <w:kern w:val="0"/>
                      <w:szCs w:val="24"/>
                    </w:rPr>
                  </w:pP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7" w:type="dxa"/>
                  <w:vAlign w:val="center"/>
                </w:tcPr>
                <w:p>
                  <w:pPr>
                    <w:pStyle w:val="79"/>
                    <w:ind w:firstLineChars="0"/>
                  </w:pPr>
                  <w:r>
                    <w:rPr>
                      <w:rFonts w:hint="eastAsia"/>
                    </w:rPr>
                    <w:t>第</w:t>
                  </w:r>
                  <w:r>
                    <w:t>3</w:t>
                  </w:r>
                  <w:r>
                    <w:rPr>
                      <w:rFonts w:hint="eastAsia"/>
                    </w:rPr>
                    <w:t>次</w:t>
                  </w: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8" w:type="dxa"/>
                  <w:vAlign w:val="center"/>
                </w:tcPr>
                <w:p>
                  <w:pPr>
                    <w:pStyle w:val="79"/>
                    <w:ind w:firstLineChars="0"/>
                  </w:pPr>
                  <w:r>
                    <w:rPr>
                      <w:rFonts w:hint="eastAsia"/>
                    </w:rPr>
                    <w:t>第</w:t>
                  </w:r>
                  <w:r>
                    <w:t>3</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124"/>
                  </w:pPr>
                  <w:r>
                    <w:rPr>
                      <w:rFonts w:hint="eastAsia"/>
                    </w:rPr>
                    <w:t>标杆风量</w:t>
                  </w:r>
                </w:p>
              </w:tc>
              <w:tc>
                <w:tcPr>
                  <w:tcW w:w="1379" w:type="dxa"/>
                  <w:vAlign w:val="center"/>
                </w:tcPr>
                <w:p>
                  <w:pPr>
                    <w:pStyle w:val="124"/>
                  </w:pPr>
                  <w:r>
                    <w:t>m</w:t>
                  </w:r>
                  <w:r>
                    <w:rPr>
                      <w:vertAlign w:val="superscript"/>
                    </w:rPr>
                    <w:t>3</w:t>
                  </w:r>
                  <w:r>
                    <w:t>/h</w:t>
                  </w:r>
                </w:p>
              </w:tc>
              <w:tc>
                <w:tcPr>
                  <w:tcW w:w="973" w:type="dxa"/>
                  <w:vAlign w:val="center"/>
                </w:tcPr>
                <w:p>
                  <w:pPr>
                    <w:pStyle w:val="124"/>
                    <w:adjustRightInd w:val="0"/>
                    <w:snapToGrid w:val="0"/>
                    <w:rPr>
                      <w:color w:val="000000" w:themeColor="text1"/>
                    </w:rPr>
                  </w:pPr>
                  <w:r>
                    <w:rPr>
                      <w:color w:val="000000" w:themeColor="text1"/>
                    </w:rPr>
                    <w:t>2345</w:t>
                  </w:r>
                </w:p>
              </w:tc>
              <w:tc>
                <w:tcPr>
                  <w:tcW w:w="973" w:type="dxa"/>
                  <w:vAlign w:val="center"/>
                </w:tcPr>
                <w:p>
                  <w:pPr>
                    <w:pStyle w:val="124"/>
                    <w:adjustRightInd w:val="0"/>
                    <w:snapToGrid w:val="0"/>
                    <w:rPr>
                      <w:color w:val="000000" w:themeColor="text1"/>
                    </w:rPr>
                  </w:pPr>
                  <w:r>
                    <w:rPr>
                      <w:color w:val="000000" w:themeColor="text1"/>
                    </w:rPr>
                    <w:t>2322</w:t>
                  </w:r>
                </w:p>
              </w:tc>
              <w:tc>
                <w:tcPr>
                  <w:tcW w:w="977" w:type="dxa"/>
                  <w:vAlign w:val="center"/>
                </w:tcPr>
                <w:p>
                  <w:pPr>
                    <w:pStyle w:val="124"/>
                    <w:adjustRightInd w:val="0"/>
                    <w:snapToGrid w:val="0"/>
                    <w:rPr>
                      <w:color w:val="000000" w:themeColor="text1"/>
                    </w:rPr>
                  </w:pPr>
                  <w:r>
                    <w:rPr>
                      <w:color w:val="000000" w:themeColor="text1"/>
                    </w:rPr>
                    <w:t>2406</w:t>
                  </w:r>
                </w:p>
              </w:tc>
              <w:tc>
                <w:tcPr>
                  <w:tcW w:w="973" w:type="dxa"/>
                  <w:vAlign w:val="center"/>
                </w:tcPr>
                <w:p>
                  <w:pPr>
                    <w:pStyle w:val="124"/>
                    <w:adjustRightInd w:val="0"/>
                    <w:snapToGrid w:val="0"/>
                    <w:rPr>
                      <w:color w:val="000000" w:themeColor="text1"/>
                    </w:rPr>
                  </w:pPr>
                  <w:r>
                    <w:rPr>
                      <w:color w:val="000000" w:themeColor="text1"/>
                    </w:rPr>
                    <w:t>2356</w:t>
                  </w:r>
                </w:p>
              </w:tc>
              <w:tc>
                <w:tcPr>
                  <w:tcW w:w="973" w:type="dxa"/>
                  <w:vAlign w:val="center"/>
                </w:tcPr>
                <w:p>
                  <w:pPr>
                    <w:pStyle w:val="124"/>
                    <w:adjustRightInd w:val="0"/>
                    <w:snapToGrid w:val="0"/>
                    <w:rPr>
                      <w:color w:val="000000" w:themeColor="text1"/>
                    </w:rPr>
                  </w:pPr>
                  <w:r>
                    <w:rPr>
                      <w:color w:val="000000" w:themeColor="text1"/>
                    </w:rPr>
                    <w:t>2331</w:t>
                  </w:r>
                </w:p>
              </w:tc>
              <w:tc>
                <w:tcPr>
                  <w:tcW w:w="978" w:type="dxa"/>
                  <w:vAlign w:val="center"/>
                </w:tcPr>
                <w:p>
                  <w:pPr>
                    <w:pStyle w:val="124"/>
                    <w:adjustRightInd w:val="0"/>
                    <w:snapToGrid w:val="0"/>
                    <w:rPr>
                      <w:color w:val="000000" w:themeColor="text1"/>
                    </w:rPr>
                  </w:pPr>
                  <w:r>
                    <w:rPr>
                      <w:color w:val="000000" w:themeColor="text1"/>
                    </w:rPr>
                    <w:t>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1" w:type="dxa"/>
                  <w:vMerge w:val="restart"/>
                  <w:vAlign w:val="center"/>
                </w:tcPr>
                <w:p>
                  <w:pPr>
                    <w:pStyle w:val="124"/>
                  </w:pPr>
                  <w:r>
                    <w:rPr>
                      <w:rFonts w:hint="eastAsia"/>
                    </w:rPr>
                    <w:t>颗粒物</w:t>
                  </w:r>
                </w:p>
              </w:tc>
              <w:tc>
                <w:tcPr>
                  <w:tcW w:w="1033" w:type="dxa"/>
                  <w:vAlign w:val="center"/>
                </w:tcPr>
                <w:p>
                  <w:pPr>
                    <w:pStyle w:val="124"/>
                  </w:pPr>
                  <w:r>
                    <w:rPr>
                      <w:rFonts w:hint="eastAsia"/>
                    </w:rPr>
                    <w:t>实测</w:t>
                  </w:r>
                </w:p>
              </w:tc>
              <w:tc>
                <w:tcPr>
                  <w:tcW w:w="1379" w:type="dxa"/>
                  <w:vAlign w:val="center"/>
                </w:tcPr>
                <w:p>
                  <w:pPr>
                    <w:pStyle w:val="124"/>
                  </w:pPr>
                  <w:r>
                    <w:t>mg/m</w:t>
                  </w:r>
                  <w:r>
                    <w:rPr>
                      <w:vertAlign w:val="superscript"/>
                    </w:rPr>
                    <w:t>3</w:t>
                  </w:r>
                </w:p>
              </w:tc>
              <w:tc>
                <w:tcPr>
                  <w:tcW w:w="973" w:type="dxa"/>
                  <w:vAlign w:val="center"/>
                </w:tcPr>
                <w:p>
                  <w:pPr>
                    <w:pStyle w:val="124"/>
                    <w:adjustRightInd w:val="0"/>
                    <w:snapToGrid w:val="0"/>
                    <w:rPr>
                      <w:color w:val="000000" w:themeColor="text1"/>
                    </w:rPr>
                  </w:pPr>
                  <w:r>
                    <w:rPr>
                      <w:color w:val="000000" w:themeColor="text1"/>
                    </w:rPr>
                    <w:t>15.8</w:t>
                  </w:r>
                </w:p>
              </w:tc>
              <w:tc>
                <w:tcPr>
                  <w:tcW w:w="973" w:type="dxa"/>
                  <w:vAlign w:val="center"/>
                </w:tcPr>
                <w:p>
                  <w:pPr>
                    <w:pStyle w:val="124"/>
                    <w:adjustRightInd w:val="0"/>
                    <w:snapToGrid w:val="0"/>
                    <w:rPr>
                      <w:color w:val="000000" w:themeColor="text1"/>
                    </w:rPr>
                  </w:pPr>
                  <w:r>
                    <w:rPr>
                      <w:color w:val="000000" w:themeColor="text1"/>
                    </w:rPr>
                    <w:t>14.6</w:t>
                  </w:r>
                </w:p>
              </w:tc>
              <w:tc>
                <w:tcPr>
                  <w:tcW w:w="977" w:type="dxa"/>
                  <w:vAlign w:val="center"/>
                </w:tcPr>
                <w:p>
                  <w:pPr>
                    <w:pStyle w:val="124"/>
                    <w:adjustRightInd w:val="0"/>
                    <w:snapToGrid w:val="0"/>
                    <w:rPr>
                      <w:color w:val="000000" w:themeColor="text1"/>
                    </w:rPr>
                  </w:pPr>
                  <w:r>
                    <w:rPr>
                      <w:color w:val="000000" w:themeColor="text1"/>
                    </w:rPr>
                    <w:t>14.7</w:t>
                  </w:r>
                </w:p>
              </w:tc>
              <w:tc>
                <w:tcPr>
                  <w:tcW w:w="973" w:type="dxa"/>
                  <w:vAlign w:val="center"/>
                </w:tcPr>
                <w:p>
                  <w:pPr>
                    <w:pStyle w:val="124"/>
                    <w:adjustRightInd w:val="0"/>
                    <w:snapToGrid w:val="0"/>
                    <w:rPr>
                      <w:color w:val="000000" w:themeColor="text1"/>
                    </w:rPr>
                  </w:pPr>
                  <w:r>
                    <w:rPr>
                      <w:color w:val="000000" w:themeColor="text1"/>
                    </w:rPr>
                    <w:t>15.3</w:t>
                  </w:r>
                </w:p>
              </w:tc>
              <w:tc>
                <w:tcPr>
                  <w:tcW w:w="973" w:type="dxa"/>
                  <w:vAlign w:val="center"/>
                </w:tcPr>
                <w:p>
                  <w:pPr>
                    <w:pStyle w:val="124"/>
                    <w:adjustRightInd w:val="0"/>
                    <w:snapToGrid w:val="0"/>
                    <w:rPr>
                      <w:color w:val="000000" w:themeColor="text1"/>
                    </w:rPr>
                  </w:pPr>
                  <w:r>
                    <w:rPr>
                      <w:color w:val="000000" w:themeColor="text1"/>
                    </w:rPr>
                    <w:t>16.2</w:t>
                  </w:r>
                </w:p>
              </w:tc>
              <w:tc>
                <w:tcPr>
                  <w:tcW w:w="978" w:type="dxa"/>
                  <w:vAlign w:val="center"/>
                </w:tcPr>
                <w:p>
                  <w:pPr>
                    <w:pStyle w:val="124"/>
                    <w:adjustRightInd w:val="0"/>
                    <w:snapToGrid w:val="0"/>
                    <w:rPr>
                      <w:color w:val="000000" w:themeColor="text1"/>
                    </w:rPr>
                  </w:pPr>
                  <w:r>
                    <w:rPr>
                      <w:color w:val="000000" w:themeColor="text1"/>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1" w:type="dxa"/>
                  <w:vMerge w:val="continue"/>
                  <w:vAlign w:val="center"/>
                </w:tcPr>
                <w:p>
                  <w:pPr>
                    <w:widowControl/>
                    <w:jc w:val="center"/>
                    <w:rPr>
                      <w:kern w:val="0"/>
                      <w:szCs w:val="20"/>
                    </w:rPr>
                  </w:pPr>
                </w:p>
              </w:tc>
              <w:tc>
                <w:tcPr>
                  <w:tcW w:w="1033" w:type="dxa"/>
                  <w:vAlign w:val="center"/>
                </w:tcPr>
                <w:p>
                  <w:pPr>
                    <w:pStyle w:val="124"/>
                  </w:pPr>
                  <w:r>
                    <w:rPr>
                      <w:rFonts w:hint="eastAsia"/>
                    </w:rPr>
                    <w:t>速率</w:t>
                  </w:r>
                </w:p>
              </w:tc>
              <w:tc>
                <w:tcPr>
                  <w:tcW w:w="1379" w:type="dxa"/>
                  <w:vAlign w:val="center"/>
                </w:tcPr>
                <w:p>
                  <w:pPr>
                    <w:pStyle w:val="124"/>
                  </w:pPr>
                  <w:r>
                    <w:t>kg/h</w:t>
                  </w:r>
                </w:p>
              </w:tc>
              <w:tc>
                <w:tcPr>
                  <w:tcW w:w="973" w:type="dxa"/>
                  <w:vAlign w:val="center"/>
                </w:tcPr>
                <w:p>
                  <w:pPr>
                    <w:pStyle w:val="124"/>
                    <w:adjustRightInd w:val="0"/>
                    <w:snapToGrid w:val="0"/>
                    <w:rPr>
                      <w:color w:val="000000" w:themeColor="text1"/>
                    </w:rPr>
                  </w:pPr>
                  <w:r>
                    <w:rPr>
                      <w:color w:val="000000" w:themeColor="text1"/>
                    </w:rPr>
                    <w:t>0.037</w:t>
                  </w:r>
                </w:p>
              </w:tc>
              <w:tc>
                <w:tcPr>
                  <w:tcW w:w="973" w:type="dxa"/>
                  <w:vAlign w:val="center"/>
                </w:tcPr>
                <w:p>
                  <w:pPr>
                    <w:pStyle w:val="124"/>
                    <w:adjustRightInd w:val="0"/>
                    <w:snapToGrid w:val="0"/>
                    <w:rPr>
                      <w:color w:val="000000" w:themeColor="text1"/>
                    </w:rPr>
                  </w:pPr>
                  <w:r>
                    <w:rPr>
                      <w:color w:val="000000" w:themeColor="text1"/>
                    </w:rPr>
                    <w:t>0.034</w:t>
                  </w:r>
                </w:p>
              </w:tc>
              <w:tc>
                <w:tcPr>
                  <w:tcW w:w="977" w:type="dxa"/>
                  <w:vAlign w:val="center"/>
                </w:tcPr>
                <w:p>
                  <w:pPr>
                    <w:pStyle w:val="124"/>
                    <w:adjustRightInd w:val="0"/>
                    <w:snapToGrid w:val="0"/>
                    <w:rPr>
                      <w:color w:val="000000" w:themeColor="text1"/>
                    </w:rPr>
                  </w:pPr>
                  <w:r>
                    <w:rPr>
                      <w:color w:val="000000" w:themeColor="text1"/>
                    </w:rPr>
                    <w:t>0.035</w:t>
                  </w:r>
                </w:p>
              </w:tc>
              <w:tc>
                <w:tcPr>
                  <w:tcW w:w="973" w:type="dxa"/>
                  <w:vAlign w:val="center"/>
                </w:tcPr>
                <w:p>
                  <w:pPr>
                    <w:pStyle w:val="124"/>
                    <w:adjustRightInd w:val="0"/>
                    <w:snapToGrid w:val="0"/>
                    <w:rPr>
                      <w:color w:val="000000" w:themeColor="text1"/>
                    </w:rPr>
                  </w:pPr>
                  <w:r>
                    <w:rPr>
                      <w:color w:val="000000" w:themeColor="text1"/>
                    </w:rPr>
                    <w:t>0.036</w:t>
                  </w:r>
                </w:p>
              </w:tc>
              <w:tc>
                <w:tcPr>
                  <w:tcW w:w="973" w:type="dxa"/>
                  <w:vAlign w:val="center"/>
                </w:tcPr>
                <w:p>
                  <w:pPr>
                    <w:pStyle w:val="124"/>
                    <w:adjustRightInd w:val="0"/>
                    <w:snapToGrid w:val="0"/>
                    <w:rPr>
                      <w:color w:val="000000" w:themeColor="text1"/>
                    </w:rPr>
                  </w:pPr>
                  <w:r>
                    <w:rPr>
                      <w:color w:val="000000" w:themeColor="text1"/>
                    </w:rPr>
                    <w:t>0.038</w:t>
                  </w:r>
                </w:p>
              </w:tc>
              <w:tc>
                <w:tcPr>
                  <w:tcW w:w="978" w:type="dxa"/>
                  <w:vAlign w:val="center"/>
                </w:tcPr>
                <w:p>
                  <w:pPr>
                    <w:pStyle w:val="124"/>
                    <w:adjustRightInd w:val="0"/>
                    <w:snapToGrid w:val="0"/>
                    <w:rPr>
                      <w:color w:val="000000" w:themeColor="text1"/>
                    </w:rPr>
                  </w:pPr>
                  <w:r>
                    <w:rPr>
                      <w:color w:val="000000" w:themeColor="text1"/>
                    </w:rPr>
                    <w:t>0.034</w:t>
                  </w:r>
                </w:p>
              </w:tc>
            </w:tr>
          </w:tbl>
          <w:p>
            <w:pPr>
              <w:pStyle w:val="126"/>
              <w:rPr>
                <w:color w:val="000000" w:themeColor="text1"/>
              </w:rPr>
            </w:pPr>
            <w:r>
              <w:rPr>
                <w:rFonts w:hint="eastAsia"/>
                <w:color w:val="000000" w:themeColor="text1"/>
              </w:rPr>
              <w:t>表1.22</w:t>
            </w:r>
            <w:r>
              <w:rPr>
                <w:color w:val="000000" w:themeColor="text1"/>
              </w:rPr>
              <w:t xml:space="preserve"> </w:t>
            </w:r>
            <w:r>
              <w:rPr>
                <w:rFonts w:hint="eastAsia"/>
                <w:color w:val="000000" w:themeColor="text1"/>
              </w:rPr>
              <w:t>有组织废气监测结果（</w:t>
            </w:r>
            <w:r>
              <w:rPr>
                <w:color w:val="000000" w:themeColor="text1"/>
              </w:rPr>
              <w:t>10#</w:t>
            </w:r>
            <w:r>
              <w:rPr>
                <w:rFonts w:hint="eastAsia"/>
                <w:color w:val="000000" w:themeColor="text1"/>
              </w:rPr>
              <w:t>）</w:t>
            </w:r>
          </w:p>
          <w:tbl>
            <w:tblPr>
              <w:tblStyle w:val="29"/>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846"/>
              <w:gridCol w:w="1379"/>
              <w:gridCol w:w="973"/>
              <w:gridCol w:w="973"/>
              <w:gridCol w:w="977"/>
              <w:gridCol w:w="973"/>
              <w:gridCol w:w="973"/>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79"/>
                    <w:ind w:firstLineChars="0"/>
                  </w:pPr>
                  <w:r>
                    <w:rPr>
                      <w:rFonts w:hint="eastAsia"/>
                    </w:rPr>
                    <w:t>监测点位</w:t>
                  </w:r>
                </w:p>
              </w:tc>
              <w:tc>
                <w:tcPr>
                  <w:tcW w:w="7226" w:type="dxa"/>
                  <w:gridSpan w:val="7"/>
                  <w:vAlign w:val="center"/>
                </w:tcPr>
                <w:p>
                  <w:pPr>
                    <w:pStyle w:val="124"/>
                    <w:adjustRightInd w:val="0"/>
                    <w:snapToGrid w:val="0"/>
                    <w:rPr>
                      <w:color w:val="000000" w:themeColor="text1"/>
                    </w:rPr>
                  </w:pPr>
                  <w:r>
                    <w:rPr>
                      <w:rFonts w:hint="eastAsia"/>
                      <w:color w:val="000000" w:themeColor="text1"/>
                    </w:rPr>
                    <w:t>（</w:t>
                  </w:r>
                  <w:r>
                    <w:rPr>
                      <w:color w:val="000000" w:themeColor="text1"/>
                    </w:rPr>
                    <w:t>10#</w:t>
                  </w:r>
                  <w:r>
                    <w:rPr>
                      <w:rFonts w:hint="eastAsia"/>
                      <w:color w:val="000000" w:themeColor="text1"/>
                    </w:rPr>
                    <w:t>）</w:t>
                  </w:r>
                  <w:r>
                    <w:rPr>
                      <w:color w:val="000000" w:themeColor="text1"/>
                    </w:rPr>
                    <w:t>1#</w:t>
                  </w:r>
                  <w:r>
                    <w:rPr>
                      <w:rFonts w:hint="eastAsia"/>
                      <w:color w:val="000000" w:themeColor="text1"/>
                    </w:rPr>
                    <w:t>、</w:t>
                  </w:r>
                  <w:r>
                    <w:rPr>
                      <w:color w:val="000000" w:themeColor="text1"/>
                    </w:rPr>
                    <w:t>2#</w:t>
                  </w:r>
                  <w:r>
                    <w:rPr>
                      <w:rFonts w:hint="eastAsia"/>
                      <w:color w:val="000000" w:themeColor="text1"/>
                    </w:rPr>
                    <w:t>烘银炉排气筒出口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restart"/>
                  <w:vAlign w:val="center"/>
                </w:tcPr>
                <w:p>
                  <w:pPr>
                    <w:pStyle w:val="79"/>
                    <w:ind w:firstLineChars="0"/>
                  </w:pPr>
                  <w:r>
                    <w:rPr>
                      <w:rFonts w:hint="eastAsia"/>
                    </w:rPr>
                    <w:t>监测项目</w:t>
                  </w:r>
                </w:p>
              </w:tc>
              <w:tc>
                <w:tcPr>
                  <w:tcW w:w="1379" w:type="dxa"/>
                  <w:vMerge w:val="restart"/>
                  <w:vAlign w:val="center"/>
                </w:tcPr>
                <w:p>
                  <w:pPr>
                    <w:pStyle w:val="79"/>
                    <w:ind w:firstLineChars="0"/>
                  </w:pPr>
                  <w:r>
                    <w:rPr>
                      <w:rFonts w:hint="eastAsia"/>
                    </w:rPr>
                    <w:t>单位</w:t>
                  </w:r>
                </w:p>
              </w:tc>
              <w:tc>
                <w:tcPr>
                  <w:tcW w:w="2923" w:type="dxa"/>
                  <w:gridSpan w:val="3"/>
                  <w:vAlign w:val="center"/>
                </w:tcPr>
                <w:p>
                  <w:pPr>
                    <w:pStyle w:val="124"/>
                  </w:pPr>
                  <w:r>
                    <w:t>2018</w:t>
                  </w:r>
                  <w:r>
                    <w:rPr>
                      <w:rFonts w:hint="eastAsia"/>
                    </w:rPr>
                    <w:t>年</w:t>
                  </w:r>
                  <w:r>
                    <w:t>8</w:t>
                  </w:r>
                  <w:r>
                    <w:rPr>
                      <w:rFonts w:hint="eastAsia"/>
                    </w:rPr>
                    <w:t>月</w:t>
                  </w:r>
                  <w:r>
                    <w:t>15</w:t>
                  </w:r>
                  <w:r>
                    <w:rPr>
                      <w:rFonts w:hint="eastAsia"/>
                    </w:rPr>
                    <w:t>日</w:t>
                  </w:r>
                </w:p>
              </w:tc>
              <w:tc>
                <w:tcPr>
                  <w:tcW w:w="2924" w:type="dxa"/>
                  <w:gridSpan w:val="3"/>
                  <w:vAlign w:val="center"/>
                </w:tcPr>
                <w:p>
                  <w:pPr>
                    <w:pStyle w:val="124"/>
                  </w:pPr>
                  <w:r>
                    <w:t>2018</w:t>
                  </w:r>
                  <w:r>
                    <w:rPr>
                      <w:rFonts w:hint="eastAsia"/>
                    </w:rPr>
                    <w:t>年</w:t>
                  </w:r>
                  <w:r>
                    <w:t>8</w:t>
                  </w:r>
                  <w:r>
                    <w:rPr>
                      <w:rFonts w:hint="eastAsia"/>
                    </w:rPr>
                    <w:t>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continue"/>
                  <w:vAlign w:val="center"/>
                </w:tcPr>
                <w:p>
                  <w:pPr>
                    <w:widowControl/>
                    <w:jc w:val="center"/>
                    <w:rPr>
                      <w:b/>
                      <w:kern w:val="0"/>
                      <w:szCs w:val="24"/>
                    </w:rPr>
                  </w:pPr>
                </w:p>
              </w:tc>
              <w:tc>
                <w:tcPr>
                  <w:tcW w:w="1379" w:type="dxa"/>
                  <w:vMerge w:val="continue"/>
                  <w:vAlign w:val="center"/>
                </w:tcPr>
                <w:p>
                  <w:pPr>
                    <w:widowControl/>
                    <w:jc w:val="center"/>
                    <w:rPr>
                      <w:b/>
                      <w:kern w:val="0"/>
                      <w:szCs w:val="24"/>
                    </w:rPr>
                  </w:pP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7" w:type="dxa"/>
                  <w:vAlign w:val="center"/>
                </w:tcPr>
                <w:p>
                  <w:pPr>
                    <w:pStyle w:val="79"/>
                    <w:ind w:firstLineChars="0"/>
                  </w:pPr>
                  <w:r>
                    <w:rPr>
                      <w:rFonts w:hint="eastAsia"/>
                    </w:rPr>
                    <w:t>第</w:t>
                  </w:r>
                  <w:r>
                    <w:t>3</w:t>
                  </w:r>
                  <w:r>
                    <w:rPr>
                      <w:rFonts w:hint="eastAsia"/>
                    </w:rPr>
                    <w:t>次</w:t>
                  </w: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8" w:type="dxa"/>
                  <w:vAlign w:val="center"/>
                </w:tcPr>
                <w:p>
                  <w:pPr>
                    <w:pStyle w:val="79"/>
                    <w:ind w:firstLineChars="0"/>
                  </w:pPr>
                  <w:r>
                    <w:rPr>
                      <w:rFonts w:hint="eastAsia"/>
                    </w:rPr>
                    <w:t>第</w:t>
                  </w:r>
                  <w:r>
                    <w:t>3</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124"/>
                  </w:pPr>
                  <w:r>
                    <w:rPr>
                      <w:rFonts w:hint="eastAsia"/>
                    </w:rPr>
                    <w:t>标杆风量</w:t>
                  </w:r>
                </w:p>
              </w:tc>
              <w:tc>
                <w:tcPr>
                  <w:tcW w:w="1379" w:type="dxa"/>
                  <w:vAlign w:val="center"/>
                </w:tcPr>
                <w:p>
                  <w:pPr>
                    <w:pStyle w:val="124"/>
                  </w:pPr>
                  <w:r>
                    <w:t>m</w:t>
                  </w:r>
                  <w:r>
                    <w:rPr>
                      <w:vertAlign w:val="superscript"/>
                    </w:rPr>
                    <w:t>3</w:t>
                  </w:r>
                  <w:r>
                    <w:t>/h</w:t>
                  </w:r>
                </w:p>
              </w:tc>
              <w:tc>
                <w:tcPr>
                  <w:tcW w:w="973" w:type="dxa"/>
                  <w:vAlign w:val="center"/>
                </w:tcPr>
                <w:p>
                  <w:pPr>
                    <w:pStyle w:val="124"/>
                    <w:adjustRightInd w:val="0"/>
                    <w:snapToGrid w:val="0"/>
                    <w:rPr>
                      <w:color w:val="000000" w:themeColor="text1"/>
                    </w:rPr>
                  </w:pPr>
                  <w:r>
                    <w:rPr>
                      <w:color w:val="000000" w:themeColor="text1"/>
                    </w:rPr>
                    <w:t>1956</w:t>
                  </w:r>
                </w:p>
              </w:tc>
              <w:tc>
                <w:tcPr>
                  <w:tcW w:w="973" w:type="dxa"/>
                  <w:vAlign w:val="center"/>
                </w:tcPr>
                <w:p>
                  <w:pPr>
                    <w:pStyle w:val="124"/>
                    <w:adjustRightInd w:val="0"/>
                    <w:snapToGrid w:val="0"/>
                    <w:rPr>
                      <w:color w:val="000000" w:themeColor="text1"/>
                    </w:rPr>
                  </w:pPr>
                  <w:r>
                    <w:rPr>
                      <w:color w:val="000000" w:themeColor="text1"/>
                    </w:rPr>
                    <w:t>1985</w:t>
                  </w:r>
                </w:p>
              </w:tc>
              <w:tc>
                <w:tcPr>
                  <w:tcW w:w="977" w:type="dxa"/>
                  <w:vAlign w:val="center"/>
                </w:tcPr>
                <w:p>
                  <w:pPr>
                    <w:pStyle w:val="124"/>
                    <w:adjustRightInd w:val="0"/>
                    <w:snapToGrid w:val="0"/>
                    <w:rPr>
                      <w:color w:val="000000" w:themeColor="text1"/>
                    </w:rPr>
                  </w:pPr>
                  <w:r>
                    <w:rPr>
                      <w:color w:val="000000" w:themeColor="text1"/>
                    </w:rPr>
                    <w:t>1947</w:t>
                  </w:r>
                </w:p>
              </w:tc>
              <w:tc>
                <w:tcPr>
                  <w:tcW w:w="973" w:type="dxa"/>
                  <w:vAlign w:val="center"/>
                </w:tcPr>
                <w:p>
                  <w:pPr>
                    <w:pStyle w:val="124"/>
                    <w:adjustRightInd w:val="0"/>
                    <w:snapToGrid w:val="0"/>
                    <w:rPr>
                      <w:color w:val="000000" w:themeColor="text1"/>
                    </w:rPr>
                  </w:pPr>
                  <w:r>
                    <w:rPr>
                      <w:color w:val="000000" w:themeColor="text1"/>
                    </w:rPr>
                    <w:t>1862</w:t>
                  </w:r>
                </w:p>
              </w:tc>
              <w:tc>
                <w:tcPr>
                  <w:tcW w:w="973" w:type="dxa"/>
                  <w:vAlign w:val="center"/>
                </w:tcPr>
                <w:p>
                  <w:pPr>
                    <w:pStyle w:val="124"/>
                    <w:adjustRightInd w:val="0"/>
                    <w:snapToGrid w:val="0"/>
                    <w:rPr>
                      <w:color w:val="000000" w:themeColor="text1"/>
                    </w:rPr>
                  </w:pPr>
                  <w:r>
                    <w:rPr>
                      <w:color w:val="000000" w:themeColor="text1"/>
                    </w:rPr>
                    <w:t>1971</w:t>
                  </w:r>
                </w:p>
              </w:tc>
              <w:tc>
                <w:tcPr>
                  <w:tcW w:w="978" w:type="dxa"/>
                  <w:vAlign w:val="center"/>
                </w:tcPr>
                <w:p>
                  <w:pPr>
                    <w:pStyle w:val="124"/>
                    <w:adjustRightInd w:val="0"/>
                    <w:snapToGrid w:val="0"/>
                    <w:rPr>
                      <w:color w:val="000000" w:themeColor="text1"/>
                    </w:rPr>
                  </w:pPr>
                  <w:r>
                    <w:rPr>
                      <w:color w:val="000000" w:themeColor="text1"/>
                    </w:rPr>
                    <w:t>1908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8" w:type="dxa"/>
                  <w:vMerge w:val="restart"/>
                  <w:vAlign w:val="center"/>
                </w:tcPr>
                <w:p>
                  <w:pPr>
                    <w:pStyle w:val="124"/>
                  </w:pPr>
                  <w:r>
                    <w:rPr>
                      <w:rFonts w:hint="eastAsia"/>
                    </w:rPr>
                    <w:t>非甲烷总烃</w:t>
                  </w:r>
                </w:p>
              </w:tc>
              <w:tc>
                <w:tcPr>
                  <w:tcW w:w="846" w:type="dxa"/>
                  <w:vAlign w:val="center"/>
                </w:tcPr>
                <w:p>
                  <w:pPr>
                    <w:pStyle w:val="124"/>
                  </w:pPr>
                  <w:r>
                    <w:rPr>
                      <w:rFonts w:hint="eastAsia"/>
                    </w:rPr>
                    <w:t>实测</w:t>
                  </w:r>
                </w:p>
              </w:tc>
              <w:tc>
                <w:tcPr>
                  <w:tcW w:w="1379" w:type="dxa"/>
                  <w:vAlign w:val="center"/>
                </w:tcPr>
                <w:p>
                  <w:pPr>
                    <w:pStyle w:val="124"/>
                  </w:pPr>
                  <w:r>
                    <w:t>mg/m</w:t>
                  </w:r>
                  <w:r>
                    <w:rPr>
                      <w:vertAlign w:val="superscript"/>
                    </w:rPr>
                    <w:t>3</w:t>
                  </w:r>
                </w:p>
              </w:tc>
              <w:tc>
                <w:tcPr>
                  <w:tcW w:w="973" w:type="dxa"/>
                  <w:vAlign w:val="center"/>
                </w:tcPr>
                <w:p>
                  <w:pPr>
                    <w:pStyle w:val="124"/>
                    <w:adjustRightInd w:val="0"/>
                    <w:snapToGrid w:val="0"/>
                    <w:rPr>
                      <w:color w:val="000000" w:themeColor="text1"/>
                    </w:rPr>
                  </w:pPr>
                  <w:r>
                    <w:rPr>
                      <w:color w:val="000000" w:themeColor="text1"/>
                    </w:rPr>
                    <w:t>3.26</w:t>
                  </w:r>
                </w:p>
              </w:tc>
              <w:tc>
                <w:tcPr>
                  <w:tcW w:w="973" w:type="dxa"/>
                  <w:vAlign w:val="center"/>
                </w:tcPr>
                <w:p>
                  <w:pPr>
                    <w:pStyle w:val="124"/>
                    <w:adjustRightInd w:val="0"/>
                    <w:snapToGrid w:val="0"/>
                    <w:rPr>
                      <w:color w:val="000000" w:themeColor="text1"/>
                    </w:rPr>
                  </w:pPr>
                  <w:r>
                    <w:rPr>
                      <w:color w:val="000000" w:themeColor="text1"/>
                    </w:rPr>
                    <w:t>3.54</w:t>
                  </w:r>
                </w:p>
              </w:tc>
              <w:tc>
                <w:tcPr>
                  <w:tcW w:w="977" w:type="dxa"/>
                  <w:vAlign w:val="center"/>
                </w:tcPr>
                <w:p>
                  <w:pPr>
                    <w:pStyle w:val="124"/>
                    <w:adjustRightInd w:val="0"/>
                    <w:snapToGrid w:val="0"/>
                    <w:rPr>
                      <w:color w:val="000000" w:themeColor="text1"/>
                    </w:rPr>
                  </w:pPr>
                  <w:r>
                    <w:rPr>
                      <w:color w:val="000000" w:themeColor="text1"/>
                    </w:rPr>
                    <w:t>3.42</w:t>
                  </w:r>
                </w:p>
              </w:tc>
              <w:tc>
                <w:tcPr>
                  <w:tcW w:w="973" w:type="dxa"/>
                  <w:vAlign w:val="center"/>
                </w:tcPr>
                <w:p>
                  <w:pPr>
                    <w:pStyle w:val="124"/>
                    <w:adjustRightInd w:val="0"/>
                    <w:snapToGrid w:val="0"/>
                    <w:rPr>
                      <w:color w:val="000000" w:themeColor="text1"/>
                    </w:rPr>
                  </w:pPr>
                  <w:r>
                    <w:rPr>
                      <w:color w:val="000000" w:themeColor="text1"/>
                    </w:rPr>
                    <w:t>3.75</w:t>
                  </w:r>
                </w:p>
              </w:tc>
              <w:tc>
                <w:tcPr>
                  <w:tcW w:w="973" w:type="dxa"/>
                  <w:vAlign w:val="center"/>
                </w:tcPr>
                <w:p>
                  <w:pPr>
                    <w:pStyle w:val="124"/>
                    <w:adjustRightInd w:val="0"/>
                    <w:snapToGrid w:val="0"/>
                    <w:rPr>
                      <w:color w:val="000000" w:themeColor="text1"/>
                    </w:rPr>
                  </w:pPr>
                  <w:r>
                    <w:rPr>
                      <w:color w:val="000000" w:themeColor="text1"/>
                    </w:rPr>
                    <w:t>3.69</w:t>
                  </w:r>
                </w:p>
              </w:tc>
              <w:tc>
                <w:tcPr>
                  <w:tcW w:w="978" w:type="dxa"/>
                  <w:vAlign w:val="center"/>
                </w:tcPr>
                <w:p>
                  <w:pPr>
                    <w:pStyle w:val="124"/>
                    <w:adjustRightInd w:val="0"/>
                    <w:snapToGrid w:val="0"/>
                    <w:rPr>
                      <w:color w:val="000000" w:themeColor="text1"/>
                    </w:rPr>
                  </w:pPr>
                  <w:r>
                    <w:rPr>
                      <w:color w:val="000000" w:themeColor="text1"/>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8" w:type="dxa"/>
                  <w:vMerge w:val="continue"/>
                  <w:vAlign w:val="center"/>
                </w:tcPr>
                <w:p>
                  <w:pPr>
                    <w:widowControl/>
                    <w:jc w:val="center"/>
                    <w:rPr>
                      <w:kern w:val="0"/>
                      <w:szCs w:val="20"/>
                    </w:rPr>
                  </w:pPr>
                </w:p>
              </w:tc>
              <w:tc>
                <w:tcPr>
                  <w:tcW w:w="846" w:type="dxa"/>
                  <w:vAlign w:val="center"/>
                </w:tcPr>
                <w:p>
                  <w:pPr>
                    <w:pStyle w:val="124"/>
                  </w:pPr>
                  <w:r>
                    <w:rPr>
                      <w:rFonts w:hint="eastAsia"/>
                    </w:rPr>
                    <w:t>速率</w:t>
                  </w:r>
                </w:p>
              </w:tc>
              <w:tc>
                <w:tcPr>
                  <w:tcW w:w="1379" w:type="dxa"/>
                  <w:vAlign w:val="center"/>
                </w:tcPr>
                <w:p>
                  <w:pPr>
                    <w:pStyle w:val="124"/>
                  </w:pPr>
                  <w:r>
                    <w:t>kg/h</w:t>
                  </w:r>
                </w:p>
              </w:tc>
              <w:tc>
                <w:tcPr>
                  <w:tcW w:w="973" w:type="dxa"/>
                  <w:vAlign w:val="center"/>
                </w:tcPr>
                <w:p>
                  <w:pPr>
                    <w:pStyle w:val="124"/>
                    <w:adjustRightInd w:val="0"/>
                    <w:snapToGrid w:val="0"/>
                    <w:rPr>
                      <w:color w:val="000000" w:themeColor="text1"/>
                    </w:rPr>
                  </w:pPr>
                  <w:r>
                    <w:rPr>
                      <w:color w:val="000000" w:themeColor="text1"/>
                    </w:rPr>
                    <w:t>0.006</w:t>
                  </w:r>
                </w:p>
              </w:tc>
              <w:tc>
                <w:tcPr>
                  <w:tcW w:w="973" w:type="dxa"/>
                  <w:vAlign w:val="center"/>
                </w:tcPr>
                <w:p>
                  <w:pPr>
                    <w:pStyle w:val="124"/>
                    <w:adjustRightInd w:val="0"/>
                    <w:snapToGrid w:val="0"/>
                    <w:rPr>
                      <w:color w:val="000000" w:themeColor="text1"/>
                    </w:rPr>
                  </w:pPr>
                  <w:r>
                    <w:rPr>
                      <w:color w:val="000000" w:themeColor="text1"/>
                    </w:rPr>
                    <w:t>0.007</w:t>
                  </w:r>
                </w:p>
              </w:tc>
              <w:tc>
                <w:tcPr>
                  <w:tcW w:w="977" w:type="dxa"/>
                  <w:vAlign w:val="center"/>
                </w:tcPr>
                <w:p>
                  <w:pPr>
                    <w:pStyle w:val="124"/>
                    <w:adjustRightInd w:val="0"/>
                    <w:snapToGrid w:val="0"/>
                    <w:rPr>
                      <w:color w:val="000000" w:themeColor="text1"/>
                    </w:rPr>
                  </w:pPr>
                  <w:r>
                    <w:rPr>
                      <w:color w:val="000000" w:themeColor="text1"/>
                    </w:rPr>
                    <w:t>0.007</w:t>
                  </w:r>
                </w:p>
              </w:tc>
              <w:tc>
                <w:tcPr>
                  <w:tcW w:w="973" w:type="dxa"/>
                  <w:vAlign w:val="center"/>
                </w:tcPr>
                <w:p>
                  <w:pPr>
                    <w:pStyle w:val="124"/>
                    <w:adjustRightInd w:val="0"/>
                    <w:snapToGrid w:val="0"/>
                    <w:rPr>
                      <w:color w:val="000000" w:themeColor="text1"/>
                    </w:rPr>
                  </w:pPr>
                  <w:r>
                    <w:rPr>
                      <w:color w:val="000000" w:themeColor="text1"/>
                    </w:rPr>
                    <w:t>0.007</w:t>
                  </w:r>
                </w:p>
              </w:tc>
              <w:tc>
                <w:tcPr>
                  <w:tcW w:w="973" w:type="dxa"/>
                  <w:vAlign w:val="center"/>
                </w:tcPr>
                <w:p>
                  <w:pPr>
                    <w:pStyle w:val="124"/>
                    <w:adjustRightInd w:val="0"/>
                    <w:snapToGrid w:val="0"/>
                    <w:rPr>
                      <w:color w:val="000000" w:themeColor="text1"/>
                    </w:rPr>
                  </w:pPr>
                  <w:r>
                    <w:rPr>
                      <w:color w:val="000000" w:themeColor="text1"/>
                    </w:rPr>
                    <w:t>0.007</w:t>
                  </w:r>
                </w:p>
              </w:tc>
              <w:tc>
                <w:tcPr>
                  <w:tcW w:w="978" w:type="dxa"/>
                  <w:vAlign w:val="center"/>
                </w:tcPr>
                <w:p>
                  <w:pPr>
                    <w:pStyle w:val="124"/>
                    <w:adjustRightInd w:val="0"/>
                    <w:snapToGrid w:val="0"/>
                    <w:rPr>
                      <w:color w:val="000000" w:themeColor="text1"/>
                    </w:rPr>
                  </w:pPr>
                  <w:r>
                    <w:rPr>
                      <w:color w:val="000000" w:themeColor="text1"/>
                    </w:rPr>
                    <w:t>0.007</w:t>
                  </w:r>
                </w:p>
              </w:tc>
            </w:tr>
          </w:tbl>
          <w:p>
            <w:pPr>
              <w:pStyle w:val="126"/>
              <w:rPr>
                <w:color w:val="000000" w:themeColor="text1"/>
              </w:rPr>
            </w:pPr>
            <w:r>
              <w:rPr>
                <w:rFonts w:hint="eastAsia"/>
                <w:color w:val="000000" w:themeColor="text1"/>
              </w:rPr>
              <w:t>表1.23  气监测结果（</w:t>
            </w:r>
            <w:r>
              <w:rPr>
                <w:color w:val="000000" w:themeColor="text1"/>
              </w:rPr>
              <w:t>11#</w:t>
            </w:r>
            <w:r>
              <w:rPr>
                <w:rFonts w:hint="eastAsia"/>
                <w:color w:val="000000" w:themeColor="text1"/>
              </w:rPr>
              <w:t>）</w:t>
            </w:r>
          </w:p>
          <w:tbl>
            <w:tblPr>
              <w:tblStyle w:val="29"/>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846"/>
              <w:gridCol w:w="1379"/>
              <w:gridCol w:w="973"/>
              <w:gridCol w:w="973"/>
              <w:gridCol w:w="977"/>
              <w:gridCol w:w="973"/>
              <w:gridCol w:w="973"/>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79"/>
                    <w:ind w:firstLineChars="0"/>
                  </w:pPr>
                  <w:r>
                    <w:rPr>
                      <w:rFonts w:hint="eastAsia"/>
                    </w:rPr>
                    <w:t>监测点位</w:t>
                  </w:r>
                </w:p>
              </w:tc>
              <w:tc>
                <w:tcPr>
                  <w:tcW w:w="7226" w:type="dxa"/>
                  <w:gridSpan w:val="7"/>
                  <w:vAlign w:val="center"/>
                </w:tcPr>
                <w:p>
                  <w:pPr>
                    <w:pStyle w:val="124"/>
                    <w:adjustRightInd w:val="0"/>
                    <w:snapToGrid w:val="0"/>
                  </w:pPr>
                  <w:r>
                    <w:rPr>
                      <w:rFonts w:hint="eastAsia"/>
                    </w:rPr>
                    <w:t>（</w:t>
                  </w:r>
                  <w:r>
                    <w:t>11#</w:t>
                  </w:r>
                  <w:r>
                    <w:rPr>
                      <w:rFonts w:hint="eastAsia"/>
                    </w:rPr>
                    <w:t>）</w:t>
                  </w:r>
                  <w:r>
                    <w:t>3#</w:t>
                  </w:r>
                  <w:r>
                    <w:rPr>
                      <w:rFonts w:hint="eastAsia"/>
                    </w:rPr>
                    <w:t>、</w:t>
                  </w:r>
                  <w:r>
                    <w:t>4#</w:t>
                  </w:r>
                  <w:r>
                    <w:rPr>
                      <w:rFonts w:hint="eastAsia"/>
                    </w:rPr>
                    <w:t>、</w:t>
                  </w:r>
                  <w:r>
                    <w:t>5#</w:t>
                  </w:r>
                  <w:r>
                    <w:rPr>
                      <w:rFonts w:hint="eastAsia"/>
                    </w:rPr>
                    <w:t>烘银炉排气筒出口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restart"/>
                  <w:vAlign w:val="center"/>
                </w:tcPr>
                <w:p>
                  <w:pPr>
                    <w:pStyle w:val="79"/>
                    <w:ind w:firstLineChars="0"/>
                  </w:pPr>
                  <w:r>
                    <w:rPr>
                      <w:rFonts w:hint="eastAsia"/>
                    </w:rPr>
                    <w:t>监测项目</w:t>
                  </w:r>
                </w:p>
              </w:tc>
              <w:tc>
                <w:tcPr>
                  <w:tcW w:w="1379" w:type="dxa"/>
                  <w:vMerge w:val="restart"/>
                  <w:vAlign w:val="center"/>
                </w:tcPr>
                <w:p>
                  <w:pPr>
                    <w:pStyle w:val="79"/>
                    <w:ind w:firstLineChars="0"/>
                  </w:pPr>
                  <w:r>
                    <w:rPr>
                      <w:rFonts w:hint="eastAsia"/>
                    </w:rPr>
                    <w:t>单位</w:t>
                  </w:r>
                </w:p>
              </w:tc>
              <w:tc>
                <w:tcPr>
                  <w:tcW w:w="2923" w:type="dxa"/>
                  <w:gridSpan w:val="3"/>
                  <w:vAlign w:val="center"/>
                </w:tcPr>
                <w:p>
                  <w:pPr>
                    <w:pStyle w:val="124"/>
                  </w:pPr>
                  <w:r>
                    <w:t>2018</w:t>
                  </w:r>
                  <w:r>
                    <w:rPr>
                      <w:rFonts w:hint="eastAsia"/>
                    </w:rPr>
                    <w:t>年</w:t>
                  </w:r>
                  <w:r>
                    <w:t>8</w:t>
                  </w:r>
                  <w:r>
                    <w:rPr>
                      <w:rFonts w:hint="eastAsia"/>
                    </w:rPr>
                    <w:t>月</w:t>
                  </w:r>
                  <w:r>
                    <w:t>15</w:t>
                  </w:r>
                  <w:r>
                    <w:rPr>
                      <w:rFonts w:hint="eastAsia"/>
                    </w:rPr>
                    <w:t>日</w:t>
                  </w:r>
                </w:p>
              </w:tc>
              <w:tc>
                <w:tcPr>
                  <w:tcW w:w="2924" w:type="dxa"/>
                  <w:gridSpan w:val="3"/>
                  <w:vAlign w:val="center"/>
                </w:tcPr>
                <w:p>
                  <w:pPr>
                    <w:pStyle w:val="124"/>
                  </w:pPr>
                  <w:r>
                    <w:t>2018</w:t>
                  </w:r>
                  <w:r>
                    <w:rPr>
                      <w:rFonts w:hint="eastAsia"/>
                    </w:rPr>
                    <w:t>年</w:t>
                  </w:r>
                  <w:r>
                    <w:t>8</w:t>
                  </w:r>
                  <w:r>
                    <w:rPr>
                      <w:rFonts w:hint="eastAsia"/>
                    </w:rPr>
                    <w:t>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continue"/>
                  <w:vAlign w:val="center"/>
                </w:tcPr>
                <w:p>
                  <w:pPr>
                    <w:widowControl/>
                    <w:jc w:val="center"/>
                    <w:rPr>
                      <w:b/>
                      <w:kern w:val="0"/>
                      <w:szCs w:val="24"/>
                    </w:rPr>
                  </w:pPr>
                </w:p>
              </w:tc>
              <w:tc>
                <w:tcPr>
                  <w:tcW w:w="1379" w:type="dxa"/>
                  <w:vMerge w:val="continue"/>
                  <w:vAlign w:val="center"/>
                </w:tcPr>
                <w:p>
                  <w:pPr>
                    <w:widowControl/>
                    <w:jc w:val="center"/>
                    <w:rPr>
                      <w:b/>
                      <w:kern w:val="0"/>
                      <w:szCs w:val="24"/>
                    </w:rPr>
                  </w:pP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7" w:type="dxa"/>
                  <w:vAlign w:val="center"/>
                </w:tcPr>
                <w:p>
                  <w:pPr>
                    <w:pStyle w:val="79"/>
                    <w:ind w:firstLineChars="0"/>
                  </w:pPr>
                  <w:r>
                    <w:rPr>
                      <w:rFonts w:hint="eastAsia"/>
                    </w:rPr>
                    <w:t>第</w:t>
                  </w:r>
                  <w:r>
                    <w:t>3</w:t>
                  </w:r>
                  <w:r>
                    <w:rPr>
                      <w:rFonts w:hint="eastAsia"/>
                    </w:rPr>
                    <w:t>次</w:t>
                  </w: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8" w:type="dxa"/>
                  <w:vAlign w:val="center"/>
                </w:tcPr>
                <w:p>
                  <w:pPr>
                    <w:pStyle w:val="79"/>
                    <w:ind w:firstLineChars="0"/>
                  </w:pPr>
                  <w:r>
                    <w:rPr>
                      <w:rFonts w:hint="eastAsia"/>
                    </w:rPr>
                    <w:t>第</w:t>
                  </w:r>
                  <w:r>
                    <w:t>3</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124"/>
                  </w:pPr>
                  <w:r>
                    <w:rPr>
                      <w:rFonts w:hint="eastAsia"/>
                    </w:rPr>
                    <w:t>标杆风量</w:t>
                  </w:r>
                </w:p>
              </w:tc>
              <w:tc>
                <w:tcPr>
                  <w:tcW w:w="1379" w:type="dxa"/>
                  <w:vAlign w:val="center"/>
                </w:tcPr>
                <w:p>
                  <w:pPr>
                    <w:pStyle w:val="124"/>
                  </w:pPr>
                  <w:r>
                    <w:t>m</w:t>
                  </w:r>
                  <w:r>
                    <w:rPr>
                      <w:vertAlign w:val="superscript"/>
                    </w:rPr>
                    <w:t>3</w:t>
                  </w:r>
                  <w:r>
                    <w:t>/h</w:t>
                  </w:r>
                </w:p>
              </w:tc>
              <w:tc>
                <w:tcPr>
                  <w:tcW w:w="973" w:type="dxa"/>
                  <w:vAlign w:val="center"/>
                </w:tcPr>
                <w:p>
                  <w:pPr>
                    <w:pStyle w:val="124"/>
                    <w:adjustRightInd w:val="0"/>
                    <w:snapToGrid w:val="0"/>
                  </w:pPr>
                  <w:r>
                    <w:t>2356</w:t>
                  </w:r>
                </w:p>
              </w:tc>
              <w:tc>
                <w:tcPr>
                  <w:tcW w:w="973" w:type="dxa"/>
                  <w:vAlign w:val="center"/>
                </w:tcPr>
                <w:p>
                  <w:pPr>
                    <w:pStyle w:val="124"/>
                    <w:adjustRightInd w:val="0"/>
                    <w:snapToGrid w:val="0"/>
                  </w:pPr>
                  <w:r>
                    <w:t>2247</w:t>
                  </w:r>
                </w:p>
              </w:tc>
              <w:tc>
                <w:tcPr>
                  <w:tcW w:w="977" w:type="dxa"/>
                  <w:vAlign w:val="center"/>
                </w:tcPr>
                <w:p>
                  <w:pPr>
                    <w:pStyle w:val="124"/>
                    <w:adjustRightInd w:val="0"/>
                    <w:snapToGrid w:val="0"/>
                  </w:pPr>
                  <w:r>
                    <w:t>2308</w:t>
                  </w:r>
                </w:p>
              </w:tc>
              <w:tc>
                <w:tcPr>
                  <w:tcW w:w="973" w:type="dxa"/>
                  <w:vAlign w:val="center"/>
                </w:tcPr>
                <w:p>
                  <w:pPr>
                    <w:pStyle w:val="124"/>
                    <w:adjustRightInd w:val="0"/>
                    <w:snapToGrid w:val="0"/>
                  </w:pPr>
                  <w:r>
                    <w:t>1869</w:t>
                  </w:r>
                </w:p>
              </w:tc>
              <w:tc>
                <w:tcPr>
                  <w:tcW w:w="973" w:type="dxa"/>
                  <w:vAlign w:val="center"/>
                </w:tcPr>
                <w:p>
                  <w:pPr>
                    <w:pStyle w:val="124"/>
                    <w:adjustRightInd w:val="0"/>
                    <w:snapToGrid w:val="0"/>
                  </w:pPr>
                  <w:r>
                    <w:t>1957</w:t>
                  </w:r>
                </w:p>
              </w:tc>
              <w:tc>
                <w:tcPr>
                  <w:tcW w:w="978" w:type="dxa"/>
                  <w:vAlign w:val="center"/>
                </w:tcPr>
                <w:p>
                  <w:pPr>
                    <w:pStyle w:val="124"/>
                    <w:adjustRightInd w:val="0"/>
                    <w:snapToGrid w:val="0"/>
                  </w:pPr>
                  <w:r>
                    <w:t>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8" w:type="dxa"/>
                  <w:vMerge w:val="restart"/>
                  <w:vAlign w:val="center"/>
                </w:tcPr>
                <w:p>
                  <w:pPr>
                    <w:pStyle w:val="124"/>
                  </w:pPr>
                  <w:r>
                    <w:rPr>
                      <w:rFonts w:hint="eastAsia"/>
                    </w:rPr>
                    <w:t>非甲烷总烃</w:t>
                  </w:r>
                </w:p>
              </w:tc>
              <w:tc>
                <w:tcPr>
                  <w:tcW w:w="846" w:type="dxa"/>
                  <w:vAlign w:val="center"/>
                </w:tcPr>
                <w:p>
                  <w:pPr>
                    <w:pStyle w:val="124"/>
                  </w:pPr>
                  <w:r>
                    <w:rPr>
                      <w:rFonts w:hint="eastAsia"/>
                    </w:rPr>
                    <w:t>实测</w:t>
                  </w:r>
                </w:p>
              </w:tc>
              <w:tc>
                <w:tcPr>
                  <w:tcW w:w="1379" w:type="dxa"/>
                  <w:vAlign w:val="center"/>
                </w:tcPr>
                <w:p>
                  <w:pPr>
                    <w:pStyle w:val="124"/>
                  </w:pPr>
                  <w:r>
                    <w:t>mg/m</w:t>
                  </w:r>
                  <w:r>
                    <w:rPr>
                      <w:vertAlign w:val="superscript"/>
                    </w:rPr>
                    <w:t>3</w:t>
                  </w:r>
                </w:p>
              </w:tc>
              <w:tc>
                <w:tcPr>
                  <w:tcW w:w="973" w:type="dxa"/>
                  <w:vAlign w:val="center"/>
                </w:tcPr>
                <w:p>
                  <w:pPr>
                    <w:pStyle w:val="124"/>
                    <w:adjustRightInd w:val="0"/>
                    <w:snapToGrid w:val="0"/>
                  </w:pPr>
                  <w:r>
                    <w:t>3.12</w:t>
                  </w:r>
                </w:p>
              </w:tc>
              <w:tc>
                <w:tcPr>
                  <w:tcW w:w="973" w:type="dxa"/>
                  <w:vAlign w:val="center"/>
                </w:tcPr>
                <w:p>
                  <w:pPr>
                    <w:pStyle w:val="124"/>
                    <w:adjustRightInd w:val="0"/>
                    <w:snapToGrid w:val="0"/>
                  </w:pPr>
                  <w:r>
                    <w:t>3.45</w:t>
                  </w:r>
                </w:p>
              </w:tc>
              <w:tc>
                <w:tcPr>
                  <w:tcW w:w="977" w:type="dxa"/>
                  <w:vAlign w:val="center"/>
                </w:tcPr>
                <w:p>
                  <w:pPr>
                    <w:pStyle w:val="124"/>
                    <w:adjustRightInd w:val="0"/>
                    <w:snapToGrid w:val="0"/>
                  </w:pPr>
                  <w:r>
                    <w:t>3.28</w:t>
                  </w:r>
                </w:p>
              </w:tc>
              <w:tc>
                <w:tcPr>
                  <w:tcW w:w="973" w:type="dxa"/>
                  <w:vAlign w:val="center"/>
                </w:tcPr>
                <w:p>
                  <w:pPr>
                    <w:pStyle w:val="124"/>
                    <w:adjustRightInd w:val="0"/>
                    <w:snapToGrid w:val="0"/>
                  </w:pPr>
                  <w:r>
                    <w:t>3.46</w:t>
                  </w:r>
                </w:p>
              </w:tc>
              <w:tc>
                <w:tcPr>
                  <w:tcW w:w="973" w:type="dxa"/>
                  <w:vAlign w:val="center"/>
                </w:tcPr>
                <w:p>
                  <w:pPr>
                    <w:pStyle w:val="124"/>
                    <w:adjustRightInd w:val="0"/>
                    <w:snapToGrid w:val="0"/>
                  </w:pPr>
                  <w:r>
                    <w:t>3.33</w:t>
                  </w:r>
                </w:p>
              </w:tc>
              <w:tc>
                <w:tcPr>
                  <w:tcW w:w="978" w:type="dxa"/>
                  <w:vAlign w:val="center"/>
                </w:tcPr>
                <w:p>
                  <w:pPr>
                    <w:pStyle w:val="124"/>
                    <w:adjustRightInd w:val="0"/>
                    <w:snapToGrid w:val="0"/>
                  </w:pPr>
                  <w: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8" w:type="dxa"/>
                  <w:vMerge w:val="continue"/>
                  <w:vAlign w:val="center"/>
                </w:tcPr>
                <w:p>
                  <w:pPr>
                    <w:widowControl/>
                    <w:jc w:val="center"/>
                    <w:rPr>
                      <w:kern w:val="0"/>
                      <w:szCs w:val="20"/>
                    </w:rPr>
                  </w:pPr>
                </w:p>
              </w:tc>
              <w:tc>
                <w:tcPr>
                  <w:tcW w:w="846" w:type="dxa"/>
                  <w:vAlign w:val="center"/>
                </w:tcPr>
                <w:p>
                  <w:pPr>
                    <w:pStyle w:val="124"/>
                  </w:pPr>
                  <w:r>
                    <w:rPr>
                      <w:rFonts w:hint="eastAsia"/>
                    </w:rPr>
                    <w:t>速率</w:t>
                  </w:r>
                </w:p>
              </w:tc>
              <w:tc>
                <w:tcPr>
                  <w:tcW w:w="1379" w:type="dxa"/>
                  <w:vAlign w:val="center"/>
                </w:tcPr>
                <w:p>
                  <w:pPr>
                    <w:pStyle w:val="124"/>
                  </w:pPr>
                  <w:r>
                    <w:t>kg/h</w:t>
                  </w:r>
                </w:p>
              </w:tc>
              <w:tc>
                <w:tcPr>
                  <w:tcW w:w="973" w:type="dxa"/>
                  <w:vAlign w:val="center"/>
                </w:tcPr>
                <w:p>
                  <w:pPr>
                    <w:pStyle w:val="124"/>
                    <w:adjustRightInd w:val="0"/>
                    <w:snapToGrid w:val="0"/>
                  </w:pPr>
                  <w:r>
                    <w:t>0.007</w:t>
                  </w:r>
                </w:p>
              </w:tc>
              <w:tc>
                <w:tcPr>
                  <w:tcW w:w="973" w:type="dxa"/>
                  <w:vAlign w:val="center"/>
                </w:tcPr>
                <w:p>
                  <w:pPr>
                    <w:pStyle w:val="124"/>
                    <w:adjustRightInd w:val="0"/>
                    <w:snapToGrid w:val="0"/>
                  </w:pPr>
                  <w:r>
                    <w:t>0.008</w:t>
                  </w:r>
                </w:p>
              </w:tc>
              <w:tc>
                <w:tcPr>
                  <w:tcW w:w="977" w:type="dxa"/>
                  <w:vAlign w:val="center"/>
                </w:tcPr>
                <w:p>
                  <w:pPr>
                    <w:pStyle w:val="124"/>
                    <w:adjustRightInd w:val="0"/>
                    <w:snapToGrid w:val="0"/>
                  </w:pPr>
                  <w:r>
                    <w:t>0.008</w:t>
                  </w:r>
                </w:p>
              </w:tc>
              <w:tc>
                <w:tcPr>
                  <w:tcW w:w="973" w:type="dxa"/>
                  <w:vAlign w:val="center"/>
                </w:tcPr>
                <w:p>
                  <w:pPr>
                    <w:pStyle w:val="124"/>
                    <w:adjustRightInd w:val="0"/>
                    <w:snapToGrid w:val="0"/>
                  </w:pPr>
                  <w:r>
                    <w:t>0.006</w:t>
                  </w:r>
                </w:p>
              </w:tc>
              <w:tc>
                <w:tcPr>
                  <w:tcW w:w="973" w:type="dxa"/>
                  <w:vAlign w:val="center"/>
                </w:tcPr>
                <w:p>
                  <w:pPr>
                    <w:pStyle w:val="124"/>
                    <w:adjustRightInd w:val="0"/>
                    <w:snapToGrid w:val="0"/>
                  </w:pPr>
                  <w:r>
                    <w:t>0.007</w:t>
                  </w:r>
                </w:p>
              </w:tc>
              <w:tc>
                <w:tcPr>
                  <w:tcW w:w="978" w:type="dxa"/>
                  <w:vAlign w:val="center"/>
                </w:tcPr>
                <w:p>
                  <w:pPr>
                    <w:pStyle w:val="124"/>
                    <w:adjustRightInd w:val="0"/>
                    <w:snapToGrid w:val="0"/>
                  </w:pPr>
                  <w:r>
                    <w:t>0.006</w:t>
                  </w:r>
                </w:p>
              </w:tc>
            </w:tr>
          </w:tbl>
          <w:p>
            <w:pPr>
              <w:pStyle w:val="126"/>
            </w:pPr>
            <w:r>
              <w:rPr>
                <w:rFonts w:hint="eastAsia"/>
              </w:rPr>
              <w:t>表1.24</w:t>
            </w:r>
            <w:r>
              <w:t xml:space="preserve"> </w:t>
            </w:r>
            <w:r>
              <w:rPr>
                <w:rFonts w:hint="eastAsia"/>
              </w:rPr>
              <w:t>有组织废气监测结果（</w:t>
            </w:r>
            <w:r>
              <w:t>12#</w:t>
            </w:r>
            <w:r>
              <w:rPr>
                <w:rFonts w:hint="eastAsia"/>
              </w:rPr>
              <w:t>）</w:t>
            </w:r>
          </w:p>
          <w:tbl>
            <w:tblPr>
              <w:tblStyle w:val="29"/>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846"/>
              <w:gridCol w:w="1379"/>
              <w:gridCol w:w="973"/>
              <w:gridCol w:w="973"/>
              <w:gridCol w:w="977"/>
              <w:gridCol w:w="973"/>
              <w:gridCol w:w="973"/>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79"/>
                    <w:ind w:firstLineChars="0"/>
                  </w:pPr>
                  <w:r>
                    <w:rPr>
                      <w:rFonts w:hint="eastAsia"/>
                    </w:rPr>
                    <w:t>监测点位</w:t>
                  </w:r>
                </w:p>
              </w:tc>
              <w:tc>
                <w:tcPr>
                  <w:tcW w:w="7226" w:type="dxa"/>
                  <w:gridSpan w:val="7"/>
                  <w:vAlign w:val="center"/>
                </w:tcPr>
                <w:p>
                  <w:pPr>
                    <w:pStyle w:val="124"/>
                    <w:adjustRightInd w:val="0"/>
                    <w:snapToGrid w:val="0"/>
                  </w:pPr>
                  <w:r>
                    <w:rPr>
                      <w:rFonts w:hint="eastAsia"/>
                    </w:rPr>
                    <w:t>（</w:t>
                  </w:r>
                  <w:r>
                    <w:t>12#</w:t>
                  </w:r>
                  <w:r>
                    <w:rPr>
                      <w:rFonts w:hint="eastAsia"/>
                    </w:rPr>
                    <w:t>）</w:t>
                  </w:r>
                  <w:r>
                    <w:t>1#</w:t>
                  </w:r>
                  <w:r>
                    <w:rPr>
                      <w:rFonts w:hint="eastAsia"/>
                    </w:rPr>
                    <w:t>烧银炉排气筒出口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restart"/>
                  <w:vAlign w:val="center"/>
                </w:tcPr>
                <w:p>
                  <w:pPr>
                    <w:pStyle w:val="79"/>
                    <w:ind w:firstLineChars="0"/>
                  </w:pPr>
                  <w:r>
                    <w:rPr>
                      <w:rFonts w:hint="eastAsia"/>
                    </w:rPr>
                    <w:t>监测项目</w:t>
                  </w:r>
                </w:p>
              </w:tc>
              <w:tc>
                <w:tcPr>
                  <w:tcW w:w="1379" w:type="dxa"/>
                  <w:vMerge w:val="restart"/>
                  <w:vAlign w:val="center"/>
                </w:tcPr>
                <w:p>
                  <w:pPr>
                    <w:pStyle w:val="79"/>
                    <w:ind w:firstLineChars="0"/>
                  </w:pPr>
                  <w:r>
                    <w:rPr>
                      <w:rFonts w:hint="eastAsia"/>
                    </w:rPr>
                    <w:t>单位</w:t>
                  </w:r>
                </w:p>
              </w:tc>
              <w:tc>
                <w:tcPr>
                  <w:tcW w:w="2923" w:type="dxa"/>
                  <w:gridSpan w:val="3"/>
                  <w:vAlign w:val="center"/>
                </w:tcPr>
                <w:p>
                  <w:pPr>
                    <w:pStyle w:val="124"/>
                  </w:pPr>
                  <w:r>
                    <w:t>2018</w:t>
                  </w:r>
                  <w:r>
                    <w:rPr>
                      <w:rFonts w:hint="eastAsia"/>
                    </w:rPr>
                    <w:t>年</w:t>
                  </w:r>
                  <w:r>
                    <w:t>8</w:t>
                  </w:r>
                  <w:r>
                    <w:rPr>
                      <w:rFonts w:hint="eastAsia"/>
                    </w:rPr>
                    <w:t>月</w:t>
                  </w:r>
                  <w:r>
                    <w:t>15</w:t>
                  </w:r>
                  <w:r>
                    <w:rPr>
                      <w:rFonts w:hint="eastAsia"/>
                    </w:rPr>
                    <w:t>日</w:t>
                  </w:r>
                </w:p>
              </w:tc>
              <w:tc>
                <w:tcPr>
                  <w:tcW w:w="2924" w:type="dxa"/>
                  <w:gridSpan w:val="3"/>
                  <w:vAlign w:val="center"/>
                </w:tcPr>
                <w:p>
                  <w:pPr>
                    <w:pStyle w:val="124"/>
                  </w:pPr>
                  <w:r>
                    <w:t>2018</w:t>
                  </w:r>
                  <w:r>
                    <w:rPr>
                      <w:rFonts w:hint="eastAsia"/>
                    </w:rPr>
                    <w:t>年</w:t>
                  </w:r>
                  <w:r>
                    <w:t>8</w:t>
                  </w:r>
                  <w:r>
                    <w:rPr>
                      <w:rFonts w:hint="eastAsia"/>
                    </w:rPr>
                    <w:t>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continue"/>
                  <w:vAlign w:val="center"/>
                </w:tcPr>
                <w:p>
                  <w:pPr>
                    <w:widowControl/>
                    <w:jc w:val="center"/>
                    <w:rPr>
                      <w:b/>
                      <w:kern w:val="0"/>
                      <w:szCs w:val="24"/>
                    </w:rPr>
                  </w:pPr>
                </w:p>
              </w:tc>
              <w:tc>
                <w:tcPr>
                  <w:tcW w:w="1379" w:type="dxa"/>
                  <w:vMerge w:val="continue"/>
                  <w:vAlign w:val="center"/>
                </w:tcPr>
                <w:p>
                  <w:pPr>
                    <w:widowControl/>
                    <w:jc w:val="center"/>
                    <w:rPr>
                      <w:b/>
                      <w:kern w:val="0"/>
                      <w:szCs w:val="24"/>
                    </w:rPr>
                  </w:pP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7" w:type="dxa"/>
                  <w:vAlign w:val="center"/>
                </w:tcPr>
                <w:p>
                  <w:pPr>
                    <w:pStyle w:val="79"/>
                    <w:ind w:firstLineChars="0"/>
                  </w:pPr>
                  <w:r>
                    <w:rPr>
                      <w:rFonts w:hint="eastAsia"/>
                    </w:rPr>
                    <w:t>第</w:t>
                  </w:r>
                  <w:r>
                    <w:t>3</w:t>
                  </w:r>
                  <w:r>
                    <w:rPr>
                      <w:rFonts w:hint="eastAsia"/>
                    </w:rPr>
                    <w:t>次</w:t>
                  </w: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8" w:type="dxa"/>
                  <w:vAlign w:val="center"/>
                </w:tcPr>
                <w:p>
                  <w:pPr>
                    <w:pStyle w:val="79"/>
                    <w:ind w:firstLineChars="0"/>
                  </w:pPr>
                  <w:r>
                    <w:rPr>
                      <w:rFonts w:hint="eastAsia"/>
                    </w:rPr>
                    <w:t>第</w:t>
                  </w:r>
                  <w:r>
                    <w:t>3</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124"/>
                  </w:pPr>
                  <w:r>
                    <w:rPr>
                      <w:rFonts w:hint="eastAsia"/>
                    </w:rPr>
                    <w:t>标杆风量</w:t>
                  </w:r>
                </w:p>
              </w:tc>
              <w:tc>
                <w:tcPr>
                  <w:tcW w:w="1379" w:type="dxa"/>
                  <w:vAlign w:val="center"/>
                </w:tcPr>
                <w:p>
                  <w:pPr>
                    <w:pStyle w:val="124"/>
                  </w:pPr>
                  <w:r>
                    <w:t>m</w:t>
                  </w:r>
                  <w:r>
                    <w:rPr>
                      <w:vertAlign w:val="superscript"/>
                    </w:rPr>
                    <w:t>3</w:t>
                  </w:r>
                  <w:r>
                    <w:t>/h</w:t>
                  </w:r>
                </w:p>
              </w:tc>
              <w:tc>
                <w:tcPr>
                  <w:tcW w:w="973" w:type="dxa"/>
                  <w:vAlign w:val="center"/>
                </w:tcPr>
                <w:p>
                  <w:pPr>
                    <w:pStyle w:val="124"/>
                    <w:adjustRightInd w:val="0"/>
                    <w:snapToGrid w:val="0"/>
                  </w:pPr>
                  <w:r>
                    <w:t>2265</w:t>
                  </w:r>
                </w:p>
              </w:tc>
              <w:tc>
                <w:tcPr>
                  <w:tcW w:w="973" w:type="dxa"/>
                  <w:vAlign w:val="center"/>
                </w:tcPr>
                <w:p>
                  <w:pPr>
                    <w:pStyle w:val="124"/>
                    <w:adjustRightInd w:val="0"/>
                    <w:snapToGrid w:val="0"/>
                  </w:pPr>
                  <w:r>
                    <w:t>2158</w:t>
                  </w:r>
                </w:p>
              </w:tc>
              <w:tc>
                <w:tcPr>
                  <w:tcW w:w="977" w:type="dxa"/>
                  <w:vAlign w:val="center"/>
                </w:tcPr>
                <w:p>
                  <w:pPr>
                    <w:pStyle w:val="124"/>
                    <w:adjustRightInd w:val="0"/>
                    <w:snapToGrid w:val="0"/>
                  </w:pPr>
                  <w:r>
                    <w:t>1956</w:t>
                  </w:r>
                </w:p>
              </w:tc>
              <w:tc>
                <w:tcPr>
                  <w:tcW w:w="973" w:type="dxa"/>
                  <w:vAlign w:val="center"/>
                </w:tcPr>
                <w:p>
                  <w:pPr>
                    <w:pStyle w:val="124"/>
                    <w:adjustRightInd w:val="0"/>
                    <w:snapToGrid w:val="0"/>
                  </w:pPr>
                  <w:r>
                    <w:t>1897</w:t>
                  </w:r>
                </w:p>
              </w:tc>
              <w:tc>
                <w:tcPr>
                  <w:tcW w:w="973" w:type="dxa"/>
                  <w:vAlign w:val="center"/>
                </w:tcPr>
                <w:p>
                  <w:pPr>
                    <w:pStyle w:val="124"/>
                    <w:adjustRightInd w:val="0"/>
                    <w:snapToGrid w:val="0"/>
                  </w:pPr>
                  <w:r>
                    <w:t>1951</w:t>
                  </w:r>
                </w:p>
              </w:tc>
              <w:tc>
                <w:tcPr>
                  <w:tcW w:w="978" w:type="dxa"/>
                  <w:vAlign w:val="center"/>
                </w:tcPr>
                <w:p>
                  <w:pPr>
                    <w:pStyle w:val="124"/>
                    <w:adjustRightInd w:val="0"/>
                    <w:snapToGrid w:val="0"/>
                  </w:pPr>
                  <w: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8" w:type="dxa"/>
                  <w:vMerge w:val="restart"/>
                  <w:vAlign w:val="center"/>
                </w:tcPr>
                <w:p>
                  <w:pPr>
                    <w:pStyle w:val="124"/>
                  </w:pPr>
                  <w:r>
                    <w:rPr>
                      <w:rFonts w:hint="eastAsia"/>
                    </w:rPr>
                    <w:t>非甲烷总烃</w:t>
                  </w:r>
                </w:p>
              </w:tc>
              <w:tc>
                <w:tcPr>
                  <w:tcW w:w="846" w:type="dxa"/>
                  <w:vAlign w:val="center"/>
                </w:tcPr>
                <w:p>
                  <w:pPr>
                    <w:pStyle w:val="124"/>
                  </w:pPr>
                  <w:r>
                    <w:rPr>
                      <w:rFonts w:hint="eastAsia"/>
                    </w:rPr>
                    <w:t>实测</w:t>
                  </w:r>
                </w:p>
              </w:tc>
              <w:tc>
                <w:tcPr>
                  <w:tcW w:w="1379" w:type="dxa"/>
                  <w:vAlign w:val="center"/>
                </w:tcPr>
                <w:p>
                  <w:pPr>
                    <w:pStyle w:val="124"/>
                  </w:pPr>
                  <w:r>
                    <w:t>mg/m</w:t>
                  </w:r>
                  <w:r>
                    <w:rPr>
                      <w:vertAlign w:val="superscript"/>
                    </w:rPr>
                    <w:t>3</w:t>
                  </w:r>
                </w:p>
              </w:tc>
              <w:tc>
                <w:tcPr>
                  <w:tcW w:w="973" w:type="dxa"/>
                  <w:vAlign w:val="center"/>
                </w:tcPr>
                <w:p>
                  <w:pPr>
                    <w:pStyle w:val="124"/>
                    <w:adjustRightInd w:val="0"/>
                    <w:snapToGrid w:val="0"/>
                  </w:pPr>
                  <w:r>
                    <w:t>2.39</w:t>
                  </w:r>
                </w:p>
              </w:tc>
              <w:tc>
                <w:tcPr>
                  <w:tcW w:w="973" w:type="dxa"/>
                  <w:vAlign w:val="center"/>
                </w:tcPr>
                <w:p>
                  <w:pPr>
                    <w:pStyle w:val="124"/>
                    <w:adjustRightInd w:val="0"/>
                    <w:snapToGrid w:val="0"/>
                  </w:pPr>
                  <w:r>
                    <w:t>2.34</w:t>
                  </w:r>
                </w:p>
              </w:tc>
              <w:tc>
                <w:tcPr>
                  <w:tcW w:w="977" w:type="dxa"/>
                  <w:vAlign w:val="center"/>
                </w:tcPr>
                <w:p>
                  <w:pPr>
                    <w:pStyle w:val="124"/>
                    <w:adjustRightInd w:val="0"/>
                    <w:snapToGrid w:val="0"/>
                  </w:pPr>
                  <w:r>
                    <w:t>2.18</w:t>
                  </w:r>
                </w:p>
              </w:tc>
              <w:tc>
                <w:tcPr>
                  <w:tcW w:w="973" w:type="dxa"/>
                  <w:vAlign w:val="center"/>
                </w:tcPr>
                <w:p>
                  <w:pPr>
                    <w:pStyle w:val="124"/>
                    <w:adjustRightInd w:val="0"/>
                    <w:snapToGrid w:val="0"/>
                  </w:pPr>
                  <w:r>
                    <w:t>2.22</w:t>
                  </w:r>
                </w:p>
              </w:tc>
              <w:tc>
                <w:tcPr>
                  <w:tcW w:w="973" w:type="dxa"/>
                  <w:vAlign w:val="center"/>
                </w:tcPr>
                <w:p>
                  <w:pPr>
                    <w:pStyle w:val="124"/>
                    <w:adjustRightInd w:val="0"/>
                    <w:snapToGrid w:val="0"/>
                  </w:pPr>
                  <w:r>
                    <w:t>2.45</w:t>
                  </w:r>
                </w:p>
              </w:tc>
              <w:tc>
                <w:tcPr>
                  <w:tcW w:w="978" w:type="dxa"/>
                  <w:vAlign w:val="center"/>
                </w:tcPr>
                <w:p>
                  <w:pPr>
                    <w:pStyle w:val="124"/>
                    <w:adjustRightInd w:val="0"/>
                    <w:snapToGrid w:val="0"/>
                  </w:pPr>
                  <w: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8" w:type="dxa"/>
                  <w:vMerge w:val="continue"/>
                  <w:vAlign w:val="center"/>
                </w:tcPr>
                <w:p>
                  <w:pPr>
                    <w:widowControl/>
                    <w:jc w:val="center"/>
                    <w:rPr>
                      <w:kern w:val="0"/>
                      <w:szCs w:val="20"/>
                    </w:rPr>
                  </w:pPr>
                </w:p>
              </w:tc>
              <w:tc>
                <w:tcPr>
                  <w:tcW w:w="846" w:type="dxa"/>
                  <w:vAlign w:val="center"/>
                </w:tcPr>
                <w:p>
                  <w:pPr>
                    <w:pStyle w:val="124"/>
                  </w:pPr>
                  <w:r>
                    <w:rPr>
                      <w:rFonts w:hint="eastAsia"/>
                    </w:rPr>
                    <w:t>速率</w:t>
                  </w:r>
                </w:p>
              </w:tc>
              <w:tc>
                <w:tcPr>
                  <w:tcW w:w="1379" w:type="dxa"/>
                  <w:vAlign w:val="center"/>
                </w:tcPr>
                <w:p>
                  <w:pPr>
                    <w:pStyle w:val="124"/>
                  </w:pPr>
                  <w:r>
                    <w:t>kg/h</w:t>
                  </w:r>
                </w:p>
              </w:tc>
              <w:tc>
                <w:tcPr>
                  <w:tcW w:w="973" w:type="dxa"/>
                  <w:vAlign w:val="center"/>
                </w:tcPr>
                <w:p>
                  <w:pPr>
                    <w:pStyle w:val="124"/>
                    <w:adjustRightInd w:val="0"/>
                    <w:snapToGrid w:val="0"/>
                  </w:pPr>
                  <w:r>
                    <w:t>0.005</w:t>
                  </w:r>
                </w:p>
              </w:tc>
              <w:tc>
                <w:tcPr>
                  <w:tcW w:w="973" w:type="dxa"/>
                  <w:vAlign w:val="center"/>
                </w:tcPr>
                <w:p>
                  <w:pPr>
                    <w:pStyle w:val="124"/>
                    <w:adjustRightInd w:val="0"/>
                    <w:snapToGrid w:val="0"/>
                  </w:pPr>
                  <w:r>
                    <w:t>0.005</w:t>
                  </w:r>
                </w:p>
              </w:tc>
              <w:tc>
                <w:tcPr>
                  <w:tcW w:w="977" w:type="dxa"/>
                  <w:vAlign w:val="center"/>
                </w:tcPr>
                <w:p>
                  <w:pPr>
                    <w:pStyle w:val="124"/>
                    <w:adjustRightInd w:val="0"/>
                    <w:snapToGrid w:val="0"/>
                  </w:pPr>
                  <w:r>
                    <w:t>0.004</w:t>
                  </w:r>
                </w:p>
              </w:tc>
              <w:tc>
                <w:tcPr>
                  <w:tcW w:w="973" w:type="dxa"/>
                  <w:vAlign w:val="center"/>
                </w:tcPr>
                <w:p>
                  <w:pPr>
                    <w:pStyle w:val="124"/>
                    <w:adjustRightInd w:val="0"/>
                    <w:snapToGrid w:val="0"/>
                  </w:pPr>
                  <w:r>
                    <w:t>0.004</w:t>
                  </w:r>
                </w:p>
              </w:tc>
              <w:tc>
                <w:tcPr>
                  <w:tcW w:w="973" w:type="dxa"/>
                  <w:vAlign w:val="center"/>
                </w:tcPr>
                <w:p>
                  <w:pPr>
                    <w:pStyle w:val="124"/>
                    <w:adjustRightInd w:val="0"/>
                    <w:snapToGrid w:val="0"/>
                  </w:pPr>
                  <w:r>
                    <w:t>0.005</w:t>
                  </w:r>
                </w:p>
              </w:tc>
              <w:tc>
                <w:tcPr>
                  <w:tcW w:w="978" w:type="dxa"/>
                  <w:vAlign w:val="center"/>
                </w:tcPr>
                <w:p>
                  <w:pPr>
                    <w:pStyle w:val="124"/>
                    <w:adjustRightInd w:val="0"/>
                    <w:snapToGrid w:val="0"/>
                  </w:pPr>
                  <w:r>
                    <w:t>0.004</w:t>
                  </w:r>
                </w:p>
              </w:tc>
            </w:tr>
          </w:tbl>
          <w:p>
            <w:pPr>
              <w:pStyle w:val="126"/>
            </w:pPr>
            <w:r>
              <w:rPr>
                <w:rFonts w:hint="eastAsia"/>
              </w:rPr>
              <w:t>表1.25</w:t>
            </w:r>
            <w:r>
              <w:t xml:space="preserve"> </w:t>
            </w:r>
            <w:r>
              <w:rPr>
                <w:rFonts w:hint="eastAsia"/>
              </w:rPr>
              <w:t>有组织废气监测结果（</w:t>
            </w:r>
            <w:r>
              <w:t>13#</w:t>
            </w:r>
            <w:r>
              <w:rPr>
                <w:rFonts w:hint="eastAsia"/>
              </w:rPr>
              <w:t>）</w:t>
            </w:r>
          </w:p>
          <w:tbl>
            <w:tblPr>
              <w:tblStyle w:val="29"/>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846"/>
              <w:gridCol w:w="1379"/>
              <w:gridCol w:w="973"/>
              <w:gridCol w:w="973"/>
              <w:gridCol w:w="977"/>
              <w:gridCol w:w="973"/>
              <w:gridCol w:w="973"/>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79"/>
                    <w:ind w:firstLineChars="0"/>
                  </w:pPr>
                  <w:r>
                    <w:rPr>
                      <w:rFonts w:hint="eastAsia"/>
                    </w:rPr>
                    <w:t>监测点位</w:t>
                  </w:r>
                </w:p>
              </w:tc>
              <w:tc>
                <w:tcPr>
                  <w:tcW w:w="7226" w:type="dxa"/>
                  <w:gridSpan w:val="7"/>
                  <w:vAlign w:val="center"/>
                </w:tcPr>
                <w:p>
                  <w:pPr>
                    <w:pStyle w:val="124"/>
                    <w:adjustRightInd w:val="0"/>
                    <w:snapToGrid w:val="0"/>
                  </w:pPr>
                  <w:r>
                    <w:rPr>
                      <w:rFonts w:hint="eastAsia"/>
                    </w:rPr>
                    <w:t>（</w:t>
                  </w:r>
                  <w:r>
                    <w:t>13#</w:t>
                  </w:r>
                  <w:r>
                    <w:rPr>
                      <w:rFonts w:hint="eastAsia"/>
                    </w:rPr>
                    <w:t>）</w:t>
                  </w:r>
                  <w:r>
                    <w:t>2#</w:t>
                  </w:r>
                  <w:r>
                    <w:rPr>
                      <w:rFonts w:hint="eastAsia"/>
                    </w:rPr>
                    <w:t>烧银炉排气筒出口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restart"/>
                  <w:vAlign w:val="center"/>
                </w:tcPr>
                <w:p>
                  <w:pPr>
                    <w:pStyle w:val="79"/>
                    <w:ind w:firstLineChars="0"/>
                  </w:pPr>
                  <w:r>
                    <w:rPr>
                      <w:rFonts w:hint="eastAsia"/>
                    </w:rPr>
                    <w:t>监测项目</w:t>
                  </w:r>
                </w:p>
              </w:tc>
              <w:tc>
                <w:tcPr>
                  <w:tcW w:w="1379" w:type="dxa"/>
                  <w:vMerge w:val="restart"/>
                  <w:vAlign w:val="center"/>
                </w:tcPr>
                <w:p>
                  <w:pPr>
                    <w:pStyle w:val="79"/>
                    <w:ind w:firstLineChars="0"/>
                  </w:pPr>
                  <w:r>
                    <w:rPr>
                      <w:rFonts w:hint="eastAsia"/>
                    </w:rPr>
                    <w:t>单位</w:t>
                  </w:r>
                </w:p>
              </w:tc>
              <w:tc>
                <w:tcPr>
                  <w:tcW w:w="2923" w:type="dxa"/>
                  <w:gridSpan w:val="3"/>
                  <w:vAlign w:val="center"/>
                </w:tcPr>
                <w:p>
                  <w:pPr>
                    <w:pStyle w:val="124"/>
                  </w:pPr>
                  <w:r>
                    <w:t>2018</w:t>
                  </w:r>
                  <w:r>
                    <w:rPr>
                      <w:rFonts w:hint="eastAsia"/>
                    </w:rPr>
                    <w:t>年</w:t>
                  </w:r>
                  <w:r>
                    <w:t>8</w:t>
                  </w:r>
                  <w:r>
                    <w:rPr>
                      <w:rFonts w:hint="eastAsia"/>
                    </w:rPr>
                    <w:t>月</w:t>
                  </w:r>
                  <w:r>
                    <w:t>15</w:t>
                  </w:r>
                  <w:r>
                    <w:rPr>
                      <w:rFonts w:hint="eastAsia"/>
                    </w:rPr>
                    <w:t>日</w:t>
                  </w:r>
                </w:p>
              </w:tc>
              <w:tc>
                <w:tcPr>
                  <w:tcW w:w="2924" w:type="dxa"/>
                  <w:gridSpan w:val="3"/>
                  <w:vAlign w:val="center"/>
                </w:tcPr>
                <w:p>
                  <w:pPr>
                    <w:pStyle w:val="124"/>
                  </w:pPr>
                  <w:r>
                    <w:t>2018</w:t>
                  </w:r>
                  <w:r>
                    <w:rPr>
                      <w:rFonts w:hint="eastAsia"/>
                    </w:rPr>
                    <w:t>年</w:t>
                  </w:r>
                  <w:r>
                    <w:t>8</w:t>
                  </w:r>
                  <w:r>
                    <w:rPr>
                      <w:rFonts w:hint="eastAsia"/>
                    </w:rPr>
                    <w:t>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Merge w:val="continue"/>
                  <w:vAlign w:val="center"/>
                </w:tcPr>
                <w:p>
                  <w:pPr>
                    <w:widowControl/>
                    <w:jc w:val="center"/>
                    <w:rPr>
                      <w:b/>
                      <w:kern w:val="0"/>
                      <w:szCs w:val="24"/>
                    </w:rPr>
                  </w:pPr>
                </w:p>
              </w:tc>
              <w:tc>
                <w:tcPr>
                  <w:tcW w:w="1379" w:type="dxa"/>
                  <w:vMerge w:val="continue"/>
                  <w:vAlign w:val="center"/>
                </w:tcPr>
                <w:p>
                  <w:pPr>
                    <w:widowControl/>
                    <w:jc w:val="center"/>
                    <w:rPr>
                      <w:b/>
                      <w:kern w:val="0"/>
                      <w:szCs w:val="24"/>
                    </w:rPr>
                  </w:pP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7" w:type="dxa"/>
                  <w:vAlign w:val="center"/>
                </w:tcPr>
                <w:p>
                  <w:pPr>
                    <w:pStyle w:val="79"/>
                    <w:ind w:firstLineChars="0"/>
                  </w:pPr>
                  <w:r>
                    <w:rPr>
                      <w:rFonts w:hint="eastAsia"/>
                    </w:rPr>
                    <w:t>第</w:t>
                  </w:r>
                  <w:r>
                    <w:t>3</w:t>
                  </w:r>
                  <w:r>
                    <w:rPr>
                      <w:rFonts w:hint="eastAsia"/>
                    </w:rPr>
                    <w:t>次</w:t>
                  </w:r>
                </w:p>
              </w:tc>
              <w:tc>
                <w:tcPr>
                  <w:tcW w:w="973" w:type="dxa"/>
                  <w:vAlign w:val="center"/>
                </w:tcPr>
                <w:p>
                  <w:pPr>
                    <w:pStyle w:val="79"/>
                    <w:ind w:firstLineChars="0"/>
                  </w:pPr>
                  <w:r>
                    <w:rPr>
                      <w:rFonts w:hint="eastAsia"/>
                    </w:rPr>
                    <w:t>第</w:t>
                  </w:r>
                  <w:r>
                    <w:t>1</w:t>
                  </w:r>
                  <w:r>
                    <w:rPr>
                      <w:rFonts w:hint="eastAsia"/>
                    </w:rPr>
                    <w:t>次</w:t>
                  </w:r>
                </w:p>
              </w:tc>
              <w:tc>
                <w:tcPr>
                  <w:tcW w:w="973" w:type="dxa"/>
                  <w:vAlign w:val="center"/>
                </w:tcPr>
                <w:p>
                  <w:pPr>
                    <w:pStyle w:val="79"/>
                    <w:ind w:firstLineChars="0"/>
                  </w:pPr>
                  <w:r>
                    <w:rPr>
                      <w:rFonts w:hint="eastAsia"/>
                    </w:rPr>
                    <w:t>第</w:t>
                  </w:r>
                  <w:r>
                    <w:t>2</w:t>
                  </w:r>
                  <w:r>
                    <w:rPr>
                      <w:rFonts w:hint="eastAsia"/>
                    </w:rPr>
                    <w:t>次</w:t>
                  </w:r>
                </w:p>
              </w:tc>
              <w:tc>
                <w:tcPr>
                  <w:tcW w:w="978" w:type="dxa"/>
                  <w:vAlign w:val="center"/>
                </w:tcPr>
                <w:p>
                  <w:pPr>
                    <w:pStyle w:val="79"/>
                    <w:ind w:firstLineChars="0"/>
                  </w:pPr>
                  <w:r>
                    <w:rPr>
                      <w:rFonts w:hint="eastAsia"/>
                    </w:rPr>
                    <w:t>第</w:t>
                  </w:r>
                  <w:r>
                    <w:t>3</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34" w:type="dxa"/>
                  <w:gridSpan w:val="2"/>
                  <w:vAlign w:val="center"/>
                </w:tcPr>
                <w:p>
                  <w:pPr>
                    <w:pStyle w:val="124"/>
                  </w:pPr>
                  <w:r>
                    <w:rPr>
                      <w:rFonts w:hint="eastAsia"/>
                    </w:rPr>
                    <w:t>标杆风量</w:t>
                  </w:r>
                </w:p>
              </w:tc>
              <w:tc>
                <w:tcPr>
                  <w:tcW w:w="1379" w:type="dxa"/>
                  <w:vAlign w:val="center"/>
                </w:tcPr>
                <w:p>
                  <w:pPr>
                    <w:pStyle w:val="124"/>
                  </w:pPr>
                  <w:r>
                    <w:t>m</w:t>
                  </w:r>
                  <w:r>
                    <w:rPr>
                      <w:vertAlign w:val="superscript"/>
                    </w:rPr>
                    <w:t>3</w:t>
                  </w:r>
                  <w:r>
                    <w:t>/h</w:t>
                  </w:r>
                </w:p>
              </w:tc>
              <w:tc>
                <w:tcPr>
                  <w:tcW w:w="973" w:type="dxa"/>
                  <w:vAlign w:val="center"/>
                </w:tcPr>
                <w:p>
                  <w:pPr>
                    <w:pStyle w:val="124"/>
                    <w:adjustRightInd w:val="0"/>
                    <w:snapToGrid w:val="0"/>
                  </w:pPr>
                  <w:r>
                    <w:t>2456</w:t>
                  </w:r>
                </w:p>
              </w:tc>
              <w:tc>
                <w:tcPr>
                  <w:tcW w:w="973" w:type="dxa"/>
                  <w:vAlign w:val="center"/>
                </w:tcPr>
                <w:p>
                  <w:pPr>
                    <w:pStyle w:val="124"/>
                    <w:adjustRightInd w:val="0"/>
                    <w:snapToGrid w:val="0"/>
                  </w:pPr>
                  <w:r>
                    <w:t>2358</w:t>
                  </w:r>
                </w:p>
              </w:tc>
              <w:tc>
                <w:tcPr>
                  <w:tcW w:w="977" w:type="dxa"/>
                  <w:vAlign w:val="center"/>
                </w:tcPr>
                <w:p>
                  <w:pPr>
                    <w:pStyle w:val="124"/>
                    <w:adjustRightInd w:val="0"/>
                    <w:snapToGrid w:val="0"/>
                  </w:pPr>
                  <w:r>
                    <w:t>2317</w:t>
                  </w:r>
                </w:p>
              </w:tc>
              <w:tc>
                <w:tcPr>
                  <w:tcW w:w="973" w:type="dxa"/>
                  <w:vAlign w:val="center"/>
                </w:tcPr>
                <w:p>
                  <w:pPr>
                    <w:pStyle w:val="124"/>
                    <w:adjustRightInd w:val="0"/>
                    <w:snapToGrid w:val="0"/>
                  </w:pPr>
                  <w:r>
                    <w:t>2500</w:t>
                  </w:r>
                </w:p>
              </w:tc>
              <w:tc>
                <w:tcPr>
                  <w:tcW w:w="973" w:type="dxa"/>
                  <w:vAlign w:val="center"/>
                </w:tcPr>
                <w:p>
                  <w:pPr>
                    <w:pStyle w:val="124"/>
                    <w:adjustRightInd w:val="0"/>
                    <w:snapToGrid w:val="0"/>
                  </w:pPr>
                  <w:r>
                    <w:t>2546</w:t>
                  </w:r>
                </w:p>
              </w:tc>
              <w:tc>
                <w:tcPr>
                  <w:tcW w:w="978" w:type="dxa"/>
                  <w:vAlign w:val="center"/>
                </w:tcPr>
                <w:p>
                  <w:pPr>
                    <w:pStyle w:val="124"/>
                    <w:adjustRightInd w:val="0"/>
                    <w:snapToGrid w:val="0"/>
                  </w:pPr>
                  <w:r>
                    <w:t>2511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8" w:type="dxa"/>
                  <w:vMerge w:val="restart"/>
                  <w:vAlign w:val="center"/>
                </w:tcPr>
                <w:p>
                  <w:pPr>
                    <w:pStyle w:val="124"/>
                  </w:pPr>
                  <w:r>
                    <w:rPr>
                      <w:rFonts w:hint="eastAsia"/>
                    </w:rPr>
                    <w:t>非甲烷总烃</w:t>
                  </w:r>
                </w:p>
              </w:tc>
              <w:tc>
                <w:tcPr>
                  <w:tcW w:w="846" w:type="dxa"/>
                  <w:vAlign w:val="center"/>
                </w:tcPr>
                <w:p>
                  <w:pPr>
                    <w:pStyle w:val="124"/>
                  </w:pPr>
                  <w:r>
                    <w:rPr>
                      <w:rFonts w:hint="eastAsia"/>
                    </w:rPr>
                    <w:t>实测</w:t>
                  </w:r>
                </w:p>
              </w:tc>
              <w:tc>
                <w:tcPr>
                  <w:tcW w:w="1379" w:type="dxa"/>
                  <w:vAlign w:val="center"/>
                </w:tcPr>
                <w:p>
                  <w:pPr>
                    <w:pStyle w:val="124"/>
                  </w:pPr>
                  <w:r>
                    <w:t>mg/m</w:t>
                  </w:r>
                  <w:r>
                    <w:rPr>
                      <w:vertAlign w:val="superscript"/>
                    </w:rPr>
                    <w:t>3</w:t>
                  </w:r>
                </w:p>
              </w:tc>
              <w:tc>
                <w:tcPr>
                  <w:tcW w:w="973" w:type="dxa"/>
                  <w:vAlign w:val="center"/>
                </w:tcPr>
                <w:p>
                  <w:pPr>
                    <w:pStyle w:val="124"/>
                    <w:adjustRightInd w:val="0"/>
                    <w:snapToGrid w:val="0"/>
                  </w:pPr>
                  <w:r>
                    <w:t>2.21</w:t>
                  </w:r>
                </w:p>
              </w:tc>
              <w:tc>
                <w:tcPr>
                  <w:tcW w:w="973" w:type="dxa"/>
                  <w:vAlign w:val="center"/>
                </w:tcPr>
                <w:p>
                  <w:pPr>
                    <w:pStyle w:val="124"/>
                    <w:adjustRightInd w:val="0"/>
                    <w:snapToGrid w:val="0"/>
                  </w:pPr>
                  <w:r>
                    <w:t>2.37</w:t>
                  </w:r>
                </w:p>
              </w:tc>
              <w:tc>
                <w:tcPr>
                  <w:tcW w:w="977" w:type="dxa"/>
                  <w:vAlign w:val="center"/>
                </w:tcPr>
                <w:p>
                  <w:pPr>
                    <w:pStyle w:val="124"/>
                    <w:adjustRightInd w:val="0"/>
                    <w:snapToGrid w:val="0"/>
                  </w:pPr>
                  <w:r>
                    <w:t>2.09</w:t>
                  </w:r>
                </w:p>
              </w:tc>
              <w:tc>
                <w:tcPr>
                  <w:tcW w:w="973" w:type="dxa"/>
                  <w:vAlign w:val="center"/>
                </w:tcPr>
                <w:p>
                  <w:pPr>
                    <w:pStyle w:val="124"/>
                    <w:adjustRightInd w:val="0"/>
                    <w:snapToGrid w:val="0"/>
                  </w:pPr>
                  <w:r>
                    <w:t>2.33</w:t>
                  </w:r>
                </w:p>
              </w:tc>
              <w:tc>
                <w:tcPr>
                  <w:tcW w:w="973" w:type="dxa"/>
                  <w:vAlign w:val="center"/>
                </w:tcPr>
                <w:p>
                  <w:pPr>
                    <w:pStyle w:val="124"/>
                    <w:adjustRightInd w:val="0"/>
                    <w:snapToGrid w:val="0"/>
                  </w:pPr>
                  <w:r>
                    <w:t>2.42</w:t>
                  </w:r>
                </w:p>
              </w:tc>
              <w:tc>
                <w:tcPr>
                  <w:tcW w:w="978" w:type="dxa"/>
                  <w:vAlign w:val="center"/>
                </w:tcPr>
                <w:p>
                  <w:pPr>
                    <w:pStyle w:val="124"/>
                    <w:adjustRightInd w:val="0"/>
                    <w:snapToGrid w:val="0"/>
                  </w:pPr>
                  <w: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8" w:type="dxa"/>
                  <w:vMerge w:val="continue"/>
                  <w:vAlign w:val="center"/>
                </w:tcPr>
                <w:p>
                  <w:pPr>
                    <w:widowControl/>
                    <w:jc w:val="center"/>
                    <w:rPr>
                      <w:kern w:val="0"/>
                      <w:szCs w:val="20"/>
                    </w:rPr>
                  </w:pPr>
                </w:p>
              </w:tc>
              <w:tc>
                <w:tcPr>
                  <w:tcW w:w="846" w:type="dxa"/>
                  <w:vAlign w:val="center"/>
                </w:tcPr>
                <w:p>
                  <w:pPr>
                    <w:pStyle w:val="124"/>
                  </w:pPr>
                  <w:r>
                    <w:rPr>
                      <w:rFonts w:hint="eastAsia"/>
                    </w:rPr>
                    <w:t>速率</w:t>
                  </w:r>
                </w:p>
              </w:tc>
              <w:tc>
                <w:tcPr>
                  <w:tcW w:w="1379" w:type="dxa"/>
                  <w:vAlign w:val="center"/>
                </w:tcPr>
                <w:p>
                  <w:pPr>
                    <w:pStyle w:val="124"/>
                  </w:pPr>
                  <w:r>
                    <w:t>kg/h</w:t>
                  </w:r>
                </w:p>
              </w:tc>
              <w:tc>
                <w:tcPr>
                  <w:tcW w:w="973" w:type="dxa"/>
                  <w:vAlign w:val="center"/>
                </w:tcPr>
                <w:p>
                  <w:pPr>
                    <w:pStyle w:val="124"/>
                    <w:adjustRightInd w:val="0"/>
                    <w:snapToGrid w:val="0"/>
                  </w:pPr>
                  <w:r>
                    <w:t>0.005</w:t>
                  </w:r>
                </w:p>
              </w:tc>
              <w:tc>
                <w:tcPr>
                  <w:tcW w:w="973" w:type="dxa"/>
                  <w:vAlign w:val="center"/>
                </w:tcPr>
                <w:p>
                  <w:pPr>
                    <w:pStyle w:val="124"/>
                    <w:adjustRightInd w:val="0"/>
                    <w:snapToGrid w:val="0"/>
                  </w:pPr>
                  <w:r>
                    <w:t>0.006</w:t>
                  </w:r>
                </w:p>
              </w:tc>
              <w:tc>
                <w:tcPr>
                  <w:tcW w:w="977" w:type="dxa"/>
                  <w:vAlign w:val="center"/>
                </w:tcPr>
                <w:p>
                  <w:pPr>
                    <w:pStyle w:val="124"/>
                    <w:adjustRightInd w:val="0"/>
                    <w:snapToGrid w:val="0"/>
                  </w:pPr>
                  <w:r>
                    <w:t>0.005</w:t>
                  </w:r>
                </w:p>
              </w:tc>
              <w:tc>
                <w:tcPr>
                  <w:tcW w:w="973" w:type="dxa"/>
                  <w:vAlign w:val="center"/>
                </w:tcPr>
                <w:p>
                  <w:pPr>
                    <w:pStyle w:val="124"/>
                    <w:adjustRightInd w:val="0"/>
                    <w:snapToGrid w:val="0"/>
                  </w:pPr>
                  <w:r>
                    <w:t>0.006</w:t>
                  </w:r>
                </w:p>
              </w:tc>
              <w:tc>
                <w:tcPr>
                  <w:tcW w:w="973" w:type="dxa"/>
                  <w:vAlign w:val="center"/>
                </w:tcPr>
                <w:p>
                  <w:pPr>
                    <w:pStyle w:val="124"/>
                    <w:adjustRightInd w:val="0"/>
                    <w:snapToGrid w:val="0"/>
                  </w:pPr>
                  <w:r>
                    <w:t>0.006</w:t>
                  </w:r>
                </w:p>
              </w:tc>
              <w:tc>
                <w:tcPr>
                  <w:tcW w:w="978" w:type="dxa"/>
                  <w:vAlign w:val="center"/>
                </w:tcPr>
                <w:p>
                  <w:pPr>
                    <w:pStyle w:val="124"/>
                    <w:adjustRightInd w:val="0"/>
                    <w:snapToGrid w:val="0"/>
                  </w:pPr>
                  <w:r>
                    <w:t>0.006</w:t>
                  </w:r>
                </w:p>
              </w:tc>
            </w:tr>
          </w:tbl>
          <w:p>
            <w:pPr>
              <w:spacing w:line="360" w:lineRule="auto"/>
              <w:ind w:firstLine="480"/>
              <w:jc w:val="left"/>
              <w:rPr>
                <w:color w:val="000000" w:themeColor="text1"/>
                <w:sz w:val="24"/>
                <w:szCs w:val="24"/>
              </w:rPr>
            </w:pPr>
            <w:r>
              <w:rPr>
                <w:rFonts w:hint="eastAsia"/>
                <w:color w:val="000000" w:themeColor="text1"/>
                <w:sz w:val="24"/>
                <w:szCs w:val="24"/>
              </w:rPr>
              <w:t>由上表可知，</w:t>
            </w:r>
            <w:r>
              <w:rPr>
                <w:rFonts w:hint="eastAsia"/>
                <w:color w:val="000000" w:themeColor="text1"/>
                <w:sz w:val="24"/>
              </w:rPr>
              <w:t>现有工程运行期间</w:t>
            </w:r>
            <w:r>
              <w:rPr>
                <w:rFonts w:hint="eastAsia"/>
                <w:color w:val="000000" w:themeColor="text1"/>
                <w:sz w:val="24"/>
                <w:szCs w:val="24"/>
              </w:rPr>
              <w:t>，喷雾干燥塔</w:t>
            </w:r>
            <w:r>
              <w:rPr>
                <w:color w:val="000000" w:themeColor="text1"/>
                <w:sz w:val="24"/>
                <w:szCs w:val="24"/>
              </w:rPr>
              <w:t>5</w:t>
            </w:r>
            <w:r>
              <w:rPr>
                <w:rFonts w:hint="eastAsia"/>
                <w:color w:val="000000" w:themeColor="text1"/>
                <w:sz w:val="24"/>
                <w:szCs w:val="24"/>
              </w:rPr>
              <w:t>个排气筒出口颗粒物浓度均符合《陶瓷工业污染物排放标准》（</w:t>
            </w:r>
            <w:r>
              <w:rPr>
                <w:color w:val="000000" w:themeColor="text1"/>
                <w:sz w:val="24"/>
                <w:szCs w:val="24"/>
              </w:rPr>
              <w:t>GB25464-2010</w:t>
            </w:r>
            <w:r>
              <w:rPr>
                <w:rFonts w:hint="eastAsia"/>
                <w:color w:val="000000" w:themeColor="text1"/>
                <w:sz w:val="24"/>
                <w:szCs w:val="24"/>
              </w:rPr>
              <w:t>）及其修改单上标准限值要求；压块后辊道窑排气筒烟尘满足《陶瓷工业污染物排放标准》（</w:t>
            </w:r>
            <w:r>
              <w:rPr>
                <w:color w:val="000000" w:themeColor="text1"/>
                <w:sz w:val="24"/>
                <w:szCs w:val="24"/>
              </w:rPr>
              <w:t>GB25464-2010</w:t>
            </w:r>
            <w:r>
              <w:rPr>
                <w:rFonts w:hint="eastAsia"/>
                <w:color w:val="000000" w:themeColor="text1"/>
                <w:sz w:val="24"/>
                <w:szCs w:val="24"/>
              </w:rPr>
              <w:t>）中标准限值，但不能</w:t>
            </w:r>
            <w:r>
              <w:rPr>
                <w:rFonts w:hint="eastAsia"/>
                <w:color w:val="000000" w:themeColor="text1"/>
                <w:kern w:val="28"/>
                <w:sz w:val="24"/>
                <w:szCs w:val="28"/>
              </w:rPr>
              <w:t>《关中地区重点行业大气污染物排放标准》（</w:t>
            </w:r>
            <w:r>
              <w:rPr>
                <w:color w:val="000000" w:themeColor="text1"/>
                <w:kern w:val="28"/>
                <w:sz w:val="24"/>
                <w:szCs w:val="28"/>
              </w:rPr>
              <w:t>DB61/941-2018</w:t>
            </w:r>
            <w:r>
              <w:rPr>
                <w:rFonts w:hint="eastAsia"/>
                <w:color w:val="000000" w:themeColor="text1"/>
                <w:kern w:val="28"/>
                <w:sz w:val="24"/>
                <w:szCs w:val="28"/>
              </w:rPr>
              <w:t>）标准限值要求。</w:t>
            </w:r>
          </w:p>
          <w:p>
            <w:pPr>
              <w:spacing w:line="360" w:lineRule="auto"/>
              <w:ind w:firstLine="480"/>
              <w:jc w:val="left"/>
              <w:rPr>
                <w:color w:val="000000" w:themeColor="text1"/>
                <w:sz w:val="24"/>
                <w:szCs w:val="24"/>
              </w:rPr>
            </w:pPr>
            <w:r>
              <w:rPr>
                <w:rFonts w:hint="eastAsia"/>
                <w:color w:val="000000" w:themeColor="text1"/>
                <w:sz w:val="24"/>
                <w:szCs w:val="24"/>
              </w:rPr>
              <w:t>喷雾干燥塔天然气燃烧废气烟尘、二氧化硫、氮氧化物浓度均符合</w:t>
            </w:r>
            <w:r>
              <w:rPr>
                <w:rFonts w:hint="eastAsia"/>
                <w:color w:val="000000" w:themeColor="text1"/>
                <w:kern w:val="28"/>
                <w:sz w:val="24"/>
                <w:szCs w:val="28"/>
              </w:rPr>
              <w:t>《关中地区重点行业大气污染物排放标准》（</w:t>
            </w:r>
            <w:r>
              <w:rPr>
                <w:color w:val="000000" w:themeColor="text1"/>
                <w:kern w:val="28"/>
                <w:sz w:val="24"/>
                <w:szCs w:val="28"/>
              </w:rPr>
              <w:t>DB61/941-2018</w:t>
            </w:r>
            <w:r>
              <w:rPr>
                <w:rFonts w:hint="eastAsia"/>
                <w:color w:val="000000" w:themeColor="text1"/>
                <w:kern w:val="28"/>
                <w:sz w:val="24"/>
                <w:szCs w:val="28"/>
              </w:rPr>
              <w:t>）</w:t>
            </w:r>
            <w:r>
              <w:rPr>
                <w:rFonts w:hint="eastAsia"/>
                <w:color w:val="000000" w:themeColor="text1"/>
                <w:sz w:val="24"/>
                <w:szCs w:val="24"/>
              </w:rPr>
              <w:t>准限值要求。</w:t>
            </w:r>
          </w:p>
          <w:p>
            <w:pPr>
              <w:spacing w:line="360" w:lineRule="auto"/>
              <w:ind w:firstLine="480"/>
              <w:jc w:val="left"/>
              <w:rPr>
                <w:sz w:val="24"/>
                <w:szCs w:val="24"/>
              </w:rPr>
            </w:pPr>
            <w:r>
              <w:rPr>
                <w:rFonts w:hint="eastAsia"/>
                <w:sz w:val="24"/>
                <w:szCs w:val="24"/>
              </w:rPr>
              <w:t>粉碎机排气筒出口颗粒物的浓度和速率均符合</w:t>
            </w:r>
            <w:r>
              <w:rPr>
                <w:rFonts w:hint="eastAsia"/>
                <w:color w:val="000000" w:themeColor="text1"/>
                <w:kern w:val="28"/>
                <w:sz w:val="24"/>
                <w:szCs w:val="28"/>
              </w:rPr>
              <w:t>《关中地区重点行业大气污染物排放标准》（</w:t>
            </w:r>
            <w:r>
              <w:rPr>
                <w:color w:val="000000" w:themeColor="text1"/>
                <w:kern w:val="28"/>
                <w:sz w:val="24"/>
                <w:szCs w:val="28"/>
              </w:rPr>
              <w:t>DB61/941-2018</w:t>
            </w:r>
            <w:r>
              <w:rPr>
                <w:rFonts w:hint="eastAsia"/>
                <w:color w:val="000000" w:themeColor="text1"/>
                <w:kern w:val="28"/>
                <w:sz w:val="24"/>
                <w:szCs w:val="28"/>
              </w:rPr>
              <w:t>）标准限值要求。</w:t>
            </w:r>
          </w:p>
          <w:p>
            <w:pPr>
              <w:spacing w:line="360" w:lineRule="auto"/>
              <w:ind w:firstLine="480"/>
              <w:jc w:val="left"/>
              <w:rPr>
                <w:color w:val="000000" w:themeColor="text1"/>
                <w:sz w:val="24"/>
                <w:szCs w:val="24"/>
              </w:rPr>
            </w:pPr>
            <w:r>
              <w:rPr>
                <w:rFonts w:hint="eastAsia"/>
                <w:color w:val="000000" w:themeColor="text1"/>
                <w:sz w:val="24"/>
                <w:szCs w:val="24"/>
              </w:rPr>
              <w:t>烘银炉、烧银炉</w:t>
            </w:r>
            <w:r>
              <w:rPr>
                <w:color w:val="000000" w:themeColor="text1"/>
                <w:sz w:val="24"/>
                <w:szCs w:val="24"/>
              </w:rPr>
              <w:t>4</w:t>
            </w:r>
            <w:r>
              <w:rPr>
                <w:rFonts w:hint="eastAsia"/>
                <w:color w:val="000000" w:themeColor="text1"/>
                <w:sz w:val="24"/>
                <w:szCs w:val="24"/>
              </w:rPr>
              <w:t>根排气筒出口非甲烷总烃的排放浓度和速率均符合《大气污染物综合排放标准》（</w:t>
            </w:r>
            <w:r>
              <w:rPr>
                <w:color w:val="000000" w:themeColor="text1"/>
                <w:sz w:val="24"/>
                <w:szCs w:val="24"/>
              </w:rPr>
              <w:t>GB16297-1996</w:t>
            </w:r>
            <w:r>
              <w:rPr>
                <w:rFonts w:hint="eastAsia"/>
                <w:color w:val="000000" w:themeColor="text1"/>
                <w:sz w:val="24"/>
                <w:szCs w:val="24"/>
              </w:rPr>
              <w:t>）标准限值要求。</w:t>
            </w:r>
          </w:p>
          <w:p>
            <w:pPr>
              <w:pStyle w:val="126"/>
            </w:pPr>
            <w:r>
              <w:rPr>
                <w:rFonts w:hint="eastAsia"/>
              </w:rPr>
              <w:t>表1.26</w:t>
            </w:r>
            <w:r>
              <w:t xml:space="preserve"> </w:t>
            </w:r>
            <w:r>
              <w:rPr>
                <w:rFonts w:hint="eastAsia"/>
              </w:rPr>
              <w:t>油烟监测结果</w:t>
            </w:r>
          </w:p>
          <w:tbl>
            <w:tblPr>
              <w:tblStyle w:val="2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884"/>
              <w:gridCol w:w="1261"/>
              <w:gridCol w:w="1107"/>
              <w:gridCol w:w="937"/>
              <w:gridCol w:w="937"/>
              <w:gridCol w:w="629"/>
              <w:gridCol w:w="310"/>
              <w:gridCol w:w="937"/>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003" w:type="dxa"/>
                  <w:gridSpan w:val="2"/>
                  <w:vAlign w:val="center"/>
                </w:tcPr>
                <w:p>
                  <w:pPr>
                    <w:pStyle w:val="79"/>
                    <w:ind w:firstLine="211"/>
                  </w:pPr>
                  <w:r>
                    <w:rPr>
                      <w:rFonts w:hint="eastAsia"/>
                    </w:rPr>
                    <w:t>监测位置</w:t>
                  </w:r>
                </w:p>
              </w:tc>
              <w:tc>
                <w:tcPr>
                  <w:tcW w:w="2368" w:type="dxa"/>
                  <w:gridSpan w:val="2"/>
                  <w:vAlign w:val="center"/>
                </w:tcPr>
                <w:p>
                  <w:pPr>
                    <w:pStyle w:val="124"/>
                    <w:adjustRightInd w:val="0"/>
                    <w:snapToGrid w:val="0"/>
                  </w:pPr>
                  <w:r>
                    <w:rPr>
                      <w:rFonts w:hint="eastAsia"/>
                    </w:rPr>
                    <w:t>食堂油烟净化装置</w:t>
                  </w:r>
                </w:p>
                <w:p>
                  <w:pPr>
                    <w:pStyle w:val="124"/>
                    <w:adjustRightInd w:val="0"/>
                    <w:snapToGrid w:val="0"/>
                  </w:pPr>
                  <w:r>
                    <w:rPr>
                      <w:rFonts w:hint="eastAsia"/>
                    </w:rPr>
                    <w:t>出口</w:t>
                  </w:r>
                </w:p>
              </w:tc>
              <w:tc>
                <w:tcPr>
                  <w:tcW w:w="2503" w:type="dxa"/>
                  <w:gridSpan w:val="3"/>
                  <w:vAlign w:val="center"/>
                </w:tcPr>
                <w:p>
                  <w:pPr>
                    <w:pStyle w:val="79"/>
                    <w:ind w:firstLine="211"/>
                  </w:pPr>
                  <w:r>
                    <w:rPr>
                      <w:rFonts w:hint="eastAsia"/>
                    </w:rPr>
                    <w:t>燃料种类</w:t>
                  </w:r>
                </w:p>
              </w:tc>
              <w:tc>
                <w:tcPr>
                  <w:tcW w:w="2186" w:type="dxa"/>
                  <w:gridSpan w:val="3"/>
                  <w:vAlign w:val="center"/>
                </w:tcPr>
                <w:p>
                  <w:pPr>
                    <w:pStyle w:val="124"/>
                    <w:adjustRightInd w:val="0"/>
                    <w:snapToGrid w:val="0"/>
                  </w:pPr>
                  <w:r>
                    <w:rPr>
                      <w:rFonts w:hint="eastAsia"/>
                    </w:rPr>
                    <w:t>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003" w:type="dxa"/>
                  <w:gridSpan w:val="2"/>
                  <w:vAlign w:val="center"/>
                </w:tcPr>
                <w:p>
                  <w:pPr>
                    <w:pStyle w:val="79"/>
                    <w:ind w:firstLine="211"/>
                  </w:pPr>
                  <w:r>
                    <w:rPr>
                      <w:rFonts w:hint="eastAsia"/>
                    </w:rPr>
                    <w:t>油烟净化器型号</w:t>
                  </w:r>
                </w:p>
              </w:tc>
              <w:tc>
                <w:tcPr>
                  <w:tcW w:w="2368" w:type="dxa"/>
                  <w:gridSpan w:val="2"/>
                  <w:vAlign w:val="center"/>
                </w:tcPr>
                <w:p>
                  <w:pPr>
                    <w:pStyle w:val="124"/>
                    <w:adjustRightInd w:val="0"/>
                    <w:snapToGrid w:val="0"/>
                  </w:pPr>
                  <w:r>
                    <w:t>XH-YJ-D-16A</w:t>
                  </w:r>
                </w:p>
              </w:tc>
              <w:tc>
                <w:tcPr>
                  <w:tcW w:w="2503" w:type="dxa"/>
                  <w:gridSpan w:val="3"/>
                  <w:vAlign w:val="center"/>
                </w:tcPr>
                <w:p>
                  <w:pPr>
                    <w:pStyle w:val="79"/>
                    <w:ind w:firstLine="211"/>
                  </w:pPr>
                  <w:r>
                    <w:rPr>
                      <w:rFonts w:hint="eastAsia"/>
                    </w:rPr>
                    <w:t>工作基准灶头数（个）</w:t>
                  </w:r>
                </w:p>
              </w:tc>
              <w:tc>
                <w:tcPr>
                  <w:tcW w:w="2186" w:type="dxa"/>
                  <w:gridSpan w:val="3"/>
                  <w:vAlign w:val="center"/>
                </w:tcPr>
                <w:p>
                  <w:pPr>
                    <w:pStyle w:val="124"/>
                    <w:adjustRightInd w:val="0"/>
                    <w:snapToGrid w:val="0"/>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003" w:type="dxa"/>
                  <w:gridSpan w:val="2"/>
                  <w:vAlign w:val="center"/>
                </w:tcPr>
                <w:p>
                  <w:pPr>
                    <w:pStyle w:val="79"/>
                    <w:ind w:firstLine="211"/>
                  </w:pPr>
                  <w:r>
                    <w:rPr>
                      <w:rFonts w:hint="eastAsia"/>
                    </w:rPr>
                    <w:t>排气筒高度（</w:t>
                  </w:r>
                  <w:r>
                    <w:t>m</w:t>
                  </w:r>
                  <w:r>
                    <w:rPr>
                      <w:rFonts w:hint="eastAsia"/>
                    </w:rPr>
                    <w:t>）</w:t>
                  </w:r>
                </w:p>
              </w:tc>
              <w:tc>
                <w:tcPr>
                  <w:tcW w:w="2368" w:type="dxa"/>
                  <w:gridSpan w:val="2"/>
                  <w:vAlign w:val="center"/>
                </w:tcPr>
                <w:p>
                  <w:pPr>
                    <w:pStyle w:val="124"/>
                    <w:adjustRightInd w:val="0"/>
                    <w:snapToGrid w:val="0"/>
                  </w:pPr>
                  <w:r>
                    <w:t>15</w:t>
                  </w:r>
                </w:p>
              </w:tc>
              <w:tc>
                <w:tcPr>
                  <w:tcW w:w="2503" w:type="dxa"/>
                  <w:gridSpan w:val="3"/>
                  <w:vAlign w:val="center"/>
                </w:tcPr>
                <w:p>
                  <w:pPr>
                    <w:pStyle w:val="79"/>
                    <w:ind w:firstLine="211"/>
                  </w:pPr>
                  <w:r>
                    <w:rPr>
                      <w:rFonts w:hint="eastAsia"/>
                    </w:rPr>
                    <w:t>排气筒长宽（</w:t>
                  </w:r>
                  <w:r>
                    <w:t>cm</w:t>
                  </w:r>
                  <w:r>
                    <w:rPr>
                      <w:rFonts w:hint="eastAsia"/>
                    </w:rPr>
                    <w:t>）</w:t>
                  </w:r>
                </w:p>
              </w:tc>
              <w:tc>
                <w:tcPr>
                  <w:tcW w:w="2186" w:type="dxa"/>
                  <w:gridSpan w:val="3"/>
                  <w:vAlign w:val="center"/>
                </w:tcPr>
                <w:p>
                  <w:pPr>
                    <w:pStyle w:val="124"/>
                    <w:adjustRightInd w:val="0"/>
                    <w:snapToGrid w:val="0"/>
                  </w:pPr>
                  <w:r>
                    <w:t>60×45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119" w:type="dxa"/>
                  <w:vMerge w:val="restart"/>
                  <w:vAlign w:val="center"/>
                </w:tcPr>
                <w:p>
                  <w:pPr>
                    <w:pStyle w:val="79"/>
                    <w:ind w:firstLine="211"/>
                  </w:pPr>
                  <w:r>
                    <w:rPr>
                      <w:rFonts w:hint="eastAsia"/>
                    </w:rPr>
                    <w:t>监测</w:t>
                  </w:r>
                </w:p>
                <w:p>
                  <w:pPr>
                    <w:pStyle w:val="79"/>
                    <w:ind w:firstLine="211"/>
                  </w:pPr>
                  <w:r>
                    <w:rPr>
                      <w:rFonts w:hint="eastAsia"/>
                    </w:rPr>
                    <w:t>时间</w:t>
                  </w:r>
                </w:p>
              </w:tc>
              <w:tc>
                <w:tcPr>
                  <w:tcW w:w="2145" w:type="dxa"/>
                  <w:gridSpan w:val="2"/>
                  <w:vMerge w:val="restart"/>
                  <w:vAlign w:val="center"/>
                </w:tcPr>
                <w:p>
                  <w:pPr>
                    <w:pStyle w:val="79"/>
                    <w:ind w:firstLine="211"/>
                  </w:pPr>
                  <w:r>
                    <w:rPr>
                      <w:rFonts w:hint="eastAsia"/>
                    </w:rPr>
                    <w:t>监测项目</w:t>
                  </w:r>
                </w:p>
              </w:tc>
              <w:tc>
                <w:tcPr>
                  <w:tcW w:w="1107" w:type="dxa"/>
                  <w:vMerge w:val="restart"/>
                  <w:vAlign w:val="center"/>
                </w:tcPr>
                <w:p>
                  <w:pPr>
                    <w:pStyle w:val="79"/>
                    <w:ind w:firstLine="211"/>
                  </w:pPr>
                  <w:r>
                    <w:rPr>
                      <w:rFonts w:hint="eastAsia"/>
                    </w:rPr>
                    <w:t>单位</w:t>
                  </w:r>
                </w:p>
              </w:tc>
              <w:tc>
                <w:tcPr>
                  <w:tcW w:w="4689" w:type="dxa"/>
                  <w:gridSpan w:val="6"/>
                  <w:vAlign w:val="center"/>
                </w:tcPr>
                <w:p>
                  <w:pPr>
                    <w:pStyle w:val="79"/>
                    <w:ind w:firstLine="211"/>
                  </w:pPr>
                  <w:r>
                    <w:rPr>
                      <w:rFonts w:hint="eastAsia"/>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119" w:type="dxa"/>
                  <w:vMerge w:val="continue"/>
                  <w:vAlign w:val="center"/>
                </w:tcPr>
                <w:p>
                  <w:pPr>
                    <w:widowControl/>
                    <w:adjustRightInd w:val="0"/>
                    <w:snapToGrid w:val="0"/>
                    <w:jc w:val="center"/>
                    <w:rPr>
                      <w:b/>
                      <w:kern w:val="0"/>
                      <w:szCs w:val="24"/>
                    </w:rPr>
                  </w:pPr>
                </w:p>
              </w:tc>
              <w:tc>
                <w:tcPr>
                  <w:tcW w:w="2145" w:type="dxa"/>
                  <w:gridSpan w:val="2"/>
                  <w:vMerge w:val="continue"/>
                  <w:vAlign w:val="center"/>
                </w:tcPr>
                <w:p>
                  <w:pPr>
                    <w:widowControl/>
                    <w:adjustRightInd w:val="0"/>
                    <w:snapToGrid w:val="0"/>
                    <w:jc w:val="center"/>
                    <w:rPr>
                      <w:b/>
                      <w:kern w:val="0"/>
                      <w:szCs w:val="24"/>
                    </w:rPr>
                  </w:pPr>
                </w:p>
              </w:tc>
              <w:tc>
                <w:tcPr>
                  <w:tcW w:w="1107" w:type="dxa"/>
                  <w:vMerge w:val="continue"/>
                  <w:vAlign w:val="center"/>
                </w:tcPr>
                <w:p>
                  <w:pPr>
                    <w:widowControl/>
                    <w:adjustRightInd w:val="0"/>
                    <w:snapToGrid w:val="0"/>
                    <w:jc w:val="center"/>
                    <w:rPr>
                      <w:b/>
                      <w:kern w:val="0"/>
                      <w:szCs w:val="24"/>
                    </w:rPr>
                  </w:pPr>
                </w:p>
              </w:tc>
              <w:tc>
                <w:tcPr>
                  <w:tcW w:w="937" w:type="dxa"/>
                  <w:vAlign w:val="center"/>
                </w:tcPr>
                <w:p>
                  <w:pPr>
                    <w:pStyle w:val="79"/>
                    <w:ind w:firstLine="211"/>
                  </w:pPr>
                  <w:r>
                    <w:t>1</w:t>
                  </w:r>
                </w:p>
              </w:tc>
              <w:tc>
                <w:tcPr>
                  <w:tcW w:w="937" w:type="dxa"/>
                  <w:vAlign w:val="center"/>
                </w:tcPr>
                <w:p>
                  <w:pPr>
                    <w:pStyle w:val="79"/>
                    <w:ind w:firstLine="211"/>
                  </w:pPr>
                  <w:r>
                    <w:t>2</w:t>
                  </w:r>
                </w:p>
              </w:tc>
              <w:tc>
                <w:tcPr>
                  <w:tcW w:w="939" w:type="dxa"/>
                  <w:gridSpan w:val="2"/>
                  <w:vAlign w:val="center"/>
                </w:tcPr>
                <w:p>
                  <w:pPr>
                    <w:pStyle w:val="79"/>
                    <w:ind w:firstLine="211"/>
                  </w:pPr>
                  <w:r>
                    <w:t>3</w:t>
                  </w:r>
                </w:p>
              </w:tc>
              <w:tc>
                <w:tcPr>
                  <w:tcW w:w="937" w:type="dxa"/>
                  <w:vAlign w:val="center"/>
                </w:tcPr>
                <w:p>
                  <w:pPr>
                    <w:pStyle w:val="79"/>
                    <w:ind w:firstLine="211"/>
                  </w:pPr>
                  <w:r>
                    <w:t>4</w:t>
                  </w:r>
                </w:p>
              </w:tc>
              <w:tc>
                <w:tcPr>
                  <w:tcW w:w="939" w:type="dxa"/>
                  <w:vAlign w:val="center"/>
                </w:tcPr>
                <w:p>
                  <w:pPr>
                    <w:pStyle w:val="79"/>
                    <w:ind w:firstLine="211"/>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119" w:type="dxa"/>
                  <w:vMerge w:val="restart"/>
                  <w:vAlign w:val="center"/>
                </w:tcPr>
                <w:p>
                  <w:pPr>
                    <w:pStyle w:val="124"/>
                    <w:adjustRightInd w:val="0"/>
                    <w:snapToGrid w:val="0"/>
                  </w:pPr>
                  <w:r>
                    <w:t>2018</w:t>
                  </w:r>
                  <w:r>
                    <w:rPr>
                      <w:rFonts w:hint="eastAsia"/>
                    </w:rPr>
                    <w:t>年</w:t>
                  </w:r>
                  <w:r>
                    <w:t>8</w:t>
                  </w:r>
                  <w:r>
                    <w:rPr>
                      <w:rFonts w:hint="eastAsia"/>
                    </w:rPr>
                    <w:t>月</w:t>
                  </w:r>
                  <w:r>
                    <w:t>15</w:t>
                  </w:r>
                  <w:r>
                    <w:rPr>
                      <w:rFonts w:hint="eastAsia"/>
                    </w:rPr>
                    <w:t>日</w:t>
                  </w:r>
                </w:p>
              </w:tc>
              <w:tc>
                <w:tcPr>
                  <w:tcW w:w="2145" w:type="dxa"/>
                  <w:gridSpan w:val="2"/>
                  <w:vAlign w:val="center"/>
                </w:tcPr>
                <w:p>
                  <w:pPr>
                    <w:pStyle w:val="124"/>
                    <w:adjustRightInd w:val="0"/>
                    <w:snapToGrid w:val="0"/>
                  </w:pPr>
                  <w:r>
                    <w:rPr>
                      <w:rFonts w:hint="eastAsia"/>
                    </w:rPr>
                    <w:t>标干废气量</w:t>
                  </w:r>
                </w:p>
              </w:tc>
              <w:tc>
                <w:tcPr>
                  <w:tcW w:w="1107" w:type="dxa"/>
                  <w:vAlign w:val="center"/>
                </w:tcPr>
                <w:p>
                  <w:pPr>
                    <w:pStyle w:val="124"/>
                    <w:adjustRightInd w:val="0"/>
                    <w:snapToGrid w:val="0"/>
                  </w:pPr>
                  <w:r>
                    <w:t>m</w:t>
                  </w:r>
                  <w:r>
                    <w:rPr>
                      <w:vertAlign w:val="superscript"/>
                    </w:rPr>
                    <w:t>3</w:t>
                  </w:r>
                  <w:r>
                    <w:t>/h</w:t>
                  </w:r>
                </w:p>
              </w:tc>
              <w:tc>
                <w:tcPr>
                  <w:tcW w:w="937" w:type="dxa"/>
                  <w:vAlign w:val="center"/>
                </w:tcPr>
                <w:p>
                  <w:pPr>
                    <w:pStyle w:val="124"/>
                    <w:adjustRightInd w:val="0"/>
                    <w:snapToGrid w:val="0"/>
                  </w:pPr>
                  <w:r>
                    <w:t>13256</w:t>
                  </w:r>
                </w:p>
              </w:tc>
              <w:tc>
                <w:tcPr>
                  <w:tcW w:w="937" w:type="dxa"/>
                  <w:vAlign w:val="center"/>
                </w:tcPr>
                <w:p>
                  <w:pPr>
                    <w:pStyle w:val="124"/>
                    <w:adjustRightInd w:val="0"/>
                    <w:snapToGrid w:val="0"/>
                  </w:pPr>
                  <w:r>
                    <w:t>13565</w:t>
                  </w:r>
                </w:p>
              </w:tc>
              <w:tc>
                <w:tcPr>
                  <w:tcW w:w="939" w:type="dxa"/>
                  <w:gridSpan w:val="2"/>
                  <w:vAlign w:val="center"/>
                </w:tcPr>
                <w:p>
                  <w:pPr>
                    <w:pStyle w:val="124"/>
                    <w:adjustRightInd w:val="0"/>
                    <w:snapToGrid w:val="0"/>
                  </w:pPr>
                  <w:r>
                    <w:t>12569</w:t>
                  </w:r>
                </w:p>
              </w:tc>
              <w:tc>
                <w:tcPr>
                  <w:tcW w:w="937" w:type="dxa"/>
                  <w:vAlign w:val="center"/>
                </w:tcPr>
                <w:p>
                  <w:pPr>
                    <w:pStyle w:val="124"/>
                    <w:adjustRightInd w:val="0"/>
                    <w:snapToGrid w:val="0"/>
                  </w:pPr>
                  <w:r>
                    <w:t>12574</w:t>
                  </w:r>
                </w:p>
              </w:tc>
              <w:tc>
                <w:tcPr>
                  <w:tcW w:w="939" w:type="dxa"/>
                  <w:vAlign w:val="center"/>
                </w:tcPr>
                <w:p>
                  <w:pPr>
                    <w:pStyle w:val="124"/>
                    <w:adjustRightInd w:val="0"/>
                    <w:snapToGrid w:val="0"/>
                  </w:pPr>
                  <w:r>
                    <w:t>12564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119" w:type="dxa"/>
                  <w:vMerge w:val="continue"/>
                  <w:vAlign w:val="center"/>
                </w:tcPr>
                <w:p>
                  <w:pPr>
                    <w:widowControl/>
                    <w:adjustRightInd w:val="0"/>
                    <w:snapToGrid w:val="0"/>
                    <w:jc w:val="center"/>
                    <w:rPr>
                      <w:kern w:val="0"/>
                      <w:szCs w:val="20"/>
                    </w:rPr>
                  </w:pPr>
                </w:p>
              </w:tc>
              <w:tc>
                <w:tcPr>
                  <w:tcW w:w="2145" w:type="dxa"/>
                  <w:gridSpan w:val="2"/>
                  <w:vAlign w:val="center"/>
                </w:tcPr>
                <w:p>
                  <w:pPr>
                    <w:pStyle w:val="124"/>
                    <w:adjustRightInd w:val="0"/>
                    <w:snapToGrid w:val="0"/>
                  </w:pPr>
                  <w:r>
                    <w:rPr>
                      <w:rFonts w:hint="eastAsia"/>
                    </w:rPr>
                    <w:t>实测油烟浓度</w:t>
                  </w:r>
                </w:p>
              </w:tc>
              <w:tc>
                <w:tcPr>
                  <w:tcW w:w="1107" w:type="dxa"/>
                  <w:vAlign w:val="center"/>
                </w:tcPr>
                <w:p>
                  <w:pPr>
                    <w:pStyle w:val="124"/>
                    <w:adjustRightInd w:val="0"/>
                    <w:snapToGrid w:val="0"/>
                  </w:pPr>
                  <w:r>
                    <w:t>mg/m</w:t>
                  </w:r>
                  <w:r>
                    <w:rPr>
                      <w:vertAlign w:val="superscript"/>
                    </w:rPr>
                    <w:t>3</w:t>
                  </w:r>
                </w:p>
              </w:tc>
              <w:tc>
                <w:tcPr>
                  <w:tcW w:w="937" w:type="dxa"/>
                  <w:vAlign w:val="center"/>
                </w:tcPr>
                <w:p>
                  <w:pPr>
                    <w:pStyle w:val="124"/>
                    <w:adjustRightInd w:val="0"/>
                    <w:snapToGrid w:val="0"/>
                  </w:pPr>
                  <w:r>
                    <w:t>0.325</w:t>
                  </w:r>
                </w:p>
              </w:tc>
              <w:tc>
                <w:tcPr>
                  <w:tcW w:w="937" w:type="dxa"/>
                  <w:vAlign w:val="center"/>
                </w:tcPr>
                <w:p>
                  <w:pPr>
                    <w:pStyle w:val="124"/>
                    <w:adjustRightInd w:val="0"/>
                    <w:snapToGrid w:val="0"/>
                  </w:pPr>
                  <w:r>
                    <w:t>0.316</w:t>
                  </w:r>
                </w:p>
              </w:tc>
              <w:tc>
                <w:tcPr>
                  <w:tcW w:w="939" w:type="dxa"/>
                  <w:gridSpan w:val="2"/>
                  <w:vAlign w:val="center"/>
                </w:tcPr>
                <w:p>
                  <w:pPr>
                    <w:pStyle w:val="124"/>
                    <w:adjustRightInd w:val="0"/>
                    <w:snapToGrid w:val="0"/>
                  </w:pPr>
                  <w:r>
                    <w:t>0.384</w:t>
                  </w:r>
                </w:p>
              </w:tc>
              <w:tc>
                <w:tcPr>
                  <w:tcW w:w="937" w:type="dxa"/>
                  <w:vAlign w:val="center"/>
                </w:tcPr>
                <w:p>
                  <w:pPr>
                    <w:pStyle w:val="124"/>
                    <w:adjustRightInd w:val="0"/>
                    <w:snapToGrid w:val="0"/>
                  </w:pPr>
                  <w:r>
                    <w:t>0.376</w:t>
                  </w:r>
                </w:p>
              </w:tc>
              <w:tc>
                <w:tcPr>
                  <w:tcW w:w="939" w:type="dxa"/>
                  <w:vAlign w:val="center"/>
                </w:tcPr>
                <w:p>
                  <w:pPr>
                    <w:pStyle w:val="124"/>
                    <w:adjustRightInd w:val="0"/>
                    <w:snapToGrid w:val="0"/>
                  </w:pPr>
                  <w:r>
                    <w:t>0.369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119" w:type="dxa"/>
                  <w:vMerge w:val="continue"/>
                  <w:vAlign w:val="center"/>
                </w:tcPr>
                <w:p>
                  <w:pPr>
                    <w:widowControl/>
                    <w:adjustRightInd w:val="0"/>
                    <w:snapToGrid w:val="0"/>
                    <w:jc w:val="center"/>
                    <w:rPr>
                      <w:kern w:val="0"/>
                      <w:szCs w:val="20"/>
                    </w:rPr>
                  </w:pPr>
                </w:p>
              </w:tc>
              <w:tc>
                <w:tcPr>
                  <w:tcW w:w="2145" w:type="dxa"/>
                  <w:gridSpan w:val="2"/>
                  <w:vAlign w:val="center"/>
                </w:tcPr>
                <w:p>
                  <w:pPr>
                    <w:pStyle w:val="124"/>
                    <w:adjustRightInd w:val="0"/>
                    <w:snapToGrid w:val="0"/>
                  </w:pPr>
                  <w:r>
                    <w:rPr>
                      <w:rFonts w:hint="eastAsia"/>
                    </w:rPr>
                    <w:t>折算油烟浓度</w:t>
                  </w:r>
                </w:p>
              </w:tc>
              <w:tc>
                <w:tcPr>
                  <w:tcW w:w="1107" w:type="dxa"/>
                  <w:vAlign w:val="center"/>
                </w:tcPr>
                <w:p>
                  <w:pPr>
                    <w:pStyle w:val="124"/>
                    <w:adjustRightInd w:val="0"/>
                    <w:snapToGrid w:val="0"/>
                  </w:pPr>
                  <w:r>
                    <w:t>mg/m</w:t>
                  </w:r>
                  <w:r>
                    <w:rPr>
                      <w:vertAlign w:val="superscript"/>
                    </w:rPr>
                    <w:t>3</w:t>
                  </w:r>
                </w:p>
              </w:tc>
              <w:tc>
                <w:tcPr>
                  <w:tcW w:w="937" w:type="dxa"/>
                  <w:vAlign w:val="center"/>
                </w:tcPr>
                <w:p>
                  <w:pPr>
                    <w:pStyle w:val="124"/>
                    <w:adjustRightInd w:val="0"/>
                    <w:snapToGrid w:val="0"/>
                  </w:pPr>
                  <w:r>
                    <w:t>0.54</w:t>
                  </w:r>
                </w:p>
              </w:tc>
              <w:tc>
                <w:tcPr>
                  <w:tcW w:w="937" w:type="dxa"/>
                  <w:vAlign w:val="center"/>
                </w:tcPr>
                <w:p>
                  <w:pPr>
                    <w:pStyle w:val="124"/>
                    <w:adjustRightInd w:val="0"/>
                    <w:snapToGrid w:val="0"/>
                  </w:pPr>
                  <w:r>
                    <w:t>0.54</w:t>
                  </w:r>
                </w:p>
              </w:tc>
              <w:tc>
                <w:tcPr>
                  <w:tcW w:w="939" w:type="dxa"/>
                  <w:gridSpan w:val="2"/>
                  <w:vAlign w:val="center"/>
                </w:tcPr>
                <w:p>
                  <w:pPr>
                    <w:pStyle w:val="124"/>
                    <w:adjustRightInd w:val="0"/>
                    <w:snapToGrid w:val="0"/>
                  </w:pPr>
                  <w:r>
                    <w:t>0.60</w:t>
                  </w:r>
                </w:p>
              </w:tc>
              <w:tc>
                <w:tcPr>
                  <w:tcW w:w="937" w:type="dxa"/>
                  <w:vAlign w:val="center"/>
                </w:tcPr>
                <w:p>
                  <w:pPr>
                    <w:pStyle w:val="124"/>
                    <w:adjustRightInd w:val="0"/>
                    <w:snapToGrid w:val="0"/>
                  </w:pPr>
                  <w:r>
                    <w:t>0.59</w:t>
                  </w:r>
                </w:p>
              </w:tc>
              <w:tc>
                <w:tcPr>
                  <w:tcW w:w="939" w:type="dxa"/>
                  <w:vAlign w:val="center"/>
                </w:tcPr>
                <w:p>
                  <w:pPr>
                    <w:pStyle w:val="124"/>
                    <w:adjustRightInd w:val="0"/>
                    <w:snapToGrid w:val="0"/>
                  </w:pPr>
                  <w: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119" w:type="dxa"/>
                  <w:vMerge w:val="continue"/>
                  <w:vAlign w:val="center"/>
                </w:tcPr>
                <w:p>
                  <w:pPr>
                    <w:widowControl/>
                    <w:adjustRightInd w:val="0"/>
                    <w:snapToGrid w:val="0"/>
                    <w:jc w:val="center"/>
                    <w:rPr>
                      <w:kern w:val="0"/>
                      <w:szCs w:val="20"/>
                    </w:rPr>
                  </w:pPr>
                </w:p>
              </w:tc>
              <w:tc>
                <w:tcPr>
                  <w:tcW w:w="2145" w:type="dxa"/>
                  <w:gridSpan w:val="2"/>
                  <w:vAlign w:val="center"/>
                </w:tcPr>
                <w:p>
                  <w:pPr>
                    <w:pStyle w:val="124"/>
                    <w:adjustRightInd w:val="0"/>
                    <w:snapToGrid w:val="0"/>
                  </w:pPr>
                  <w:r>
                    <w:rPr>
                      <w:rFonts w:hint="eastAsia"/>
                    </w:rPr>
                    <w:t>平均基准排放浓度</w:t>
                  </w:r>
                </w:p>
              </w:tc>
              <w:tc>
                <w:tcPr>
                  <w:tcW w:w="1107" w:type="dxa"/>
                  <w:vAlign w:val="center"/>
                </w:tcPr>
                <w:p>
                  <w:pPr>
                    <w:pStyle w:val="124"/>
                    <w:adjustRightInd w:val="0"/>
                    <w:snapToGrid w:val="0"/>
                  </w:pPr>
                  <w:r>
                    <w:t>mg/m</w:t>
                  </w:r>
                  <w:r>
                    <w:rPr>
                      <w:vertAlign w:val="superscript"/>
                    </w:rPr>
                    <w:t>3</w:t>
                  </w:r>
                </w:p>
              </w:tc>
              <w:tc>
                <w:tcPr>
                  <w:tcW w:w="4689" w:type="dxa"/>
                  <w:gridSpan w:val="6"/>
                  <w:vAlign w:val="center"/>
                </w:tcPr>
                <w:p>
                  <w:pPr>
                    <w:pStyle w:val="124"/>
                    <w:adjustRightInd w:val="0"/>
                    <w:snapToGrid w:val="0"/>
                  </w:pPr>
                  <w: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3264" w:type="dxa"/>
                  <w:gridSpan w:val="3"/>
                  <w:vAlign w:val="center"/>
                </w:tcPr>
                <w:p>
                  <w:pPr>
                    <w:pStyle w:val="79"/>
                    <w:ind w:firstLine="211"/>
                  </w:pPr>
                  <w:r>
                    <w:rPr>
                      <w:rFonts w:hint="eastAsia"/>
                    </w:rPr>
                    <w:t>标准限值</w:t>
                  </w:r>
                </w:p>
              </w:tc>
              <w:tc>
                <w:tcPr>
                  <w:tcW w:w="1107" w:type="dxa"/>
                  <w:vAlign w:val="center"/>
                </w:tcPr>
                <w:p>
                  <w:pPr>
                    <w:pStyle w:val="124"/>
                    <w:adjustRightInd w:val="0"/>
                    <w:snapToGrid w:val="0"/>
                  </w:pPr>
                  <w:r>
                    <w:t>mg/m</w:t>
                  </w:r>
                  <w:r>
                    <w:rPr>
                      <w:vertAlign w:val="superscript"/>
                    </w:rPr>
                    <w:t>3</w:t>
                  </w:r>
                </w:p>
              </w:tc>
              <w:tc>
                <w:tcPr>
                  <w:tcW w:w="4689" w:type="dxa"/>
                  <w:gridSpan w:val="6"/>
                  <w:vAlign w:val="center"/>
                </w:tcPr>
                <w:p>
                  <w:pPr>
                    <w:pStyle w:val="124"/>
                    <w:adjustRightInd w:val="0"/>
                    <w:snapToGrid w:val="0"/>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3264" w:type="dxa"/>
                  <w:gridSpan w:val="3"/>
                  <w:vAlign w:val="center"/>
                </w:tcPr>
                <w:p>
                  <w:pPr>
                    <w:pStyle w:val="79"/>
                    <w:ind w:firstLine="211"/>
                  </w:pPr>
                  <w:r>
                    <w:rPr>
                      <w:rFonts w:hint="eastAsia"/>
                    </w:rPr>
                    <w:t>评价结果</w:t>
                  </w:r>
                </w:p>
              </w:tc>
              <w:tc>
                <w:tcPr>
                  <w:tcW w:w="1107" w:type="dxa"/>
                  <w:vAlign w:val="center"/>
                </w:tcPr>
                <w:p>
                  <w:pPr>
                    <w:pStyle w:val="124"/>
                    <w:adjustRightInd w:val="0"/>
                    <w:snapToGrid w:val="0"/>
                  </w:pPr>
                  <w:r>
                    <w:t>/</w:t>
                  </w:r>
                </w:p>
              </w:tc>
              <w:tc>
                <w:tcPr>
                  <w:tcW w:w="4689" w:type="dxa"/>
                  <w:gridSpan w:val="6"/>
                  <w:vAlign w:val="center"/>
                </w:tcPr>
                <w:p>
                  <w:pPr>
                    <w:pStyle w:val="124"/>
                    <w:adjustRightInd w:val="0"/>
                    <w:snapToGrid w:val="0"/>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119" w:type="dxa"/>
                  <w:vMerge w:val="restart"/>
                  <w:vAlign w:val="center"/>
                </w:tcPr>
                <w:p>
                  <w:pPr>
                    <w:pStyle w:val="79"/>
                    <w:ind w:firstLine="211"/>
                  </w:pPr>
                  <w:r>
                    <w:rPr>
                      <w:rFonts w:hint="eastAsia"/>
                    </w:rPr>
                    <w:t>监测</w:t>
                  </w:r>
                </w:p>
                <w:p>
                  <w:pPr>
                    <w:pStyle w:val="79"/>
                    <w:ind w:firstLine="211"/>
                  </w:pPr>
                  <w:r>
                    <w:rPr>
                      <w:rFonts w:hint="eastAsia"/>
                    </w:rPr>
                    <w:t>时间</w:t>
                  </w:r>
                </w:p>
              </w:tc>
              <w:tc>
                <w:tcPr>
                  <w:tcW w:w="2145" w:type="dxa"/>
                  <w:gridSpan w:val="2"/>
                  <w:vMerge w:val="restart"/>
                  <w:vAlign w:val="center"/>
                </w:tcPr>
                <w:p>
                  <w:pPr>
                    <w:pStyle w:val="79"/>
                    <w:ind w:firstLine="211"/>
                  </w:pPr>
                  <w:r>
                    <w:rPr>
                      <w:rFonts w:hint="eastAsia"/>
                    </w:rPr>
                    <w:t>监测项目</w:t>
                  </w:r>
                </w:p>
              </w:tc>
              <w:tc>
                <w:tcPr>
                  <w:tcW w:w="1107" w:type="dxa"/>
                  <w:vMerge w:val="restart"/>
                  <w:vAlign w:val="center"/>
                </w:tcPr>
                <w:p>
                  <w:pPr>
                    <w:pStyle w:val="79"/>
                    <w:ind w:firstLine="211"/>
                  </w:pPr>
                  <w:r>
                    <w:rPr>
                      <w:rFonts w:hint="eastAsia"/>
                    </w:rPr>
                    <w:t>单位</w:t>
                  </w:r>
                </w:p>
              </w:tc>
              <w:tc>
                <w:tcPr>
                  <w:tcW w:w="4689" w:type="dxa"/>
                  <w:gridSpan w:val="6"/>
                  <w:vAlign w:val="center"/>
                </w:tcPr>
                <w:p>
                  <w:pPr>
                    <w:pStyle w:val="79"/>
                    <w:ind w:firstLine="211"/>
                  </w:pPr>
                  <w:r>
                    <w:rPr>
                      <w:rFonts w:hint="eastAsia"/>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119" w:type="dxa"/>
                  <w:vMerge w:val="continue"/>
                  <w:vAlign w:val="center"/>
                </w:tcPr>
                <w:p>
                  <w:pPr>
                    <w:widowControl/>
                    <w:adjustRightInd w:val="0"/>
                    <w:snapToGrid w:val="0"/>
                    <w:jc w:val="center"/>
                    <w:rPr>
                      <w:b/>
                      <w:kern w:val="0"/>
                      <w:szCs w:val="24"/>
                    </w:rPr>
                  </w:pPr>
                </w:p>
              </w:tc>
              <w:tc>
                <w:tcPr>
                  <w:tcW w:w="2145" w:type="dxa"/>
                  <w:gridSpan w:val="2"/>
                  <w:vMerge w:val="continue"/>
                  <w:vAlign w:val="center"/>
                </w:tcPr>
                <w:p>
                  <w:pPr>
                    <w:widowControl/>
                    <w:adjustRightInd w:val="0"/>
                    <w:snapToGrid w:val="0"/>
                    <w:jc w:val="center"/>
                    <w:rPr>
                      <w:b/>
                      <w:kern w:val="0"/>
                      <w:szCs w:val="24"/>
                    </w:rPr>
                  </w:pPr>
                </w:p>
              </w:tc>
              <w:tc>
                <w:tcPr>
                  <w:tcW w:w="1107" w:type="dxa"/>
                  <w:vMerge w:val="continue"/>
                  <w:vAlign w:val="center"/>
                </w:tcPr>
                <w:p>
                  <w:pPr>
                    <w:widowControl/>
                    <w:adjustRightInd w:val="0"/>
                    <w:snapToGrid w:val="0"/>
                    <w:jc w:val="center"/>
                    <w:rPr>
                      <w:b/>
                      <w:kern w:val="0"/>
                      <w:szCs w:val="24"/>
                    </w:rPr>
                  </w:pPr>
                </w:p>
              </w:tc>
              <w:tc>
                <w:tcPr>
                  <w:tcW w:w="937" w:type="dxa"/>
                  <w:vAlign w:val="center"/>
                </w:tcPr>
                <w:p>
                  <w:pPr>
                    <w:pStyle w:val="79"/>
                    <w:ind w:firstLine="211"/>
                  </w:pPr>
                  <w:r>
                    <w:t>1</w:t>
                  </w:r>
                </w:p>
              </w:tc>
              <w:tc>
                <w:tcPr>
                  <w:tcW w:w="937" w:type="dxa"/>
                  <w:vAlign w:val="center"/>
                </w:tcPr>
                <w:p>
                  <w:pPr>
                    <w:pStyle w:val="79"/>
                    <w:ind w:firstLine="211"/>
                  </w:pPr>
                  <w:r>
                    <w:t>2</w:t>
                  </w:r>
                </w:p>
              </w:tc>
              <w:tc>
                <w:tcPr>
                  <w:tcW w:w="939" w:type="dxa"/>
                  <w:gridSpan w:val="2"/>
                  <w:vAlign w:val="center"/>
                </w:tcPr>
                <w:p>
                  <w:pPr>
                    <w:pStyle w:val="79"/>
                    <w:ind w:firstLine="211"/>
                  </w:pPr>
                  <w:r>
                    <w:t>3</w:t>
                  </w:r>
                </w:p>
              </w:tc>
              <w:tc>
                <w:tcPr>
                  <w:tcW w:w="937" w:type="dxa"/>
                  <w:vAlign w:val="center"/>
                </w:tcPr>
                <w:p>
                  <w:pPr>
                    <w:pStyle w:val="79"/>
                    <w:ind w:firstLine="211"/>
                  </w:pPr>
                  <w:r>
                    <w:t>4</w:t>
                  </w:r>
                </w:p>
              </w:tc>
              <w:tc>
                <w:tcPr>
                  <w:tcW w:w="939" w:type="dxa"/>
                  <w:vAlign w:val="center"/>
                </w:tcPr>
                <w:p>
                  <w:pPr>
                    <w:pStyle w:val="79"/>
                    <w:ind w:firstLine="211"/>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119" w:type="dxa"/>
                  <w:vMerge w:val="restart"/>
                  <w:vAlign w:val="center"/>
                </w:tcPr>
                <w:p>
                  <w:pPr>
                    <w:pStyle w:val="124"/>
                    <w:adjustRightInd w:val="0"/>
                    <w:snapToGrid w:val="0"/>
                  </w:pPr>
                  <w:r>
                    <w:t>2018</w:t>
                  </w:r>
                  <w:r>
                    <w:rPr>
                      <w:rFonts w:hint="eastAsia"/>
                    </w:rPr>
                    <w:t>年</w:t>
                  </w:r>
                  <w:r>
                    <w:t>8</w:t>
                  </w:r>
                  <w:r>
                    <w:rPr>
                      <w:rFonts w:hint="eastAsia"/>
                    </w:rPr>
                    <w:t>月</w:t>
                  </w:r>
                  <w:r>
                    <w:t>16</w:t>
                  </w:r>
                  <w:r>
                    <w:rPr>
                      <w:rFonts w:hint="eastAsia"/>
                    </w:rPr>
                    <w:t>日</w:t>
                  </w:r>
                </w:p>
              </w:tc>
              <w:tc>
                <w:tcPr>
                  <w:tcW w:w="2145" w:type="dxa"/>
                  <w:gridSpan w:val="2"/>
                  <w:vAlign w:val="center"/>
                </w:tcPr>
                <w:p>
                  <w:pPr>
                    <w:pStyle w:val="124"/>
                    <w:adjustRightInd w:val="0"/>
                    <w:snapToGrid w:val="0"/>
                  </w:pPr>
                  <w:r>
                    <w:rPr>
                      <w:rFonts w:hint="eastAsia"/>
                    </w:rPr>
                    <w:t>标干废气量</w:t>
                  </w:r>
                </w:p>
              </w:tc>
              <w:tc>
                <w:tcPr>
                  <w:tcW w:w="1107" w:type="dxa"/>
                  <w:vAlign w:val="center"/>
                </w:tcPr>
                <w:p>
                  <w:pPr>
                    <w:pStyle w:val="124"/>
                    <w:adjustRightInd w:val="0"/>
                    <w:snapToGrid w:val="0"/>
                  </w:pPr>
                  <w:r>
                    <w:t>m</w:t>
                  </w:r>
                  <w:r>
                    <w:rPr>
                      <w:vertAlign w:val="superscript"/>
                    </w:rPr>
                    <w:t>3</w:t>
                  </w:r>
                  <w:r>
                    <w:t>/h</w:t>
                  </w:r>
                </w:p>
              </w:tc>
              <w:tc>
                <w:tcPr>
                  <w:tcW w:w="937" w:type="dxa"/>
                  <w:vAlign w:val="center"/>
                </w:tcPr>
                <w:p>
                  <w:pPr>
                    <w:pStyle w:val="124"/>
                    <w:adjustRightInd w:val="0"/>
                    <w:snapToGrid w:val="0"/>
                  </w:pPr>
                  <w:r>
                    <w:t>12569</w:t>
                  </w:r>
                </w:p>
              </w:tc>
              <w:tc>
                <w:tcPr>
                  <w:tcW w:w="937" w:type="dxa"/>
                  <w:vAlign w:val="center"/>
                </w:tcPr>
                <w:p>
                  <w:pPr>
                    <w:pStyle w:val="124"/>
                    <w:adjustRightInd w:val="0"/>
                    <w:snapToGrid w:val="0"/>
                  </w:pPr>
                  <w:r>
                    <w:t>12654</w:t>
                  </w:r>
                </w:p>
              </w:tc>
              <w:tc>
                <w:tcPr>
                  <w:tcW w:w="939" w:type="dxa"/>
                  <w:gridSpan w:val="2"/>
                  <w:vAlign w:val="center"/>
                </w:tcPr>
                <w:p>
                  <w:pPr>
                    <w:pStyle w:val="124"/>
                    <w:adjustRightInd w:val="0"/>
                    <w:snapToGrid w:val="0"/>
                  </w:pPr>
                  <w:r>
                    <w:t>12874</w:t>
                  </w:r>
                </w:p>
              </w:tc>
              <w:tc>
                <w:tcPr>
                  <w:tcW w:w="937" w:type="dxa"/>
                  <w:vAlign w:val="center"/>
                </w:tcPr>
                <w:p>
                  <w:pPr>
                    <w:pStyle w:val="124"/>
                    <w:adjustRightInd w:val="0"/>
                    <w:snapToGrid w:val="0"/>
                  </w:pPr>
                  <w:r>
                    <w:t>13056</w:t>
                  </w:r>
                </w:p>
              </w:tc>
              <w:tc>
                <w:tcPr>
                  <w:tcW w:w="939" w:type="dxa"/>
                  <w:vAlign w:val="center"/>
                </w:tcPr>
                <w:p>
                  <w:pPr>
                    <w:pStyle w:val="124"/>
                    <w:adjustRightInd w:val="0"/>
                    <w:snapToGrid w:val="0"/>
                  </w:pPr>
                  <w:r>
                    <w:t>13954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119" w:type="dxa"/>
                  <w:vMerge w:val="continue"/>
                  <w:vAlign w:val="center"/>
                </w:tcPr>
                <w:p>
                  <w:pPr>
                    <w:widowControl/>
                    <w:adjustRightInd w:val="0"/>
                    <w:snapToGrid w:val="0"/>
                    <w:jc w:val="center"/>
                    <w:rPr>
                      <w:kern w:val="0"/>
                      <w:szCs w:val="20"/>
                    </w:rPr>
                  </w:pPr>
                </w:p>
              </w:tc>
              <w:tc>
                <w:tcPr>
                  <w:tcW w:w="2145" w:type="dxa"/>
                  <w:gridSpan w:val="2"/>
                  <w:vAlign w:val="center"/>
                </w:tcPr>
                <w:p>
                  <w:pPr>
                    <w:pStyle w:val="124"/>
                    <w:adjustRightInd w:val="0"/>
                    <w:snapToGrid w:val="0"/>
                  </w:pPr>
                  <w:r>
                    <w:rPr>
                      <w:rFonts w:hint="eastAsia"/>
                    </w:rPr>
                    <w:t>实测油烟浓度</w:t>
                  </w:r>
                </w:p>
              </w:tc>
              <w:tc>
                <w:tcPr>
                  <w:tcW w:w="1107" w:type="dxa"/>
                  <w:vAlign w:val="center"/>
                </w:tcPr>
                <w:p>
                  <w:pPr>
                    <w:pStyle w:val="124"/>
                    <w:adjustRightInd w:val="0"/>
                    <w:snapToGrid w:val="0"/>
                  </w:pPr>
                  <w:r>
                    <w:t>mg/m</w:t>
                  </w:r>
                  <w:r>
                    <w:rPr>
                      <w:vertAlign w:val="superscript"/>
                    </w:rPr>
                    <w:t>3</w:t>
                  </w:r>
                </w:p>
              </w:tc>
              <w:tc>
                <w:tcPr>
                  <w:tcW w:w="937" w:type="dxa"/>
                  <w:vAlign w:val="center"/>
                </w:tcPr>
                <w:p>
                  <w:pPr>
                    <w:pStyle w:val="124"/>
                    <w:adjustRightInd w:val="0"/>
                    <w:snapToGrid w:val="0"/>
                  </w:pPr>
                  <w:r>
                    <w:t>0.562</w:t>
                  </w:r>
                </w:p>
              </w:tc>
              <w:tc>
                <w:tcPr>
                  <w:tcW w:w="937" w:type="dxa"/>
                  <w:vAlign w:val="center"/>
                </w:tcPr>
                <w:p>
                  <w:pPr>
                    <w:pStyle w:val="124"/>
                    <w:adjustRightInd w:val="0"/>
                    <w:snapToGrid w:val="0"/>
                  </w:pPr>
                  <w:r>
                    <w:t>0.405</w:t>
                  </w:r>
                </w:p>
              </w:tc>
              <w:tc>
                <w:tcPr>
                  <w:tcW w:w="939" w:type="dxa"/>
                  <w:gridSpan w:val="2"/>
                  <w:vAlign w:val="center"/>
                </w:tcPr>
                <w:p>
                  <w:pPr>
                    <w:pStyle w:val="124"/>
                    <w:adjustRightInd w:val="0"/>
                    <w:snapToGrid w:val="0"/>
                  </w:pPr>
                  <w:r>
                    <w:t>0.475</w:t>
                  </w:r>
                </w:p>
              </w:tc>
              <w:tc>
                <w:tcPr>
                  <w:tcW w:w="937" w:type="dxa"/>
                  <w:vAlign w:val="center"/>
                </w:tcPr>
                <w:p>
                  <w:pPr>
                    <w:pStyle w:val="124"/>
                    <w:adjustRightInd w:val="0"/>
                    <w:snapToGrid w:val="0"/>
                  </w:pPr>
                  <w:r>
                    <w:t>0.326</w:t>
                  </w:r>
                </w:p>
              </w:tc>
              <w:tc>
                <w:tcPr>
                  <w:tcW w:w="939" w:type="dxa"/>
                  <w:vAlign w:val="center"/>
                </w:tcPr>
                <w:p>
                  <w:pPr>
                    <w:pStyle w:val="124"/>
                    <w:adjustRightInd w:val="0"/>
                    <w:snapToGrid w:val="0"/>
                  </w:pPr>
                  <w:r>
                    <w:t>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119" w:type="dxa"/>
                  <w:vMerge w:val="continue"/>
                  <w:vAlign w:val="center"/>
                </w:tcPr>
                <w:p>
                  <w:pPr>
                    <w:widowControl/>
                    <w:adjustRightInd w:val="0"/>
                    <w:snapToGrid w:val="0"/>
                    <w:jc w:val="center"/>
                    <w:rPr>
                      <w:kern w:val="0"/>
                      <w:szCs w:val="20"/>
                    </w:rPr>
                  </w:pPr>
                </w:p>
              </w:tc>
              <w:tc>
                <w:tcPr>
                  <w:tcW w:w="2145" w:type="dxa"/>
                  <w:gridSpan w:val="2"/>
                  <w:vAlign w:val="center"/>
                </w:tcPr>
                <w:p>
                  <w:pPr>
                    <w:pStyle w:val="124"/>
                    <w:adjustRightInd w:val="0"/>
                    <w:snapToGrid w:val="0"/>
                  </w:pPr>
                  <w:r>
                    <w:rPr>
                      <w:rFonts w:hint="eastAsia"/>
                    </w:rPr>
                    <w:t>折算油烟浓度</w:t>
                  </w:r>
                </w:p>
              </w:tc>
              <w:tc>
                <w:tcPr>
                  <w:tcW w:w="1107" w:type="dxa"/>
                  <w:vAlign w:val="center"/>
                </w:tcPr>
                <w:p>
                  <w:pPr>
                    <w:pStyle w:val="124"/>
                    <w:adjustRightInd w:val="0"/>
                    <w:snapToGrid w:val="0"/>
                  </w:pPr>
                  <w:r>
                    <w:t>mg/m</w:t>
                  </w:r>
                  <w:r>
                    <w:rPr>
                      <w:vertAlign w:val="superscript"/>
                    </w:rPr>
                    <w:t>3</w:t>
                  </w:r>
                </w:p>
              </w:tc>
              <w:tc>
                <w:tcPr>
                  <w:tcW w:w="937" w:type="dxa"/>
                  <w:vAlign w:val="center"/>
                </w:tcPr>
                <w:p>
                  <w:pPr>
                    <w:pStyle w:val="124"/>
                    <w:adjustRightInd w:val="0"/>
                    <w:snapToGrid w:val="0"/>
                  </w:pPr>
                  <w:r>
                    <w:t>0.88</w:t>
                  </w:r>
                </w:p>
              </w:tc>
              <w:tc>
                <w:tcPr>
                  <w:tcW w:w="937" w:type="dxa"/>
                  <w:vAlign w:val="center"/>
                </w:tcPr>
                <w:p>
                  <w:pPr>
                    <w:pStyle w:val="124"/>
                    <w:adjustRightInd w:val="0"/>
                    <w:snapToGrid w:val="0"/>
                  </w:pPr>
                  <w:r>
                    <w:t>0.64</w:t>
                  </w:r>
                </w:p>
              </w:tc>
              <w:tc>
                <w:tcPr>
                  <w:tcW w:w="939" w:type="dxa"/>
                  <w:gridSpan w:val="2"/>
                  <w:vAlign w:val="center"/>
                </w:tcPr>
                <w:p>
                  <w:pPr>
                    <w:pStyle w:val="124"/>
                    <w:adjustRightInd w:val="0"/>
                    <w:snapToGrid w:val="0"/>
                  </w:pPr>
                  <w:r>
                    <w:t>0.76</w:t>
                  </w:r>
                </w:p>
              </w:tc>
              <w:tc>
                <w:tcPr>
                  <w:tcW w:w="937" w:type="dxa"/>
                  <w:vAlign w:val="center"/>
                </w:tcPr>
                <w:p>
                  <w:pPr>
                    <w:pStyle w:val="124"/>
                    <w:adjustRightInd w:val="0"/>
                    <w:snapToGrid w:val="0"/>
                  </w:pPr>
                  <w:r>
                    <w:t>0.53</w:t>
                  </w:r>
                </w:p>
              </w:tc>
              <w:tc>
                <w:tcPr>
                  <w:tcW w:w="939" w:type="dxa"/>
                  <w:vAlign w:val="center"/>
                </w:tcPr>
                <w:p>
                  <w:pPr>
                    <w:pStyle w:val="124"/>
                    <w:adjustRightInd w:val="0"/>
                    <w:snapToGrid w:val="0"/>
                  </w:pPr>
                  <w: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119" w:type="dxa"/>
                  <w:vMerge w:val="continue"/>
                  <w:vAlign w:val="center"/>
                </w:tcPr>
                <w:p>
                  <w:pPr>
                    <w:widowControl/>
                    <w:adjustRightInd w:val="0"/>
                    <w:snapToGrid w:val="0"/>
                    <w:jc w:val="center"/>
                    <w:rPr>
                      <w:kern w:val="0"/>
                      <w:szCs w:val="20"/>
                    </w:rPr>
                  </w:pPr>
                </w:p>
              </w:tc>
              <w:tc>
                <w:tcPr>
                  <w:tcW w:w="2145" w:type="dxa"/>
                  <w:gridSpan w:val="2"/>
                  <w:vAlign w:val="center"/>
                </w:tcPr>
                <w:p>
                  <w:pPr>
                    <w:pStyle w:val="124"/>
                    <w:adjustRightInd w:val="0"/>
                    <w:snapToGrid w:val="0"/>
                  </w:pPr>
                  <w:r>
                    <w:rPr>
                      <w:rFonts w:hint="eastAsia"/>
                    </w:rPr>
                    <w:t>平均基准排放浓度</w:t>
                  </w:r>
                </w:p>
              </w:tc>
              <w:tc>
                <w:tcPr>
                  <w:tcW w:w="1107" w:type="dxa"/>
                  <w:vAlign w:val="center"/>
                </w:tcPr>
                <w:p>
                  <w:pPr>
                    <w:pStyle w:val="124"/>
                    <w:adjustRightInd w:val="0"/>
                    <w:snapToGrid w:val="0"/>
                  </w:pPr>
                  <w:r>
                    <w:t>mg/m</w:t>
                  </w:r>
                  <w:r>
                    <w:rPr>
                      <w:vertAlign w:val="superscript"/>
                    </w:rPr>
                    <w:t>3</w:t>
                  </w:r>
                </w:p>
              </w:tc>
              <w:tc>
                <w:tcPr>
                  <w:tcW w:w="4689" w:type="dxa"/>
                  <w:gridSpan w:val="6"/>
                  <w:vAlign w:val="center"/>
                </w:tcPr>
                <w:p>
                  <w:pPr>
                    <w:pStyle w:val="124"/>
                    <w:adjustRightInd w:val="0"/>
                    <w:snapToGrid w:val="0"/>
                  </w:pPr>
                  <w: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3264" w:type="dxa"/>
                  <w:gridSpan w:val="3"/>
                  <w:vAlign w:val="center"/>
                </w:tcPr>
                <w:p>
                  <w:pPr>
                    <w:pStyle w:val="79"/>
                    <w:ind w:firstLine="211"/>
                  </w:pPr>
                  <w:r>
                    <w:rPr>
                      <w:rFonts w:hint="eastAsia"/>
                    </w:rPr>
                    <w:t>标准限值</w:t>
                  </w:r>
                </w:p>
              </w:tc>
              <w:tc>
                <w:tcPr>
                  <w:tcW w:w="1107" w:type="dxa"/>
                  <w:vAlign w:val="center"/>
                </w:tcPr>
                <w:p>
                  <w:pPr>
                    <w:pStyle w:val="124"/>
                    <w:adjustRightInd w:val="0"/>
                    <w:snapToGrid w:val="0"/>
                  </w:pPr>
                  <w:r>
                    <w:t>mg/m</w:t>
                  </w:r>
                  <w:r>
                    <w:rPr>
                      <w:vertAlign w:val="superscript"/>
                    </w:rPr>
                    <w:t>3</w:t>
                  </w:r>
                </w:p>
              </w:tc>
              <w:tc>
                <w:tcPr>
                  <w:tcW w:w="4689" w:type="dxa"/>
                  <w:gridSpan w:val="6"/>
                  <w:vAlign w:val="center"/>
                </w:tcPr>
                <w:p>
                  <w:pPr>
                    <w:pStyle w:val="124"/>
                    <w:adjustRightInd w:val="0"/>
                    <w:snapToGrid w:val="0"/>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3264" w:type="dxa"/>
                  <w:gridSpan w:val="3"/>
                  <w:vAlign w:val="center"/>
                </w:tcPr>
                <w:p>
                  <w:pPr>
                    <w:pStyle w:val="79"/>
                    <w:ind w:firstLine="211"/>
                  </w:pPr>
                  <w:r>
                    <w:rPr>
                      <w:rFonts w:hint="eastAsia"/>
                    </w:rPr>
                    <w:t>评价结果</w:t>
                  </w:r>
                </w:p>
              </w:tc>
              <w:tc>
                <w:tcPr>
                  <w:tcW w:w="1107" w:type="dxa"/>
                  <w:vAlign w:val="center"/>
                </w:tcPr>
                <w:p>
                  <w:pPr>
                    <w:pStyle w:val="124"/>
                    <w:adjustRightInd w:val="0"/>
                    <w:snapToGrid w:val="0"/>
                  </w:pPr>
                  <w:r>
                    <w:t>/</w:t>
                  </w:r>
                </w:p>
              </w:tc>
              <w:tc>
                <w:tcPr>
                  <w:tcW w:w="4689" w:type="dxa"/>
                  <w:gridSpan w:val="6"/>
                  <w:vAlign w:val="center"/>
                </w:tcPr>
                <w:p>
                  <w:pPr>
                    <w:pStyle w:val="124"/>
                    <w:adjustRightInd w:val="0"/>
                    <w:snapToGrid w:val="0"/>
                  </w:pPr>
                  <w:r>
                    <w:rPr>
                      <w:rFonts w:hint="eastAsia"/>
                    </w:rPr>
                    <w:t>合格</w:t>
                  </w:r>
                </w:p>
              </w:tc>
            </w:tr>
          </w:tbl>
          <w:p>
            <w:pPr>
              <w:spacing w:line="360" w:lineRule="auto"/>
              <w:ind w:firstLine="480"/>
              <w:jc w:val="left"/>
              <w:rPr>
                <w:sz w:val="24"/>
                <w:szCs w:val="24"/>
              </w:rPr>
            </w:pPr>
            <w:r>
              <w:rPr>
                <w:rFonts w:hint="eastAsia"/>
                <w:sz w:val="24"/>
                <w:szCs w:val="24"/>
              </w:rPr>
              <w:t>由表1.26可知，验收监测期间，饮食业油烟监测结果最大值为</w:t>
            </w:r>
            <w:r>
              <w:rPr>
                <w:sz w:val="24"/>
                <w:szCs w:val="24"/>
              </w:rPr>
              <w:t>0.67mg/m</w:t>
            </w:r>
            <w:r>
              <w:rPr>
                <w:sz w:val="24"/>
                <w:szCs w:val="24"/>
                <w:vertAlign w:val="superscript"/>
              </w:rPr>
              <w:t>3</w:t>
            </w:r>
            <w:r>
              <w:rPr>
                <w:rFonts w:hint="eastAsia"/>
                <w:sz w:val="24"/>
                <w:szCs w:val="24"/>
              </w:rPr>
              <w:t>符合《饮食业油烟排放标准（试行）》（</w:t>
            </w:r>
            <w:r>
              <w:rPr>
                <w:sz w:val="24"/>
                <w:szCs w:val="24"/>
              </w:rPr>
              <w:t>GB18483-2001</w:t>
            </w:r>
            <w:r>
              <w:rPr>
                <w:rFonts w:hint="eastAsia"/>
                <w:sz w:val="24"/>
                <w:szCs w:val="24"/>
              </w:rPr>
              <w:t>）中标准限值。</w:t>
            </w:r>
          </w:p>
          <w:p>
            <w:pPr>
              <w:spacing w:line="360" w:lineRule="auto"/>
              <w:ind w:firstLine="480"/>
              <w:jc w:val="left"/>
              <w:rPr>
                <w:sz w:val="24"/>
                <w:szCs w:val="24"/>
              </w:rPr>
            </w:pPr>
            <w:r>
              <w:rPr>
                <w:rFonts w:hint="eastAsia"/>
                <w:sz w:val="24"/>
                <w:szCs w:val="24"/>
              </w:rPr>
              <w:t>②无组织废气</w:t>
            </w:r>
          </w:p>
          <w:p>
            <w:pPr>
              <w:pStyle w:val="126"/>
            </w:pPr>
          </w:p>
          <w:p>
            <w:pPr>
              <w:pStyle w:val="126"/>
            </w:pPr>
            <w:r>
              <w:rPr>
                <w:rFonts w:hint="eastAsia"/>
              </w:rPr>
              <w:t>表1.27</w:t>
            </w:r>
            <w:r>
              <w:t xml:space="preserve"> </w:t>
            </w:r>
            <w:r>
              <w:rPr>
                <w:rFonts w:hint="eastAsia"/>
              </w:rPr>
              <w:t>无组织废气监测结果</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949"/>
              <w:gridCol w:w="1259"/>
              <w:gridCol w:w="868"/>
              <w:gridCol w:w="868"/>
              <w:gridCol w:w="868"/>
              <w:gridCol w:w="870"/>
              <w:gridCol w:w="844"/>
              <w:gridCol w:w="843"/>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restart"/>
                  <w:vAlign w:val="center"/>
                </w:tcPr>
                <w:p>
                  <w:pPr>
                    <w:pStyle w:val="79"/>
                    <w:ind w:firstLineChars="0"/>
                  </w:pPr>
                  <w:r>
                    <w:rPr>
                      <w:rFonts w:hint="eastAsia"/>
                    </w:rPr>
                    <w:t>监测</w:t>
                  </w:r>
                </w:p>
                <w:p>
                  <w:pPr>
                    <w:pStyle w:val="79"/>
                    <w:ind w:firstLineChars="0"/>
                  </w:pPr>
                  <w:r>
                    <w:rPr>
                      <w:rFonts w:hint="eastAsia"/>
                    </w:rPr>
                    <w:t>时间</w:t>
                  </w:r>
                </w:p>
              </w:tc>
              <w:tc>
                <w:tcPr>
                  <w:tcW w:w="949" w:type="dxa"/>
                  <w:vMerge w:val="restart"/>
                  <w:vAlign w:val="center"/>
                </w:tcPr>
                <w:p>
                  <w:pPr>
                    <w:pStyle w:val="79"/>
                    <w:ind w:firstLineChars="0"/>
                  </w:pPr>
                  <w:r>
                    <w:rPr>
                      <w:rFonts w:hint="eastAsia"/>
                    </w:rPr>
                    <w:t>监测</w:t>
                  </w:r>
                </w:p>
                <w:p>
                  <w:pPr>
                    <w:pStyle w:val="79"/>
                    <w:ind w:firstLineChars="0"/>
                  </w:pPr>
                  <w:r>
                    <w:rPr>
                      <w:rFonts w:hint="eastAsia"/>
                    </w:rPr>
                    <w:t>项目</w:t>
                  </w:r>
                </w:p>
              </w:tc>
              <w:tc>
                <w:tcPr>
                  <w:tcW w:w="1259" w:type="dxa"/>
                  <w:vMerge w:val="restart"/>
                  <w:vAlign w:val="center"/>
                </w:tcPr>
                <w:p>
                  <w:pPr>
                    <w:pStyle w:val="79"/>
                    <w:ind w:firstLineChars="0"/>
                  </w:pPr>
                  <w:r>
                    <w:rPr>
                      <w:rFonts w:hint="eastAsia"/>
                    </w:rPr>
                    <w:t>监测</w:t>
                  </w:r>
                </w:p>
                <w:p>
                  <w:pPr>
                    <w:pStyle w:val="79"/>
                    <w:ind w:firstLineChars="0"/>
                  </w:pPr>
                  <w:r>
                    <w:rPr>
                      <w:rFonts w:hint="eastAsia"/>
                    </w:rPr>
                    <w:t>点位</w:t>
                  </w:r>
                </w:p>
              </w:tc>
              <w:tc>
                <w:tcPr>
                  <w:tcW w:w="3474" w:type="dxa"/>
                  <w:gridSpan w:val="4"/>
                  <w:vAlign w:val="center"/>
                </w:tcPr>
                <w:p>
                  <w:pPr>
                    <w:pStyle w:val="79"/>
                    <w:ind w:firstLineChars="0"/>
                  </w:pPr>
                  <w:r>
                    <w:rPr>
                      <w:rFonts w:hint="eastAsia"/>
                    </w:rPr>
                    <w:t>分析结果</w:t>
                  </w:r>
                </w:p>
              </w:tc>
              <w:tc>
                <w:tcPr>
                  <w:tcW w:w="844" w:type="dxa"/>
                  <w:vMerge w:val="restart"/>
                  <w:vAlign w:val="center"/>
                </w:tcPr>
                <w:p>
                  <w:pPr>
                    <w:pStyle w:val="79"/>
                    <w:ind w:firstLineChars="0"/>
                  </w:pPr>
                  <w:r>
                    <w:rPr>
                      <w:rFonts w:hint="eastAsia"/>
                    </w:rPr>
                    <w:t>最大值</w:t>
                  </w:r>
                </w:p>
              </w:tc>
              <w:tc>
                <w:tcPr>
                  <w:tcW w:w="843" w:type="dxa"/>
                  <w:vMerge w:val="restart"/>
                  <w:vAlign w:val="center"/>
                </w:tcPr>
                <w:p>
                  <w:pPr>
                    <w:pStyle w:val="79"/>
                    <w:ind w:firstLineChars="0"/>
                  </w:pPr>
                  <w:r>
                    <w:rPr>
                      <w:rFonts w:hint="eastAsia"/>
                    </w:rPr>
                    <w:t>标准限值</w:t>
                  </w:r>
                </w:p>
              </w:tc>
              <w:tc>
                <w:tcPr>
                  <w:tcW w:w="846" w:type="dxa"/>
                  <w:vMerge w:val="restart"/>
                  <w:vAlign w:val="center"/>
                </w:tcPr>
                <w:p>
                  <w:pPr>
                    <w:pStyle w:val="79"/>
                    <w:ind w:firstLineChars="0"/>
                  </w:pPr>
                  <w:r>
                    <w:rPr>
                      <w:rFonts w:hint="eastAsia"/>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continue"/>
                  <w:vAlign w:val="center"/>
                </w:tcPr>
                <w:p>
                  <w:pPr>
                    <w:widowControl/>
                    <w:adjustRightInd w:val="0"/>
                    <w:snapToGrid w:val="0"/>
                    <w:jc w:val="center"/>
                    <w:rPr>
                      <w:b/>
                      <w:kern w:val="0"/>
                      <w:szCs w:val="24"/>
                    </w:rPr>
                  </w:pPr>
                </w:p>
              </w:tc>
              <w:tc>
                <w:tcPr>
                  <w:tcW w:w="949" w:type="dxa"/>
                  <w:vMerge w:val="continue"/>
                  <w:vAlign w:val="center"/>
                </w:tcPr>
                <w:p>
                  <w:pPr>
                    <w:widowControl/>
                    <w:adjustRightInd w:val="0"/>
                    <w:snapToGrid w:val="0"/>
                    <w:jc w:val="center"/>
                    <w:rPr>
                      <w:b/>
                      <w:kern w:val="0"/>
                      <w:szCs w:val="24"/>
                    </w:rPr>
                  </w:pPr>
                </w:p>
              </w:tc>
              <w:tc>
                <w:tcPr>
                  <w:tcW w:w="1259" w:type="dxa"/>
                  <w:vMerge w:val="continue"/>
                  <w:vAlign w:val="center"/>
                </w:tcPr>
                <w:p>
                  <w:pPr>
                    <w:widowControl/>
                    <w:adjustRightInd w:val="0"/>
                    <w:snapToGrid w:val="0"/>
                    <w:jc w:val="center"/>
                    <w:rPr>
                      <w:b/>
                      <w:kern w:val="0"/>
                      <w:szCs w:val="24"/>
                    </w:rPr>
                  </w:pPr>
                </w:p>
              </w:tc>
              <w:tc>
                <w:tcPr>
                  <w:tcW w:w="868" w:type="dxa"/>
                  <w:vAlign w:val="center"/>
                </w:tcPr>
                <w:p>
                  <w:pPr>
                    <w:pStyle w:val="79"/>
                    <w:ind w:firstLineChars="0"/>
                  </w:pPr>
                  <w:r>
                    <w:rPr>
                      <w:rFonts w:hint="eastAsia"/>
                    </w:rPr>
                    <w:t>第</w:t>
                  </w:r>
                  <w:r>
                    <w:t>1</w:t>
                  </w:r>
                  <w:r>
                    <w:rPr>
                      <w:rFonts w:hint="eastAsia"/>
                    </w:rPr>
                    <w:t>次</w:t>
                  </w:r>
                </w:p>
              </w:tc>
              <w:tc>
                <w:tcPr>
                  <w:tcW w:w="868" w:type="dxa"/>
                  <w:vAlign w:val="center"/>
                </w:tcPr>
                <w:p>
                  <w:pPr>
                    <w:pStyle w:val="79"/>
                    <w:ind w:firstLineChars="0"/>
                  </w:pPr>
                  <w:r>
                    <w:rPr>
                      <w:rFonts w:hint="eastAsia"/>
                    </w:rPr>
                    <w:t>第</w:t>
                  </w:r>
                  <w:r>
                    <w:t>2</w:t>
                  </w:r>
                  <w:r>
                    <w:rPr>
                      <w:rFonts w:hint="eastAsia"/>
                    </w:rPr>
                    <w:t>次</w:t>
                  </w:r>
                </w:p>
              </w:tc>
              <w:tc>
                <w:tcPr>
                  <w:tcW w:w="868" w:type="dxa"/>
                  <w:vAlign w:val="center"/>
                </w:tcPr>
                <w:p>
                  <w:pPr>
                    <w:pStyle w:val="79"/>
                    <w:ind w:firstLineChars="0"/>
                  </w:pPr>
                  <w:r>
                    <w:rPr>
                      <w:rFonts w:hint="eastAsia"/>
                    </w:rPr>
                    <w:t>第</w:t>
                  </w:r>
                  <w:r>
                    <w:t>3</w:t>
                  </w:r>
                  <w:r>
                    <w:rPr>
                      <w:rFonts w:hint="eastAsia"/>
                    </w:rPr>
                    <w:t>次</w:t>
                  </w:r>
                </w:p>
              </w:tc>
              <w:tc>
                <w:tcPr>
                  <w:tcW w:w="870" w:type="dxa"/>
                  <w:vAlign w:val="center"/>
                </w:tcPr>
                <w:p>
                  <w:pPr>
                    <w:pStyle w:val="79"/>
                    <w:ind w:firstLineChars="0"/>
                  </w:pPr>
                  <w:r>
                    <w:rPr>
                      <w:rFonts w:hint="eastAsia"/>
                    </w:rPr>
                    <w:t>第</w:t>
                  </w:r>
                  <w:r>
                    <w:t>4</w:t>
                  </w:r>
                  <w:r>
                    <w:rPr>
                      <w:rFonts w:hint="eastAsia"/>
                    </w:rPr>
                    <w:t>次</w:t>
                  </w:r>
                </w:p>
              </w:tc>
              <w:tc>
                <w:tcPr>
                  <w:tcW w:w="844" w:type="dxa"/>
                  <w:vMerge w:val="continue"/>
                  <w:vAlign w:val="center"/>
                </w:tcPr>
                <w:p>
                  <w:pPr>
                    <w:widowControl/>
                    <w:adjustRightInd w:val="0"/>
                    <w:snapToGrid w:val="0"/>
                    <w:jc w:val="center"/>
                    <w:rPr>
                      <w:b/>
                      <w:kern w:val="0"/>
                      <w:szCs w:val="24"/>
                    </w:rPr>
                  </w:pPr>
                </w:p>
              </w:tc>
              <w:tc>
                <w:tcPr>
                  <w:tcW w:w="843" w:type="dxa"/>
                  <w:vMerge w:val="continue"/>
                  <w:vAlign w:val="center"/>
                </w:tcPr>
                <w:p>
                  <w:pPr>
                    <w:widowControl/>
                    <w:adjustRightInd w:val="0"/>
                    <w:snapToGrid w:val="0"/>
                    <w:jc w:val="center"/>
                    <w:rPr>
                      <w:b/>
                      <w:kern w:val="0"/>
                      <w:szCs w:val="24"/>
                    </w:rPr>
                  </w:pPr>
                </w:p>
              </w:tc>
              <w:tc>
                <w:tcPr>
                  <w:tcW w:w="846" w:type="dxa"/>
                  <w:vMerge w:val="continue"/>
                  <w:vAlign w:val="center"/>
                </w:tcPr>
                <w:p>
                  <w:pPr>
                    <w:widowControl/>
                    <w:adjustRightInd w:val="0"/>
                    <w:snapToGrid w:val="0"/>
                    <w:jc w:val="center"/>
                    <w:rPr>
                      <w:b/>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restart"/>
                  <w:vAlign w:val="center"/>
                </w:tcPr>
                <w:p>
                  <w:pPr>
                    <w:pStyle w:val="124"/>
                    <w:widowControl w:val="0"/>
                    <w:adjustRightInd w:val="0"/>
                    <w:snapToGrid w:val="0"/>
                  </w:pPr>
                  <w:r>
                    <w:t>2018</w:t>
                  </w:r>
                  <w:r>
                    <w:rPr>
                      <w:rFonts w:hint="eastAsia"/>
                    </w:rPr>
                    <w:t>年</w:t>
                  </w:r>
                  <w:r>
                    <w:t>8</w:t>
                  </w:r>
                  <w:r>
                    <w:rPr>
                      <w:rFonts w:hint="eastAsia"/>
                    </w:rPr>
                    <w:t>月</w:t>
                  </w:r>
                  <w:r>
                    <w:t>15</w:t>
                  </w:r>
                  <w:r>
                    <w:rPr>
                      <w:rFonts w:hint="eastAsia"/>
                    </w:rPr>
                    <w:t>日</w:t>
                  </w:r>
                </w:p>
              </w:tc>
              <w:tc>
                <w:tcPr>
                  <w:tcW w:w="949" w:type="dxa"/>
                  <w:vMerge w:val="restart"/>
                  <w:vAlign w:val="center"/>
                </w:tcPr>
                <w:p>
                  <w:pPr>
                    <w:pStyle w:val="124"/>
                    <w:widowControl w:val="0"/>
                    <w:adjustRightInd w:val="0"/>
                    <w:snapToGrid w:val="0"/>
                  </w:pPr>
                  <w:r>
                    <w:rPr>
                      <w:rFonts w:hint="eastAsia"/>
                    </w:rPr>
                    <w:t>颗粒物</w:t>
                  </w:r>
                  <w:r>
                    <w:t>mg/m</w:t>
                  </w:r>
                  <w:r>
                    <w:rPr>
                      <w:vertAlign w:val="superscript"/>
                    </w:rPr>
                    <w:t>3</w:t>
                  </w:r>
                </w:p>
              </w:tc>
              <w:tc>
                <w:tcPr>
                  <w:tcW w:w="1259" w:type="dxa"/>
                  <w:vAlign w:val="center"/>
                </w:tcPr>
                <w:p>
                  <w:pPr>
                    <w:pStyle w:val="124"/>
                    <w:widowControl w:val="0"/>
                    <w:adjustRightInd w:val="0"/>
                    <w:snapToGrid w:val="0"/>
                  </w:pPr>
                  <w:r>
                    <w:rPr>
                      <w:rFonts w:hint="eastAsia"/>
                    </w:rPr>
                    <w:t>上风向</w:t>
                  </w:r>
                  <w:r>
                    <w:t>1#</w:t>
                  </w:r>
                </w:p>
              </w:tc>
              <w:tc>
                <w:tcPr>
                  <w:tcW w:w="868" w:type="dxa"/>
                  <w:vAlign w:val="center"/>
                </w:tcPr>
                <w:p>
                  <w:pPr>
                    <w:pStyle w:val="124"/>
                    <w:widowControl w:val="0"/>
                    <w:adjustRightInd w:val="0"/>
                    <w:snapToGrid w:val="0"/>
                  </w:pPr>
                  <w:r>
                    <w:t>0.301</w:t>
                  </w:r>
                </w:p>
              </w:tc>
              <w:tc>
                <w:tcPr>
                  <w:tcW w:w="868" w:type="dxa"/>
                  <w:vAlign w:val="center"/>
                </w:tcPr>
                <w:p>
                  <w:pPr>
                    <w:pStyle w:val="124"/>
                    <w:widowControl w:val="0"/>
                    <w:adjustRightInd w:val="0"/>
                    <w:snapToGrid w:val="0"/>
                  </w:pPr>
                  <w:r>
                    <w:t>0.289</w:t>
                  </w:r>
                </w:p>
              </w:tc>
              <w:tc>
                <w:tcPr>
                  <w:tcW w:w="868" w:type="dxa"/>
                  <w:vAlign w:val="center"/>
                </w:tcPr>
                <w:p>
                  <w:pPr>
                    <w:pStyle w:val="124"/>
                    <w:widowControl w:val="0"/>
                    <w:adjustRightInd w:val="0"/>
                    <w:snapToGrid w:val="0"/>
                  </w:pPr>
                  <w:r>
                    <w:t>0.321</w:t>
                  </w:r>
                </w:p>
              </w:tc>
              <w:tc>
                <w:tcPr>
                  <w:tcW w:w="870" w:type="dxa"/>
                  <w:vAlign w:val="center"/>
                </w:tcPr>
                <w:p>
                  <w:pPr>
                    <w:pStyle w:val="124"/>
                    <w:widowControl w:val="0"/>
                    <w:adjustRightInd w:val="0"/>
                    <w:snapToGrid w:val="0"/>
                  </w:pPr>
                  <w:r>
                    <w:t>0.308</w:t>
                  </w:r>
                </w:p>
              </w:tc>
              <w:tc>
                <w:tcPr>
                  <w:tcW w:w="844" w:type="dxa"/>
                  <w:vAlign w:val="center"/>
                </w:tcPr>
                <w:p>
                  <w:pPr>
                    <w:pStyle w:val="124"/>
                    <w:widowControl w:val="0"/>
                    <w:adjustRightInd w:val="0"/>
                    <w:snapToGrid w:val="0"/>
                  </w:pPr>
                  <w:r>
                    <w:t>0.321</w:t>
                  </w:r>
                </w:p>
              </w:tc>
              <w:tc>
                <w:tcPr>
                  <w:tcW w:w="843" w:type="dxa"/>
                  <w:vAlign w:val="center"/>
                </w:tcPr>
                <w:p>
                  <w:pPr>
                    <w:pStyle w:val="124"/>
                    <w:widowControl w:val="0"/>
                    <w:adjustRightInd w:val="0"/>
                    <w:snapToGrid w:val="0"/>
                  </w:pPr>
                  <w:r>
                    <w:t>1.0</w:t>
                  </w:r>
                </w:p>
              </w:tc>
              <w:tc>
                <w:tcPr>
                  <w:tcW w:w="846" w:type="dxa"/>
                  <w:vAlign w:val="center"/>
                </w:tcPr>
                <w:p>
                  <w:pPr>
                    <w:pStyle w:val="124"/>
                    <w:widowControl w:val="0"/>
                    <w:adjustRightInd w:val="0"/>
                    <w:snapToGrid w:val="0"/>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continue"/>
                  <w:vAlign w:val="center"/>
                </w:tcPr>
                <w:p>
                  <w:pPr>
                    <w:widowControl/>
                    <w:adjustRightInd w:val="0"/>
                    <w:snapToGrid w:val="0"/>
                    <w:jc w:val="center"/>
                    <w:rPr>
                      <w:kern w:val="0"/>
                      <w:szCs w:val="20"/>
                    </w:rPr>
                  </w:pPr>
                </w:p>
              </w:tc>
              <w:tc>
                <w:tcPr>
                  <w:tcW w:w="949" w:type="dxa"/>
                  <w:vMerge w:val="continue"/>
                  <w:vAlign w:val="center"/>
                </w:tcPr>
                <w:p>
                  <w:pPr>
                    <w:widowControl/>
                    <w:adjustRightInd w:val="0"/>
                    <w:snapToGrid w:val="0"/>
                    <w:jc w:val="center"/>
                    <w:rPr>
                      <w:kern w:val="0"/>
                      <w:szCs w:val="20"/>
                    </w:rPr>
                  </w:pPr>
                </w:p>
              </w:tc>
              <w:tc>
                <w:tcPr>
                  <w:tcW w:w="1259" w:type="dxa"/>
                  <w:vAlign w:val="center"/>
                </w:tcPr>
                <w:p>
                  <w:pPr>
                    <w:pStyle w:val="124"/>
                    <w:widowControl w:val="0"/>
                    <w:adjustRightInd w:val="0"/>
                    <w:snapToGrid w:val="0"/>
                  </w:pPr>
                  <w:r>
                    <w:rPr>
                      <w:rFonts w:hint="eastAsia"/>
                    </w:rPr>
                    <w:t>下风向</w:t>
                  </w:r>
                  <w:r>
                    <w:t>2#</w:t>
                  </w:r>
                </w:p>
              </w:tc>
              <w:tc>
                <w:tcPr>
                  <w:tcW w:w="868" w:type="dxa"/>
                  <w:vAlign w:val="center"/>
                </w:tcPr>
                <w:p>
                  <w:pPr>
                    <w:pStyle w:val="124"/>
                    <w:widowControl w:val="0"/>
                    <w:adjustRightInd w:val="0"/>
                    <w:snapToGrid w:val="0"/>
                  </w:pPr>
                  <w:r>
                    <w:t>0.438</w:t>
                  </w:r>
                </w:p>
              </w:tc>
              <w:tc>
                <w:tcPr>
                  <w:tcW w:w="868" w:type="dxa"/>
                  <w:vAlign w:val="center"/>
                </w:tcPr>
                <w:p>
                  <w:pPr>
                    <w:pStyle w:val="124"/>
                    <w:widowControl w:val="0"/>
                    <w:adjustRightInd w:val="0"/>
                    <w:snapToGrid w:val="0"/>
                  </w:pPr>
                  <w:r>
                    <w:t>0.384</w:t>
                  </w:r>
                </w:p>
              </w:tc>
              <w:tc>
                <w:tcPr>
                  <w:tcW w:w="868" w:type="dxa"/>
                  <w:vAlign w:val="center"/>
                </w:tcPr>
                <w:p>
                  <w:pPr>
                    <w:pStyle w:val="124"/>
                    <w:widowControl w:val="0"/>
                    <w:adjustRightInd w:val="0"/>
                    <w:snapToGrid w:val="0"/>
                  </w:pPr>
                  <w:r>
                    <w:t>0.425</w:t>
                  </w:r>
                </w:p>
              </w:tc>
              <w:tc>
                <w:tcPr>
                  <w:tcW w:w="870" w:type="dxa"/>
                  <w:vAlign w:val="center"/>
                </w:tcPr>
                <w:p>
                  <w:pPr>
                    <w:pStyle w:val="124"/>
                    <w:widowControl w:val="0"/>
                    <w:adjustRightInd w:val="0"/>
                    <w:snapToGrid w:val="0"/>
                  </w:pPr>
                  <w:r>
                    <w:t>0.416</w:t>
                  </w:r>
                </w:p>
              </w:tc>
              <w:tc>
                <w:tcPr>
                  <w:tcW w:w="844" w:type="dxa"/>
                  <w:vAlign w:val="center"/>
                </w:tcPr>
                <w:p>
                  <w:pPr>
                    <w:pStyle w:val="124"/>
                    <w:widowControl w:val="0"/>
                    <w:adjustRightInd w:val="0"/>
                    <w:snapToGrid w:val="0"/>
                  </w:pPr>
                  <w:r>
                    <w:t>0.438</w:t>
                  </w:r>
                </w:p>
              </w:tc>
              <w:tc>
                <w:tcPr>
                  <w:tcW w:w="843" w:type="dxa"/>
                  <w:vAlign w:val="center"/>
                </w:tcPr>
                <w:p>
                  <w:pPr>
                    <w:pStyle w:val="124"/>
                    <w:widowControl w:val="0"/>
                    <w:adjustRightInd w:val="0"/>
                    <w:snapToGrid w:val="0"/>
                  </w:pPr>
                  <w:r>
                    <w:t>1.0</w:t>
                  </w:r>
                </w:p>
              </w:tc>
              <w:tc>
                <w:tcPr>
                  <w:tcW w:w="846" w:type="dxa"/>
                  <w:vAlign w:val="center"/>
                </w:tcPr>
                <w:p>
                  <w:pPr>
                    <w:pStyle w:val="124"/>
                    <w:widowControl w:val="0"/>
                    <w:adjustRightInd w:val="0"/>
                    <w:snapToGrid w:val="0"/>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continue"/>
                  <w:vAlign w:val="center"/>
                </w:tcPr>
                <w:p>
                  <w:pPr>
                    <w:widowControl/>
                    <w:adjustRightInd w:val="0"/>
                    <w:snapToGrid w:val="0"/>
                    <w:jc w:val="center"/>
                    <w:rPr>
                      <w:kern w:val="0"/>
                      <w:szCs w:val="20"/>
                    </w:rPr>
                  </w:pPr>
                </w:p>
              </w:tc>
              <w:tc>
                <w:tcPr>
                  <w:tcW w:w="949" w:type="dxa"/>
                  <w:vMerge w:val="continue"/>
                  <w:vAlign w:val="center"/>
                </w:tcPr>
                <w:p>
                  <w:pPr>
                    <w:widowControl/>
                    <w:adjustRightInd w:val="0"/>
                    <w:snapToGrid w:val="0"/>
                    <w:jc w:val="center"/>
                    <w:rPr>
                      <w:kern w:val="0"/>
                      <w:szCs w:val="20"/>
                    </w:rPr>
                  </w:pPr>
                </w:p>
              </w:tc>
              <w:tc>
                <w:tcPr>
                  <w:tcW w:w="1259" w:type="dxa"/>
                  <w:vAlign w:val="center"/>
                </w:tcPr>
                <w:p>
                  <w:pPr>
                    <w:pStyle w:val="124"/>
                    <w:widowControl w:val="0"/>
                    <w:adjustRightInd w:val="0"/>
                    <w:snapToGrid w:val="0"/>
                  </w:pPr>
                  <w:r>
                    <w:rPr>
                      <w:rFonts w:hint="eastAsia"/>
                    </w:rPr>
                    <w:t>下风向</w:t>
                  </w:r>
                  <w:r>
                    <w:t>3#</w:t>
                  </w:r>
                </w:p>
              </w:tc>
              <w:tc>
                <w:tcPr>
                  <w:tcW w:w="868" w:type="dxa"/>
                  <w:vAlign w:val="center"/>
                </w:tcPr>
                <w:p>
                  <w:pPr>
                    <w:pStyle w:val="124"/>
                    <w:widowControl w:val="0"/>
                    <w:adjustRightInd w:val="0"/>
                    <w:snapToGrid w:val="0"/>
                  </w:pPr>
                  <w:r>
                    <w:t>0.456</w:t>
                  </w:r>
                </w:p>
              </w:tc>
              <w:tc>
                <w:tcPr>
                  <w:tcW w:w="868" w:type="dxa"/>
                  <w:vAlign w:val="center"/>
                </w:tcPr>
                <w:p>
                  <w:pPr>
                    <w:pStyle w:val="124"/>
                    <w:widowControl w:val="0"/>
                    <w:adjustRightInd w:val="0"/>
                    <w:snapToGrid w:val="0"/>
                  </w:pPr>
                  <w:r>
                    <w:t>0.469</w:t>
                  </w:r>
                </w:p>
              </w:tc>
              <w:tc>
                <w:tcPr>
                  <w:tcW w:w="868" w:type="dxa"/>
                  <w:vAlign w:val="center"/>
                </w:tcPr>
                <w:p>
                  <w:pPr>
                    <w:pStyle w:val="124"/>
                    <w:widowControl w:val="0"/>
                    <w:adjustRightInd w:val="0"/>
                    <w:snapToGrid w:val="0"/>
                  </w:pPr>
                  <w:r>
                    <w:t>0.462</w:t>
                  </w:r>
                </w:p>
              </w:tc>
              <w:tc>
                <w:tcPr>
                  <w:tcW w:w="870" w:type="dxa"/>
                  <w:vAlign w:val="center"/>
                </w:tcPr>
                <w:p>
                  <w:pPr>
                    <w:pStyle w:val="124"/>
                    <w:widowControl w:val="0"/>
                    <w:adjustRightInd w:val="0"/>
                    <w:snapToGrid w:val="0"/>
                  </w:pPr>
                  <w:r>
                    <w:t>0.426</w:t>
                  </w:r>
                </w:p>
              </w:tc>
              <w:tc>
                <w:tcPr>
                  <w:tcW w:w="844" w:type="dxa"/>
                  <w:vAlign w:val="center"/>
                </w:tcPr>
                <w:p>
                  <w:pPr>
                    <w:pStyle w:val="124"/>
                    <w:widowControl w:val="0"/>
                    <w:adjustRightInd w:val="0"/>
                    <w:snapToGrid w:val="0"/>
                  </w:pPr>
                  <w:r>
                    <w:t>0.469</w:t>
                  </w:r>
                </w:p>
              </w:tc>
              <w:tc>
                <w:tcPr>
                  <w:tcW w:w="843" w:type="dxa"/>
                  <w:vAlign w:val="center"/>
                </w:tcPr>
                <w:p>
                  <w:pPr>
                    <w:pStyle w:val="124"/>
                    <w:widowControl w:val="0"/>
                    <w:adjustRightInd w:val="0"/>
                    <w:snapToGrid w:val="0"/>
                  </w:pPr>
                  <w:r>
                    <w:t>1.0</w:t>
                  </w:r>
                </w:p>
              </w:tc>
              <w:tc>
                <w:tcPr>
                  <w:tcW w:w="846" w:type="dxa"/>
                  <w:vAlign w:val="center"/>
                </w:tcPr>
                <w:p>
                  <w:pPr>
                    <w:pStyle w:val="124"/>
                    <w:widowControl w:val="0"/>
                    <w:adjustRightInd w:val="0"/>
                    <w:snapToGrid w:val="0"/>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continue"/>
                  <w:vAlign w:val="center"/>
                </w:tcPr>
                <w:p>
                  <w:pPr>
                    <w:widowControl/>
                    <w:adjustRightInd w:val="0"/>
                    <w:snapToGrid w:val="0"/>
                    <w:jc w:val="center"/>
                    <w:rPr>
                      <w:kern w:val="0"/>
                      <w:szCs w:val="20"/>
                    </w:rPr>
                  </w:pPr>
                </w:p>
              </w:tc>
              <w:tc>
                <w:tcPr>
                  <w:tcW w:w="949" w:type="dxa"/>
                  <w:vMerge w:val="continue"/>
                  <w:vAlign w:val="center"/>
                </w:tcPr>
                <w:p>
                  <w:pPr>
                    <w:widowControl/>
                    <w:adjustRightInd w:val="0"/>
                    <w:snapToGrid w:val="0"/>
                    <w:jc w:val="center"/>
                    <w:rPr>
                      <w:kern w:val="0"/>
                      <w:szCs w:val="20"/>
                    </w:rPr>
                  </w:pPr>
                </w:p>
              </w:tc>
              <w:tc>
                <w:tcPr>
                  <w:tcW w:w="1259" w:type="dxa"/>
                  <w:vAlign w:val="center"/>
                </w:tcPr>
                <w:p>
                  <w:pPr>
                    <w:pStyle w:val="124"/>
                    <w:widowControl w:val="0"/>
                    <w:adjustRightInd w:val="0"/>
                    <w:snapToGrid w:val="0"/>
                  </w:pPr>
                  <w:r>
                    <w:rPr>
                      <w:rFonts w:hint="eastAsia"/>
                    </w:rPr>
                    <w:t>下风向</w:t>
                  </w:r>
                  <w:r>
                    <w:t>4#</w:t>
                  </w:r>
                </w:p>
              </w:tc>
              <w:tc>
                <w:tcPr>
                  <w:tcW w:w="868" w:type="dxa"/>
                  <w:vAlign w:val="center"/>
                </w:tcPr>
                <w:p>
                  <w:pPr>
                    <w:pStyle w:val="124"/>
                    <w:widowControl w:val="0"/>
                    <w:adjustRightInd w:val="0"/>
                    <w:snapToGrid w:val="0"/>
                  </w:pPr>
                  <w:r>
                    <w:t>0.628</w:t>
                  </w:r>
                </w:p>
              </w:tc>
              <w:tc>
                <w:tcPr>
                  <w:tcW w:w="868" w:type="dxa"/>
                  <w:vAlign w:val="center"/>
                </w:tcPr>
                <w:p>
                  <w:pPr>
                    <w:pStyle w:val="124"/>
                    <w:widowControl w:val="0"/>
                    <w:adjustRightInd w:val="0"/>
                    <w:snapToGrid w:val="0"/>
                  </w:pPr>
                  <w:r>
                    <w:t>0.736</w:t>
                  </w:r>
                </w:p>
              </w:tc>
              <w:tc>
                <w:tcPr>
                  <w:tcW w:w="868" w:type="dxa"/>
                  <w:vAlign w:val="center"/>
                </w:tcPr>
                <w:p>
                  <w:pPr>
                    <w:pStyle w:val="124"/>
                    <w:widowControl w:val="0"/>
                    <w:adjustRightInd w:val="0"/>
                    <w:snapToGrid w:val="0"/>
                  </w:pPr>
                  <w:r>
                    <w:t>0.689</w:t>
                  </w:r>
                </w:p>
              </w:tc>
              <w:tc>
                <w:tcPr>
                  <w:tcW w:w="870" w:type="dxa"/>
                  <w:vAlign w:val="center"/>
                </w:tcPr>
                <w:p>
                  <w:pPr>
                    <w:pStyle w:val="124"/>
                    <w:widowControl w:val="0"/>
                    <w:adjustRightInd w:val="0"/>
                    <w:snapToGrid w:val="0"/>
                  </w:pPr>
                  <w:r>
                    <w:t>0.712</w:t>
                  </w:r>
                </w:p>
              </w:tc>
              <w:tc>
                <w:tcPr>
                  <w:tcW w:w="844" w:type="dxa"/>
                  <w:vAlign w:val="center"/>
                </w:tcPr>
                <w:p>
                  <w:pPr>
                    <w:pStyle w:val="124"/>
                    <w:widowControl w:val="0"/>
                    <w:adjustRightInd w:val="0"/>
                    <w:snapToGrid w:val="0"/>
                  </w:pPr>
                  <w:r>
                    <w:t>0.736</w:t>
                  </w:r>
                </w:p>
              </w:tc>
              <w:tc>
                <w:tcPr>
                  <w:tcW w:w="843" w:type="dxa"/>
                  <w:vAlign w:val="center"/>
                </w:tcPr>
                <w:p>
                  <w:pPr>
                    <w:pStyle w:val="124"/>
                    <w:widowControl w:val="0"/>
                    <w:adjustRightInd w:val="0"/>
                    <w:snapToGrid w:val="0"/>
                  </w:pPr>
                  <w:r>
                    <w:t>1.0</w:t>
                  </w:r>
                </w:p>
              </w:tc>
              <w:tc>
                <w:tcPr>
                  <w:tcW w:w="846" w:type="dxa"/>
                  <w:vAlign w:val="center"/>
                </w:tcPr>
                <w:p>
                  <w:pPr>
                    <w:pStyle w:val="124"/>
                    <w:widowControl w:val="0"/>
                    <w:adjustRightInd w:val="0"/>
                    <w:snapToGrid w:val="0"/>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continue"/>
                  <w:vAlign w:val="center"/>
                </w:tcPr>
                <w:p>
                  <w:pPr>
                    <w:widowControl/>
                    <w:adjustRightInd w:val="0"/>
                    <w:snapToGrid w:val="0"/>
                    <w:jc w:val="center"/>
                    <w:rPr>
                      <w:kern w:val="0"/>
                      <w:szCs w:val="20"/>
                    </w:rPr>
                  </w:pPr>
                </w:p>
              </w:tc>
              <w:tc>
                <w:tcPr>
                  <w:tcW w:w="949" w:type="dxa"/>
                  <w:vMerge w:val="restart"/>
                  <w:vAlign w:val="center"/>
                </w:tcPr>
                <w:p>
                  <w:pPr>
                    <w:pStyle w:val="124"/>
                    <w:widowControl w:val="0"/>
                    <w:adjustRightInd w:val="0"/>
                    <w:snapToGrid w:val="0"/>
                  </w:pPr>
                  <w:r>
                    <w:rPr>
                      <w:rFonts w:hint="eastAsia"/>
                    </w:rPr>
                    <w:t>非甲烷总烃</w:t>
                  </w:r>
                  <w:r>
                    <w:t>mg/m</w:t>
                  </w:r>
                  <w:r>
                    <w:rPr>
                      <w:vertAlign w:val="superscript"/>
                    </w:rPr>
                    <w:t>3</w:t>
                  </w:r>
                </w:p>
              </w:tc>
              <w:tc>
                <w:tcPr>
                  <w:tcW w:w="1259" w:type="dxa"/>
                  <w:vAlign w:val="center"/>
                </w:tcPr>
                <w:p>
                  <w:pPr>
                    <w:pStyle w:val="124"/>
                    <w:widowControl w:val="0"/>
                    <w:adjustRightInd w:val="0"/>
                    <w:snapToGrid w:val="0"/>
                  </w:pPr>
                  <w:r>
                    <w:rPr>
                      <w:rFonts w:hint="eastAsia"/>
                    </w:rPr>
                    <w:t>上风向</w:t>
                  </w:r>
                  <w:r>
                    <w:t>1#</w:t>
                  </w:r>
                </w:p>
              </w:tc>
              <w:tc>
                <w:tcPr>
                  <w:tcW w:w="868" w:type="dxa"/>
                  <w:vAlign w:val="center"/>
                </w:tcPr>
                <w:p>
                  <w:pPr>
                    <w:pStyle w:val="124"/>
                    <w:widowControl w:val="0"/>
                    <w:adjustRightInd w:val="0"/>
                    <w:snapToGrid w:val="0"/>
                  </w:pPr>
                  <w:r>
                    <w:t>0.89</w:t>
                  </w:r>
                </w:p>
              </w:tc>
              <w:tc>
                <w:tcPr>
                  <w:tcW w:w="868" w:type="dxa"/>
                  <w:vAlign w:val="center"/>
                </w:tcPr>
                <w:p>
                  <w:pPr>
                    <w:pStyle w:val="124"/>
                    <w:widowControl w:val="0"/>
                    <w:adjustRightInd w:val="0"/>
                    <w:snapToGrid w:val="0"/>
                  </w:pPr>
                  <w:r>
                    <w:t>0.79</w:t>
                  </w:r>
                </w:p>
              </w:tc>
              <w:tc>
                <w:tcPr>
                  <w:tcW w:w="868" w:type="dxa"/>
                  <w:vAlign w:val="center"/>
                </w:tcPr>
                <w:p>
                  <w:pPr>
                    <w:pStyle w:val="124"/>
                    <w:widowControl w:val="0"/>
                    <w:adjustRightInd w:val="0"/>
                    <w:snapToGrid w:val="0"/>
                  </w:pPr>
                  <w:r>
                    <w:t>0.85</w:t>
                  </w:r>
                </w:p>
              </w:tc>
              <w:tc>
                <w:tcPr>
                  <w:tcW w:w="870" w:type="dxa"/>
                  <w:vAlign w:val="center"/>
                </w:tcPr>
                <w:p>
                  <w:pPr>
                    <w:pStyle w:val="124"/>
                    <w:widowControl w:val="0"/>
                    <w:adjustRightInd w:val="0"/>
                    <w:snapToGrid w:val="0"/>
                  </w:pPr>
                  <w:r>
                    <w:t>0.88</w:t>
                  </w:r>
                </w:p>
              </w:tc>
              <w:tc>
                <w:tcPr>
                  <w:tcW w:w="844" w:type="dxa"/>
                  <w:vAlign w:val="center"/>
                </w:tcPr>
                <w:p>
                  <w:pPr>
                    <w:pStyle w:val="124"/>
                    <w:widowControl w:val="0"/>
                    <w:adjustRightInd w:val="0"/>
                    <w:snapToGrid w:val="0"/>
                  </w:pPr>
                  <w:r>
                    <w:t>0.89</w:t>
                  </w:r>
                </w:p>
              </w:tc>
              <w:tc>
                <w:tcPr>
                  <w:tcW w:w="843" w:type="dxa"/>
                  <w:vAlign w:val="center"/>
                </w:tcPr>
                <w:p>
                  <w:pPr>
                    <w:pStyle w:val="124"/>
                    <w:widowControl w:val="0"/>
                    <w:adjustRightInd w:val="0"/>
                    <w:snapToGrid w:val="0"/>
                  </w:pPr>
                  <w:r>
                    <w:t>4.0</w:t>
                  </w:r>
                </w:p>
              </w:tc>
              <w:tc>
                <w:tcPr>
                  <w:tcW w:w="846" w:type="dxa"/>
                  <w:vAlign w:val="center"/>
                </w:tcPr>
                <w:p>
                  <w:pPr>
                    <w:pStyle w:val="124"/>
                    <w:widowControl w:val="0"/>
                    <w:adjustRightInd w:val="0"/>
                    <w:snapToGrid w:val="0"/>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continue"/>
                  <w:vAlign w:val="center"/>
                </w:tcPr>
                <w:p>
                  <w:pPr>
                    <w:widowControl/>
                    <w:adjustRightInd w:val="0"/>
                    <w:snapToGrid w:val="0"/>
                    <w:jc w:val="center"/>
                    <w:rPr>
                      <w:kern w:val="0"/>
                      <w:szCs w:val="20"/>
                    </w:rPr>
                  </w:pPr>
                </w:p>
              </w:tc>
              <w:tc>
                <w:tcPr>
                  <w:tcW w:w="949" w:type="dxa"/>
                  <w:vMerge w:val="continue"/>
                  <w:vAlign w:val="center"/>
                </w:tcPr>
                <w:p>
                  <w:pPr>
                    <w:widowControl/>
                    <w:adjustRightInd w:val="0"/>
                    <w:snapToGrid w:val="0"/>
                    <w:jc w:val="center"/>
                    <w:rPr>
                      <w:kern w:val="0"/>
                      <w:szCs w:val="20"/>
                    </w:rPr>
                  </w:pPr>
                </w:p>
              </w:tc>
              <w:tc>
                <w:tcPr>
                  <w:tcW w:w="1259" w:type="dxa"/>
                  <w:vAlign w:val="center"/>
                </w:tcPr>
                <w:p>
                  <w:pPr>
                    <w:pStyle w:val="124"/>
                    <w:widowControl w:val="0"/>
                    <w:adjustRightInd w:val="0"/>
                    <w:snapToGrid w:val="0"/>
                  </w:pPr>
                  <w:r>
                    <w:rPr>
                      <w:rFonts w:hint="eastAsia"/>
                    </w:rPr>
                    <w:t>下风向</w:t>
                  </w:r>
                  <w:r>
                    <w:t>2#</w:t>
                  </w:r>
                </w:p>
              </w:tc>
              <w:tc>
                <w:tcPr>
                  <w:tcW w:w="868" w:type="dxa"/>
                  <w:vAlign w:val="center"/>
                </w:tcPr>
                <w:p>
                  <w:pPr>
                    <w:pStyle w:val="124"/>
                    <w:widowControl w:val="0"/>
                    <w:adjustRightInd w:val="0"/>
                    <w:snapToGrid w:val="0"/>
                  </w:pPr>
                  <w:r>
                    <w:t>1.16</w:t>
                  </w:r>
                </w:p>
              </w:tc>
              <w:tc>
                <w:tcPr>
                  <w:tcW w:w="868" w:type="dxa"/>
                  <w:vAlign w:val="center"/>
                </w:tcPr>
                <w:p>
                  <w:pPr>
                    <w:pStyle w:val="124"/>
                    <w:widowControl w:val="0"/>
                    <w:adjustRightInd w:val="0"/>
                    <w:snapToGrid w:val="0"/>
                  </w:pPr>
                  <w:r>
                    <w:t>1.26</w:t>
                  </w:r>
                </w:p>
              </w:tc>
              <w:tc>
                <w:tcPr>
                  <w:tcW w:w="868" w:type="dxa"/>
                  <w:vAlign w:val="center"/>
                </w:tcPr>
                <w:p>
                  <w:pPr>
                    <w:pStyle w:val="124"/>
                    <w:widowControl w:val="0"/>
                    <w:adjustRightInd w:val="0"/>
                    <w:snapToGrid w:val="0"/>
                  </w:pPr>
                  <w:r>
                    <w:t>1.36</w:t>
                  </w:r>
                </w:p>
              </w:tc>
              <w:tc>
                <w:tcPr>
                  <w:tcW w:w="870" w:type="dxa"/>
                  <w:vAlign w:val="center"/>
                </w:tcPr>
                <w:p>
                  <w:pPr>
                    <w:pStyle w:val="124"/>
                    <w:widowControl w:val="0"/>
                    <w:adjustRightInd w:val="0"/>
                    <w:snapToGrid w:val="0"/>
                  </w:pPr>
                  <w:r>
                    <w:t>1.15</w:t>
                  </w:r>
                </w:p>
              </w:tc>
              <w:tc>
                <w:tcPr>
                  <w:tcW w:w="844" w:type="dxa"/>
                  <w:vAlign w:val="center"/>
                </w:tcPr>
                <w:p>
                  <w:pPr>
                    <w:pStyle w:val="124"/>
                    <w:widowControl w:val="0"/>
                    <w:adjustRightInd w:val="0"/>
                    <w:snapToGrid w:val="0"/>
                  </w:pPr>
                  <w:r>
                    <w:t>1.36</w:t>
                  </w:r>
                </w:p>
              </w:tc>
              <w:tc>
                <w:tcPr>
                  <w:tcW w:w="843" w:type="dxa"/>
                  <w:vAlign w:val="center"/>
                </w:tcPr>
                <w:p>
                  <w:pPr>
                    <w:pStyle w:val="124"/>
                    <w:widowControl w:val="0"/>
                    <w:adjustRightInd w:val="0"/>
                    <w:snapToGrid w:val="0"/>
                  </w:pPr>
                  <w:r>
                    <w:t>4.0</w:t>
                  </w:r>
                </w:p>
              </w:tc>
              <w:tc>
                <w:tcPr>
                  <w:tcW w:w="846" w:type="dxa"/>
                  <w:vAlign w:val="center"/>
                </w:tcPr>
                <w:p>
                  <w:pPr>
                    <w:pStyle w:val="124"/>
                    <w:widowControl w:val="0"/>
                    <w:adjustRightInd w:val="0"/>
                    <w:snapToGrid w:val="0"/>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continue"/>
                  <w:vAlign w:val="center"/>
                </w:tcPr>
                <w:p>
                  <w:pPr>
                    <w:widowControl/>
                    <w:adjustRightInd w:val="0"/>
                    <w:snapToGrid w:val="0"/>
                    <w:jc w:val="center"/>
                    <w:rPr>
                      <w:kern w:val="0"/>
                      <w:szCs w:val="20"/>
                    </w:rPr>
                  </w:pPr>
                </w:p>
              </w:tc>
              <w:tc>
                <w:tcPr>
                  <w:tcW w:w="949" w:type="dxa"/>
                  <w:vMerge w:val="continue"/>
                  <w:vAlign w:val="center"/>
                </w:tcPr>
                <w:p>
                  <w:pPr>
                    <w:widowControl/>
                    <w:adjustRightInd w:val="0"/>
                    <w:snapToGrid w:val="0"/>
                    <w:jc w:val="center"/>
                    <w:rPr>
                      <w:kern w:val="0"/>
                      <w:szCs w:val="20"/>
                    </w:rPr>
                  </w:pPr>
                </w:p>
              </w:tc>
              <w:tc>
                <w:tcPr>
                  <w:tcW w:w="1259" w:type="dxa"/>
                  <w:vAlign w:val="center"/>
                </w:tcPr>
                <w:p>
                  <w:pPr>
                    <w:pStyle w:val="124"/>
                    <w:widowControl w:val="0"/>
                    <w:adjustRightInd w:val="0"/>
                    <w:snapToGrid w:val="0"/>
                  </w:pPr>
                  <w:r>
                    <w:rPr>
                      <w:rFonts w:hint="eastAsia"/>
                    </w:rPr>
                    <w:t>下风向</w:t>
                  </w:r>
                  <w:r>
                    <w:t>3#</w:t>
                  </w:r>
                </w:p>
              </w:tc>
              <w:tc>
                <w:tcPr>
                  <w:tcW w:w="868" w:type="dxa"/>
                  <w:vAlign w:val="center"/>
                </w:tcPr>
                <w:p>
                  <w:pPr>
                    <w:pStyle w:val="124"/>
                    <w:widowControl w:val="0"/>
                    <w:adjustRightInd w:val="0"/>
                    <w:snapToGrid w:val="0"/>
                  </w:pPr>
                  <w:r>
                    <w:t>1.36</w:t>
                  </w:r>
                </w:p>
              </w:tc>
              <w:tc>
                <w:tcPr>
                  <w:tcW w:w="868" w:type="dxa"/>
                  <w:vAlign w:val="center"/>
                </w:tcPr>
                <w:p>
                  <w:pPr>
                    <w:pStyle w:val="124"/>
                    <w:widowControl w:val="0"/>
                    <w:adjustRightInd w:val="0"/>
                    <w:snapToGrid w:val="0"/>
                  </w:pPr>
                  <w:r>
                    <w:t>1.54</w:t>
                  </w:r>
                </w:p>
              </w:tc>
              <w:tc>
                <w:tcPr>
                  <w:tcW w:w="868" w:type="dxa"/>
                  <w:vAlign w:val="center"/>
                </w:tcPr>
                <w:p>
                  <w:pPr>
                    <w:pStyle w:val="124"/>
                    <w:widowControl w:val="0"/>
                    <w:adjustRightInd w:val="0"/>
                    <w:snapToGrid w:val="0"/>
                  </w:pPr>
                  <w:r>
                    <w:t>1.36</w:t>
                  </w:r>
                </w:p>
              </w:tc>
              <w:tc>
                <w:tcPr>
                  <w:tcW w:w="870" w:type="dxa"/>
                  <w:vAlign w:val="center"/>
                </w:tcPr>
                <w:p>
                  <w:pPr>
                    <w:pStyle w:val="124"/>
                    <w:widowControl w:val="0"/>
                    <w:adjustRightInd w:val="0"/>
                    <w:snapToGrid w:val="0"/>
                  </w:pPr>
                  <w:r>
                    <w:t>1.47</w:t>
                  </w:r>
                </w:p>
              </w:tc>
              <w:tc>
                <w:tcPr>
                  <w:tcW w:w="844" w:type="dxa"/>
                  <w:vAlign w:val="center"/>
                </w:tcPr>
                <w:p>
                  <w:pPr>
                    <w:pStyle w:val="124"/>
                    <w:widowControl w:val="0"/>
                    <w:adjustRightInd w:val="0"/>
                    <w:snapToGrid w:val="0"/>
                  </w:pPr>
                  <w:r>
                    <w:t>1.54</w:t>
                  </w:r>
                </w:p>
              </w:tc>
              <w:tc>
                <w:tcPr>
                  <w:tcW w:w="843" w:type="dxa"/>
                  <w:vAlign w:val="center"/>
                </w:tcPr>
                <w:p>
                  <w:pPr>
                    <w:pStyle w:val="124"/>
                    <w:widowControl w:val="0"/>
                    <w:adjustRightInd w:val="0"/>
                    <w:snapToGrid w:val="0"/>
                  </w:pPr>
                  <w:r>
                    <w:t>4.0</w:t>
                  </w:r>
                </w:p>
              </w:tc>
              <w:tc>
                <w:tcPr>
                  <w:tcW w:w="846" w:type="dxa"/>
                  <w:vAlign w:val="center"/>
                </w:tcPr>
                <w:p>
                  <w:pPr>
                    <w:pStyle w:val="124"/>
                    <w:widowControl w:val="0"/>
                    <w:adjustRightInd w:val="0"/>
                    <w:snapToGrid w:val="0"/>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continue"/>
                  <w:vAlign w:val="center"/>
                </w:tcPr>
                <w:p>
                  <w:pPr>
                    <w:widowControl/>
                    <w:adjustRightInd w:val="0"/>
                    <w:snapToGrid w:val="0"/>
                    <w:jc w:val="center"/>
                    <w:rPr>
                      <w:kern w:val="0"/>
                      <w:szCs w:val="20"/>
                    </w:rPr>
                  </w:pPr>
                </w:p>
              </w:tc>
              <w:tc>
                <w:tcPr>
                  <w:tcW w:w="949" w:type="dxa"/>
                  <w:vMerge w:val="continue"/>
                  <w:vAlign w:val="center"/>
                </w:tcPr>
                <w:p>
                  <w:pPr>
                    <w:widowControl/>
                    <w:adjustRightInd w:val="0"/>
                    <w:snapToGrid w:val="0"/>
                    <w:jc w:val="center"/>
                    <w:rPr>
                      <w:kern w:val="0"/>
                      <w:szCs w:val="20"/>
                    </w:rPr>
                  </w:pPr>
                </w:p>
              </w:tc>
              <w:tc>
                <w:tcPr>
                  <w:tcW w:w="1259" w:type="dxa"/>
                  <w:vAlign w:val="center"/>
                </w:tcPr>
                <w:p>
                  <w:pPr>
                    <w:pStyle w:val="124"/>
                    <w:widowControl w:val="0"/>
                    <w:adjustRightInd w:val="0"/>
                    <w:snapToGrid w:val="0"/>
                  </w:pPr>
                  <w:r>
                    <w:rPr>
                      <w:rFonts w:hint="eastAsia"/>
                    </w:rPr>
                    <w:t>下风向</w:t>
                  </w:r>
                  <w:r>
                    <w:t>4#</w:t>
                  </w:r>
                </w:p>
              </w:tc>
              <w:tc>
                <w:tcPr>
                  <w:tcW w:w="868" w:type="dxa"/>
                  <w:vAlign w:val="center"/>
                </w:tcPr>
                <w:p>
                  <w:pPr>
                    <w:pStyle w:val="124"/>
                    <w:widowControl w:val="0"/>
                    <w:adjustRightInd w:val="0"/>
                    <w:snapToGrid w:val="0"/>
                  </w:pPr>
                  <w:r>
                    <w:t>1.15</w:t>
                  </w:r>
                </w:p>
              </w:tc>
              <w:tc>
                <w:tcPr>
                  <w:tcW w:w="868" w:type="dxa"/>
                  <w:vAlign w:val="center"/>
                </w:tcPr>
                <w:p>
                  <w:pPr>
                    <w:pStyle w:val="124"/>
                    <w:widowControl w:val="0"/>
                    <w:adjustRightInd w:val="0"/>
                    <w:snapToGrid w:val="0"/>
                  </w:pPr>
                  <w:r>
                    <w:t>1.36</w:t>
                  </w:r>
                </w:p>
              </w:tc>
              <w:tc>
                <w:tcPr>
                  <w:tcW w:w="868" w:type="dxa"/>
                  <w:vAlign w:val="center"/>
                </w:tcPr>
                <w:p>
                  <w:pPr>
                    <w:pStyle w:val="124"/>
                    <w:widowControl w:val="0"/>
                    <w:adjustRightInd w:val="0"/>
                    <w:snapToGrid w:val="0"/>
                  </w:pPr>
                  <w:r>
                    <w:t>1.46</w:t>
                  </w:r>
                </w:p>
              </w:tc>
              <w:tc>
                <w:tcPr>
                  <w:tcW w:w="870" w:type="dxa"/>
                  <w:vAlign w:val="center"/>
                </w:tcPr>
                <w:p>
                  <w:pPr>
                    <w:pStyle w:val="124"/>
                    <w:widowControl w:val="0"/>
                    <w:adjustRightInd w:val="0"/>
                    <w:snapToGrid w:val="0"/>
                  </w:pPr>
                  <w:r>
                    <w:t>1.29</w:t>
                  </w:r>
                </w:p>
              </w:tc>
              <w:tc>
                <w:tcPr>
                  <w:tcW w:w="844" w:type="dxa"/>
                  <w:vAlign w:val="center"/>
                </w:tcPr>
                <w:p>
                  <w:pPr>
                    <w:pStyle w:val="124"/>
                    <w:widowControl w:val="0"/>
                    <w:adjustRightInd w:val="0"/>
                    <w:snapToGrid w:val="0"/>
                  </w:pPr>
                  <w:r>
                    <w:t>1.46</w:t>
                  </w:r>
                </w:p>
              </w:tc>
              <w:tc>
                <w:tcPr>
                  <w:tcW w:w="843" w:type="dxa"/>
                  <w:vAlign w:val="center"/>
                </w:tcPr>
                <w:p>
                  <w:pPr>
                    <w:pStyle w:val="124"/>
                    <w:widowControl w:val="0"/>
                    <w:adjustRightInd w:val="0"/>
                    <w:snapToGrid w:val="0"/>
                  </w:pPr>
                  <w:r>
                    <w:t>4.0</w:t>
                  </w:r>
                </w:p>
              </w:tc>
              <w:tc>
                <w:tcPr>
                  <w:tcW w:w="846" w:type="dxa"/>
                  <w:vAlign w:val="center"/>
                </w:tcPr>
                <w:p>
                  <w:pPr>
                    <w:pStyle w:val="124"/>
                    <w:widowControl w:val="0"/>
                    <w:adjustRightInd w:val="0"/>
                    <w:snapToGrid w:val="0"/>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restart"/>
                  <w:vAlign w:val="center"/>
                </w:tcPr>
                <w:p>
                  <w:pPr>
                    <w:pStyle w:val="124"/>
                    <w:widowControl w:val="0"/>
                    <w:adjustRightInd w:val="0"/>
                    <w:snapToGrid w:val="0"/>
                  </w:pPr>
                  <w:r>
                    <w:t>2018</w:t>
                  </w:r>
                  <w:r>
                    <w:rPr>
                      <w:rFonts w:hint="eastAsia"/>
                    </w:rPr>
                    <w:t>年</w:t>
                  </w:r>
                  <w:r>
                    <w:t>8</w:t>
                  </w:r>
                  <w:r>
                    <w:rPr>
                      <w:rFonts w:hint="eastAsia"/>
                    </w:rPr>
                    <w:t>月</w:t>
                  </w:r>
                  <w:r>
                    <w:t>16</w:t>
                  </w:r>
                  <w:r>
                    <w:rPr>
                      <w:rFonts w:hint="eastAsia"/>
                    </w:rPr>
                    <w:t>日</w:t>
                  </w:r>
                </w:p>
              </w:tc>
              <w:tc>
                <w:tcPr>
                  <w:tcW w:w="949" w:type="dxa"/>
                  <w:vMerge w:val="restart"/>
                  <w:vAlign w:val="center"/>
                </w:tcPr>
                <w:p>
                  <w:pPr>
                    <w:pStyle w:val="124"/>
                    <w:widowControl w:val="0"/>
                    <w:adjustRightInd w:val="0"/>
                    <w:snapToGrid w:val="0"/>
                  </w:pPr>
                  <w:r>
                    <w:rPr>
                      <w:rFonts w:hint="eastAsia"/>
                    </w:rPr>
                    <w:t>颗粒物</w:t>
                  </w:r>
                  <w:r>
                    <w:t>mg/m</w:t>
                  </w:r>
                  <w:r>
                    <w:rPr>
                      <w:vertAlign w:val="superscript"/>
                    </w:rPr>
                    <w:t>3</w:t>
                  </w:r>
                </w:p>
              </w:tc>
              <w:tc>
                <w:tcPr>
                  <w:tcW w:w="1259" w:type="dxa"/>
                  <w:vAlign w:val="center"/>
                </w:tcPr>
                <w:p>
                  <w:pPr>
                    <w:pStyle w:val="124"/>
                    <w:widowControl w:val="0"/>
                    <w:adjustRightInd w:val="0"/>
                    <w:snapToGrid w:val="0"/>
                  </w:pPr>
                  <w:r>
                    <w:rPr>
                      <w:rFonts w:hint="eastAsia"/>
                    </w:rPr>
                    <w:t>上风向</w:t>
                  </w:r>
                  <w:r>
                    <w:t>1#</w:t>
                  </w:r>
                </w:p>
              </w:tc>
              <w:tc>
                <w:tcPr>
                  <w:tcW w:w="868" w:type="dxa"/>
                  <w:vAlign w:val="center"/>
                </w:tcPr>
                <w:p>
                  <w:pPr>
                    <w:pStyle w:val="124"/>
                    <w:widowControl w:val="0"/>
                    <w:adjustRightInd w:val="0"/>
                    <w:snapToGrid w:val="0"/>
                  </w:pPr>
                  <w:r>
                    <w:t>0.321</w:t>
                  </w:r>
                </w:p>
              </w:tc>
              <w:tc>
                <w:tcPr>
                  <w:tcW w:w="868" w:type="dxa"/>
                  <w:vAlign w:val="center"/>
                </w:tcPr>
                <w:p>
                  <w:pPr>
                    <w:pStyle w:val="124"/>
                    <w:widowControl w:val="0"/>
                    <w:adjustRightInd w:val="0"/>
                    <w:snapToGrid w:val="0"/>
                  </w:pPr>
                  <w:r>
                    <w:t>0.332</w:t>
                  </w:r>
                </w:p>
              </w:tc>
              <w:tc>
                <w:tcPr>
                  <w:tcW w:w="868" w:type="dxa"/>
                  <w:vAlign w:val="center"/>
                </w:tcPr>
                <w:p>
                  <w:pPr>
                    <w:pStyle w:val="124"/>
                    <w:widowControl w:val="0"/>
                    <w:adjustRightInd w:val="0"/>
                    <w:snapToGrid w:val="0"/>
                  </w:pPr>
                  <w:r>
                    <w:t>0.298</w:t>
                  </w:r>
                </w:p>
              </w:tc>
              <w:tc>
                <w:tcPr>
                  <w:tcW w:w="870" w:type="dxa"/>
                  <w:vAlign w:val="center"/>
                </w:tcPr>
                <w:p>
                  <w:pPr>
                    <w:pStyle w:val="124"/>
                    <w:widowControl w:val="0"/>
                    <w:adjustRightInd w:val="0"/>
                    <w:snapToGrid w:val="0"/>
                  </w:pPr>
                  <w:r>
                    <w:t>0.342</w:t>
                  </w:r>
                </w:p>
              </w:tc>
              <w:tc>
                <w:tcPr>
                  <w:tcW w:w="844" w:type="dxa"/>
                  <w:vAlign w:val="center"/>
                </w:tcPr>
                <w:p>
                  <w:pPr>
                    <w:pStyle w:val="124"/>
                    <w:widowControl w:val="0"/>
                    <w:adjustRightInd w:val="0"/>
                    <w:snapToGrid w:val="0"/>
                  </w:pPr>
                  <w:r>
                    <w:t>0.342</w:t>
                  </w:r>
                </w:p>
              </w:tc>
              <w:tc>
                <w:tcPr>
                  <w:tcW w:w="843" w:type="dxa"/>
                  <w:vAlign w:val="center"/>
                </w:tcPr>
                <w:p>
                  <w:pPr>
                    <w:pStyle w:val="124"/>
                    <w:widowControl w:val="0"/>
                    <w:adjustRightInd w:val="0"/>
                    <w:snapToGrid w:val="0"/>
                  </w:pPr>
                  <w:r>
                    <w:t>1.0</w:t>
                  </w:r>
                </w:p>
              </w:tc>
              <w:tc>
                <w:tcPr>
                  <w:tcW w:w="846" w:type="dxa"/>
                  <w:vAlign w:val="center"/>
                </w:tcPr>
                <w:p>
                  <w:pPr>
                    <w:pStyle w:val="124"/>
                    <w:widowControl w:val="0"/>
                    <w:adjustRightInd w:val="0"/>
                    <w:snapToGrid w:val="0"/>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continue"/>
                  <w:vAlign w:val="center"/>
                </w:tcPr>
                <w:p>
                  <w:pPr>
                    <w:widowControl/>
                    <w:adjustRightInd w:val="0"/>
                    <w:snapToGrid w:val="0"/>
                    <w:jc w:val="center"/>
                    <w:rPr>
                      <w:kern w:val="0"/>
                      <w:szCs w:val="20"/>
                    </w:rPr>
                  </w:pPr>
                </w:p>
              </w:tc>
              <w:tc>
                <w:tcPr>
                  <w:tcW w:w="949" w:type="dxa"/>
                  <w:vMerge w:val="continue"/>
                  <w:vAlign w:val="center"/>
                </w:tcPr>
                <w:p>
                  <w:pPr>
                    <w:widowControl/>
                    <w:adjustRightInd w:val="0"/>
                    <w:snapToGrid w:val="0"/>
                    <w:jc w:val="center"/>
                    <w:rPr>
                      <w:kern w:val="0"/>
                      <w:szCs w:val="20"/>
                    </w:rPr>
                  </w:pPr>
                </w:p>
              </w:tc>
              <w:tc>
                <w:tcPr>
                  <w:tcW w:w="1259" w:type="dxa"/>
                  <w:vAlign w:val="center"/>
                </w:tcPr>
                <w:p>
                  <w:pPr>
                    <w:pStyle w:val="124"/>
                    <w:widowControl w:val="0"/>
                    <w:adjustRightInd w:val="0"/>
                    <w:snapToGrid w:val="0"/>
                  </w:pPr>
                  <w:r>
                    <w:rPr>
                      <w:rFonts w:hint="eastAsia"/>
                    </w:rPr>
                    <w:t>下风向</w:t>
                  </w:r>
                  <w:r>
                    <w:t>2#</w:t>
                  </w:r>
                </w:p>
              </w:tc>
              <w:tc>
                <w:tcPr>
                  <w:tcW w:w="868" w:type="dxa"/>
                  <w:vAlign w:val="center"/>
                </w:tcPr>
                <w:p>
                  <w:pPr>
                    <w:pStyle w:val="124"/>
                    <w:widowControl w:val="0"/>
                    <w:adjustRightInd w:val="0"/>
                    <w:snapToGrid w:val="0"/>
                  </w:pPr>
                  <w:r>
                    <w:t>0.402</w:t>
                  </w:r>
                </w:p>
              </w:tc>
              <w:tc>
                <w:tcPr>
                  <w:tcW w:w="868" w:type="dxa"/>
                  <w:vAlign w:val="center"/>
                </w:tcPr>
                <w:p>
                  <w:pPr>
                    <w:pStyle w:val="124"/>
                    <w:widowControl w:val="0"/>
                    <w:adjustRightInd w:val="0"/>
                    <w:snapToGrid w:val="0"/>
                  </w:pPr>
                  <w:r>
                    <w:t>0.412</w:t>
                  </w:r>
                </w:p>
              </w:tc>
              <w:tc>
                <w:tcPr>
                  <w:tcW w:w="868" w:type="dxa"/>
                  <w:vAlign w:val="center"/>
                </w:tcPr>
                <w:p>
                  <w:pPr>
                    <w:pStyle w:val="124"/>
                    <w:widowControl w:val="0"/>
                    <w:adjustRightInd w:val="0"/>
                    <w:snapToGrid w:val="0"/>
                  </w:pPr>
                  <w:r>
                    <w:t>0.423</w:t>
                  </w:r>
                </w:p>
              </w:tc>
              <w:tc>
                <w:tcPr>
                  <w:tcW w:w="870" w:type="dxa"/>
                  <w:vAlign w:val="center"/>
                </w:tcPr>
                <w:p>
                  <w:pPr>
                    <w:pStyle w:val="124"/>
                    <w:widowControl w:val="0"/>
                    <w:adjustRightInd w:val="0"/>
                    <w:snapToGrid w:val="0"/>
                  </w:pPr>
                  <w:r>
                    <w:t>0.431</w:t>
                  </w:r>
                </w:p>
              </w:tc>
              <w:tc>
                <w:tcPr>
                  <w:tcW w:w="844" w:type="dxa"/>
                  <w:vAlign w:val="center"/>
                </w:tcPr>
                <w:p>
                  <w:pPr>
                    <w:pStyle w:val="124"/>
                    <w:widowControl w:val="0"/>
                    <w:adjustRightInd w:val="0"/>
                    <w:snapToGrid w:val="0"/>
                  </w:pPr>
                  <w:r>
                    <w:t>0.431</w:t>
                  </w:r>
                </w:p>
              </w:tc>
              <w:tc>
                <w:tcPr>
                  <w:tcW w:w="843" w:type="dxa"/>
                  <w:vAlign w:val="center"/>
                </w:tcPr>
                <w:p>
                  <w:pPr>
                    <w:pStyle w:val="124"/>
                    <w:widowControl w:val="0"/>
                    <w:adjustRightInd w:val="0"/>
                    <w:snapToGrid w:val="0"/>
                  </w:pPr>
                  <w:r>
                    <w:t>1.0</w:t>
                  </w:r>
                </w:p>
              </w:tc>
              <w:tc>
                <w:tcPr>
                  <w:tcW w:w="846" w:type="dxa"/>
                  <w:vAlign w:val="center"/>
                </w:tcPr>
                <w:p>
                  <w:pPr>
                    <w:pStyle w:val="124"/>
                    <w:widowControl w:val="0"/>
                    <w:adjustRightInd w:val="0"/>
                    <w:snapToGrid w:val="0"/>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continue"/>
                  <w:vAlign w:val="center"/>
                </w:tcPr>
                <w:p>
                  <w:pPr>
                    <w:widowControl/>
                    <w:adjustRightInd w:val="0"/>
                    <w:snapToGrid w:val="0"/>
                    <w:jc w:val="center"/>
                    <w:rPr>
                      <w:kern w:val="0"/>
                      <w:szCs w:val="20"/>
                    </w:rPr>
                  </w:pPr>
                </w:p>
              </w:tc>
              <w:tc>
                <w:tcPr>
                  <w:tcW w:w="949" w:type="dxa"/>
                  <w:vMerge w:val="continue"/>
                  <w:vAlign w:val="center"/>
                </w:tcPr>
                <w:p>
                  <w:pPr>
                    <w:widowControl/>
                    <w:adjustRightInd w:val="0"/>
                    <w:snapToGrid w:val="0"/>
                    <w:jc w:val="center"/>
                    <w:rPr>
                      <w:kern w:val="0"/>
                      <w:szCs w:val="20"/>
                    </w:rPr>
                  </w:pPr>
                </w:p>
              </w:tc>
              <w:tc>
                <w:tcPr>
                  <w:tcW w:w="1259" w:type="dxa"/>
                  <w:vAlign w:val="center"/>
                </w:tcPr>
                <w:p>
                  <w:pPr>
                    <w:pStyle w:val="124"/>
                    <w:widowControl w:val="0"/>
                    <w:adjustRightInd w:val="0"/>
                    <w:snapToGrid w:val="0"/>
                  </w:pPr>
                  <w:r>
                    <w:rPr>
                      <w:rFonts w:hint="eastAsia"/>
                    </w:rPr>
                    <w:t>下风向</w:t>
                  </w:r>
                  <w:r>
                    <w:t>3#</w:t>
                  </w:r>
                </w:p>
              </w:tc>
              <w:tc>
                <w:tcPr>
                  <w:tcW w:w="868" w:type="dxa"/>
                  <w:vAlign w:val="center"/>
                </w:tcPr>
                <w:p>
                  <w:pPr>
                    <w:pStyle w:val="124"/>
                    <w:widowControl w:val="0"/>
                    <w:adjustRightInd w:val="0"/>
                    <w:snapToGrid w:val="0"/>
                  </w:pPr>
                  <w:r>
                    <w:t>0.465</w:t>
                  </w:r>
                </w:p>
              </w:tc>
              <w:tc>
                <w:tcPr>
                  <w:tcW w:w="868" w:type="dxa"/>
                  <w:vAlign w:val="center"/>
                </w:tcPr>
                <w:p>
                  <w:pPr>
                    <w:pStyle w:val="124"/>
                    <w:widowControl w:val="0"/>
                    <w:adjustRightInd w:val="0"/>
                    <w:snapToGrid w:val="0"/>
                  </w:pPr>
                  <w:r>
                    <w:t>0.428</w:t>
                  </w:r>
                </w:p>
              </w:tc>
              <w:tc>
                <w:tcPr>
                  <w:tcW w:w="868" w:type="dxa"/>
                  <w:vAlign w:val="center"/>
                </w:tcPr>
                <w:p>
                  <w:pPr>
                    <w:pStyle w:val="124"/>
                    <w:widowControl w:val="0"/>
                    <w:adjustRightInd w:val="0"/>
                    <w:snapToGrid w:val="0"/>
                  </w:pPr>
                  <w:r>
                    <w:t>0.436</w:t>
                  </w:r>
                </w:p>
              </w:tc>
              <w:tc>
                <w:tcPr>
                  <w:tcW w:w="870" w:type="dxa"/>
                  <w:vAlign w:val="center"/>
                </w:tcPr>
                <w:p>
                  <w:pPr>
                    <w:pStyle w:val="124"/>
                    <w:widowControl w:val="0"/>
                    <w:adjustRightInd w:val="0"/>
                    <w:snapToGrid w:val="0"/>
                  </w:pPr>
                  <w:r>
                    <w:t>0.401</w:t>
                  </w:r>
                </w:p>
              </w:tc>
              <w:tc>
                <w:tcPr>
                  <w:tcW w:w="844" w:type="dxa"/>
                  <w:vAlign w:val="center"/>
                </w:tcPr>
                <w:p>
                  <w:pPr>
                    <w:pStyle w:val="124"/>
                    <w:widowControl w:val="0"/>
                    <w:adjustRightInd w:val="0"/>
                    <w:snapToGrid w:val="0"/>
                  </w:pPr>
                  <w:r>
                    <w:t>0.465</w:t>
                  </w:r>
                </w:p>
              </w:tc>
              <w:tc>
                <w:tcPr>
                  <w:tcW w:w="843" w:type="dxa"/>
                  <w:vAlign w:val="center"/>
                </w:tcPr>
                <w:p>
                  <w:pPr>
                    <w:pStyle w:val="124"/>
                    <w:widowControl w:val="0"/>
                    <w:adjustRightInd w:val="0"/>
                    <w:snapToGrid w:val="0"/>
                  </w:pPr>
                  <w:r>
                    <w:t>1.0</w:t>
                  </w:r>
                </w:p>
              </w:tc>
              <w:tc>
                <w:tcPr>
                  <w:tcW w:w="846" w:type="dxa"/>
                  <w:vAlign w:val="center"/>
                </w:tcPr>
                <w:p>
                  <w:pPr>
                    <w:pStyle w:val="124"/>
                    <w:widowControl w:val="0"/>
                    <w:adjustRightInd w:val="0"/>
                    <w:snapToGrid w:val="0"/>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continue"/>
                  <w:vAlign w:val="center"/>
                </w:tcPr>
                <w:p>
                  <w:pPr>
                    <w:widowControl/>
                    <w:adjustRightInd w:val="0"/>
                    <w:snapToGrid w:val="0"/>
                    <w:jc w:val="center"/>
                    <w:rPr>
                      <w:kern w:val="0"/>
                      <w:szCs w:val="20"/>
                    </w:rPr>
                  </w:pPr>
                </w:p>
              </w:tc>
              <w:tc>
                <w:tcPr>
                  <w:tcW w:w="949" w:type="dxa"/>
                  <w:vMerge w:val="continue"/>
                  <w:vAlign w:val="center"/>
                </w:tcPr>
                <w:p>
                  <w:pPr>
                    <w:widowControl/>
                    <w:adjustRightInd w:val="0"/>
                    <w:snapToGrid w:val="0"/>
                    <w:jc w:val="center"/>
                    <w:rPr>
                      <w:kern w:val="0"/>
                      <w:szCs w:val="20"/>
                    </w:rPr>
                  </w:pPr>
                </w:p>
              </w:tc>
              <w:tc>
                <w:tcPr>
                  <w:tcW w:w="1259" w:type="dxa"/>
                  <w:vAlign w:val="center"/>
                </w:tcPr>
                <w:p>
                  <w:pPr>
                    <w:pStyle w:val="124"/>
                    <w:widowControl w:val="0"/>
                    <w:adjustRightInd w:val="0"/>
                    <w:snapToGrid w:val="0"/>
                  </w:pPr>
                  <w:r>
                    <w:rPr>
                      <w:rFonts w:hint="eastAsia"/>
                    </w:rPr>
                    <w:t>下风向</w:t>
                  </w:r>
                  <w:r>
                    <w:t>4#</w:t>
                  </w:r>
                </w:p>
              </w:tc>
              <w:tc>
                <w:tcPr>
                  <w:tcW w:w="868" w:type="dxa"/>
                  <w:vAlign w:val="center"/>
                </w:tcPr>
                <w:p>
                  <w:pPr>
                    <w:pStyle w:val="124"/>
                    <w:widowControl w:val="0"/>
                    <w:adjustRightInd w:val="0"/>
                    <w:snapToGrid w:val="0"/>
                  </w:pPr>
                  <w:r>
                    <w:t>0.705</w:t>
                  </w:r>
                </w:p>
              </w:tc>
              <w:tc>
                <w:tcPr>
                  <w:tcW w:w="868" w:type="dxa"/>
                  <w:vAlign w:val="center"/>
                </w:tcPr>
                <w:p>
                  <w:pPr>
                    <w:pStyle w:val="124"/>
                    <w:widowControl w:val="0"/>
                    <w:adjustRightInd w:val="0"/>
                    <w:snapToGrid w:val="0"/>
                  </w:pPr>
                  <w:r>
                    <w:t>0.635</w:t>
                  </w:r>
                </w:p>
              </w:tc>
              <w:tc>
                <w:tcPr>
                  <w:tcW w:w="868" w:type="dxa"/>
                  <w:vAlign w:val="center"/>
                </w:tcPr>
                <w:p>
                  <w:pPr>
                    <w:pStyle w:val="124"/>
                    <w:widowControl w:val="0"/>
                    <w:adjustRightInd w:val="0"/>
                    <w:snapToGrid w:val="0"/>
                  </w:pPr>
                  <w:r>
                    <w:t>0.659</w:t>
                  </w:r>
                </w:p>
              </w:tc>
              <w:tc>
                <w:tcPr>
                  <w:tcW w:w="870" w:type="dxa"/>
                  <w:vAlign w:val="center"/>
                </w:tcPr>
                <w:p>
                  <w:pPr>
                    <w:pStyle w:val="124"/>
                    <w:widowControl w:val="0"/>
                    <w:adjustRightInd w:val="0"/>
                    <w:snapToGrid w:val="0"/>
                  </w:pPr>
                  <w:r>
                    <w:t>0.679</w:t>
                  </w:r>
                </w:p>
              </w:tc>
              <w:tc>
                <w:tcPr>
                  <w:tcW w:w="844" w:type="dxa"/>
                  <w:vAlign w:val="center"/>
                </w:tcPr>
                <w:p>
                  <w:pPr>
                    <w:pStyle w:val="124"/>
                    <w:widowControl w:val="0"/>
                    <w:adjustRightInd w:val="0"/>
                    <w:snapToGrid w:val="0"/>
                  </w:pPr>
                  <w:r>
                    <w:t>0.705</w:t>
                  </w:r>
                </w:p>
              </w:tc>
              <w:tc>
                <w:tcPr>
                  <w:tcW w:w="843" w:type="dxa"/>
                  <w:vAlign w:val="center"/>
                </w:tcPr>
                <w:p>
                  <w:pPr>
                    <w:pStyle w:val="124"/>
                    <w:widowControl w:val="0"/>
                    <w:adjustRightInd w:val="0"/>
                    <w:snapToGrid w:val="0"/>
                  </w:pPr>
                  <w:r>
                    <w:t>1.0</w:t>
                  </w:r>
                </w:p>
              </w:tc>
              <w:tc>
                <w:tcPr>
                  <w:tcW w:w="846" w:type="dxa"/>
                  <w:vAlign w:val="center"/>
                </w:tcPr>
                <w:p>
                  <w:pPr>
                    <w:pStyle w:val="124"/>
                    <w:widowControl w:val="0"/>
                    <w:adjustRightInd w:val="0"/>
                    <w:snapToGrid w:val="0"/>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continue"/>
                  <w:vAlign w:val="center"/>
                </w:tcPr>
                <w:p>
                  <w:pPr>
                    <w:widowControl/>
                    <w:adjustRightInd w:val="0"/>
                    <w:snapToGrid w:val="0"/>
                    <w:jc w:val="center"/>
                    <w:rPr>
                      <w:kern w:val="0"/>
                      <w:szCs w:val="20"/>
                    </w:rPr>
                  </w:pPr>
                </w:p>
              </w:tc>
              <w:tc>
                <w:tcPr>
                  <w:tcW w:w="949" w:type="dxa"/>
                  <w:vMerge w:val="restart"/>
                  <w:vAlign w:val="center"/>
                </w:tcPr>
                <w:p>
                  <w:pPr>
                    <w:pStyle w:val="124"/>
                    <w:widowControl w:val="0"/>
                    <w:adjustRightInd w:val="0"/>
                    <w:snapToGrid w:val="0"/>
                  </w:pPr>
                  <w:r>
                    <w:rPr>
                      <w:rFonts w:hint="eastAsia"/>
                    </w:rPr>
                    <w:t>非甲烷总烃</w:t>
                  </w:r>
                  <w:r>
                    <w:t>mg/m</w:t>
                  </w:r>
                  <w:r>
                    <w:rPr>
                      <w:vertAlign w:val="superscript"/>
                    </w:rPr>
                    <w:t>3</w:t>
                  </w:r>
                </w:p>
              </w:tc>
              <w:tc>
                <w:tcPr>
                  <w:tcW w:w="1259" w:type="dxa"/>
                  <w:vAlign w:val="center"/>
                </w:tcPr>
                <w:p>
                  <w:pPr>
                    <w:pStyle w:val="124"/>
                    <w:widowControl w:val="0"/>
                    <w:adjustRightInd w:val="0"/>
                    <w:snapToGrid w:val="0"/>
                  </w:pPr>
                  <w:r>
                    <w:rPr>
                      <w:rFonts w:hint="eastAsia"/>
                    </w:rPr>
                    <w:t>上风向</w:t>
                  </w:r>
                  <w:r>
                    <w:t>1#</w:t>
                  </w:r>
                </w:p>
              </w:tc>
              <w:tc>
                <w:tcPr>
                  <w:tcW w:w="868" w:type="dxa"/>
                  <w:vAlign w:val="center"/>
                </w:tcPr>
                <w:p>
                  <w:pPr>
                    <w:pStyle w:val="124"/>
                    <w:widowControl w:val="0"/>
                    <w:adjustRightInd w:val="0"/>
                    <w:snapToGrid w:val="0"/>
                  </w:pPr>
                  <w:r>
                    <w:t>0.87</w:t>
                  </w:r>
                </w:p>
              </w:tc>
              <w:tc>
                <w:tcPr>
                  <w:tcW w:w="868" w:type="dxa"/>
                  <w:vAlign w:val="center"/>
                </w:tcPr>
                <w:p>
                  <w:pPr>
                    <w:pStyle w:val="124"/>
                    <w:widowControl w:val="0"/>
                    <w:adjustRightInd w:val="0"/>
                    <w:snapToGrid w:val="0"/>
                  </w:pPr>
                  <w:r>
                    <w:t>0.88</w:t>
                  </w:r>
                </w:p>
              </w:tc>
              <w:tc>
                <w:tcPr>
                  <w:tcW w:w="868" w:type="dxa"/>
                  <w:vAlign w:val="center"/>
                </w:tcPr>
                <w:p>
                  <w:pPr>
                    <w:pStyle w:val="124"/>
                    <w:widowControl w:val="0"/>
                    <w:adjustRightInd w:val="0"/>
                    <w:snapToGrid w:val="0"/>
                  </w:pPr>
                  <w:r>
                    <w:t>0.86</w:t>
                  </w:r>
                </w:p>
              </w:tc>
              <w:tc>
                <w:tcPr>
                  <w:tcW w:w="870" w:type="dxa"/>
                  <w:vAlign w:val="center"/>
                </w:tcPr>
                <w:p>
                  <w:pPr>
                    <w:pStyle w:val="124"/>
                    <w:widowControl w:val="0"/>
                    <w:adjustRightInd w:val="0"/>
                    <w:snapToGrid w:val="0"/>
                  </w:pPr>
                  <w:r>
                    <w:t>0.92</w:t>
                  </w:r>
                </w:p>
              </w:tc>
              <w:tc>
                <w:tcPr>
                  <w:tcW w:w="844" w:type="dxa"/>
                  <w:vAlign w:val="center"/>
                </w:tcPr>
                <w:p>
                  <w:pPr>
                    <w:pStyle w:val="124"/>
                    <w:widowControl w:val="0"/>
                    <w:adjustRightInd w:val="0"/>
                    <w:snapToGrid w:val="0"/>
                  </w:pPr>
                  <w:r>
                    <w:t>0.92</w:t>
                  </w:r>
                </w:p>
              </w:tc>
              <w:tc>
                <w:tcPr>
                  <w:tcW w:w="843" w:type="dxa"/>
                  <w:vAlign w:val="center"/>
                </w:tcPr>
                <w:p>
                  <w:pPr>
                    <w:pStyle w:val="124"/>
                    <w:widowControl w:val="0"/>
                    <w:adjustRightInd w:val="0"/>
                    <w:snapToGrid w:val="0"/>
                  </w:pPr>
                  <w:r>
                    <w:t>4.0</w:t>
                  </w:r>
                </w:p>
              </w:tc>
              <w:tc>
                <w:tcPr>
                  <w:tcW w:w="846" w:type="dxa"/>
                  <w:vAlign w:val="center"/>
                </w:tcPr>
                <w:p>
                  <w:pPr>
                    <w:pStyle w:val="124"/>
                    <w:widowControl w:val="0"/>
                    <w:adjustRightInd w:val="0"/>
                    <w:snapToGrid w:val="0"/>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continue"/>
                  <w:vAlign w:val="center"/>
                </w:tcPr>
                <w:p>
                  <w:pPr>
                    <w:widowControl/>
                    <w:adjustRightInd w:val="0"/>
                    <w:snapToGrid w:val="0"/>
                    <w:jc w:val="center"/>
                    <w:rPr>
                      <w:kern w:val="0"/>
                      <w:szCs w:val="20"/>
                    </w:rPr>
                  </w:pPr>
                </w:p>
              </w:tc>
              <w:tc>
                <w:tcPr>
                  <w:tcW w:w="949" w:type="dxa"/>
                  <w:vMerge w:val="continue"/>
                  <w:vAlign w:val="center"/>
                </w:tcPr>
                <w:p>
                  <w:pPr>
                    <w:widowControl/>
                    <w:adjustRightInd w:val="0"/>
                    <w:snapToGrid w:val="0"/>
                    <w:jc w:val="center"/>
                    <w:rPr>
                      <w:kern w:val="0"/>
                      <w:szCs w:val="20"/>
                    </w:rPr>
                  </w:pPr>
                </w:p>
              </w:tc>
              <w:tc>
                <w:tcPr>
                  <w:tcW w:w="1259" w:type="dxa"/>
                  <w:vAlign w:val="center"/>
                </w:tcPr>
                <w:p>
                  <w:pPr>
                    <w:pStyle w:val="124"/>
                    <w:widowControl w:val="0"/>
                    <w:adjustRightInd w:val="0"/>
                    <w:snapToGrid w:val="0"/>
                  </w:pPr>
                  <w:r>
                    <w:rPr>
                      <w:rFonts w:hint="eastAsia"/>
                    </w:rPr>
                    <w:t>下风向</w:t>
                  </w:r>
                  <w:r>
                    <w:t>2#</w:t>
                  </w:r>
                </w:p>
              </w:tc>
              <w:tc>
                <w:tcPr>
                  <w:tcW w:w="868" w:type="dxa"/>
                  <w:vAlign w:val="center"/>
                </w:tcPr>
                <w:p>
                  <w:pPr>
                    <w:pStyle w:val="124"/>
                    <w:widowControl w:val="0"/>
                    <w:adjustRightInd w:val="0"/>
                    <w:snapToGrid w:val="0"/>
                  </w:pPr>
                  <w:r>
                    <w:t>1.32</w:t>
                  </w:r>
                </w:p>
              </w:tc>
              <w:tc>
                <w:tcPr>
                  <w:tcW w:w="868" w:type="dxa"/>
                  <w:vAlign w:val="center"/>
                </w:tcPr>
                <w:p>
                  <w:pPr>
                    <w:pStyle w:val="124"/>
                    <w:widowControl w:val="0"/>
                    <w:adjustRightInd w:val="0"/>
                    <w:snapToGrid w:val="0"/>
                  </w:pPr>
                  <w:r>
                    <w:t>1.35</w:t>
                  </w:r>
                </w:p>
              </w:tc>
              <w:tc>
                <w:tcPr>
                  <w:tcW w:w="868" w:type="dxa"/>
                  <w:vAlign w:val="center"/>
                </w:tcPr>
                <w:p>
                  <w:pPr>
                    <w:pStyle w:val="124"/>
                    <w:widowControl w:val="0"/>
                    <w:adjustRightInd w:val="0"/>
                    <w:snapToGrid w:val="0"/>
                  </w:pPr>
                  <w:r>
                    <w:t>1.56</w:t>
                  </w:r>
                </w:p>
              </w:tc>
              <w:tc>
                <w:tcPr>
                  <w:tcW w:w="870" w:type="dxa"/>
                  <w:vAlign w:val="center"/>
                </w:tcPr>
                <w:p>
                  <w:pPr>
                    <w:pStyle w:val="124"/>
                    <w:widowControl w:val="0"/>
                    <w:adjustRightInd w:val="0"/>
                    <w:snapToGrid w:val="0"/>
                  </w:pPr>
                  <w:r>
                    <w:t>1.46</w:t>
                  </w:r>
                </w:p>
              </w:tc>
              <w:tc>
                <w:tcPr>
                  <w:tcW w:w="844" w:type="dxa"/>
                  <w:vAlign w:val="center"/>
                </w:tcPr>
                <w:p>
                  <w:pPr>
                    <w:pStyle w:val="124"/>
                    <w:widowControl w:val="0"/>
                    <w:adjustRightInd w:val="0"/>
                    <w:snapToGrid w:val="0"/>
                  </w:pPr>
                  <w:r>
                    <w:t>1.56</w:t>
                  </w:r>
                </w:p>
              </w:tc>
              <w:tc>
                <w:tcPr>
                  <w:tcW w:w="843" w:type="dxa"/>
                  <w:vAlign w:val="center"/>
                </w:tcPr>
                <w:p>
                  <w:pPr>
                    <w:pStyle w:val="124"/>
                    <w:widowControl w:val="0"/>
                    <w:adjustRightInd w:val="0"/>
                    <w:snapToGrid w:val="0"/>
                  </w:pPr>
                  <w:r>
                    <w:t>4.0</w:t>
                  </w:r>
                </w:p>
              </w:tc>
              <w:tc>
                <w:tcPr>
                  <w:tcW w:w="846" w:type="dxa"/>
                  <w:vAlign w:val="center"/>
                </w:tcPr>
                <w:p>
                  <w:pPr>
                    <w:pStyle w:val="124"/>
                    <w:widowControl w:val="0"/>
                    <w:adjustRightInd w:val="0"/>
                    <w:snapToGrid w:val="0"/>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continue"/>
                  <w:vAlign w:val="center"/>
                </w:tcPr>
                <w:p>
                  <w:pPr>
                    <w:widowControl/>
                    <w:adjustRightInd w:val="0"/>
                    <w:snapToGrid w:val="0"/>
                    <w:jc w:val="center"/>
                    <w:rPr>
                      <w:kern w:val="0"/>
                      <w:szCs w:val="20"/>
                    </w:rPr>
                  </w:pPr>
                </w:p>
              </w:tc>
              <w:tc>
                <w:tcPr>
                  <w:tcW w:w="949" w:type="dxa"/>
                  <w:vMerge w:val="continue"/>
                  <w:vAlign w:val="center"/>
                </w:tcPr>
                <w:p>
                  <w:pPr>
                    <w:widowControl/>
                    <w:adjustRightInd w:val="0"/>
                    <w:snapToGrid w:val="0"/>
                    <w:jc w:val="center"/>
                    <w:rPr>
                      <w:kern w:val="0"/>
                      <w:szCs w:val="20"/>
                    </w:rPr>
                  </w:pPr>
                </w:p>
              </w:tc>
              <w:tc>
                <w:tcPr>
                  <w:tcW w:w="1259" w:type="dxa"/>
                  <w:vAlign w:val="center"/>
                </w:tcPr>
                <w:p>
                  <w:pPr>
                    <w:pStyle w:val="124"/>
                    <w:widowControl w:val="0"/>
                    <w:adjustRightInd w:val="0"/>
                    <w:snapToGrid w:val="0"/>
                  </w:pPr>
                  <w:r>
                    <w:rPr>
                      <w:rFonts w:hint="eastAsia"/>
                    </w:rPr>
                    <w:t>下风向</w:t>
                  </w:r>
                  <w:r>
                    <w:t>3#</w:t>
                  </w:r>
                </w:p>
              </w:tc>
              <w:tc>
                <w:tcPr>
                  <w:tcW w:w="868" w:type="dxa"/>
                  <w:vAlign w:val="center"/>
                </w:tcPr>
                <w:p>
                  <w:pPr>
                    <w:pStyle w:val="124"/>
                    <w:widowControl w:val="0"/>
                    <w:adjustRightInd w:val="0"/>
                    <w:snapToGrid w:val="0"/>
                  </w:pPr>
                  <w:r>
                    <w:t>1.79</w:t>
                  </w:r>
                </w:p>
              </w:tc>
              <w:tc>
                <w:tcPr>
                  <w:tcW w:w="868" w:type="dxa"/>
                  <w:vAlign w:val="center"/>
                </w:tcPr>
                <w:p>
                  <w:pPr>
                    <w:pStyle w:val="124"/>
                    <w:widowControl w:val="0"/>
                    <w:adjustRightInd w:val="0"/>
                    <w:snapToGrid w:val="0"/>
                  </w:pPr>
                  <w:r>
                    <w:t>1.86</w:t>
                  </w:r>
                </w:p>
              </w:tc>
              <w:tc>
                <w:tcPr>
                  <w:tcW w:w="868" w:type="dxa"/>
                  <w:vAlign w:val="center"/>
                </w:tcPr>
                <w:p>
                  <w:pPr>
                    <w:pStyle w:val="124"/>
                    <w:widowControl w:val="0"/>
                    <w:adjustRightInd w:val="0"/>
                    <w:snapToGrid w:val="0"/>
                  </w:pPr>
                  <w:r>
                    <w:t>1.69</w:t>
                  </w:r>
                </w:p>
              </w:tc>
              <w:tc>
                <w:tcPr>
                  <w:tcW w:w="870" w:type="dxa"/>
                  <w:vAlign w:val="center"/>
                </w:tcPr>
                <w:p>
                  <w:pPr>
                    <w:pStyle w:val="124"/>
                    <w:widowControl w:val="0"/>
                    <w:adjustRightInd w:val="0"/>
                    <w:snapToGrid w:val="0"/>
                  </w:pPr>
                  <w:r>
                    <w:t>1.76</w:t>
                  </w:r>
                </w:p>
              </w:tc>
              <w:tc>
                <w:tcPr>
                  <w:tcW w:w="844" w:type="dxa"/>
                  <w:vAlign w:val="center"/>
                </w:tcPr>
                <w:p>
                  <w:pPr>
                    <w:pStyle w:val="124"/>
                    <w:widowControl w:val="0"/>
                    <w:adjustRightInd w:val="0"/>
                    <w:snapToGrid w:val="0"/>
                  </w:pPr>
                  <w:r>
                    <w:t>1.86</w:t>
                  </w:r>
                </w:p>
              </w:tc>
              <w:tc>
                <w:tcPr>
                  <w:tcW w:w="843" w:type="dxa"/>
                  <w:vAlign w:val="center"/>
                </w:tcPr>
                <w:p>
                  <w:pPr>
                    <w:pStyle w:val="124"/>
                    <w:widowControl w:val="0"/>
                    <w:adjustRightInd w:val="0"/>
                    <w:snapToGrid w:val="0"/>
                  </w:pPr>
                  <w:r>
                    <w:t>4.0</w:t>
                  </w:r>
                </w:p>
              </w:tc>
              <w:tc>
                <w:tcPr>
                  <w:tcW w:w="846" w:type="dxa"/>
                  <w:vAlign w:val="center"/>
                </w:tcPr>
                <w:p>
                  <w:pPr>
                    <w:pStyle w:val="124"/>
                    <w:widowControl w:val="0"/>
                    <w:adjustRightInd w:val="0"/>
                    <w:snapToGrid w:val="0"/>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5" w:type="dxa"/>
                  <w:vMerge w:val="continue"/>
                  <w:vAlign w:val="center"/>
                </w:tcPr>
                <w:p>
                  <w:pPr>
                    <w:widowControl/>
                    <w:adjustRightInd w:val="0"/>
                    <w:snapToGrid w:val="0"/>
                    <w:jc w:val="center"/>
                    <w:rPr>
                      <w:kern w:val="0"/>
                      <w:szCs w:val="20"/>
                    </w:rPr>
                  </w:pPr>
                </w:p>
              </w:tc>
              <w:tc>
                <w:tcPr>
                  <w:tcW w:w="949" w:type="dxa"/>
                  <w:vMerge w:val="continue"/>
                  <w:vAlign w:val="center"/>
                </w:tcPr>
                <w:p>
                  <w:pPr>
                    <w:widowControl/>
                    <w:adjustRightInd w:val="0"/>
                    <w:snapToGrid w:val="0"/>
                    <w:jc w:val="center"/>
                    <w:rPr>
                      <w:kern w:val="0"/>
                      <w:szCs w:val="20"/>
                    </w:rPr>
                  </w:pPr>
                </w:p>
              </w:tc>
              <w:tc>
                <w:tcPr>
                  <w:tcW w:w="1259" w:type="dxa"/>
                  <w:vAlign w:val="center"/>
                </w:tcPr>
                <w:p>
                  <w:pPr>
                    <w:pStyle w:val="124"/>
                    <w:widowControl w:val="0"/>
                    <w:adjustRightInd w:val="0"/>
                    <w:snapToGrid w:val="0"/>
                  </w:pPr>
                  <w:r>
                    <w:rPr>
                      <w:rFonts w:hint="eastAsia"/>
                    </w:rPr>
                    <w:t>下风向</w:t>
                  </w:r>
                  <w:r>
                    <w:t>4#</w:t>
                  </w:r>
                </w:p>
              </w:tc>
              <w:tc>
                <w:tcPr>
                  <w:tcW w:w="868" w:type="dxa"/>
                  <w:vAlign w:val="center"/>
                </w:tcPr>
                <w:p>
                  <w:pPr>
                    <w:pStyle w:val="124"/>
                    <w:widowControl w:val="0"/>
                    <w:adjustRightInd w:val="0"/>
                    <w:snapToGrid w:val="0"/>
                  </w:pPr>
                  <w:r>
                    <w:t>1.46</w:t>
                  </w:r>
                </w:p>
              </w:tc>
              <w:tc>
                <w:tcPr>
                  <w:tcW w:w="868" w:type="dxa"/>
                  <w:vAlign w:val="center"/>
                </w:tcPr>
                <w:p>
                  <w:pPr>
                    <w:pStyle w:val="124"/>
                    <w:widowControl w:val="0"/>
                    <w:adjustRightInd w:val="0"/>
                    <w:snapToGrid w:val="0"/>
                  </w:pPr>
                  <w:r>
                    <w:t>1.56</w:t>
                  </w:r>
                </w:p>
              </w:tc>
              <w:tc>
                <w:tcPr>
                  <w:tcW w:w="868" w:type="dxa"/>
                  <w:vAlign w:val="center"/>
                </w:tcPr>
                <w:p>
                  <w:pPr>
                    <w:pStyle w:val="124"/>
                    <w:widowControl w:val="0"/>
                    <w:adjustRightInd w:val="0"/>
                    <w:snapToGrid w:val="0"/>
                  </w:pPr>
                  <w:r>
                    <w:t>1.65</w:t>
                  </w:r>
                </w:p>
              </w:tc>
              <w:tc>
                <w:tcPr>
                  <w:tcW w:w="870" w:type="dxa"/>
                  <w:vAlign w:val="center"/>
                </w:tcPr>
                <w:p>
                  <w:pPr>
                    <w:pStyle w:val="124"/>
                    <w:widowControl w:val="0"/>
                    <w:adjustRightInd w:val="0"/>
                    <w:snapToGrid w:val="0"/>
                  </w:pPr>
                  <w:r>
                    <w:t>1.36</w:t>
                  </w:r>
                </w:p>
              </w:tc>
              <w:tc>
                <w:tcPr>
                  <w:tcW w:w="844" w:type="dxa"/>
                  <w:vAlign w:val="center"/>
                </w:tcPr>
                <w:p>
                  <w:pPr>
                    <w:pStyle w:val="124"/>
                    <w:widowControl w:val="0"/>
                    <w:adjustRightInd w:val="0"/>
                    <w:snapToGrid w:val="0"/>
                  </w:pPr>
                  <w:r>
                    <w:t>1.65</w:t>
                  </w:r>
                </w:p>
              </w:tc>
              <w:tc>
                <w:tcPr>
                  <w:tcW w:w="843" w:type="dxa"/>
                  <w:vAlign w:val="center"/>
                </w:tcPr>
                <w:p>
                  <w:pPr>
                    <w:pStyle w:val="124"/>
                    <w:widowControl w:val="0"/>
                    <w:adjustRightInd w:val="0"/>
                    <w:snapToGrid w:val="0"/>
                  </w:pPr>
                  <w:r>
                    <w:t>4.0</w:t>
                  </w:r>
                </w:p>
              </w:tc>
              <w:tc>
                <w:tcPr>
                  <w:tcW w:w="846" w:type="dxa"/>
                  <w:vAlign w:val="center"/>
                </w:tcPr>
                <w:p>
                  <w:pPr>
                    <w:pStyle w:val="124"/>
                    <w:widowControl w:val="0"/>
                    <w:adjustRightInd w:val="0"/>
                    <w:snapToGrid w:val="0"/>
                  </w:pPr>
                  <w:r>
                    <w:rPr>
                      <w:rFonts w:hint="eastAsia"/>
                    </w:rPr>
                    <w:t>合格</w:t>
                  </w:r>
                </w:p>
              </w:tc>
            </w:tr>
          </w:tbl>
          <w:p>
            <w:pPr>
              <w:spacing w:line="360" w:lineRule="auto"/>
              <w:ind w:firstLine="480"/>
              <w:jc w:val="left"/>
              <w:rPr>
                <w:sz w:val="24"/>
                <w:szCs w:val="24"/>
              </w:rPr>
            </w:pPr>
            <w:r>
              <w:rPr>
                <w:rFonts w:hint="eastAsia"/>
                <w:sz w:val="24"/>
                <w:szCs w:val="24"/>
              </w:rPr>
              <w:t>由表1.27可知，验收监测期间，</w:t>
            </w:r>
            <w:r>
              <w:rPr>
                <w:sz w:val="24"/>
                <w:szCs w:val="24"/>
              </w:rPr>
              <w:t>1#</w:t>
            </w:r>
            <w:r>
              <w:rPr>
                <w:rFonts w:hint="eastAsia"/>
                <w:sz w:val="24"/>
                <w:szCs w:val="24"/>
              </w:rPr>
              <w:t>上风向、</w:t>
            </w:r>
            <w:r>
              <w:rPr>
                <w:sz w:val="24"/>
                <w:szCs w:val="24"/>
              </w:rPr>
              <w:t>2#</w:t>
            </w:r>
            <w:r>
              <w:rPr>
                <w:rFonts w:hint="eastAsia"/>
                <w:sz w:val="24"/>
                <w:szCs w:val="24"/>
              </w:rPr>
              <w:t>下风向、</w:t>
            </w:r>
            <w:r>
              <w:rPr>
                <w:sz w:val="24"/>
                <w:szCs w:val="24"/>
              </w:rPr>
              <w:t>3#</w:t>
            </w:r>
            <w:r>
              <w:rPr>
                <w:rFonts w:hint="eastAsia"/>
                <w:sz w:val="24"/>
                <w:szCs w:val="24"/>
              </w:rPr>
              <w:t>下风向、</w:t>
            </w:r>
            <w:r>
              <w:rPr>
                <w:sz w:val="24"/>
                <w:szCs w:val="24"/>
              </w:rPr>
              <w:t>4#</w:t>
            </w:r>
            <w:r>
              <w:rPr>
                <w:rFonts w:hint="eastAsia"/>
                <w:sz w:val="24"/>
                <w:szCs w:val="24"/>
              </w:rPr>
              <w:t>下风向监测点位中的颗粒物监测结果最大值为</w:t>
            </w:r>
            <w:r>
              <w:rPr>
                <w:sz w:val="24"/>
                <w:szCs w:val="24"/>
              </w:rPr>
              <w:t>0.736mg/m</w:t>
            </w:r>
            <w:r>
              <w:rPr>
                <w:sz w:val="24"/>
                <w:szCs w:val="24"/>
                <w:vertAlign w:val="superscript"/>
              </w:rPr>
              <w:t>3</w:t>
            </w:r>
            <w:r>
              <w:rPr>
                <w:rFonts w:hint="eastAsia"/>
                <w:sz w:val="24"/>
                <w:szCs w:val="24"/>
              </w:rPr>
              <w:t>符合《陶瓷工业污染物排放标准》（</w:t>
            </w:r>
            <w:r>
              <w:rPr>
                <w:sz w:val="24"/>
                <w:szCs w:val="24"/>
              </w:rPr>
              <w:t>GB25464-2010</w:t>
            </w:r>
            <w:r>
              <w:rPr>
                <w:rFonts w:hint="eastAsia"/>
                <w:sz w:val="24"/>
                <w:szCs w:val="24"/>
              </w:rPr>
              <w:t>）标准限值；非甲烷总烃监测结果最大值为</w:t>
            </w:r>
            <w:r>
              <w:rPr>
                <w:sz w:val="24"/>
                <w:szCs w:val="24"/>
              </w:rPr>
              <w:t>1.86mg/m</w:t>
            </w:r>
            <w:r>
              <w:rPr>
                <w:sz w:val="24"/>
                <w:szCs w:val="24"/>
                <w:vertAlign w:val="superscript"/>
              </w:rPr>
              <w:t>3</w:t>
            </w:r>
            <w:r>
              <w:rPr>
                <w:rFonts w:hint="eastAsia"/>
                <w:sz w:val="24"/>
                <w:szCs w:val="24"/>
              </w:rPr>
              <w:t>均符合《大气污染物综合排放标准》（</w:t>
            </w:r>
            <w:r>
              <w:rPr>
                <w:sz w:val="24"/>
                <w:szCs w:val="24"/>
              </w:rPr>
              <w:t>GB16297-1996</w:t>
            </w:r>
            <w:r>
              <w:rPr>
                <w:rFonts w:hint="eastAsia"/>
                <w:sz w:val="24"/>
                <w:szCs w:val="24"/>
              </w:rPr>
              <w:t>）标准限值。</w:t>
            </w:r>
          </w:p>
          <w:p>
            <w:pPr>
              <w:spacing w:line="360" w:lineRule="auto"/>
              <w:ind w:firstLine="480"/>
              <w:jc w:val="left"/>
              <w:rPr>
                <w:b/>
                <w:sz w:val="24"/>
                <w:szCs w:val="24"/>
              </w:rPr>
            </w:pPr>
            <w:r>
              <w:rPr>
                <w:rFonts w:hint="eastAsia"/>
                <w:b/>
                <w:sz w:val="24"/>
                <w:szCs w:val="24"/>
              </w:rPr>
              <w:t>（2）废水</w:t>
            </w:r>
          </w:p>
          <w:p>
            <w:pPr>
              <w:spacing w:line="360" w:lineRule="auto"/>
              <w:ind w:firstLine="480"/>
              <w:jc w:val="left"/>
              <w:rPr>
                <w:sz w:val="24"/>
                <w:szCs w:val="24"/>
              </w:rPr>
            </w:pPr>
            <w:r>
              <w:rPr>
                <w:rFonts w:hint="eastAsia"/>
                <w:sz w:val="24"/>
                <w:szCs w:val="24"/>
              </w:rPr>
              <w:t>废水监测结果统计见表1.28。</w:t>
            </w:r>
          </w:p>
          <w:p>
            <w:pPr>
              <w:pStyle w:val="126"/>
            </w:pPr>
          </w:p>
          <w:p>
            <w:pPr>
              <w:pStyle w:val="126"/>
            </w:pPr>
          </w:p>
          <w:p>
            <w:pPr>
              <w:pStyle w:val="126"/>
            </w:pPr>
          </w:p>
          <w:p>
            <w:pPr>
              <w:pStyle w:val="126"/>
            </w:pPr>
            <w:r>
              <w:rPr>
                <w:rFonts w:hint="eastAsia"/>
              </w:rPr>
              <w:t>表1.28  废水监测结果表</w:t>
            </w:r>
          </w:p>
          <w:tbl>
            <w:tblPr>
              <w:tblStyle w:val="2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899"/>
              <w:gridCol w:w="1604"/>
              <w:gridCol w:w="716"/>
              <w:gridCol w:w="716"/>
              <w:gridCol w:w="716"/>
              <w:gridCol w:w="716"/>
              <w:gridCol w:w="705"/>
              <w:gridCol w:w="703"/>
              <w:gridCol w:w="703"/>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restart"/>
                  <w:tcMar>
                    <w:top w:w="15" w:type="dxa"/>
                    <w:left w:w="15" w:type="dxa"/>
                    <w:bottom w:w="15" w:type="dxa"/>
                    <w:right w:w="15" w:type="dxa"/>
                  </w:tcMar>
                  <w:vAlign w:val="center"/>
                </w:tcPr>
                <w:p>
                  <w:pPr>
                    <w:pStyle w:val="79"/>
                    <w:ind w:firstLineChars="0"/>
                  </w:pPr>
                  <w:r>
                    <w:rPr>
                      <w:rFonts w:hint="eastAsia"/>
                    </w:rPr>
                    <w:t>监测</w:t>
                  </w:r>
                </w:p>
                <w:p>
                  <w:pPr>
                    <w:pStyle w:val="79"/>
                    <w:ind w:firstLineChars="0"/>
                  </w:pPr>
                  <w:r>
                    <w:rPr>
                      <w:rFonts w:hint="eastAsia"/>
                    </w:rPr>
                    <w:t>点位</w:t>
                  </w:r>
                </w:p>
              </w:tc>
              <w:tc>
                <w:tcPr>
                  <w:tcW w:w="899" w:type="dxa"/>
                  <w:vMerge w:val="restart"/>
                  <w:tcMar>
                    <w:top w:w="15" w:type="dxa"/>
                    <w:left w:w="15" w:type="dxa"/>
                    <w:bottom w:w="15" w:type="dxa"/>
                    <w:right w:w="15" w:type="dxa"/>
                  </w:tcMar>
                  <w:vAlign w:val="center"/>
                </w:tcPr>
                <w:p>
                  <w:pPr>
                    <w:pStyle w:val="79"/>
                    <w:ind w:firstLineChars="0"/>
                  </w:pPr>
                  <w:r>
                    <w:rPr>
                      <w:rFonts w:hint="eastAsia"/>
                    </w:rPr>
                    <w:t>监测</w:t>
                  </w:r>
                </w:p>
                <w:p>
                  <w:pPr>
                    <w:pStyle w:val="79"/>
                    <w:ind w:firstLineChars="0"/>
                  </w:pPr>
                  <w:r>
                    <w:rPr>
                      <w:rFonts w:hint="eastAsia"/>
                    </w:rPr>
                    <w:t>日期</w:t>
                  </w:r>
                </w:p>
              </w:tc>
              <w:tc>
                <w:tcPr>
                  <w:tcW w:w="1604" w:type="dxa"/>
                  <w:vMerge w:val="restart"/>
                  <w:tcMar>
                    <w:top w:w="15" w:type="dxa"/>
                    <w:left w:w="15" w:type="dxa"/>
                    <w:bottom w:w="15" w:type="dxa"/>
                    <w:right w:w="15" w:type="dxa"/>
                  </w:tcMar>
                  <w:vAlign w:val="center"/>
                </w:tcPr>
                <w:p>
                  <w:pPr>
                    <w:pStyle w:val="79"/>
                    <w:ind w:firstLineChars="0"/>
                  </w:pPr>
                  <w:r>
                    <w:rPr>
                      <w:rFonts w:hint="eastAsia"/>
                    </w:rPr>
                    <w:t>监测项目</w:t>
                  </w:r>
                </w:p>
              </w:tc>
              <w:tc>
                <w:tcPr>
                  <w:tcW w:w="2864" w:type="dxa"/>
                  <w:gridSpan w:val="4"/>
                  <w:tcMar>
                    <w:top w:w="15" w:type="dxa"/>
                    <w:left w:w="15" w:type="dxa"/>
                    <w:bottom w:w="15" w:type="dxa"/>
                    <w:right w:w="15" w:type="dxa"/>
                  </w:tcMar>
                  <w:vAlign w:val="center"/>
                </w:tcPr>
                <w:p>
                  <w:pPr>
                    <w:pStyle w:val="79"/>
                    <w:ind w:firstLineChars="0"/>
                  </w:pPr>
                  <w:r>
                    <w:rPr>
                      <w:rFonts w:hint="eastAsia"/>
                    </w:rPr>
                    <w:t>监测结果</w:t>
                  </w:r>
                </w:p>
              </w:tc>
              <w:tc>
                <w:tcPr>
                  <w:tcW w:w="705" w:type="dxa"/>
                  <w:vMerge w:val="restart"/>
                  <w:tcMar>
                    <w:top w:w="15" w:type="dxa"/>
                    <w:left w:w="15" w:type="dxa"/>
                    <w:bottom w:w="15" w:type="dxa"/>
                    <w:right w:w="15" w:type="dxa"/>
                  </w:tcMar>
                  <w:vAlign w:val="center"/>
                </w:tcPr>
                <w:p>
                  <w:pPr>
                    <w:pStyle w:val="79"/>
                    <w:ind w:firstLineChars="0"/>
                  </w:pPr>
                  <w:r>
                    <w:rPr>
                      <w:rFonts w:hint="eastAsia"/>
                    </w:rPr>
                    <w:t>平均值</w:t>
                  </w:r>
                </w:p>
              </w:tc>
              <w:tc>
                <w:tcPr>
                  <w:tcW w:w="703" w:type="dxa"/>
                  <w:vMerge w:val="restart"/>
                  <w:tcMar>
                    <w:top w:w="15" w:type="dxa"/>
                    <w:left w:w="15" w:type="dxa"/>
                    <w:bottom w:w="15" w:type="dxa"/>
                    <w:right w:w="15" w:type="dxa"/>
                  </w:tcMar>
                  <w:vAlign w:val="center"/>
                </w:tcPr>
                <w:p>
                  <w:pPr>
                    <w:pStyle w:val="79"/>
                    <w:ind w:firstLineChars="0"/>
                  </w:pPr>
                  <w:r>
                    <w:rPr>
                      <w:rFonts w:hint="eastAsia"/>
                    </w:rPr>
                    <w:t>标准</w:t>
                  </w:r>
                </w:p>
                <w:p>
                  <w:pPr>
                    <w:pStyle w:val="79"/>
                    <w:ind w:firstLineChars="0"/>
                  </w:pPr>
                  <w:r>
                    <w:rPr>
                      <w:rFonts w:hint="eastAsia"/>
                    </w:rPr>
                    <w:t>限值</w:t>
                  </w:r>
                </w:p>
              </w:tc>
              <w:tc>
                <w:tcPr>
                  <w:tcW w:w="703" w:type="dxa"/>
                  <w:vMerge w:val="restart"/>
                  <w:tcMar>
                    <w:top w:w="15" w:type="dxa"/>
                    <w:left w:w="15" w:type="dxa"/>
                    <w:bottom w:w="15" w:type="dxa"/>
                    <w:right w:w="15" w:type="dxa"/>
                  </w:tcMar>
                  <w:vAlign w:val="center"/>
                </w:tcPr>
                <w:p>
                  <w:pPr>
                    <w:pStyle w:val="79"/>
                    <w:ind w:firstLineChars="0"/>
                  </w:pPr>
                  <w:r>
                    <w:rPr>
                      <w:rFonts w:hint="eastAsia"/>
                    </w:rPr>
                    <w:t>评价</w:t>
                  </w:r>
                </w:p>
                <w:p>
                  <w:pPr>
                    <w:pStyle w:val="79"/>
                    <w:ind w:firstLineChars="0"/>
                  </w:pPr>
                  <w:r>
                    <w:rPr>
                      <w:rFonts w:hint="eastAsia"/>
                    </w:rPr>
                    <w:t>结果</w:t>
                  </w:r>
                </w:p>
              </w:tc>
              <w:tc>
                <w:tcPr>
                  <w:tcW w:w="723" w:type="dxa"/>
                  <w:vMerge w:val="restart"/>
                  <w:tcMar>
                    <w:top w:w="15" w:type="dxa"/>
                    <w:left w:w="15" w:type="dxa"/>
                    <w:bottom w:w="15" w:type="dxa"/>
                    <w:right w:w="15" w:type="dxa"/>
                  </w:tcMar>
                  <w:vAlign w:val="center"/>
                </w:tcPr>
                <w:p>
                  <w:pPr>
                    <w:pStyle w:val="79"/>
                    <w:ind w:firstLineChars="0"/>
                  </w:pPr>
                  <w:r>
                    <w:rPr>
                      <w:rFonts w:hint="eastAsia"/>
                    </w:rPr>
                    <w:t>效率（</w:t>
                  </w:r>
                  <w:r>
                    <w:t>%</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b/>
                      <w:kern w:val="0"/>
                      <w:szCs w:val="24"/>
                    </w:rPr>
                  </w:pPr>
                </w:p>
              </w:tc>
              <w:tc>
                <w:tcPr>
                  <w:tcW w:w="899" w:type="dxa"/>
                  <w:vMerge w:val="continue"/>
                  <w:vAlign w:val="center"/>
                </w:tcPr>
                <w:p>
                  <w:pPr>
                    <w:widowControl/>
                    <w:adjustRightInd w:val="0"/>
                    <w:snapToGrid w:val="0"/>
                    <w:jc w:val="center"/>
                    <w:rPr>
                      <w:b/>
                      <w:kern w:val="0"/>
                      <w:szCs w:val="24"/>
                    </w:rPr>
                  </w:pPr>
                </w:p>
              </w:tc>
              <w:tc>
                <w:tcPr>
                  <w:tcW w:w="1604" w:type="dxa"/>
                  <w:vMerge w:val="continue"/>
                  <w:vAlign w:val="center"/>
                </w:tcPr>
                <w:p>
                  <w:pPr>
                    <w:widowControl/>
                    <w:adjustRightInd w:val="0"/>
                    <w:snapToGrid w:val="0"/>
                    <w:jc w:val="center"/>
                    <w:rPr>
                      <w:b/>
                      <w:kern w:val="0"/>
                      <w:szCs w:val="24"/>
                    </w:rPr>
                  </w:pPr>
                </w:p>
              </w:tc>
              <w:tc>
                <w:tcPr>
                  <w:tcW w:w="716" w:type="dxa"/>
                  <w:tcMar>
                    <w:top w:w="15" w:type="dxa"/>
                    <w:left w:w="15" w:type="dxa"/>
                    <w:bottom w:w="15" w:type="dxa"/>
                    <w:right w:w="15" w:type="dxa"/>
                  </w:tcMar>
                  <w:vAlign w:val="center"/>
                </w:tcPr>
                <w:p>
                  <w:pPr>
                    <w:pStyle w:val="79"/>
                    <w:ind w:firstLineChars="0"/>
                  </w:pPr>
                  <w:r>
                    <w:rPr>
                      <w:rFonts w:hint="eastAsia"/>
                    </w:rPr>
                    <w:t>第</w:t>
                  </w:r>
                  <w:r>
                    <w:t>1</w:t>
                  </w:r>
                  <w:r>
                    <w:rPr>
                      <w:rFonts w:hint="eastAsia"/>
                    </w:rPr>
                    <w:t>次</w:t>
                  </w:r>
                </w:p>
              </w:tc>
              <w:tc>
                <w:tcPr>
                  <w:tcW w:w="716" w:type="dxa"/>
                  <w:tcMar>
                    <w:top w:w="15" w:type="dxa"/>
                    <w:left w:w="15" w:type="dxa"/>
                    <w:bottom w:w="15" w:type="dxa"/>
                    <w:right w:w="15" w:type="dxa"/>
                  </w:tcMar>
                  <w:vAlign w:val="center"/>
                </w:tcPr>
                <w:p>
                  <w:pPr>
                    <w:pStyle w:val="79"/>
                    <w:ind w:firstLineChars="0"/>
                  </w:pPr>
                  <w:r>
                    <w:rPr>
                      <w:rFonts w:hint="eastAsia"/>
                    </w:rPr>
                    <w:t>第</w:t>
                  </w:r>
                  <w:r>
                    <w:t>2</w:t>
                  </w:r>
                  <w:r>
                    <w:rPr>
                      <w:rFonts w:hint="eastAsia"/>
                    </w:rPr>
                    <w:t>次</w:t>
                  </w:r>
                </w:p>
              </w:tc>
              <w:tc>
                <w:tcPr>
                  <w:tcW w:w="716" w:type="dxa"/>
                  <w:tcMar>
                    <w:top w:w="15" w:type="dxa"/>
                    <w:left w:w="15" w:type="dxa"/>
                    <w:bottom w:w="15" w:type="dxa"/>
                    <w:right w:w="15" w:type="dxa"/>
                  </w:tcMar>
                  <w:vAlign w:val="center"/>
                </w:tcPr>
                <w:p>
                  <w:pPr>
                    <w:pStyle w:val="79"/>
                    <w:ind w:firstLineChars="0"/>
                  </w:pPr>
                  <w:r>
                    <w:rPr>
                      <w:rFonts w:hint="eastAsia"/>
                    </w:rPr>
                    <w:t>第</w:t>
                  </w:r>
                  <w:r>
                    <w:t>3</w:t>
                  </w:r>
                  <w:r>
                    <w:rPr>
                      <w:rFonts w:hint="eastAsia"/>
                    </w:rPr>
                    <w:t>次</w:t>
                  </w:r>
                </w:p>
              </w:tc>
              <w:tc>
                <w:tcPr>
                  <w:tcW w:w="716" w:type="dxa"/>
                  <w:tcMar>
                    <w:top w:w="15" w:type="dxa"/>
                    <w:left w:w="15" w:type="dxa"/>
                    <w:bottom w:w="15" w:type="dxa"/>
                    <w:right w:w="15" w:type="dxa"/>
                  </w:tcMar>
                  <w:vAlign w:val="center"/>
                </w:tcPr>
                <w:p>
                  <w:pPr>
                    <w:pStyle w:val="79"/>
                    <w:ind w:firstLineChars="0"/>
                  </w:pPr>
                  <w:r>
                    <w:rPr>
                      <w:rFonts w:hint="eastAsia"/>
                    </w:rPr>
                    <w:t>第</w:t>
                  </w:r>
                  <w:r>
                    <w:t>4</w:t>
                  </w:r>
                  <w:r>
                    <w:rPr>
                      <w:rFonts w:hint="eastAsia"/>
                    </w:rPr>
                    <w:t>次</w:t>
                  </w:r>
                </w:p>
              </w:tc>
              <w:tc>
                <w:tcPr>
                  <w:tcW w:w="705" w:type="dxa"/>
                  <w:vMerge w:val="continue"/>
                  <w:vAlign w:val="center"/>
                </w:tcPr>
                <w:p>
                  <w:pPr>
                    <w:widowControl/>
                    <w:adjustRightInd w:val="0"/>
                    <w:snapToGrid w:val="0"/>
                    <w:jc w:val="center"/>
                    <w:rPr>
                      <w:b/>
                      <w:kern w:val="0"/>
                      <w:szCs w:val="24"/>
                    </w:rPr>
                  </w:pPr>
                </w:p>
              </w:tc>
              <w:tc>
                <w:tcPr>
                  <w:tcW w:w="703" w:type="dxa"/>
                  <w:vMerge w:val="continue"/>
                  <w:vAlign w:val="center"/>
                </w:tcPr>
                <w:p>
                  <w:pPr>
                    <w:widowControl/>
                    <w:adjustRightInd w:val="0"/>
                    <w:snapToGrid w:val="0"/>
                    <w:jc w:val="center"/>
                    <w:rPr>
                      <w:b/>
                      <w:kern w:val="0"/>
                      <w:szCs w:val="24"/>
                    </w:rPr>
                  </w:pPr>
                </w:p>
              </w:tc>
              <w:tc>
                <w:tcPr>
                  <w:tcW w:w="703" w:type="dxa"/>
                  <w:vMerge w:val="continue"/>
                  <w:vAlign w:val="center"/>
                </w:tcPr>
                <w:p>
                  <w:pPr>
                    <w:widowControl/>
                    <w:adjustRightInd w:val="0"/>
                    <w:snapToGrid w:val="0"/>
                    <w:jc w:val="center"/>
                    <w:rPr>
                      <w:b/>
                      <w:kern w:val="0"/>
                      <w:szCs w:val="24"/>
                    </w:rPr>
                  </w:pPr>
                </w:p>
              </w:tc>
              <w:tc>
                <w:tcPr>
                  <w:tcW w:w="723" w:type="dxa"/>
                  <w:vMerge w:val="continue"/>
                  <w:vAlign w:val="center"/>
                </w:tcPr>
                <w:p>
                  <w:pPr>
                    <w:widowControl/>
                    <w:adjustRightInd w:val="0"/>
                    <w:snapToGrid w:val="0"/>
                    <w:jc w:val="center"/>
                    <w:rPr>
                      <w:b/>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restart"/>
                  <w:tcMar>
                    <w:top w:w="15" w:type="dxa"/>
                    <w:left w:w="15" w:type="dxa"/>
                    <w:bottom w:w="15" w:type="dxa"/>
                    <w:right w:w="15" w:type="dxa"/>
                  </w:tcMar>
                  <w:vAlign w:val="center"/>
                </w:tcPr>
                <w:p>
                  <w:pPr>
                    <w:pStyle w:val="124"/>
                    <w:adjustRightInd w:val="0"/>
                    <w:snapToGrid w:val="0"/>
                  </w:pPr>
                  <w:r>
                    <w:rPr>
                      <w:rFonts w:hint="eastAsia"/>
                    </w:rPr>
                    <w:t>污水站进口</w:t>
                  </w:r>
                </w:p>
              </w:tc>
              <w:tc>
                <w:tcPr>
                  <w:tcW w:w="899" w:type="dxa"/>
                  <w:vMerge w:val="restart"/>
                  <w:tcMar>
                    <w:top w:w="15" w:type="dxa"/>
                    <w:left w:w="15" w:type="dxa"/>
                    <w:bottom w:w="15" w:type="dxa"/>
                    <w:right w:w="15" w:type="dxa"/>
                  </w:tcMar>
                  <w:vAlign w:val="center"/>
                </w:tcPr>
                <w:p>
                  <w:pPr>
                    <w:pStyle w:val="124"/>
                    <w:adjustRightInd w:val="0"/>
                    <w:snapToGrid w:val="0"/>
                  </w:pPr>
                  <w:r>
                    <w:t>2018</w:t>
                  </w:r>
                  <w:r>
                    <w:rPr>
                      <w:rFonts w:hint="eastAsia"/>
                    </w:rPr>
                    <w:t>年</w:t>
                  </w:r>
                  <w:r>
                    <w:t>8</w:t>
                  </w:r>
                  <w:r>
                    <w:rPr>
                      <w:rFonts w:hint="eastAsia"/>
                    </w:rPr>
                    <w:t>月</w:t>
                  </w:r>
                  <w:r>
                    <w:t>15</w:t>
                  </w:r>
                  <w:r>
                    <w:rPr>
                      <w:rFonts w:hint="eastAsia"/>
                    </w:rPr>
                    <w:t>日</w:t>
                  </w:r>
                </w:p>
              </w:tc>
              <w:tc>
                <w:tcPr>
                  <w:tcW w:w="1604" w:type="dxa"/>
                  <w:tcMar>
                    <w:top w:w="15" w:type="dxa"/>
                    <w:left w:w="15" w:type="dxa"/>
                    <w:bottom w:w="15" w:type="dxa"/>
                    <w:right w:w="15" w:type="dxa"/>
                  </w:tcMar>
                  <w:vAlign w:val="center"/>
                </w:tcPr>
                <w:p>
                  <w:pPr>
                    <w:pStyle w:val="124"/>
                    <w:adjustRightInd w:val="0"/>
                    <w:snapToGrid w:val="0"/>
                  </w:pPr>
                  <w:r>
                    <w:rPr>
                      <w:rFonts w:hint="eastAsia"/>
                    </w:rPr>
                    <w:t>悬浮物</w:t>
                  </w:r>
                  <w:r>
                    <w:t>(mg/L)</w:t>
                  </w:r>
                </w:p>
              </w:tc>
              <w:tc>
                <w:tcPr>
                  <w:tcW w:w="716" w:type="dxa"/>
                  <w:tcMar>
                    <w:top w:w="15" w:type="dxa"/>
                    <w:left w:w="15" w:type="dxa"/>
                    <w:bottom w:w="15" w:type="dxa"/>
                    <w:right w:w="15" w:type="dxa"/>
                  </w:tcMar>
                  <w:vAlign w:val="center"/>
                </w:tcPr>
                <w:p>
                  <w:pPr>
                    <w:pStyle w:val="124"/>
                    <w:adjustRightInd w:val="0"/>
                    <w:snapToGrid w:val="0"/>
                  </w:pPr>
                  <w:r>
                    <w:t>90</w:t>
                  </w:r>
                </w:p>
              </w:tc>
              <w:tc>
                <w:tcPr>
                  <w:tcW w:w="716" w:type="dxa"/>
                  <w:tcMar>
                    <w:top w:w="15" w:type="dxa"/>
                    <w:left w:w="15" w:type="dxa"/>
                    <w:bottom w:w="15" w:type="dxa"/>
                    <w:right w:w="15" w:type="dxa"/>
                  </w:tcMar>
                  <w:vAlign w:val="center"/>
                </w:tcPr>
                <w:p>
                  <w:pPr>
                    <w:pStyle w:val="124"/>
                    <w:adjustRightInd w:val="0"/>
                    <w:snapToGrid w:val="0"/>
                  </w:pPr>
                  <w:r>
                    <w:t>87</w:t>
                  </w:r>
                </w:p>
              </w:tc>
              <w:tc>
                <w:tcPr>
                  <w:tcW w:w="716" w:type="dxa"/>
                  <w:tcMar>
                    <w:top w:w="15" w:type="dxa"/>
                    <w:left w:w="15" w:type="dxa"/>
                    <w:bottom w:w="15" w:type="dxa"/>
                    <w:right w:w="15" w:type="dxa"/>
                  </w:tcMar>
                  <w:vAlign w:val="center"/>
                </w:tcPr>
                <w:p>
                  <w:pPr>
                    <w:pStyle w:val="124"/>
                    <w:adjustRightInd w:val="0"/>
                    <w:snapToGrid w:val="0"/>
                  </w:pPr>
                  <w:r>
                    <w:t>88</w:t>
                  </w:r>
                </w:p>
              </w:tc>
              <w:tc>
                <w:tcPr>
                  <w:tcW w:w="716" w:type="dxa"/>
                  <w:tcMar>
                    <w:top w:w="15" w:type="dxa"/>
                    <w:left w:w="15" w:type="dxa"/>
                    <w:bottom w:w="15" w:type="dxa"/>
                    <w:right w:w="15" w:type="dxa"/>
                  </w:tcMar>
                  <w:vAlign w:val="center"/>
                </w:tcPr>
                <w:p>
                  <w:pPr>
                    <w:pStyle w:val="124"/>
                    <w:adjustRightInd w:val="0"/>
                    <w:snapToGrid w:val="0"/>
                  </w:pPr>
                  <w:r>
                    <w:t>92</w:t>
                  </w:r>
                </w:p>
              </w:tc>
              <w:tc>
                <w:tcPr>
                  <w:tcW w:w="705" w:type="dxa"/>
                  <w:tcMar>
                    <w:top w:w="15" w:type="dxa"/>
                    <w:left w:w="15" w:type="dxa"/>
                    <w:bottom w:w="15" w:type="dxa"/>
                    <w:right w:w="15" w:type="dxa"/>
                  </w:tcMar>
                  <w:vAlign w:val="center"/>
                </w:tcPr>
                <w:p>
                  <w:pPr>
                    <w:pStyle w:val="124"/>
                    <w:adjustRightInd w:val="0"/>
                    <w:snapToGrid w:val="0"/>
                  </w:pPr>
                  <w:r>
                    <w:t>89</w:t>
                  </w:r>
                </w:p>
              </w:tc>
              <w:tc>
                <w:tcPr>
                  <w:tcW w:w="703" w:type="dxa"/>
                  <w:tcMar>
                    <w:top w:w="15" w:type="dxa"/>
                    <w:left w:w="15" w:type="dxa"/>
                    <w:bottom w:w="15" w:type="dxa"/>
                    <w:right w:w="15" w:type="dxa"/>
                  </w:tcMar>
                  <w:vAlign w:val="center"/>
                </w:tcPr>
                <w:p>
                  <w:pPr>
                    <w:pStyle w:val="124"/>
                    <w:adjustRightInd w:val="0"/>
                    <w:snapToGrid w:val="0"/>
                  </w:pPr>
                  <w:r>
                    <w:t>/</w:t>
                  </w:r>
                </w:p>
              </w:tc>
              <w:tc>
                <w:tcPr>
                  <w:tcW w:w="703" w:type="dxa"/>
                  <w:tcMar>
                    <w:top w:w="15" w:type="dxa"/>
                    <w:left w:w="15" w:type="dxa"/>
                    <w:bottom w:w="15" w:type="dxa"/>
                    <w:right w:w="15" w:type="dxa"/>
                  </w:tcMar>
                  <w:vAlign w:val="center"/>
                </w:tcPr>
                <w:p>
                  <w:pPr>
                    <w:pStyle w:val="124"/>
                    <w:adjustRightInd w:val="0"/>
                    <w:snapToGrid w:val="0"/>
                  </w:pPr>
                  <w:r>
                    <w:t>/</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rPr>
                      <w:rFonts w:hint="eastAsia"/>
                    </w:rPr>
                    <w:t>石油类</w:t>
                  </w:r>
                  <w:r>
                    <w:t>(mg/L)</w:t>
                  </w:r>
                </w:p>
              </w:tc>
              <w:tc>
                <w:tcPr>
                  <w:tcW w:w="716" w:type="dxa"/>
                  <w:tcMar>
                    <w:top w:w="15" w:type="dxa"/>
                    <w:left w:w="15" w:type="dxa"/>
                    <w:bottom w:w="15" w:type="dxa"/>
                    <w:right w:w="15" w:type="dxa"/>
                  </w:tcMar>
                  <w:vAlign w:val="center"/>
                </w:tcPr>
                <w:p>
                  <w:pPr>
                    <w:pStyle w:val="124"/>
                    <w:adjustRightInd w:val="0"/>
                    <w:snapToGrid w:val="0"/>
                  </w:pPr>
                  <w:r>
                    <w:t>0.62</w:t>
                  </w:r>
                </w:p>
              </w:tc>
              <w:tc>
                <w:tcPr>
                  <w:tcW w:w="716" w:type="dxa"/>
                  <w:tcMar>
                    <w:top w:w="15" w:type="dxa"/>
                    <w:left w:w="15" w:type="dxa"/>
                    <w:bottom w:w="15" w:type="dxa"/>
                    <w:right w:w="15" w:type="dxa"/>
                  </w:tcMar>
                  <w:vAlign w:val="center"/>
                </w:tcPr>
                <w:p>
                  <w:pPr>
                    <w:pStyle w:val="124"/>
                    <w:adjustRightInd w:val="0"/>
                    <w:snapToGrid w:val="0"/>
                  </w:pPr>
                  <w:r>
                    <w:t>0.6</w:t>
                  </w:r>
                </w:p>
              </w:tc>
              <w:tc>
                <w:tcPr>
                  <w:tcW w:w="716" w:type="dxa"/>
                  <w:tcMar>
                    <w:top w:w="15" w:type="dxa"/>
                    <w:left w:w="15" w:type="dxa"/>
                    <w:bottom w:w="15" w:type="dxa"/>
                    <w:right w:w="15" w:type="dxa"/>
                  </w:tcMar>
                  <w:vAlign w:val="center"/>
                </w:tcPr>
                <w:p>
                  <w:pPr>
                    <w:pStyle w:val="124"/>
                    <w:adjustRightInd w:val="0"/>
                    <w:snapToGrid w:val="0"/>
                  </w:pPr>
                  <w:r>
                    <w:t>0.58</w:t>
                  </w:r>
                </w:p>
              </w:tc>
              <w:tc>
                <w:tcPr>
                  <w:tcW w:w="716" w:type="dxa"/>
                  <w:tcMar>
                    <w:top w:w="15" w:type="dxa"/>
                    <w:left w:w="15" w:type="dxa"/>
                    <w:bottom w:w="15" w:type="dxa"/>
                    <w:right w:w="15" w:type="dxa"/>
                  </w:tcMar>
                  <w:vAlign w:val="center"/>
                </w:tcPr>
                <w:p>
                  <w:pPr>
                    <w:pStyle w:val="124"/>
                    <w:adjustRightInd w:val="0"/>
                    <w:snapToGrid w:val="0"/>
                  </w:pPr>
                  <w:r>
                    <w:t>0.62</w:t>
                  </w:r>
                </w:p>
              </w:tc>
              <w:tc>
                <w:tcPr>
                  <w:tcW w:w="705" w:type="dxa"/>
                  <w:tcMar>
                    <w:top w:w="15" w:type="dxa"/>
                    <w:left w:w="15" w:type="dxa"/>
                    <w:bottom w:w="15" w:type="dxa"/>
                    <w:right w:w="15" w:type="dxa"/>
                  </w:tcMar>
                  <w:vAlign w:val="center"/>
                </w:tcPr>
                <w:p>
                  <w:pPr>
                    <w:pStyle w:val="124"/>
                    <w:adjustRightInd w:val="0"/>
                    <w:snapToGrid w:val="0"/>
                  </w:pPr>
                  <w:r>
                    <w:t>0.61</w:t>
                  </w:r>
                </w:p>
              </w:tc>
              <w:tc>
                <w:tcPr>
                  <w:tcW w:w="703" w:type="dxa"/>
                  <w:tcMar>
                    <w:top w:w="15" w:type="dxa"/>
                    <w:left w:w="15" w:type="dxa"/>
                    <w:bottom w:w="15" w:type="dxa"/>
                    <w:right w:w="15" w:type="dxa"/>
                  </w:tcMar>
                  <w:vAlign w:val="center"/>
                </w:tcPr>
                <w:p>
                  <w:pPr>
                    <w:pStyle w:val="124"/>
                    <w:adjustRightInd w:val="0"/>
                    <w:snapToGrid w:val="0"/>
                  </w:pPr>
                  <w:r>
                    <w:t>/</w:t>
                  </w:r>
                </w:p>
              </w:tc>
              <w:tc>
                <w:tcPr>
                  <w:tcW w:w="703" w:type="dxa"/>
                  <w:tcMar>
                    <w:top w:w="15" w:type="dxa"/>
                    <w:left w:w="15" w:type="dxa"/>
                    <w:bottom w:w="15" w:type="dxa"/>
                    <w:right w:w="15" w:type="dxa"/>
                  </w:tcMar>
                  <w:vAlign w:val="center"/>
                </w:tcPr>
                <w:p>
                  <w:pPr>
                    <w:pStyle w:val="124"/>
                    <w:adjustRightInd w:val="0"/>
                    <w:snapToGrid w:val="0"/>
                  </w:pPr>
                  <w:r>
                    <w:t>/</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t>COD</w:t>
                  </w:r>
                  <w:r>
                    <w:rPr>
                      <w:vertAlign w:val="subscript"/>
                    </w:rPr>
                    <w:t>Cr</w:t>
                  </w:r>
                  <w:r>
                    <w:t>(mg/L)</w:t>
                  </w:r>
                </w:p>
              </w:tc>
              <w:tc>
                <w:tcPr>
                  <w:tcW w:w="716" w:type="dxa"/>
                  <w:tcMar>
                    <w:top w:w="15" w:type="dxa"/>
                    <w:left w:w="15" w:type="dxa"/>
                    <w:bottom w:w="15" w:type="dxa"/>
                    <w:right w:w="15" w:type="dxa"/>
                  </w:tcMar>
                  <w:vAlign w:val="center"/>
                </w:tcPr>
                <w:p>
                  <w:pPr>
                    <w:pStyle w:val="124"/>
                    <w:adjustRightInd w:val="0"/>
                    <w:snapToGrid w:val="0"/>
                  </w:pPr>
                  <w:r>
                    <w:t>55</w:t>
                  </w:r>
                </w:p>
              </w:tc>
              <w:tc>
                <w:tcPr>
                  <w:tcW w:w="716" w:type="dxa"/>
                  <w:tcMar>
                    <w:top w:w="15" w:type="dxa"/>
                    <w:left w:w="15" w:type="dxa"/>
                    <w:bottom w:w="15" w:type="dxa"/>
                    <w:right w:w="15" w:type="dxa"/>
                  </w:tcMar>
                  <w:vAlign w:val="center"/>
                </w:tcPr>
                <w:p>
                  <w:pPr>
                    <w:pStyle w:val="124"/>
                    <w:adjustRightInd w:val="0"/>
                    <w:snapToGrid w:val="0"/>
                  </w:pPr>
                  <w:r>
                    <w:t>56</w:t>
                  </w:r>
                </w:p>
              </w:tc>
              <w:tc>
                <w:tcPr>
                  <w:tcW w:w="716" w:type="dxa"/>
                  <w:tcMar>
                    <w:top w:w="15" w:type="dxa"/>
                    <w:left w:w="15" w:type="dxa"/>
                    <w:bottom w:w="15" w:type="dxa"/>
                    <w:right w:w="15" w:type="dxa"/>
                  </w:tcMar>
                  <w:vAlign w:val="center"/>
                </w:tcPr>
                <w:p>
                  <w:pPr>
                    <w:pStyle w:val="124"/>
                    <w:adjustRightInd w:val="0"/>
                    <w:snapToGrid w:val="0"/>
                  </w:pPr>
                  <w:r>
                    <w:t>52</w:t>
                  </w:r>
                </w:p>
              </w:tc>
              <w:tc>
                <w:tcPr>
                  <w:tcW w:w="716" w:type="dxa"/>
                  <w:tcMar>
                    <w:top w:w="15" w:type="dxa"/>
                    <w:left w:w="15" w:type="dxa"/>
                    <w:bottom w:w="15" w:type="dxa"/>
                    <w:right w:w="15" w:type="dxa"/>
                  </w:tcMar>
                  <w:vAlign w:val="center"/>
                </w:tcPr>
                <w:p>
                  <w:pPr>
                    <w:pStyle w:val="124"/>
                    <w:adjustRightInd w:val="0"/>
                    <w:snapToGrid w:val="0"/>
                  </w:pPr>
                  <w:r>
                    <w:t>54</w:t>
                  </w:r>
                </w:p>
              </w:tc>
              <w:tc>
                <w:tcPr>
                  <w:tcW w:w="705" w:type="dxa"/>
                  <w:tcMar>
                    <w:top w:w="15" w:type="dxa"/>
                    <w:left w:w="15" w:type="dxa"/>
                    <w:bottom w:w="15" w:type="dxa"/>
                    <w:right w:w="15" w:type="dxa"/>
                  </w:tcMar>
                  <w:vAlign w:val="center"/>
                </w:tcPr>
                <w:p>
                  <w:pPr>
                    <w:pStyle w:val="124"/>
                    <w:adjustRightInd w:val="0"/>
                    <w:snapToGrid w:val="0"/>
                  </w:pPr>
                  <w:r>
                    <w:t>54</w:t>
                  </w:r>
                </w:p>
              </w:tc>
              <w:tc>
                <w:tcPr>
                  <w:tcW w:w="703" w:type="dxa"/>
                  <w:tcMar>
                    <w:top w:w="15" w:type="dxa"/>
                    <w:left w:w="15" w:type="dxa"/>
                    <w:bottom w:w="15" w:type="dxa"/>
                    <w:right w:w="15" w:type="dxa"/>
                  </w:tcMar>
                  <w:vAlign w:val="center"/>
                </w:tcPr>
                <w:p>
                  <w:pPr>
                    <w:pStyle w:val="124"/>
                    <w:adjustRightInd w:val="0"/>
                    <w:snapToGrid w:val="0"/>
                  </w:pPr>
                  <w:r>
                    <w:t>/</w:t>
                  </w:r>
                </w:p>
              </w:tc>
              <w:tc>
                <w:tcPr>
                  <w:tcW w:w="703" w:type="dxa"/>
                  <w:tcMar>
                    <w:top w:w="15" w:type="dxa"/>
                    <w:left w:w="15" w:type="dxa"/>
                    <w:bottom w:w="15" w:type="dxa"/>
                    <w:right w:w="15" w:type="dxa"/>
                  </w:tcMar>
                  <w:vAlign w:val="center"/>
                </w:tcPr>
                <w:p>
                  <w:pPr>
                    <w:pStyle w:val="124"/>
                    <w:adjustRightInd w:val="0"/>
                    <w:snapToGrid w:val="0"/>
                  </w:pPr>
                  <w:r>
                    <w:t>/</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t>pH</w:t>
                  </w:r>
                </w:p>
              </w:tc>
              <w:tc>
                <w:tcPr>
                  <w:tcW w:w="716" w:type="dxa"/>
                  <w:tcMar>
                    <w:top w:w="15" w:type="dxa"/>
                    <w:left w:w="15" w:type="dxa"/>
                    <w:bottom w:w="15" w:type="dxa"/>
                    <w:right w:w="15" w:type="dxa"/>
                  </w:tcMar>
                  <w:vAlign w:val="center"/>
                </w:tcPr>
                <w:p>
                  <w:pPr>
                    <w:pStyle w:val="124"/>
                    <w:adjustRightInd w:val="0"/>
                    <w:snapToGrid w:val="0"/>
                  </w:pPr>
                  <w:r>
                    <w:t>7.8</w:t>
                  </w:r>
                </w:p>
              </w:tc>
              <w:tc>
                <w:tcPr>
                  <w:tcW w:w="716" w:type="dxa"/>
                  <w:tcMar>
                    <w:top w:w="15" w:type="dxa"/>
                    <w:left w:w="15" w:type="dxa"/>
                    <w:bottom w:w="15" w:type="dxa"/>
                    <w:right w:w="15" w:type="dxa"/>
                  </w:tcMar>
                  <w:vAlign w:val="center"/>
                </w:tcPr>
                <w:p>
                  <w:pPr>
                    <w:pStyle w:val="124"/>
                    <w:adjustRightInd w:val="0"/>
                    <w:snapToGrid w:val="0"/>
                  </w:pPr>
                  <w:r>
                    <w:t>7.9</w:t>
                  </w:r>
                </w:p>
              </w:tc>
              <w:tc>
                <w:tcPr>
                  <w:tcW w:w="716" w:type="dxa"/>
                  <w:tcMar>
                    <w:top w:w="15" w:type="dxa"/>
                    <w:left w:w="15" w:type="dxa"/>
                    <w:bottom w:w="15" w:type="dxa"/>
                    <w:right w:w="15" w:type="dxa"/>
                  </w:tcMar>
                  <w:vAlign w:val="center"/>
                </w:tcPr>
                <w:p>
                  <w:pPr>
                    <w:pStyle w:val="124"/>
                    <w:adjustRightInd w:val="0"/>
                    <w:snapToGrid w:val="0"/>
                  </w:pPr>
                  <w:r>
                    <w:t>7.7</w:t>
                  </w:r>
                </w:p>
              </w:tc>
              <w:tc>
                <w:tcPr>
                  <w:tcW w:w="716" w:type="dxa"/>
                  <w:tcMar>
                    <w:top w:w="15" w:type="dxa"/>
                    <w:left w:w="15" w:type="dxa"/>
                    <w:bottom w:w="15" w:type="dxa"/>
                    <w:right w:w="15" w:type="dxa"/>
                  </w:tcMar>
                  <w:vAlign w:val="center"/>
                </w:tcPr>
                <w:p>
                  <w:pPr>
                    <w:pStyle w:val="124"/>
                    <w:adjustRightInd w:val="0"/>
                    <w:snapToGrid w:val="0"/>
                  </w:pPr>
                  <w:r>
                    <w:t>8.1</w:t>
                  </w:r>
                </w:p>
              </w:tc>
              <w:tc>
                <w:tcPr>
                  <w:tcW w:w="705" w:type="dxa"/>
                  <w:tcMar>
                    <w:top w:w="15" w:type="dxa"/>
                    <w:left w:w="15" w:type="dxa"/>
                    <w:bottom w:w="15" w:type="dxa"/>
                    <w:right w:w="15" w:type="dxa"/>
                  </w:tcMar>
                  <w:vAlign w:val="center"/>
                </w:tcPr>
                <w:p>
                  <w:pPr>
                    <w:pStyle w:val="124"/>
                    <w:adjustRightInd w:val="0"/>
                    <w:snapToGrid w:val="0"/>
                  </w:pPr>
                  <w:r>
                    <w:t>7.9</w:t>
                  </w:r>
                </w:p>
              </w:tc>
              <w:tc>
                <w:tcPr>
                  <w:tcW w:w="703" w:type="dxa"/>
                  <w:tcMar>
                    <w:top w:w="15" w:type="dxa"/>
                    <w:left w:w="15" w:type="dxa"/>
                    <w:bottom w:w="15" w:type="dxa"/>
                    <w:right w:w="15" w:type="dxa"/>
                  </w:tcMar>
                  <w:vAlign w:val="center"/>
                </w:tcPr>
                <w:p>
                  <w:pPr>
                    <w:pStyle w:val="124"/>
                    <w:adjustRightInd w:val="0"/>
                    <w:snapToGrid w:val="0"/>
                  </w:pPr>
                  <w:r>
                    <w:t>/</w:t>
                  </w:r>
                </w:p>
              </w:tc>
              <w:tc>
                <w:tcPr>
                  <w:tcW w:w="703" w:type="dxa"/>
                  <w:tcMar>
                    <w:top w:w="15" w:type="dxa"/>
                    <w:left w:w="15" w:type="dxa"/>
                    <w:bottom w:w="15" w:type="dxa"/>
                    <w:right w:w="15" w:type="dxa"/>
                  </w:tcMar>
                  <w:vAlign w:val="center"/>
                </w:tcPr>
                <w:p>
                  <w:pPr>
                    <w:pStyle w:val="124"/>
                    <w:adjustRightInd w:val="0"/>
                    <w:snapToGrid w:val="0"/>
                  </w:pPr>
                  <w:r>
                    <w:t>/</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tcMar>
                    <w:top w:w="15" w:type="dxa"/>
                    <w:left w:w="15" w:type="dxa"/>
                    <w:bottom w:w="15" w:type="dxa"/>
                    <w:right w:w="15" w:type="dxa"/>
                  </w:tcMar>
                  <w:vAlign w:val="center"/>
                </w:tcPr>
                <w:p>
                  <w:pPr>
                    <w:pStyle w:val="124"/>
                    <w:adjustRightInd w:val="0"/>
                    <w:snapToGrid w:val="0"/>
                  </w:pPr>
                  <w:r>
                    <w:t>2018</w:t>
                  </w:r>
                  <w:r>
                    <w:rPr>
                      <w:rFonts w:hint="eastAsia"/>
                    </w:rPr>
                    <w:t>年</w:t>
                  </w:r>
                  <w:r>
                    <w:t>9</w:t>
                  </w:r>
                  <w:r>
                    <w:rPr>
                      <w:rFonts w:hint="eastAsia"/>
                    </w:rPr>
                    <w:t>月</w:t>
                  </w:r>
                  <w:r>
                    <w:t>1</w:t>
                  </w:r>
                  <w:r>
                    <w:rPr>
                      <w:rFonts w:hint="eastAsia"/>
                    </w:rPr>
                    <w:t>日</w:t>
                  </w:r>
                </w:p>
              </w:tc>
              <w:tc>
                <w:tcPr>
                  <w:tcW w:w="1604" w:type="dxa"/>
                  <w:tcMar>
                    <w:top w:w="15" w:type="dxa"/>
                    <w:left w:w="15" w:type="dxa"/>
                    <w:bottom w:w="15" w:type="dxa"/>
                    <w:right w:w="15" w:type="dxa"/>
                  </w:tcMar>
                  <w:vAlign w:val="center"/>
                </w:tcPr>
                <w:p>
                  <w:pPr>
                    <w:pStyle w:val="124"/>
                    <w:adjustRightInd w:val="0"/>
                    <w:snapToGrid w:val="0"/>
                  </w:pPr>
                  <w:r>
                    <w:rPr>
                      <w:rFonts w:hint="eastAsia"/>
                    </w:rPr>
                    <w:t>锰</w:t>
                  </w:r>
                </w:p>
              </w:tc>
              <w:tc>
                <w:tcPr>
                  <w:tcW w:w="716" w:type="dxa"/>
                  <w:tcMar>
                    <w:top w:w="15" w:type="dxa"/>
                    <w:left w:w="15" w:type="dxa"/>
                    <w:bottom w:w="15" w:type="dxa"/>
                    <w:right w:w="15" w:type="dxa"/>
                  </w:tcMar>
                  <w:vAlign w:val="center"/>
                </w:tcPr>
                <w:p>
                  <w:pPr>
                    <w:pStyle w:val="124"/>
                    <w:adjustRightInd w:val="0"/>
                    <w:snapToGrid w:val="0"/>
                  </w:pPr>
                  <w:r>
                    <w:t>0.114</w:t>
                  </w:r>
                </w:p>
              </w:tc>
              <w:tc>
                <w:tcPr>
                  <w:tcW w:w="716" w:type="dxa"/>
                  <w:tcMar>
                    <w:top w:w="15" w:type="dxa"/>
                    <w:left w:w="15" w:type="dxa"/>
                    <w:bottom w:w="15" w:type="dxa"/>
                    <w:right w:w="15" w:type="dxa"/>
                  </w:tcMar>
                  <w:vAlign w:val="center"/>
                </w:tcPr>
                <w:p>
                  <w:pPr>
                    <w:pStyle w:val="124"/>
                    <w:adjustRightInd w:val="0"/>
                    <w:snapToGrid w:val="0"/>
                  </w:pPr>
                  <w:r>
                    <w:t>0.116</w:t>
                  </w:r>
                </w:p>
              </w:tc>
              <w:tc>
                <w:tcPr>
                  <w:tcW w:w="716" w:type="dxa"/>
                  <w:tcMar>
                    <w:top w:w="15" w:type="dxa"/>
                    <w:left w:w="15" w:type="dxa"/>
                    <w:bottom w:w="15" w:type="dxa"/>
                    <w:right w:w="15" w:type="dxa"/>
                  </w:tcMar>
                  <w:vAlign w:val="center"/>
                </w:tcPr>
                <w:p>
                  <w:pPr>
                    <w:pStyle w:val="124"/>
                    <w:adjustRightInd w:val="0"/>
                    <w:snapToGrid w:val="0"/>
                  </w:pPr>
                  <w:r>
                    <w:t>0.107</w:t>
                  </w:r>
                </w:p>
              </w:tc>
              <w:tc>
                <w:tcPr>
                  <w:tcW w:w="716" w:type="dxa"/>
                  <w:tcMar>
                    <w:top w:w="15" w:type="dxa"/>
                    <w:left w:w="15" w:type="dxa"/>
                    <w:bottom w:w="15" w:type="dxa"/>
                    <w:right w:w="15" w:type="dxa"/>
                  </w:tcMar>
                  <w:vAlign w:val="center"/>
                </w:tcPr>
                <w:p>
                  <w:pPr>
                    <w:pStyle w:val="124"/>
                    <w:adjustRightInd w:val="0"/>
                    <w:snapToGrid w:val="0"/>
                  </w:pPr>
                  <w:r>
                    <w:t>0.116</w:t>
                  </w:r>
                </w:p>
              </w:tc>
              <w:tc>
                <w:tcPr>
                  <w:tcW w:w="705" w:type="dxa"/>
                  <w:tcMar>
                    <w:top w:w="15" w:type="dxa"/>
                    <w:left w:w="15" w:type="dxa"/>
                    <w:bottom w:w="15" w:type="dxa"/>
                    <w:right w:w="15" w:type="dxa"/>
                  </w:tcMar>
                  <w:vAlign w:val="center"/>
                </w:tcPr>
                <w:p>
                  <w:pPr>
                    <w:pStyle w:val="124"/>
                    <w:adjustRightInd w:val="0"/>
                    <w:snapToGrid w:val="0"/>
                  </w:pPr>
                  <w:r>
                    <w:t>0.113</w:t>
                  </w:r>
                </w:p>
              </w:tc>
              <w:tc>
                <w:tcPr>
                  <w:tcW w:w="703" w:type="dxa"/>
                  <w:tcMar>
                    <w:top w:w="15" w:type="dxa"/>
                    <w:left w:w="15" w:type="dxa"/>
                    <w:bottom w:w="15" w:type="dxa"/>
                    <w:right w:w="15" w:type="dxa"/>
                  </w:tcMar>
                  <w:vAlign w:val="center"/>
                </w:tcPr>
                <w:p>
                  <w:pPr>
                    <w:pStyle w:val="124"/>
                    <w:adjustRightInd w:val="0"/>
                    <w:snapToGrid w:val="0"/>
                  </w:pPr>
                  <w:r>
                    <w:t>/</w:t>
                  </w:r>
                </w:p>
              </w:tc>
              <w:tc>
                <w:tcPr>
                  <w:tcW w:w="703" w:type="dxa"/>
                  <w:tcMar>
                    <w:top w:w="15" w:type="dxa"/>
                    <w:left w:w="15" w:type="dxa"/>
                    <w:bottom w:w="15" w:type="dxa"/>
                    <w:right w:w="15" w:type="dxa"/>
                  </w:tcMar>
                  <w:vAlign w:val="center"/>
                </w:tcPr>
                <w:p>
                  <w:pPr>
                    <w:pStyle w:val="124"/>
                    <w:adjustRightInd w:val="0"/>
                    <w:snapToGrid w:val="0"/>
                  </w:pPr>
                  <w:r>
                    <w:t>/</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restart"/>
                  <w:tcMar>
                    <w:top w:w="15" w:type="dxa"/>
                    <w:left w:w="15" w:type="dxa"/>
                    <w:bottom w:w="15" w:type="dxa"/>
                    <w:right w:w="15" w:type="dxa"/>
                  </w:tcMar>
                  <w:vAlign w:val="center"/>
                </w:tcPr>
                <w:p>
                  <w:pPr>
                    <w:pStyle w:val="124"/>
                    <w:adjustRightInd w:val="0"/>
                    <w:snapToGrid w:val="0"/>
                  </w:pPr>
                  <w:r>
                    <w:t>2018</w:t>
                  </w:r>
                  <w:r>
                    <w:rPr>
                      <w:rFonts w:hint="eastAsia"/>
                    </w:rPr>
                    <w:t>年</w:t>
                  </w:r>
                  <w:r>
                    <w:t>8</w:t>
                  </w:r>
                  <w:r>
                    <w:rPr>
                      <w:rFonts w:hint="eastAsia"/>
                    </w:rPr>
                    <w:t>月</w:t>
                  </w:r>
                  <w:r>
                    <w:t>16</w:t>
                  </w:r>
                  <w:r>
                    <w:rPr>
                      <w:rFonts w:hint="eastAsia"/>
                    </w:rPr>
                    <w:t>日</w:t>
                  </w:r>
                </w:p>
              </w:tc>
              <w:tc>
                <w:tcPr>
                  <w:tcW w:w="1604" w:type="dxa"/>
                  <w:tcMar>
                    <w:top w:w="15" w:type="dxa"/>
                    <w:left w:w="15" w:type="dxa"/>
                    <w:bottom w:w="15" w:type="dxa"/>
                    <w:right w:w="15" w:type="dxa"/>
                  </w:tcMar>
                  <w:vAlign w:val="center"/>
                </w:tcPr>
                <w:p>
                  <w:pPr>
                    <w:pStyle w:val="124"/>
                    <w:adjustRightInd w:val="0"/>
                    <w:snapToGrid w:val="0"/>
                  </w:pPr>
                  <w:r>
                    <w:rPr>
                      <w:rFonts w:hint="eastAsia"/>
                    </w:rPr>
                    <w:t>悬浮物</w:t>
                  </w:r>
                  <w:r>
                    <w:t>(mg/L)</w:t>
                  </w:r>
                </w:p>
              </w:tc>
              <w:tc>
                <w:tcPr>
                  <w:tcW w:w="716" w:type="dxa"/>
                  <w:tcMar>
                    <w:top w:w="15" w:type="dxa"/>
                    <w:left w:w="15" w:type="dxa"/>
                    <w:bottom w:w="15" w:type="dxa"/>
                    <w:right w:w="15" w:type="dxa"/>
                  </w:tcMar>
                  <w:vAlign w:val="center"/>
                </w:tcPr>
                <w:p>
                  <w:pPr>
                    <w:pStyle w:val="124"/>
                    <w:adjustRightInd w:val="0"/>
                    <w:snapToGrid w:val="0"/>
                  </w:pPr>
                  <w:r>
                    <w:t>87</w:t>
                  </w:r>
                </w:p>
              </w:tc>
              <w:tc>
                <w:tcPr>
                  <w:tcW w:w="716" w:type="dxa"/>
                  <w:tcMar>
                    <w:top w:w="15" w:type="dxa"/>
                    <w:left w:w="15" w:type="dxa"/>
                    <w:bottom w:w="15" w:type="dxa"/>
                    <w:right w:w="15" w:type="dxa"/>
                  </w:tcMar>
                  <w:vAlign w:val="center"/>
                </w:tcPr>
                <w:p>
                  <w:pPr>
                    <w:pStyle w:val="124"/>
                    <w:adjustRightInd w:val="0"/>
                    <w:snapToGrid w:val="0"/>
                  </w:pPr>
                  <w:r>
                    <w:t>86</w:t>
                  </w:r>
                </w:p>
              </w:tc>
              <w:tc>
                <w:tcPr>
                  <w:tcW w:w="716" w:type="dxa"/>
                  <w:tcMar>
                    <w:top w:w="15" w:type="dxa"/>
                    <w:left w:w="15" w:type="dxa"/>
                    <w:bottom w:w="15" w:type="dxa"/>
                    <w:right w:w="15" w:type="dxa"/>
                  </w:tcMar>
                  <w:vAlign w:val="center"/>
                </w:tcPr>
                <w:p>
                  <w:pPr>
                    <w:pStyle w:val="124"/>
                    <w:adjustRightInd w:val="0"/>
                    <w:snapToGrid w:val="0"/>
                  </w:pPr>
                  <w:r>
                    <w:t>84</w:t>
                  </w:r>
                </w:p>
              </w:tc>
              <w:tc>
                <w:tcPr>
                  <w:tcW w:w="716" w:type="dxa"/>
                  <w:tcMar>
                    <w:top w:w="15" w:type="dxa"/>
                    <w:left w:w="15" w:type="dxa"/>
                    <w:bottom w:w="15" w:type="dxa"/>
                    <w:right w:w="15" w:type="dxa"/>
                  </w:tcMar>
                  <w:vAlign w:val="center"/>
                </w:tcPr>
                <w:p>
                  <w:pPr>
                    <w:pStyle w:val="124"/>
                    <w:adjustRightInd w:val="0"/>
                    <w:snapToGrid w:val="0"/>
                  </w:pPr>
                  <w:r>
                    <w:t>88</w:t>
                  </w:r>
                </w:p>
              </w:tc>
              <w:tc>
                <w:tcPr>
                  <w:tcW w:w="705" w:type="dxa"/>
                  <w:tcMar>
                    <w:top w:w="15" w:type="dxa"/>
                    <w:left w:w="15" w:type="dxa"/>
                    <w:bottom w:w="15" w:type="dxa"/>
                    <w:right w:w="15" w:type="dxa"/>
                  </w:tcMar>
                  <w:vAlign w:val="center"/>
                </w:tcPr>
                <w:p>
                  <w:pPr>
                    <w:pStyle w:val="124"/>
                    <w:adjustRightInd w:val="0"/>
                    <w:snapToGrid w:val="0"/>
                  </w:pPr>
                  <w:r>
                    <w:t>86</w:t>
                  </w:r>
                </w:p>
              </w:tc>
              <w:tc>
                <w:tcPr>
                  <w:tcW w:w="703" w:type="dxa"/>
                  <w:tcMar>
                    <w:top w:w="15" w:type="dxa"/>
                    <w:left w:w="15" w:type="dxa"/>
                    <w:bottom w:w="15" w:type="dxa"/>
                    <w:right w:w="15" w:type="dxa"/>
                  </w:tcMar>
                  <w:vAlign w:val="center"/>
                </w:tcPr>
                <w:p>
                  <w:pPr>
                    <w:pStyle w:val="124"/>
                    <w:adjustRightInd w:val="0"/>
                    <w:snapToGrid w:val="0"/>
                  </w:pPr>
                  <w:r>
                    <w:t>/</w:t>
                  </w:r>
                </w:p>
              </w:tc>
              <w:tc>
                <w:tcPr>
                  <w:tcW w:w="703" w:type="dxa"/>
                  <w:tcMar>
                    <w:top w:w="15" w:type="dxa"/>
                    <w:left w:w="15" w:type="dxa"/>
                    <w:bottom w:w="15" w:type="dxa"/>
                    <w:right w:w="15" w:type="dxa"/>
                  </w:tcMar>
                  <w:vAlign w:val="center"/>
                </w:tcPr>
                <w:p>
                  <w:pPr>
                    <w:pStyle w:val="124"/>
                    <w:adjustRightInd w:val="0"/>
                    <w:snapToGrid w:val="0"/>
                  </w:pPr>
                  <w:r>
                    <w:t>/</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rPr>
                      <w:rFonts w:hint="eastAsia"/>
                    </w:rPr>
                    <w:t>石油类</w:t>
                  </w:r>
                  <w:r>
                    <w:t>(mg/L)</w:t>
                  </w:r>
                </w:p>
              </w:tc>
              <w:tc>
                <w:tcPr>
                  <w:tcW w:w="716" w:type="dxa"/>
                  <w:tcMar>
                    <w:top w:w="15" w:type="dxa"/>
                    <w:left w:w="15" w:type="dxa"/>
                    <w:bottom w:w="15" w:type="dxa"/>
                    <w:right w:w="15" w:type="dxa"/>
                  </w:tcMar>
                  <w:vAlign w:val="center"/>
                </w:tcPr>
                <w:p>
                  <w:pPr>
                    <w:pStyle w:val="124"/>
                    <w:adjustRightInd w:val="0"/>
                    <w:snapToGrid w:val="0"/>
                  </w:pPr>
                  <w:r>
                    <w:t>0.42</w:t>
                  </w:r>
                </w:p>
              </w:tc>
              <w:tc>
                <w:tcPr>
                  <w:tcW w:w="716" w:type="dxa"/>
                  <w:tcMar>
                    <w:top w:w="15" w:type="dxa"/>
                    <w:left w:w="15" w:type="dxa"/>
                    <w:bottom w:w="15" w:type="dxa"/>
                    <w:right w:w="15" w:type="dxa"/>
                  </w:tcMar>
                  <w:vAlign w:val="center"/>
                </w:tcPr>
                <w:p>
                  <w:pPr>
                    <w:pStyle w:val="124"/>
                    <w:adjustRightInd w:val="0"/>
                    <w:snapToGrid w:val="0"/>
                  </w:pPr>
                  <w:r>
                    <w:t>0.51</w:t>
                  </w:r>
                </w:p>
              </w:tc>
              <w:tc>
                <w:tcPr>
                  <w:tcW w:w="716" w:type="dxa"/>
                  <w:tcMar>
                    <w:top w:w="15" w:type="dxa"/>
                    <w:left w:w="15" w:type="dxa"/>
                    <w:bottom w:w="15" w:type="dxa"/>
                    <w:right w:w="15" w:type="dxa"/>
                  </w:tcMar>
                  <w:vAlign w:val="center"/>
                </w:tcPr>
                <w:p>
                  <w:pPr>
                    <w:pStyle w:val="124"/>
                    <w:adjustRightInd w:val="0"/>
                    <w:snapToGrid w:val="0"/>
                  </w:pPr>
                  <w:r>
                    <w:t>0.46</w:t>
                  </w:r>
                </w:p>
              </w:tc>
              <w:tc>
                <w:tcPr>
                  <w:tcW w:w="716" w:type="dxa"/>
                  <w:tcMar>
                    <w:top w:w="15" w:type="dxa"/>
                    <w:left w:w="15" w:type="dxa"/>
                    <w:bottom w:w="15" w:type="dxa"/>
                    <w:right w:w="15" w:type="dxa"/>
                  </w:tcMar>
                  <w:vAlign w:val="center"/>
                </w:tcPr>
                <w:p>
                  <w:pPr>
                    <w:pStyle w:val="124"/>
                    <w:adjustRightInd w:val="0"/>
                    <w:snapToGrid w:val="0"/>
                  </w:pPr>
                  <w:r>
                    <w:t>0.45</w:t>
                  </w:r>
                </w:p>
              </w:tc>
              <w:tc>
                <w:tcPr>
                  <w:tcW w:w="705" w:type="dxa"/>
                  <w:tcMar>
                    <w:top w:w="15" w:type="dxa"/>
                    <w:left w:w="15" w:type="dxa"/>
                    <w:bottom w:w="15" w:type="dxa"/>
                    <w:right w:w="15" w:type="dxa"/>
                  </w:tcMar>
                  <w:vAlign w:val="center"/>
                </w:tcPr>
                <w:p>
                  <w:pPr>
                    <w:pStyle w:val="124"/>
                    <w:adjustRightInd w:val="0"/>
                    <w:snapToGrid w:val="0"/>
                  </w:pPr>
                  <w:r>
                    <w:t>0.46</w:t>
                  </w:r>
                </w:p>
              </w:tc>
              <w:tc>
                <w:tcPr>
                  <w:tcW w:w="703" w:type="dxa"/>
                  <w:tcMar>
                    <w:top w:w="15" w:type="dxa"/>
                    <w:left w:w="15" w:type="dxa"/>
                    <w:bottom w:w="15" w:type="dxa"/>
                    <w:right w:w="15" w:type="dxa"/>
                  </w:tcMar>
                  <w:vAlign w:val="center"/>
                </w:tcPr>
                <w:p>
                  <w:pPr>
                    <w:pStyle w:val="124"/>
                    <w:adjustRightInd w:val="0"/>
                    <w:snapToGrid w:val="0"/>
                  </w:pPr>
                  <w:r>
                    <w:t>/</w:t>
                  </w:r>
                </w:p>
              </w:tc>
              <w:tc>
                <w:tcPr>
                  <w:tcW w:w="703" w:type="dxa"/>
                  <w:tcMar>
                    <w:top w:w="15" w:type="dxa"/>
                    <w:left w:w="15" w:type="dxa"/>
                    <w:bottom w:w="15" w:type="dxa"/>
                    <w:right w:w="15" w:type="dxa"/>
                  </w:tcMar>
                  <w:vAlign w:val="center"/>
                </w:tcPr>
                <w:p>
                  <w:pPr>
                    <w:pStyle w:val="124"/>
                    <w:adjustRightInd w:val="0"/>
                    <w:snapToGrid w:val="0"/>
                  </w:pPr>
                  <w:r>
                    <w:t>/</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t>COD</w:t>
                  </w:r>
                  <w:r>
                    <w:rPr>
                      <w:vertAlign w:val="subscript"/>
                    </w:rPr>
                    <w:t>Cr</w:t>
                  </w:r>
                  <w:r>
                    <w:t>(mg/L)</w:t>
                  </w:r>
                </w:p>
              </w:tc>
              <w:tc>
                <w:tcPr>
                  <w:tcW w:w="716" w:type="dxa"/>
                  <w:tcMar>
                    <w:top w:w="15" w:type="dxa"/>
                    <w:left w:w="15" w:type="dxa"/>
                    <w:bottom w:w="15" w:type="dxa"/>
                    <w:right w:w="15" w:type="dxa"/>
                  </w:tcMar>
                  <w:vAlign w:val="center"/>
                </w:tcPr>
                <w:p>
                  <w:pPr>
                    <w:pStyle w:val="124"/>
                    <w:adjustRightInd w:val="0"/>
                    <w:snapToGrid w:val="0"/>
                  </w:pPr>
                  <w:r>
                    <w:t>46</w:t>
                  </w:r>
                </w:p>
              </w:tc>
              <w:tc>
                <w:tcPr>
                  <w:tcW w:w="716" w:type="dxa"/>
                  <w:tcMar>
                    <w:top w:w="15" w:type="dxa"/>
                    <w:left w:w="15" w:type="dxa"/>
                    <w:bottom w:w="15" w:type="dxa"/>
                    <w:right w:w="15" w:type="dxa"/>
                  </w:tcMar>
                  <w:vAlign w:val="center"/>
                </w:tcPr>
                <w:p>
                  <w:pPr>
                    <w:pStyle w:val="124"/>
                    <w:adjustRightInd w:val="0"/>
                    <w:snapToGrid w:val="0"/>
                  </w:pPr>
                  <w:r>
                    <w:t>46</w:t>
                  </w:r>
                </w:p>
              </w:tc>
              <w:tc>
                <w:tcPr>
                  <w:tcW w:w="716" w:type="dxa"/>
                  <w:tcMar>
                    <w:top w:w="15" w:type="dxa"/>
                    <w:left w:w="15" w:type="dxa"/>
                    <w:bottom w:w="15" w:type="dxa"/>
                    <w:right w:w="15" w:type="dxa"/>
                  </w:tcMar>
                  <w:vAlign w:val="center"/>
                </w:tcPr>
                <w:p>
                  <w:pPr>
                    <w:pStyle w:val="124"/>
                    <w:adjustRightInd w:val="0"/>
                    <w:snapToGrid w:val="0"/>
                  </w:pPr>
                  <w:r>
                    <w:t>45</w:t>
                  </w:r>
                </w:p>
              </w:tc>
              <w:tc>
                <w:tcPr>
                  <w:tcW w:w="716" w:type="dxa"/>
                  <w:tcMar>
                    <w:top w:w="15" w:type="dxa"/>
                    <w:left w:w="15" w:type="dxa"/>
                    <w:bottom w:w="15" w:type="dxa"/>
                    <w:right w:w="15" w:type="dxa"/>
                  </w:tcMar>
                  <w:vAlign w:val="center"/>
                </w:tcPr>
                <w:p>
                  <w:pPr>
                    <w:pStyle w:val="124"/>
                    <w:adjustRightInd w:val="0"/>
                    <w:snapToGrid w:val="0"/>
                  </w:pPr>
                  <w:r>
                    <w:t>51</w:t>
                  </w:r>
                </w:p>
              </w:tc>
              <w:tc>
                <w:tcPr>
                  <w:tcW w:w="705" w:type="dxa"/>
                  <w:tcMar>
                    <w:top w:w="15" w:type="dxa"/>
                    <w:left w:w="15" w:type="dxa"/>
                    <w:bottom w:w="15" w:type="dxa"/>
                    <w:right w:w="15" w:type="dxa"/>
                  </w:tcMar>
                  <w:vAlign w:val="center"/>
                </w:tcPr>
                <w:p>
                  <w:pPr>
                    <w:pStyle w:val="124"/>
                    <w:adjustRightInd w:val="0"/>
                    <w:snapToGrid w:val="0"/>
                  </w:pPr>
                  <w:r>
                    <w:t>47</w:t>
                  </w:r>
                </w:p>
              </w:tc>
              <w:tc>
                <w:tcPr>
                  <w:tcW w:w="703" w:type="dxa"/>
                  <w:tcMar>
                    <w:top w:w="15" w:type="dxa"/>
                    <w:left w:w="15" w:type="dxa"/>
                    <w:bottom w:w="15" w:type="dxa"/>
                    <w:right w:w="15" w:type="dxa"/>
                  </w:tcMar>
                  <w:vAlign w:val="center"/>
                </w:tcPr>
                <w:p>
                  <w:pPr>
                    <w:pStyle w:val="124"/>
                    <w:adjustRightInd w:val="0"/>
                    <w:snapToGrid w:val="0"/>
                  </w:pPr>
                  <w:r>
                    <w:t>/</w:t>
                  </w:r>
                </w:p>
              </w:tc>
              <w:tc>
                <w:tcPr>
                  <w:tcW w:w="703" w:type="dxa"/>
                  <w:tcMar>
                    <w:top w:w="15" w:type="dxa"/>
                    <w:left w:w="15" w:type="dxa"/>
                    <w:bottom w:w="15" w:type="dxa"/>
                    <w:right w:w="15" w:type="dxa"/>
                  </w:tcMar>
                  <w:vAlign w:val="center"/>
                </w:tcPr>
                <w:p>
                  <w:pPr>
                    <w:pStyle w:val="124"/>
                    <w:adjustRightInd w:val="0"/>
                    <w:snapToGrid w:val="0"/>
                  </w:pPr>
                  <w:r>
                    <w:t>/</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t>pH</w:t>
                  </w:r>
                </w:p>
              </w:tc>
              <w:tc>
                <w:tcPr>
                  <w:tcW w:w="716" w:type="dxa"/>
                  <w:tcMar>
                    <w:top w:w="15" w:type="dxa"/>
                    <w:left w:w="15" w:type="dxa"/>
                    <w:bottom w:w="15" w:type="dxa"/>
                    <w:right w:w="15" w:type="dxa"/>
                  </w:tcMar>
                  <w:vAlign w:val="center"/>
                </w:tcPr>
                <w:p>
                  <w:pPr>
                    <w:pStyle w:val="124"/>
                    <w:adjustRightInd w:val="0"/>
                    <w:snapToGrid w:val="0"/>
                  </w:pPr>
                  <w:r>
                    <w:t>8.3</w:t>
                  </w:r>
                </w:p>
              </w:tc>
              <w:tc>
                <w:tcPr>
                  <w:tcW w:w="716" w:type="dxa"/>
                  <w:tcMar>
                    <w:top w:w="15" w:type="dxa"/>
                    <w:left w:w="15" w:type="dxa"/>
                    <w:bottom w:w="15" w:type="dxa"/>
                    <w:right w:w="15" w:type="dxa"/>
                  </w:tcMar>
                  <w:vAlign w:val="center"/>
                </w:tcPr>
                <w:p>
                  <w:pPr>
                    <w:pStyle w:val="124"/>
                    <w:adjustRightInd w:val="0"/>
                    <w:snapToGrid w:val="0"/>
                  </w:pPr>
                  <w:r>
                    <w:t>7.2</w:t>
                  </w:r>
                </w:p>
              </w:tc>
              <w:tc>
                <w:tcPr>
                  <w:tcW w:w="716" w:type="dxa"/>
                  <w:tcMar>
                    <w:top w:w="15" w:type="dxa"/>
                    <w:left w:w="15" w:type="dxa"/>
                    <w:bottom w:w="15" w:type="dxa"/>
                    <w:right w:w="15" w:type="dxa"/>
                  </w:tcMar>
                  <w:vAlign w:val="center"/>
                </w:tcPr>
                <w:p>
                  <w:pPr>
                    <w:pStyle w:val="124"/>
                    <w:adjustRightInd w:val="0"/>
                    <w:snapToGrid w:val="0"/>
                  </w:pPr>
                  <w:r>
                    <w:t>7.6</w:t>
                  </w:r>
                </w:p>
              </w:tc>
              <w:tc>
                <w:tcPr>
                  <w:tcW w:w="716" w:type="dxa"/>
                  <w:tcMar>
                    <w:top w:w="15" w:type="dxa"/>
                    <w:left w:w="15" w:type="dxa"/>
                    <w:bottom w:w="15" w:type="dxa"/>
                    <w:right w:w="15" w:type="dxa"/>
                  </w:tcMar>
                  <w:vAlign w:val="center"/>
                </w:tcPr>
                <w:p>
                  <w:pPr>
                    <w:pStyle w:val="124"/>
                    <w:adjustRightInd w:val="0"/>
                    <w:snapToGrid w:val="0"/>
                  </w:pPr>
                  <w:r>
                    <w:t>7.8</w:t>
                  </w:r>
                </w:p>
              </w:tc>
              <w:tc>
                <w:tcPr>
                  <w:tcW w:w="705" w:type="dxa"/>
                  <w:tcMar>
                    <w:top w:w="15" w:type="dxa"/>
                    <w:left w:w="15" w:type="dxa"/>
                    <w:bottom w:w="15" w:type="dxa"/>
                    <w:right w:w="15" w:type="dxa"/>
                  </w:tcMar>
                  <w:vAlign w:val="center"/>
                </w:tcPr>
                <w:p>
                  <w:pPr>
                    <w:pStyle w:val="124"/>
                    <w:adjustRightInd w:val="0"/>
                    <w:snapToGrid w:val="0"/>
                  </w:pPr>
                  <w:r>
                    <w:t>7.7</w:t>
                  </w:r>
                </w:p>
              </w:tc>
              <w:tc>
                <w:tcPr>
                  <w:tcW w:w="703" w:type="dxa"/>
                  <w:tcMar>
                    <w:top w:w="15" w:type="dxa"/>
                    <w:left w:w="15" w:type="dxa"/>
                    <w:bottom w:w="15" w:type="dxa"/>
                    <w:right w:w="15" w:type="dxa"/>
                  </w:tcMar>
                  <w:vAlign w:val="center"/>
                </w:tcPr>
                <w:p>
                  <w:pPr>
                    <w:pStyle w:val="124"/>
                    <w:adjustRightInd w:val="0"/>
                    <w:snapToGrid w:val="0"/>
                  </w:pPr>
                  <w:r>
                    <w:t>/</w:t>
                  </w:r>
                </w:p>
              </w:tc>
              <w:tc>
                <w:tcPr>
                  <w:tcW w:w="703" w:type="dxa"/>
                  <w:tcMar>
                    <w:top w:w="15" w:type="dxa"/>
                    <w:left w:w="15" w:type="dxa"/>
                    <w:bottom w:w="15" w:type="dxa"/>
                    <w:right w:w="15" w:type="dxa"/>
                  </w:tcMar>
                  <w:vAlign w:val="center"/>
                </w:tcPr>
                <w:p>
                  <w:pPr>
                    <w:pStyle w:val="124"/>
                    <w:adjustRightInd w:val="0"/>
                    <w:snapToGrid w:val="0"/>
                  </w:pPr>
                  <w:r>
                    <w:t>/</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tcMar>
                    <w:top w:w="15" w:type="dxa"/>
                    <w:left w:w="15" w:type="dxa"/>
                    <w:bottom w:w="15" w:type="dxa"/>
                    <w:right w:w="15" w:type="dxa"/>
                  </w:tcMar>
                  <w:vAlign w:val="center"/>
                </w:tcPr>
                <w:p>
                  <w:pPr>
                    <w:pStyle w:val="124"/>
                    <w:adjustRightInd w:val="0"/>
                    <w:snapToGrid w:val="0"/>
                  </w:pPr>
                  <w:r>
                    <w:t>2018</w:t>
                  </w:r>
                  <w:r>
                    <w:rPr>
                      <w:rFonts w:hint="eastAsia"/>
                    </w:rPr>
                    <w:t>年</w:t>
                  </w:r>
                  <w:r>
                    <w:t>9</w:t>
                  </w:r>
                  <w:r>
                    <w:rPr>
                      <w:rFonts w:hint="eastAsia"/>
                    </w:rPr>
                    <w:t>月</w:t>
                  </w:r>
                  <w:r>
                    <w:t>2</w:t>
                  </w:r>
                  <w:r>
                    <w:rPr>
                      <w:rFonts w:hint="eastAsia"/>
                    </w:rPr>
                    <w:t>日</w:t>
                  </w:r>
                </w:p>
              </w:tc>
              <w:tc>
                <w:tcPr>
                  <w:tcW w:w="1604" w:type="dxa"/>
                  <w:tcMar>
                    <w:top w:w="15" w:type="dxa"/>
                    <w:left w:w="15" w:type="dxa"/>
                    <w:bottom w:w="15" w:type="dxa"/>
                    <w:right w:w="15" w:type="dxa"/>
                  </w:tcMar>
                  <w:vAlign w:val="center"/>
                </w:tcPr>
                <w:p>
                  <w:pPr>
                    <w:pStyle w:val="124"/>
                    <w:adjustRightInd w:val="0"/>
                    <w:snapToGrid w:val="0"/>
                  </w:pPr>
                  <w:r>
                    <w:rPr>
                      <w:rFonts w:hint="eastAsia"/>
                    </w:rPr>
                    <w:t>锰</w:t>
                  </w:r>
                </w:p>
              </w:tc>
              <w:tc>
                <w:tcPr>
                  <w:tcW w:w="716" w:type="dxa"/>
                  <w:tcMar>
                    <w:top w:w="15" w:type="dxa"/>
                    <w:left w:w="15" w:type="dxa"/>
                    <w:bottom w:w="15" w:type="dxa"/>
                    <w:right w:w="15" w:type="dxa"/>
                  </w:tcMar>
                  <w:vAlign w:val="center"/>
                </w:tcPr>
                <w:p>
                  <w:pPr>
                    <w:pStyle w:val="124"/>
                    <w:adjustRightInd w:val="0"/>
                    <w:snapToGrid w:val="0"/>
                  </w:pPr>
                  <w:r>
                    <w:t>0.115</w:t>
                  </w:r>
                </w:p>
              </w:tc>
              <w:tc>
                <w:tcPr>
                  <w:tcW w:w="716" w:type="dxa"/>
                  <w:tcMar>
                    <w:top w:w="15" w:type="dxa"/>
                    <w:left w:w="15" w:type="dxa"/>
                    <w:bottom w:w="15" w:type="dxa"/>
                    <w:right w:w="15" w:type="dxa"/>
                  </w:tcMar>
                  <w:vAlign w:val="center"/>
                </w:tcPr>
                <w:p>
                  <w:pPr>
                    <w:pStyle w:val="124"/>
                    <w:adjustRightInd w:val="0"/>
                    <w:snapToGrid w:val="0"/>
                  </w:pPr>
                  <w:r>
                    <w:t>0.116</w:t>
                  </w:r>
                </w:p>
              </w:tc>
              <w:tc>
                <w:tcPr>
                  <w:tcW w:w="716" w:type="dxa"/>
                  <w:tcMar>
                    <w:top w:w="15" w:type="dxa"/>
                    <w:left w:w="15" w:type="dxa"/>
                    <w:bottom w:w="15" w:type="dxa"/>
                    <w:right w:w="15" w:type="dxa"/>
                  </w:tcMar>
                  <w:vAlign w:val="center"/>
                </w:tcPr>
                <w:p>
                  <w:pPr>
                    <w:pStyle w:val="124"/>
                    <w:adjustRightInd w:val="0"/>
                    <w:snapToGrid w:val="0"/>
                  </w:pPr>
                  <w:r>
                    <w:t>0.119</w:t>
                  </w:r>
                </w:p>
              </w:tc>
              <w:tc>
                <w:tcPr>
                  <w:tcW w:w="716" w:type="dxa"/>
                  <w:tcMar>
                    <w:top w:w="15" w:type="dxa"/>
                    <w:left w:w="15" w:type="dxa"/>
                    <w:bottom w:w="15" w:type="dxa"/>
                    <w:right w:w="15" w:type="dxa"/>
                  </w:tcMar>
                  <w:vAlign w:val="center"/>
                </w:tcPr>
                <w:p>
                  <w:pPr>
                    <w:pStyle w:val="124"/>
                    <w:adjustRightInd w:val="0"/>
                    <w:snapToGrid w:val="0"/>
                  </w:pPr>
                  <w:r>
                    <w:t>0.104</w:t>
                  </w:r>
                </w:p>
              </w:tc>
              <w:tc>
                <w:tcPr>
                  <w:tcW w:w="705" w:type="dxa"/>
                  <w:tcMar>
                    <w:top w:w="15" w:type="dxa"/>
                    <w:left w:w="15" w:type="dxa"/>
                    <w:bottom w:w="15" w:type="dxa"/>
                    <w:right w:w="15" w:type="dxa"/>
                  </w:tcMar>
                  <w:vAlign w:val="center"/>
                </w:tcPr>
                <w:p>
                  <w:pPr>
                    <w:pStyle w:val="124"/>
                    <w:adjustRightInd w:val="0"/>
                    <w:snapToGrid w:val="0"/>
                  </w:pPr>
                  <w:r>
                    <w:t>0.114</w:t>
                  </w:r>
                </w:p>
              </w:tc>
              <w:tc>
                <w:tcPr>
                  <w:tcW w:w="703" w:type="dxa"/>
                  <w:tcMar>
                    <w:top w:w="15" w:type="dxa"/>
                    <w:left w:w="15" w:type="dxa"/>
                    <w:bottom w:w="15" w:type="dxa"/>
                    <w:right w:w="15" w:type="dxa"/>
                  </w:tcMar>
                  <w:vAlign w:val="center"/>
                </w:tcPr>
                <w:p>
                  <w:pPr>
                    <w:pStyle w:val="124"/>
                    <w:adjustRightInd w:val="0"/>
                    <w:snapToGrid w:val="0"/>
                  </w:pPr>
                  <w:r>
                    <w:t>/</w:t>
                  </w:r>
                </w:p>
              </w:tc>
              <w:tc>
                <w:tcPr>
                  <w:tcW w:w="703" w:type="dxa"/>
                  <w:tcMar>
                    <w:top w:w="15" w:type="dxa"/>
                    <w:left w:w="15" w:type="dxa"/>
                    <w:bottom w:w="15" w:type="dxa"/>
                    <w:right w:w="15" w:type="dxa"/>
                  </w:tcMar>
                  <w:vAlign w:val="center"/>
                </w:tcPr>
                <w:p>
                  <w:pPr>
                    <w:pStyle w:val="124"/>
                    <w:adjustRightInd w:val="0"/>
                    <w:snapToGrid w:val="0"/>
                  </w:pPr>
                  <w:r>
                    <w:t>/</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restart"/>
                  <w:tcMar>
                    <w:top w:w="15" w:type="dxa"/>
                    <w:left w:w="15" w:type="dxa"/>
                    <w:bottom w:w="15" w:type="dxa"/>
                    <w:right w:w="15" w:type="dxa"/>
                  </w:tcMar>
                  <w:vAlign w:val="center"/>
                </w:tcPr>
                <w:p>
                  <w:pPr>
                    <w:pStyle w:val="124"/>
                    <w:adjustRightInd w:val="0"/>
                    <w:snapToGrid w:val="0"/>
                  </w:pPr>
                  <w:r>
                    <w:rPr>
                      <w:rFonts w:hint="eastAsia"/>
                    </w:rPr>
                    <w:t>污水站出口</w:t>
                  </w:r>
                </w:p>
              </w:tc>
              <w:tc>
                <w:tcPr>
                  <w:tcW w:w="899" w:type="dxa"/>
                  <w:vMerge w:val="restart"/>
                  <w:tcMar>
                    <w:top w:w="15" w:type="dxa"/>
                    <w:left w:w="15" w:type="dxa"/>
                    <w:bottom w:w="15" w:type="dxa"/>
                    <w:right w:w="15" w:type="dxa"/>
                  </w:tcMar>
                  <w:vAlign w:val="center"/>
                </w:tcPr>
                <w:p>
                  <w:pPr>
                    <w:pStyle w:val="124"/>
                    <w:adjustRightInd w:val="0"/>
                    <w:snapToGrid w:val="0"/>
                  </w:pPr>
                  <w:r>
                    <w:t>2018</w:t>
                  </w:r>
                  <w:r>
                    <w:rPr>
                      <w:rFonts w:hint="eastAsia"/>
                    </w:rPr>
                    <w:t>年</w:t>
                  </w:r>
                  <w:r>
                    <w:t>8</w:t>
                  </w:r>
                  <w:r>
                    <w:rPr>
                      <w:rFonts w:hint="eastAsia"/>
                    </w:rPr>
                    <w:t>月</w:t>
                  </w:r>
                  <w:r>
                    <w:t>15</w:t>
                  </w:r>
                  <w:r>
                    <w:rPr>
                      <w:rFonts w:hint="eastAsia"/>
                    </w:rPr>
                    <w:t>日</w:t>
                  </w:r>
                </w:p>
              </w:tc>
              <w:tc>
                <w:tcPr>
                  <w:tcW w:w="1604" w:type="dxa"/>
                  <w:tcMar>
                    <w:top w:w="15" w:type="dxa"/>
                    <w:left w:w="15" w:type="dxa"/>
                    <w:bottom w:w="15" w:type="dxa"/>
                    <w:right w:w="15" w:type="dxa"/>
                  </w:tcMar>
                  <w:vAlign w:val="center"/>
                </w:tcPr>
                <w:p>
                  <w:pPr>
                    <w:pStyle w:val="124"/>
                    <w:adjustRightInd w:val="0"/>
                    <w:snapToGrid w:val="0"/>
                  </w:pPr>
                  <w:r>
                    <w:rPr>
                      <w:rFonts w:hint="eastAsia"/>
                    </w:rPr>
                    <w:t>悬浮物</w:t>
                  </w:r>
                  <w:r>
                    <w:t>(mg/L)</w:t>
                  </w:r>
                </w:p>
              </w:tc>
              <w:tc>
                <w:tcPr>
                  <w:tcW w:w="716" w:type="dxa"/>
                  <w:tcMar>
                    <w:top w:w="15" w:type="dxa"/>
                    <w:left w:w="15" w:type="dxa"/>
                    <w:bottom w:w="15" w:type="dxa"/>
                    <w:right w:w="15" w:type="dxa"/>
                  </w:tcMar>
                  <w:vAlign w:val="center"/>
                </w:tcPr>
                <w:p>
                  <w:pPr>
                    <w:pStyle w:val="124"/>
                    <w:adjustRightInd w:val="0"/>
                    <w:snapToGrid w:val="0"/>
                  </w:pPr>
                  <w:r>
                    <w:t>15</w:t>
                  </w:r>
                </w:p>
              </w:tc>
              <w:tc>
                <w:tcPr>
                  <w:tcW w:w="716" w:type="dxa"/>
                  <w:tcMar>
                    <w:top w:w="15" w:type="dxa"/>
                    <w:left w:w="15" w:type="dxa"/>
                    <w:bottom w:w="15" w:type="dxa"/>
                    <w:right w:w="15" w:type="dxa"/>
                  </w:tcMar>
                  <w:vAlign w:val="center"/>
                </w:tcPr>
                <w:p>
                  <w:pPr>
                    <w:pStyle w:val="124"/>
                    <w:adjustRightInd w:val="0"/>
                    <w:snapToGrid w:val="0"/>
                  </w:pPr>
                  <w:r>
                    <w:t>13</w:t>
                  </w:r>
                </w:p>
              </w:tc>
              <w:tc>
                <w:tcPr>
                  <w:tcW w:w="716" w:type="dxa"/>
                  <w:tcMar>
                    <w:top w:w="15" w:type="dxa"/>
                    <w:left w:w="15" w:type="dxa"/>
                    <w:bottom w:w="15" w:type="dxa"/>
                    <w:right w:w="15" w:type="dxa"/>
                  </w:tcMar>
                  <w:vAlign w:val="center"/>
                </w:tcPr>
                <w:p>
                  <w:pPr>
                    <w:pStyle w:val="124"/>
                    <w:adjustRightInd w:val="0"/>
                    <w:snapToGrid w:val="0"/>
                  </w:pPr>
                  <w:r>
                    <w:t>13</w:t>
                  </w:r>
                </w:p>
              </w:tc>
              <w:tc>
                <w:tcPr>
                  <w:tcW w:w="716" w:type="dxa"/>
                  <w:tcMar>
                    <w:top w:w="15" w:type="dxa"/>
                    <w:left w:w="15" w:type="dxa"/>
                    <w:bottom w:w="15" w:type="dxa"/>
                    <w:right w:w="15" w:type="dxa"/>
                  </w:tcMar>
                  <w:vAlign w:val="center"/>
                </w:tcPr>
                <w:p>
                  <w:pPr>
                    <w:pStyle w:val="124"/>
                    <w:adjustRightInd w:val="0"/>
                    <w:snapToGrid w:val="0"/>
                  </w:pPr>
                  <w:r>
                    <w:t>12</w:t>
                  </w:r>
                </w:p>
              </w:tc>
              <w:tc>
                <w:tcPr>
                  <w:tcW w:w="705" w:type="dxa"/>
                  <w:tcMar>
                    <w:top w:w="15" w:type="dxa"/>
                    <w:left w:w="15" w:type="dxa"/>
                    <w:bottom w:w="15" w:type="dxa"/>
                    <w:right w:w="15" w:type="dxa"/>
                  </w:tcMar>
                  <w:vAlign w:val="center"/>
                </w:tcPr>
                <w:p>
                  <w:pPr>
                    <w:pStyle w:val="124"/>
                    <w:adjustRightInd w:val="0"/>
                    <w:snapToGrid w:val="0"/>
                  </w:pPr>
                  <w:r>
                    <w:t>13</w:t>
                  </w:r>
                </w:p>
              </w:tc>
              <w:tc>
                <w:tcPr>
                  <w:tcW w:w="703" w:type="dxa"/>
                  <w:tcMar>
                    <w:top w:w="15" w:type="dxa"/>
                    <w:left w:w="15" w:type="dxa"/>
                    <w:bottom w:w="15" w:type="dxa"/>
                    <w:right w:w="15" w:type="dxa"/>
                  </w:tcMar>
                  <w:vAlign w:val="center"/>
                </w:tcPr>
                <w:p>
                  <w:pPr>
                    <w:pStyle w:val="124"/>
                    <w:adjustRightInd w:val="0"/>
                    <w:snapToGrid w:val="0"/>
                  </w:pPr>
                  <w:r>
                    <w:t>50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rPr>
                      <w:rFonts w:hint="eastAsia"/>
                    </w:rPr>
                    <w:t>石油类</w:t>
                  </w:r>
                  <w:r>
                    <w:t>(mg/L)</w:t>
                  </w:r>
                </w:p>
              </w:tc>
              <w:tc>
                <w:tcPr>
                  <w:tcW w:w="716" w:type="dxa"/>
                  <w:tcMar>
                    <w:top w:w="15" w:type="dxa"/>
                    <w:left w:w="15" w:type="dxa"/>
                    <w:bottom w:w="15" w:type="dxa"/>
                    <w:right w:w="15" w:type="dxa"/>
                  </w:tcMar>
                  <w:vAlign w:val="center"/>
                </w:tcPr>
                <w:p>
                  <w:pPr>
                    <w:pStyle w:val="124"/>
                    <w:adjustRightInd w:val="0"/>
                    <w:snapToGrid w:val="0"/>
                  </w:pPr>
                  <w:r>
                    <w:t>0.25</w:t>
                  </w:r>
                </w:p>
              </w:tc>
              <w:tc>
                <w:tcPr>
                  <w:tcW w:w="716" w:type="dxa"/>
                  <w:tcMar>
                    <w:top w:w="15" w:type="dxa"/>
                    <w:left w:w="15" w:type="dxa"/>
                    <w:bottom w:w="15" w:type="dxa"/>
                    <w:right w:w="15" w:type="dxa"/>
                  </w:tcMar>
                  <w:vAlign w:val="center"/>
                </w:tcPr>
                <w:p>
                  <w:pPr>
                    <w:pStyle w:val="124"/>
                    <w:adjustRightInd w:val="0"/>
                    <w:snapToGrid w:val="0"/>
                  </w:pPr>
                  <w:r>
                    <w:t>0.28</w:t>
                  </w:r>
                </w:p>
              </w:tc>
              <w:tc>
                <w:tcPr>
                  <w:tcW w:w="716" w:type="dxa"/>
                  <w:tcMar>
                    <w:top w:w="15" w:type="dxa"/>
                    <w:left w:w="15" w:type="dxa"/>
                    <w:bottom w:w="15" w:type="dxa"/>
                    <w:right w:w="15" w:type="dxa"/>
                  </w:tcMar>
                  <w:vAlign w:val="center"/>
                </w:tcPr>
                <w:p>
                  <w:pPr>
                    <w:pStyle w:val="124"/>
                    <w:adjustRightInd w:val="0"/>
                    <w:snapToGrid w:val="0"/>
                  </w:pPr>
                  <w:r>
                    <w:t>0.28</w:t>
                  </w:r>
                </w:p>
              </w:tc>
              <w:tc>
                <w:tcPr>
                  <w:tcW w:w="716" w:type="dxa"/>
                  <w:tcMar>
                    <w:top w:w="15" w:type="dxa"/>
                    <w:left w:w="15" w:type="dxa"/>
                    <w:bottom w:w="15" w:type="dxa"/>
                    <w:right w:w="15" w:type="dxa"/>
                  </w:tcMar>
                  <w:vAlign w:val="center"/>
                </w:tcPr>
                <w:p>
                  <w:pPr>
                    <w:pStyle w:val="124"/>
                    <w:adjustRightInd w:val="0"/>
                    <w:snapToGrid w:val="0"/>
                  </w:pPr>
                  <w:r>
                    <w:t>0.30</w:t>
                  </w:r>
                </w:p>
              </w:tc>
              <w:tc>
                <w:tcPr>
                  <w:tcW w:w="705" w:type="dxa"/>
                  <w:tcMar>
                    <w:top w:w="15" w:type="dxa"/>
                    <w:left w:w="15" w:type="dxa"/>
                    <w:bottom w:w="15" w:type="dxa"/>
                    <w:right w:w="15" w:type="dxa"/>
                  </w:tcMar>
                  <w:vAlign w:val="center"/>
                </w:tcPr>
                <w:p>
                  <w:pPr>
                    <w:pStyle w:val="124"/>
                    <w:adjustRightInd w:val="0"/>
                    <w:snapToGrid w:val="0"/>
                  </w:pPr>
                  <w:r>
                    <w:t>0.28</w:t>
                  </w:r>
                </w:p>
              </w:tc>
              <w:tc>
                <w:tcPr>
                  <w:tcW w:w="703" w:type="dxa"/>
                  <w:tcMar>
                    <w:top w:w="15" w:type="dxa"/>
                    <w:left w:w="15" w:type="dxa"/>
                    <w:bottom w:w="15" w:type="dxa"/>
                    <w:right w:w="15" w:type="dxa"/>
                  </w:tcMar>
                  <w:vAlign w:val="center"/>
                </w:tcPr>
                <w:p>
                  <w:pPr>
                    <w:pStyle w:val="124"/>
                    <w:adjustRightInd w:val="0"/>
                    <w:snapToGrid w:val="0"/>
                  </w:pPr>
                  <w:r>
                    <w:t>3.0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t>COD</w:t>
                  </w:r>
                  <w:r>
                    <w:rPr>
                      <w:vertAlign w:val="subscript"/>
                    </w:rPr>
                    <w:t>Cr</w:t>
                  </w:r>
                  <w:r>
                    <w:t>(mg/L)</w:t>
                  </w:r>
                </w:p>
              </w:tc>
              <w:tc>
                <w:tcPr>
                  <w:tcW w:w="716" w:type="dxa"/>
                  <w:tcMar>
                    <w:top w:w="15" w:type="dxa"/>
                    <w:left w:w="15" w:type="dxa"/>
                    <w:bottom w:w="15" w:type="dxa"/>
                    <w:right w:w="15" w:type="dxa"/>
                  </w:tcMar>
                  <w:vAlign w:val="center"/>
                </w:tcPr>
                <w:p>
                  <w:pPr>
                    <w:pStyle w:val="124"/>
                    <w:adjustRightInd w:val="0"/>
                    <w:snapToGrid w:val="0"/>
                  </w:pPr>
                  <w:r>
                    <w:t>31</w:t>
                  </w:r>
                </w:p>
              </w:tc>
              <w:tc>
                <w:tcPr>
                  <w:tcW w:w="716" w:type="dxa"/>
                  <w:tcMar>
                    <w:top w:w="15" w:type="dxa"/>
                    <w:left w:w="15" w:type="dxa"/>
                    <w:bottom w:w="15" w:type="dxa"/>
                    <w:right w:w="15" w:type="dxa"/>
                  </w:tcMar>
                  <w:vAlign w:val="center"/>
                </w:tcPr>
                <w:p>
                  <w:pPr>
                    <w:pStyle w:val="124"/>
                    <w:adjustRightInd w:val="0"/>
                    <w:snapToGrid w:val="0"/>
                  </w:pPr>
                  <w:r>
                    <w:t>28</w:t>
                  </w:r>
                </w:p>
              </w:tc>
              <w:tc>
                <w:tcPr>
                  <w:tcW w:w="716" w:type="dxa"/>
                  <w:tcMar>
                    <w:top w:w="15" w:type="dxa"/>
                    <w:left w:w="15" w:type="dxa"/>
                    <w:bottom w:w="15" w:type="dxa"/>
                    <w:right w:w="15" w:type="dxa"/>
                  </w:tcMar>
                  <w:vAlign w:val="center"/>
                </w:tcPr>
                <w:p>
                  <w:pPr>
                    <w:pStyle w:val="124"/>
                    <w:adjustRightInd w:val="0"/>
                    <w:snapToGrid w:val="0"/>
                  </w:pPr>
                  <w:r>
                    <w:t>21</w:t>
                  </w:r>
                </w:p>
              </w:tc>
              <w:tc>
                <w:tcPr>
                  <w:tcW w:w="716" w:type="dxa"/>
                  <w:tcMar>
                    <w:top w:w="15" w:type="dxa"/>
                    <w:left w:w="15" w:type="dxa"/>
                    <w:bottom w:w="15" w:type="dxa"/>
                    <w:right w:w="15" w:type="dxa"/>
                  </w:tcMar>
                  <w:vAlign w:val="center"/>
                </w:tcPr>
                <w:p>
                  <w:pPr>
                    <w:pStyle w:val="124"/>
                    <w:adjustRightInd w:val="0"/>
                    <w:snapToGrid w:val="0"/>
                  </w:pPr>
                  <w:r>
                    <w:t>26</w:t>
                  </w:r>
                </w:p>
              </w:tc>
              <w:tc>
                <w:tcPr>
                  <w:tcW w:w="705" w:type="dxa"/>
                  <w:tcMar>
                    <w:top w:w="15" w:type="dxa"/>
                    <w:left w:w="15" w:type="dxa"/>
                    <w:bottom w:w="15" w:type="dxa"/>
                    <w:right w:w="15" w:type="dxa"/>
                  </w:tcMar>
                  <w:vAlign w:val="center"/>
                </w:tcPr>
                <w:p>
                  <w:pPr>
                    <w:pStyle w:val="124"/>
                    <w:adjustRightInd w:val="0"/>
                    <w:snapToGrid w:val="0"/>
                  </w:pPr>
                  <w:r>
                    <w:t>27</w:t>
                  </w:r>
                </w:p>
              </w:tc>
              <w:tc>
                <w:tcPr>
                  <w:tcW w:w="703" w:type="dxa"/>
                  <w:tcMar>
                    <w:top w:w="15" w:type="dxa"/>
                    <w:left w:w="15" w:type="dxa"/>
                    <w:bottom w:w="15" w:type="dxa"/>
                    <w:right w:w="15" w:type="dxa"/>
                  </w:tcMar>
                  <w:vAlign w:val="center"/>
                </w:tcPr>
                <w:p>
                  <w:pPr>
                    <w:pStyle w:val="124"/>
                    <w:adjustRightInd w:val="0"/>
                    <w:snapToGrid w:val="0"/>
                  </w:pPr>
                  <w:r>
                    <w:t>50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t>pH</w:t>
                  </w:r>
                </w:p>
              </w:tc>
              <w:tc>
                <w:tcPr>
                  <w:tcW w:w="716" w:type="dxa"/>
                  <w:tcMar>
                    <w:top w:w="15" w:type="dxa"/>
                    <w:left w:w="15" w:type="dxa"/>
                    <w:bottom w:w="15" w:type="dxa"/>
                    <w:right w:w="15" w:type="dxa"/>
                  </w:tcMar>
                  <w:vAlign w:val="center"/>
                </w:tcPr>
                <w:p>
                  <w:pPr>
                    <w:pStyle w:val="124"/>
                    <w:adjustRightInd w:val="0"/>
                    <w:snapToGrid w:val="0"/>
                  </w:pPr>
                  <w:r>
                    <w:t>7.9</w:t>
                  </w:r>
                </w:p>
              </w:tc>
              <w:tc>
                <w:tcPr>
                  <w:tcW w:w="716" w:type="dxa"/>
                  <w:tcMar>
                    <w:top w:w="15" w:type="dxa"/>
                    <w:left w:w="15" w:type="dxa"/>
                    <w:bottom w:w="15" w:type="dxa"/>
                    <w:right w:w="15" w:type="dxa"/>
                  </w:tcMar>
                  <w:vAlign w:val="center"/>
                </w:tcPr>
                <w:p>
                  <w:pPr>
                    <w:pStyle w:val="124"/>
                    <w:adjustRightInd w:val="0"/>
                    <w:snapToGrid w:val="0"/>
                  </w:pPr>
                  <w:r>
                    <w:t>7.8</w:t>
                  </w:r>
                </w:p>
              </w:tc>
              <w:tc>
                <w:tcPr>
                  <w:tcW w:w="716" w:type="dxa"/>
                  <w:tcMar>
                    <w:top w:w="15" w:type="dxa"/>
                    <w:left w:w="15" w:type="dxa"/>
                    <w:bottom w:w="15" w:type="dxa"/>
                    <w:right w:w="15" w:type="dxa"/>
                  </w:tcMar>
                  <w:vAlign w:val="center"/>
                </w:tcPr>
                <w:p>
                  <w:pPr>
                    <w:pStyle w:val="124"/>
                    <w:adjustRightInd w:val="0"/>
                    <w:snapToGrid w:val="0"/>
                  </w:pPr>
                  <w:r>
                    <w:t>7.6</w:t>
                  </w:r>
                </w:p>
              </w:tc>
              <w:tc>
                <w:tcPr>
                  <w:tcW w:w="716" w:type="dxa"/>
                  <w:tcMar>
                    <w:top w:w="15" w:type="dxa"/>
                    <w:left w:w="15" w:type="dxa"/>
                    <w:bottom w:w="15" w:type="dxa"/>
                    <w:right w:w="15" w:type="dxa"/>
                  </w:tcMar>
                  <w:vAlign w:val="center"/>
                </w:tcPr>
                <w:p>
                  <w:pPr>
                    <w:pStyle w:val="124"/>
                    <w:adjustRightInd w:val="0"/>
                    <w:snapToGrid w:val="0"/>
                  </w:pPr>
                  <w:r>
                    <w:t>7.5</w:t>
                  </w:r>
                </w:p>
              </w:tc>
              <w:tc>
                <w:tcPr>
                  <w:tcW w:w="705" w:type="dxa"/>
                  <w:tcMar>
                    <w:top w:w="15" w:type="dxa"/>
                    <w:left w:w="15" w:type="dxa"/>
                    <w:bottom w:w="15" w:type="dxa"/>
                    <w:right w:w="15" w:type="dxa"/>
                  </w:tcMar>
                  <w:vAlign w:val="center"/>
                </w:tcPr>
                <w:p>
                  <w:pPr>
                    <w:pStyle w:val="124"/>
                    <w:adjustRightInd w:val="0"/>
                    <w:snapToGrid w:val="0"/>
                  </w:pPr>
                  <w:r>
                    <w:t>7.7</w:t>
                  </w:r>
                </w:p>
              </w:tc>
              <w:tc>
                <w:tcPr>
                  <w:tcW w:w="703" w:type="dxa"/>
                  <w:tcMar>
                    <w:top w:w="15" w:type="dxa"/>
                    <w:left w:w="15" w:type="dxa"/>
                    <w:bottom w:w="15" w:type="dxa"/>
                    <w:right w:w="15" w:type="dxa"/>
                  </w:tcMar>
                  <w:vAlign w:val="center"/>
                </w:tcPr>
                <w:p>
                  <w:pPr>
                    <w:pStyle w:val="124"/>
                    <w:adjustRightInd w:val="0"/>
                    <w:snapToGrid w:val="0"/>
                  </w:pPr>
                  <w:r>
                    <w:t>6~9</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tcMar>
                    <w:top w:w="15" w:type="dxa"/>
                    <w:left w:w="15" w:type="dxa"/>
                    <w:bottom w:w="15" w:type="dxa"/>
                    <w:right w:w="15" w:type="dxa"/>
                  </w:tcMar>
                  <w:vAlign w:val="center"/>
                </w:tcPr>
                <w:p>
                  <w:pPr>
                    <w:pStyle w:val="124"/>
                    <w:adjustRightInd w:val="0"/>
                    <w:snapToGrid w:val="0"/>
                  </w:pPr>
                  <w:r>
                    <w:t>2018</w:t>
                  </w:r>
                  <w:r>
                    <w:rPr>
                      <w:rFonts w:hint="eastAsia"/>
                    </w:rPr>
                    <w:t>年</w:t>
                  </w:r>
                  <w:r>
                    <w:t>9</w:t>
                  </w:r>
                  <w:r>
                    <w:rPr>
                      <w:rFonts w:hint="eastAsia"/>
                    </w:rPr>
                    <w:t>月</w:t>
                  </w:r>
                  <w:r>
                    <w:t>1</w:t>
                  </w:r>
                  <w:r>
                    <w:rPr>
                      <w:rFonts w:hint="eastAsia"/>
                    </w:rPr>
                    <w:t>日</w:t>
                  </w:r>
                </w:p>
              </w:tc>
              <w:tc>
                <w:tcPr>
                  <w:tcW w:w="1604" w:type="dxa"/>
                  <w:tcMar>
                    <w:top w:w="15" w:type="dxa"/>
                    <w:left w:w="15" w:type="dxa"/>
                    <w:bottom w:w="15" w:type="dxa"/>
                    <w:right w:w="15" w:type="dxa"/>
                  </w:tcMar>
                  <w:vAlign w:val="center"/>
                </w:tcPr>
                <w:p>
                  <w:pPr>
                    <w:pStyle w:val="124"/>
                    <w:adjustRightInd w:val="0"/>
                    <w:snapToGrid w:val="0"/>
                  </w:pPr>
                  <w:r>
                    <w:rPr>
                      <w:rFonts w:hint="eastAsia"/>
                    </w:rPr>
                    <w:t>锰</w:t>
                  </w:r>
                </w:p>
              </w:tc>
              <w:tc>
                <w:tcPr>
                  <w:tcW w:w="716" w:type="dxa"/>
                  <w:tcMar>
                    <w:top w:w="15" w:type="dxa"/>
                    <w:left w:w="15" w:type="dxa"/>
                    <w:bottom w:w="15" w:type="dxa"/>
                    <w:right w:w="15" w:type="dxa"/>
                  </w:tcMar>
                  <w:vAlign w:val="center"/>
                </w:tcPr>
                <w:p>
                  <w:pPr>
                    <w:pStyle w:val="124"/>
                    <w:adjustRightInd w:val="0"/>
                    <w:snapToGrid w:val="0"/>
                  </w:pPr>
                  <w:r>
                    <w:t>0.069</w:t>
                  </w:r>
                </w:p>
              </w:tc>
              <w:tc>
                <w:tcPr>
                  <w:tcW w:w="716" w:type="dxa"/>
                  <w:tcMar>
                    <w:top w:w="15" w:type="dxa"/>
                    <w:left w:w="15" w:type="dxa"/>
                    <w:bottom w:w="15" w:type="dxa"/>
                    <w:right w:w="15" w:type="dxa"/>
                  </w:tcMar>
                  <w:vAlign w:val="center"/>
                </w:tcPr>
                <w:p>
                  <w:pPr>
                    <w:pStyle w:val="124"/>
                    <w:adjustRightInd w:val="0"/>
                    <w:snapToGrid w:val="0"/>
                  </w:pPr>
                  <w:r>
                    <w:t>0.071</w:t>
                  </w:r>
                </w:p>
              </w:tc>
              <w:tc>
                <w:tcPr>
                  <w:tcW w:w="716" w:type="dxa"/>
                  <w:tcMar>
                    <w:top w:w="15" w:type="dxa"/>
                    <w:left w:w="15" w:type="dxa"/>
                    <w:bottom w:w="15" w:type="dxa"/>
                    <w:right w:w="15" w:type="dxa"/>
                  </w:tcMar>
                  <w:vAlign w:val="center"/>
                </w:tcPr>
                <w:p>
                  <w:pPr>
                    <w:pStyle w:val="124"/>
                    <w:adjustRightInd w:val="0"/>
                    <w:snapToGrid w:val="0"/>
                  </w:pPr>
                  <w:r>
                    <w:t>0.073</w:t>
                  </w:r>
                </w:p>
              </w:tc>
              <w:tc>
                <w:tcPr>
                  <w:tcW w:w="716" w:type="dxa"/>
                  <w:tcMar>
                    <w:top w:w="15" w:type="dxa"/>
                    <w:left w:w="15" w:type="dxa"/>
                    <w:bottom w:w="15" w:type="dxa"/>
                    <w:right w:w="15" w:type="dxa"/>
                  </w:tcMar>
                  <w:vAlign w:val="center"/>
                </w:tcPr>
                <w:p>
                  <w:pPr>
                    <w:pStyle w:val="124"/>
                    <w:adjustRightInd w:val="0"/>
                    <w:snapToGrid w:val="0"/>
                  </w:pPr>
                  <w:r>
                    <w:t>0.068</w:t>
                  </w:r>
                </w:p>
              </w:tc>
              <w:tc>
                <w:tcPr>
                  <w:tcW w:w="705" w:type="dxa"/>
                  <w:tcMar>
                    <w:top w:w="15" w:type="dxa"/>
                    <w:left w:w="15" w:type="dxa"/>
                    <w:bottom w:w="15" w:type="dxa"/>
                    <w:right w:w="15" w:type="dxa"/>
                  </w:tcMar>
                  <w:vAlign w:val="center"/>
                </w:tcPr>
                <w:p>
                  <w:pPr>
                    <w:pStyle w:val="124"/>
                    <w:adjustRightInd w:val="0"/>
                    <w:snapToGrid w:val="0"/>
                  </w:pPr>
                  <w:r>
                    <w:t>0.070</w:t>
                  </w:r>
                </w:p>
              </w:tc>
              <w:tc>
                <w:tcPr>
                  <w:tcW w:w="703" w:type="dxa"/>
                  <w:tcMar>
                    <w:top w:w="15" w:type="dxa"/>
                    <w:left w:w="15" w:type="dxa"/>
                    <w:bottom w:w="15" w:type="dxa"/>
                    <w:right w:w="15" w:type="dxa"/>
                  </w:tcMar>
                  <w:vAlign w:val="center"/>
                </w:tcPr>
                <w:p>
                  <w:pPr>
                    <w:pStyle w:val="124"/>
                    <w:adjustRightInd w:val="0"/>
                    <w:snapToGrid w:val="0"/>
                  </w:pPr>
                  <w:r>
                    <w:t>5.0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restart"/>
                  <w:tcMar>
                    <w:top w:w="15" w:type="dxa"/>
                    <w:left w:w="15" w:type="dxa"/>
                    <w:bottom w:w="15" w:type="dxa"/>
                    <w:right w:w="15" w:type="dxa"/>
                  </w:tcMar>
                  <w:vAlign w:val="center"/>
                </w:tcPr>
                <w:p>
                  <w:pPr>
                    <w:pStyle w:val="124"/>
                    <w:adjustRightInd w:val="0"/>
                    <w:snapToGrid w:val="0"/>
                  </w:pPr>
                  <w:r>
                    <w:t>2018</w:t>
                  </w:r>
                  <w:r>
                    <w:rPr>
                      <w:rFonts w:hint="eastAsia"/>
                    </w:rPr>
                    <w:t>年</w:t>
                  </w:r>
                  <w:r>
                    <w:t>8</w:t>
                  </w:r>
                  <w:r>
                    <w:rPr>
                      <w:rFonts w:hint="eastAsia"/>
                    </w:rPr>
                    <w:t>月</w:t>
                  </w:r>
                  <w:r>
                    <w:t>16</w:t>
                  </w:r>
                  <w:r>
                    <w:rPr>
                      <w:rFonts w:hint="eastAsia"/>
                    </w:rPr>
                    <w:t>日</w:t>
                  </w:r>
                </w:p>
              </w:tc>
              <w:tc>
                <w:tcPr>
                  <w:tcW w:w="1604" w:type="dxa"/>
                  <w:tcMar>
                    <w:top w:w="15" w:type="dxa"/>
                    <w:left w:w="15" w:type="dxa"/>
                    <w:bottom w:w="15" w:type="dxa"/>
                    <w:right w:w="15" w:type="dxa"/>
                  </w:tcMar>
                  <w:vAlign w:val="center"/>
                </w:tcPr>
                <w:p>
                  <w:pPr>
                    <w:pStyle w:val="124"/>
                    <w:adjustRightInd w:val="0"/>
                    <w:snapToGrid w:val="0"/>
                  </w:pPr>
                  <w:r>
                    <w:rPr>
                      <w:rFonts w:hint="eastAsia"/>
                    </w:rPr>
                    <w:t>悬浮物</w:t>
                  </w:r>
                  <w:r>
                    <w:t>(mg/L)</w:t>
                  </w:r>
                </w:p>
              </w:tc>
              <w:tc>
                <w:tcPr>
                  <w:tcW w:w="716" w:type="dxa"/>
                  <w:tcMar>
                    <w:top w:w="15" w:type="dxa"/>
                    <w:left w:w="15" w:type="dxa"/>
                    <w:bottom w:w="15" w:type="dxa"/>
                    <w:right w:w="15" w:type="dxa"/>
                  </w:tcMar>
                  <w:vAlign w:val="center"/>
                </w:tcPr>
                <w:p>
                  <w:pPr>
                    <w:pStyle w:val="124"/>
                    <w:adjustRightInd w:val="0"/>
                    <w:snapToGrid w:val="0"/>
                  </w:pPr>
                  <w:r>
                    <w:t>12</w:t>
                  </w:r>
                </w:p>
              </w:tc>
              <w:tc>
                <w:tcPr>
                  <w:tcW w:w="716" w:type="dxa"/>
                  <w:tcMar>
                    <w:top w:w="15" w:type="dxa"/>
                    <w:left w:w="15" w:type="dxa"/>
                    <w:bottom w:w="15" w:type="dxa"/>
                    <w:right w:w="15" w:type="dxa"/>
                  </w:tcMar>
                  <w:vAlign w:val="center"/>
                </w:tcPr>
                <w:p>
                  <w:pPr>
                    <w:pStyle w:val="124"/>
                    <w:adjustRightInd w:val="0"/>
                    <w:snapToGrid w:val="0"/>
                  </w:pPr>
                  <w:r>
                    <w:t>13</w:t>
                  </w:r>
                </w:p>
              </w:tc>
              <w:tc>
                <w:tcPr>
                  <w:tcW w:w="716" w:type="dxa"/>
                  <w:tcMar>
                    <w:top w:w="15" w:type="dxa"/>
                    <w:left w:w="15" w:type="dxa"/>
                    <w:bottom w:w="15" w:type="dxa"/>
                    <w:right w:w="15" w:type="dxa"/>
                  </w:tcMar>
                  <w:vAlign w:val="center"/>
                </w:tcPr>
                <w:p>
                  <w:pPr>
                    <w:pStyle w:val="124"/>
                    <w:adjustRightInd w:val="0"/>
                    <w:snapToGrid w:val="0"/>
                  </w:pPr>
                  <w:r>
                    <w:t>11</w:t>
                  </w:r>
                </w:p>
              </w:tc>
              <w:tc>
                <w:tcPr>
                  <w:tcW w:w="716" w:type="dxa"/>
                  <w:tcMar>
                    <w:top w:w="15" w:type="dxa"/>
                    <w:left w:w="15" w:type="dxa"/>
                    <w:bottom w:w="15" w:type="dxa"/>
                    <w:right w:w="15" w:type="dxa"/>
                  </w:tcMar>
                  <w:vAlign w:val="center"/>
                </w:tcPr>
                <w:p>
                  <w:pPr>
                    <w:pStyle w:val="124"/>
                    <w:adjustRightInd w:val="0"/>
                    <w:snapToGrid w:val="0"/>
                  </w:pPr>
                  <w:r>
                    <w:t>12</w:t>
                  </w:r>
                </w:p>
              </w:tc>
              <w:tc>
                <w:tcPr>
                  <w:tcW w:w="705" w:type="dxa"/>
                  <w:tcMar>
                    <w:top w:w="15" w:type="dxa"/>
                    <w:left w:w="15" w:type="dxa"/>
                    <w:bottom w:w="15" w:type="dxa"/>
                    <w:right w:w="15" w:type="dxa"/>
                  </w:tcMar>
                  <w:vAlign w:val="center"/>
                </w:tcPr>
                <w:p>
                  <w:pPr>
                    <w:pStyle w:val="124"/>
                    <w:adjustRightInd w:val="0"/>
                    <w:snapToGrid w:val="0"/>
                  </w:pPr>
                  <w:r>
                    <w:t>12</w:t>
                  </w:r>
                </w:p>
              </w:tc>
              <w:tc>
                <w:tcPr>
                  <w:tcW w:w="703" w:type="dxa"/>
                  <w:tcMar>
                    <w:top w:w="15" w:type="dxa"/>
                    <w:left w:w="15" w:type="dxa"/>
                    <w:bottom w:w="15" w:type="dxa"/>
                    <w:right w:w="15" w:type="dxa"/>
                  </w:tcMar>
                  <w:vAlign w:val="center"/>
                </w:tcPr>
                <w:p>
                  <w:pPr>
                    <w:pStyle w:val="124"/>
                    <w:adjustRightInd w:val="0"/>
                    <w:snapToGrid w:val="0"/>
                  </w:pPr>
                  <w:r>
                    <w:t>50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rPr>
                      <w:rFonts w:hint="eastAsia"/>
                    </w:rPr>
                    <w:t>石油类</w:t>
                  </w:r>
                  <w:r>
                    <w:t>(mg/L)</w:t>
                  </w:r>
                </w:p>
              </w:tc>
              <w:tc>
                <w:tcPr>
                  <w:tcW w:w="716" w:type="dxa"/>
                  <w:tcMar>
                    <w:top w:w="15" w:type="dxa"/>
                    <w:left w:w="15" w:type="dxa"/>
                    <w:bottom w:w="15" w:type="dxa"/>
                    <w:right w:w="15" w:type="dxa"/>
                  </w:tcMar>
                  <w:vAlign w:val="center"/>
                </w:tcPr>
                <w:p>
                  <w:pPr>
                    <w:pStyle w:val="124"/>
                    <w:adjustRightInd w:val="0"/>
                    <w:snapToGrid w:val="0"/>
                  </w:pPr>
                  <w:r>
                    <w:t>0.25</w:t>
                  </w:r>
                </w:p>
              </w:tc>
              <w:tc>
                <w:tcPr>
                  <w:tcW w:w="716" w:type="dxa"/>
                  <w:tcMar>
                    <w:top w:w="15" w:type="dxa"/>
                    <w:left w:w="15" w:type="dxa"/>
                    <w:bottom w:w="15" w:type="dxa"/>
                    <w:right w:w="15" w:type="dxa"/>
                  </w:tcMar>
                  <w:vAlign w:val="center"/>
                </w:tcPr>
                <w:p>
                  <w:pPr>
                    <w:pStyle w:val="124"/>
                    <w:adjustRightInd w:val="0"/>
                    <w:snapToGrid w:val="0"/>
                  </w:pPr>
                  <w:r>
                    <w:t>0.25</w:t>
                  </w:r>
                </w:p>
              </w:tc>
              <w:tc>
                <w:tcPr>
                  <w:tcW w:w="716" w:type="dxa"/>
                  <w:tcMar>
                    <w:top w:w="15" w:type="dxa"/>
                    <w:left w:w="15" w:type="dxa"/>
                    <w:bottom w:w="15" w:type="dxa"/>
                    <w:right w:w="15" w:type="dxa"/>
                  </w:tcMar>
                  <w:vAlign w:val="center"/>
                </w:tcPr>
                <w:p>
                  <w:pPr>
                    <w:pStyle w:val="124"/>
                    <w:adjustRightInd w:val="0"/>
                    <w:snapToGrid w:val="0"/>
                  </w:pPr>
                  <w:r>
                    <w:t>0.26</w:t>
                  </w:r>
                </w:p>
              </w:tc>
              <w:tc>
                <w:tcPr>
                  <w:tcW w:w="716" w:type="dxa"/>
                  <w:tcMar>
                    <w:top w:w="15" w:type="dxa"/>
                    <w:left w:w="15" w:type="dxa"/>
                    <w:bottom w:w="15" w:type="dxa"/>
                    <w:right w:w="15" w:type="dxa"/>
                  </w:tcMar>
                  <w:vAlign w:val="center"/>
                </w:tcPr>
                <w:p>
                  <w:pPr>
                    <w:pStyle w:val="124"/>
                    <w:adjustRightInd w:val="0"/>
                    <w:snapToGrid w:val="0"/>
                  </w:pPr>
                  <w:r>
                    <w:t>0.26</w:t>
                  </w:r>
                </w:p>
              </w:tc>
              <w:tc>
                <w:tcPr>
                  <w:tcW w:w="705" w:type="dxa"/>
                  <w:tcMar>
                    <w:top w:w="15" w:type="dxa"/>
                    <w:left w:w="15" w:type="dxa"/>
                    <w:bottom w:w="15" w:type="dxa"/>
                    <w:right w:w="15" w:type="dxa"/>
                  </w:tcMar>
                  <w:vAlign w:val="center"/>
                </w:tcPr>
                <w:p>
                  <w:pPr>
                    <w:pStyle w:val="124"/>
                    <w:adjustRightInd w:val="0"/>
                    <w:snapToGrid w:val="0"/>
                  </w:pPr>
                  <w:r>
                    <w:t>0.26</w:t>
                  </w:r>
                </w:p>
              </w:tc>
              <w:tc>
                <w:tcPr>
                  <w:tcW w:w="703" w:type="dxa"/>
                  <w:tcMar>
                    <w:top w:w="15" w:type="dxa"/>
                    <w:left w:w="15" w:type="dxa"/>
                    <w:bottom w:w="15" w:type="dxa"/>
                    <w:right w:w="15" w:type="dxa"/>
                  </w:tcMar>
                  <w:vAlign w:val="center"/>
                </w:tcPr>
                <w:p>
                  <w:pPr>
                    <w:pStyle w:val="124"/>
                    <w:adjustRightInd w:val="0"/>
                    <w:snapToGrid w:val="0"/>
                  </w:pPr>
                  <w:r>
                    <w:t>3.0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t>COD</w:t>
                  </w:r>
                  <w:r>
                    <w:rPr>
                      <w:vertAlign w:val="subscript"/>
                    </w:rPr>
                    <w:t>Cr</w:t>
                  </w:r>
                  <w:r>
                    <w:t>(mg/L)</w:t>
                  </w:r>
                </w:p>
              </w:tc>
              <w:tc>
                <w:tcPr>
                  <w:tcW w:w="716" w:type="dxa"/>
                  <w:tcMar>
                    <w:top w:w="15" w:type="dxa"/>
                    <w:left w:w="15" w:type="dxa"/>
                    <w:bottom w:w="15" w:type="dxa"/>
                    <w:right w:w="15" w:type="dxa"/>
                  </w:tcMar>
                  <w:vAlign w:val="center"/>
                </w:tcPr>
                <w:p>
                  <w:pPr>
                    <w:pStyle w:val="124"/>
                    <w:adjustRightInd w:val="0"/>
                    <w:snapToGrid w:val="0"/>
                  </w:pPr>
                  <w:r>
                    <w:t>27</w:t>
                  </w:r>
                </w:p>
              </w:tc>
              <w:tc>
                <w:tcPr>
                  <w:tcW w:w="716" w:type="dxa"/>
                  <w:tcMar>
                    <w:top w:w="15" w:type="dxa"/>
                    <w:left w:w="15" w:type="dxa"/>
                    <w:bottom w:w="15" w:type="dxa"/>
                    <w:right w:w="15" w:type="dxa"/>
                  </w:tcMar>
                  <w:vAlign w:val="center"/>
                </w:tcPr>
                <w:p>
                  <w:pPr>
                    <w:pStyle w:val="124"/>
                    <w:adjustRightInd w:val="0"/>
                    <w:snapToGrid w:val="0"/>
                  </w:pPr>
                  <w:r>
                    <w:t>25</w:t>
                  </w:r>
                </w:p>
              </w:tc>
              <w:tc>
                <w:tcPr>
                  <w:tcW w:w="716" w:type="dxa"/>
                  <w:tcMar>
                    <w:top w:w="15" w:type="dxa"/>
                    <w:left w:w="15" w:type="dxa"/>
                    <w:bottom w:w="15" w:type="dxa"/>
                    <w:right w:w="15" w:type="dxa"/>
                  </w:tcMar>
                  <w:vAlign w:val="center"/>
                </w:tcPr>
                <w:p>
                  <w:pPr>
                    <w:pStyle w:val="124"/>
                    <w:adjustRightInd w:val="0"/>
                    <w:snapToGrid w:val="0"/>
                  </w:pPr>
                  <w:r>
                    <w:t>28</w:t>
                  </w:r>
                </w:p>
              </w:tc>
              <w:tc>
                <w:tcPr>
                  <w:tcW w:w="716" w:type="dxa"/>
                  <w:tcMar>
                    <w:top w:w="15" w:type="dxa"/>
                    <w:left w:w="15" w:type="dxa"/>
                    <w:bottom w:w="15" w:type="dxa"/>
                    <w:right w:w="15" w:type="dxa"/>
                  </w:tcMar>
                  <w:vAlign w:val="center"/>
                </w:tcPr>
                <w:p>
                  <w:pPr>
                    <w:pStyle w:val="124"/>
                    <w:adjustRightInd w:val="0"/>
                    <w:snapToGrid w:val="0"/>
                  </w:pPr>
                  <w:r>
                    <w:t>26</w:t>
                  </w:r>
                </w:p>
              </w:tc>
              <w:tc>
                <w:tcPr>
                  <w:tcW w:w="705" w:type="dxa"/>
                  <w:tcMar>
                    <w:top w:w="15" w:type="dxa"/>
                    <w:left w:w="15" w:type="dxa"/>
                    <w:bottom w:w="15" w:type="dxa"/>
                    <w:right w:w="15" w:type="dxa"/>
                  </w:tcMar>
                  <w:vAlign w:val="center"/>
                </w:tcPr>
                <w:p>
                  <w:pPr>
                    <w:pStyle w:val="124"/>
                    <w:adjustRightInd w:val="0"/>
                    <w:snapToGrid w:val="0"/>
                  </w:pPr>
                  <w:r>
                    <w:t>27</w:t>
                  </w:r>
                </w:p>
              </w:tc>
              <w:tc>
                <w:tcPr>
                  <w:tcW w:w="703" w:type="dxa"/>
                  <w:tcMar>
                    <w:top w:w="15" w:type="dxa"/>
                    <w:left w:w="15" w:type="dxa"/>
                    <w:bottom w:w="15" w:type="dxa"/>
                    <w:right w:w="15" w:type="dxa"/>
                  </w:tcMar>
                  <w:vAlign w:val="center"/>
                </w:tcPr>
                <w:p>
                  <w:pPr>
                    <w:pStyle w:val="124"/>
                    <w:adjustRightInd w:val="0"/>
                    <w:snapToGrid w:val="0"/>
                  </w:pPr>
                  <w:r>
                    <w:t>50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t>pH</w:t>
                  </w:r>
                </w:p>
              </w:tc>
              <w:tc>
                <w:tcPr>
                  <w:tcW w:w="716" w:type="dxa"/>
                  <w:tcMar>
                    <w:top w:w="15" w:type="dxa"/>
                    <w:left w:w="15" w:type="dxa"/>
                    <w:bottom w:w="15" w:type="dxa"/>
                    <w:right w:w="15" w:type="dxa"/>
                  </w:tcMar>
                  <w:vAlign w:val="center"/>
                </w:tcPr>
                <w:p>
                  <w:pPr>
                    <w:pStyle w:val="124"/>
                    <w:adjustRightInd w:val="0"/>
                    <w:snapToGrid w:val="0"/>
                  </w:pPr>
                  <w:r>
                    <w:t>7.8</w:t>
                  </w:r>
                </w:p>
              </w:tc>
              <w:tc>
                <w:tcPr>
                  <w:tcW w:w="716" w:type="dxa"/>
                  <w:tcMar>
                    <w:top w:w="15" w:type="dxa"/>
                    <w:left w:w="15" w:type="dxa"/>
                    <w:bottom w:w="15" w:type="dxa"/>
                    <w:right w:w="15" w:type="dxa"/>
                  </w:tcMar>
                  <w:vAlign w:val="center"/>
                </w:tcPr>
                <w:p>
                  <w:pPr>
                    <w:pStyle w:val="124"/>
                    <w:adjustRightInd w:val="0"/>
                    <w:snapToGrid w:val="0"/>
                  </w:pPr>
                  <w:r>
                    <w:t>7.6</w:t>
                  </w:r>
                </w:p>
              </w:tc>
              <w:tc>
                <w:tcPr>
                  <w:tcW w:w="716" w:type="dxa"/>
                  <w:tcMar>
                    <w:top w:w="15" w:type="dxa"/>
                    <w:left w:w="15" w:type="dxa"/>
                    <w:bottom w:w="15" w:type="dxa"/>
                    <w:right w:w="15" w:type="dxa"/>
                  </w:tcMar>
                  <w:vAlign w:val="center"/>
                </w:tcPr>
                <w:p>
                  <w:pPr>
                    <w:pStyle w:val="124"/>
                    <w:adjustRightInd w:val="0"/>
                    <w:snapToGrid w:val="0"/>
                  </w:pPr>
                  <w:r>
                    <w:t>7.5</w:t>
                  </w:r>
                </w:p>
              </w:tc>
              <w:tc>
                <w:tcPr>
                  <w:tcW w:w="716" w:type="dxa"/>
                  <w:tcMar>
                    <w:top w:w="15" w:type="dxa"/>
                    <w:left w:w="15" w:type="dxa"/>
                    <w:bottom w:w="15" w:type="dxa"/>
                    <w:right w:w="15" w:type="dxa"/>
                  </w:tcMar>
                  <w:vAlign w:val="center"/>
                </w:tcPr>
                <w:p>
                  <w:pPr>
                    <w:pStyle w:val="124"/>
                    <w:adjustRightInd w:val="0"/>
                    <w:snapToGrid w:val="0"/>
                  </w:pPr>
                  <w:r>
                    <w:t>7.4</w:t>
                  </w:r>
                </w:p>
              </w:tc>
              <w:tc>
                <w:tcPr>
                  <w:tcW w:w="705" w:type="dxa"/>
                  <w:tcMar>
                    <w:top w:w="15" w:type="dxa"/>
                    <w:left w:w="15" w:type="dxa"/>
                    <w:bottom w:w="15" w:type="dxa"/>
                    <w:right w:w="15" w:type="dxa"/>
                  </w:tcMar>
                  <w:vAlign w:val="center"/>
                </w:tcPr>
                <w:p>
                  <w:pPr>
                    <w:pStyle w:val="124"/>
                    <w:adjustRightInd w:val="0"/>
                    <w:snapToGrid w:val="0"/>
                  </w:pPr>
                  <w:r>
                    <w:t>7.6</w:t>
                  </w:r>
                </w:p>
              </w:tc>
              <w:tc>
                <w:tcPr>
                  <w:tcW w:w="703" w:type="dxa"/>
                  <w:tcMar>
                    <w:top w:w="15" w:type="dxa"/>
                    <w:left w:w="15" w:type="dxa"/>
                    <w:bottom w:w="15" w:type="dxa"/>
                    <w:right w:w="15" w:type="dxa"/>
                  </w:tcMar>
                  <w:vAlign w:val="center"/>
                </w:tcPr>
                <w:p>
                  <w:pPr>
                    <w:pStyle w:val="124"/>
                    <w:adjustRightInd w:val="0"/>
                    <w:snapToGrid w:val="0"/>
                  </w:pPr>
                  <w:r>
                    <w:t>6~9</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tcMar>
                    <w:top w:w="15" w:type="dxa"/>
                    <w:left w:w="15" w:type="dxa"/>
                    <w:bottom w:w="15" w:type="dxa"/>
                    <w:right w:w="15" w:type="dxa"/>
                  </w:tcMar>
                  <w:vAlign w:val="center"/>
                </w:tcPr>
                <w:p>
                  <w:pPr>
                    <w:pStyle w:val="124"/>
                    <w:adjustRightInd w:val="0"/>
                    <w:snapToGrid w:val="0"/>
                  </w:pPr>
                  <w:r>
                    <w:t>2018</w:t>
                  </w:r>
                  <w:r>
                    <w:rPr>
                      <w:rFonts w:hint="eastAsia"/>
                    </w:rPr>
                    <w:t>年</w:t>
                  </w:r>
                  <w:r>
                    <w:t>9</w:t>
                  </w:r>
                  <w:r>
                    <w:rPr>
                      <w:rFonts w:hint="eastAsia"/>
                    </w:rPr>
                    <w:t>月</w:t>
                  </w:r>
                  <w:r>
                    <w:t>2</w:t>
                  </w:r>
                  <w:r>
                    <w:rPr>
                      <w:rFonts w:hint="eastAsia"/>
                    </w:rPr>
                    <w:t>日</w:t>
                  </w:r>
                </w:p>
              </w:tc>
              <w:tc>
                <w:tcPr>
                  <w:tcW w:w="1604" w:type="dxa"/>
                  <w:tcMar>
                    <w:top w:w="15" w:type="dxa"/>
                    <w:left w:w="15" w:type="dxa"/>
                    <w:bottom w:w="15" w:type="dxa"/>
                    <w:right w:w="15" w:type="dxa"/>
                  </w:tcMar>
                  <w:vAlign w:val="center"/>
                </w:tcPr>
                <w:p>
                  <w:pPr>
                    <w:pStyle w:val="124"/>
                    <w:adjustRightInd w:val="0"/>
                    <w:snapToGrid w:val="0"/>
                  </w:pPr>
                  <w:r>
                    <w:rPr>
                      <w:rFonts w:hint="eastAsia"/>
                    </w:rPr>
                    <w:t>锰</w:t>
                  </w:r>
                </w:p>
              </w:tc>
              <w:tc>
                <w:tcPr>
                  <w:tcW w:w="716" w:type="dxa"/>
                  <w:tcMar>
                    <w:top w:w="15" w:type="dxa"/>
                    <w:left w:w="15" w:type="dxa"/>
                    <w:bottom w:w="15" w:type="dxa"/>
                    <w:right w:w="15" w:type="dxa"/>
                  </w:tcMar>
                  <w:vAlign w:val="center"/>
                </w:tcPr>
                <w:p>
                  <w:pPr>
                    <w:pStyle w:val="124"/>
                    <w:adjustRightInd w:val="0"/>
                    <w:snapToGrid w:val="0"/>
                  </w:pPr>
                  <w:r>
                    <w:t>0.076</w:t>
                  </w:r>
                </w:p>
              </w:tc>
              <w:tc>
                <w:tcPr>
                  <w:tcW w:w="716" w:type="dxa"/>
                  <w:tcMar>
                    <w:top w:w="15" w:type="dxa"/>
                    <w:left w:w="15" w:type="dxa"/>
                    <w:bottom w:w="15" w:type="dxa"/>
                    <w:right w:w="15" w:type="dxa"/>
                  </w:tcMar>
                  <w:vAlign w:val="center"/>
                </w:tcPr>
                <w:p>
                  <w:pPr>
                    <w:pStyle w:val="124"/>
                    <w:adjustRightInd w:val="0"/>
                    <w:snapToGrid w:val="0"/>
                  </w:pPr>
                  <w:r>
                    <w:t>0.075</w:t>
                  </w:r>
                </w:p>
              </w:tc>
              <w:tc>
                <w:tcPr>
                  <w:tcW w:w="716" w:type="dxa"/>
                  <w:tcMar>
                    <w:top w:w="15" w:type="dxa"/>
                    <w:left w:w="15" w:type="dxa"/>
                    <w:bottom w:w="15" w:type="dxa"/>
                    <w:right w:w="15" w:type="dxa"/>
                  </w:tcMar>
                  <w:vAlign w:val="center"/>
                </w:tcPr>
                <w:p>
                  <w:pPr>
                    <w:pStyle w:val="124"/>
                    <w:adjustRightInd w:val="0"/>
                    <w:snapToGrid w:val="0"/>
                  </w:pPr>
                  <w:r>
                    <w:t>0.075</w:t>
                  </w:r>
                </w:p>
              </w:tc>
              <w:tc>
                <w:tcPr>
                  <w:tcW w:w="716" w:type="dxa"/>
                  <w:tcMar>
                    <w:top w:w="15" w:type="dxa"/>
                    <w:left w:w="15" w:type="dxa"/>
                    <w:bottom w:w="15" w:type="dxa"/>
                    <w:right w:w="15" w:type="dxa"/>
                  </w:tcMar>
                  <w:vAlign w:val="center"/>
                </w:tcPr>
                <w:p>
                  <w:pPr>
                    <w:pStyle w:val="124"/>
                    <w:adjustRightInd w:val="0"/>
                    <w:snapToGrid w:val="0"/>
                  </w:pPr>
                  <w:r>
                    <w:t>0.073</w:t>
                  </w:r>
                </w:p>
              </w:tc>
              <w:tc>
                <w:tcPr>
                  <w:tcW w:w="705" w:type="dxa"/>
                  <w:tcMar>
                    <w:top w:w="15" w:type="dxa"/>
                    <w:left w:w="15" w:type="dxa"/>
                    <w:bottom w:w="15" w:type="dxa"/>
                    <w:right w:w="15" w:type="dxa"/>
                  </w:tcMar>
                  <w:vAlign w:val="center"/>
                </w:tcPr>
                <w:p>
                  <w:pPr>
                    <w:pStyle w:val="124"/>
                    <w:adjustRightInd w:val="0"/>
                    <w:snapToGrid w:val="0"/>
                  </w:pPr>
                  <w:r>
                    <w:t>0.075</w:t>
                  </w:r>
                </w:p>
              </w:tc>
              <w:tc>
                <w:tcPr>
                  <w:tcW w:w="703" w:type="dxa"/>
                  <w:tcMar>
                    <w:top w:w="15" w:type="dxa"/>
                    <w:left w:w="15" w:type="dxa"/>
                    <w:bottom w:w="15" w:type="dxa"/>
                    <w:right w:w="15" w:type="dxa"/>
                  </w:tcMar>
                  <w:vAlign w:val="center"/>
                </w:tcPr>
                <w:p>
                  <w:pPr>
                    <w:pStyle w:val="124"/>
                    <w:adjustRightInd w:val="0"/>
                    <w:snapToGrid w:val="0"/>
                  </w:pPr>
                  <w:r>
                    <w:t>5.0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restart"/>
                  <w:tcMar>
                    <w:top w:w="15" w:type="dxa"/>
                    <w:left w:w="15" w:type="dxa"/>
                    <w:bottom w:w="15" w:type="dxa"/>
                    <w:right w:w="15" w:type="dxa"/>
                  </w:tcMar>
                  <w:vAlign w:val="center"/>
                </w:tcPr>
                <w:p>
                  <w:pPr>
                    <w:pStyle w:val="124"/>
                    <w:adjustRightInd w:val="0"/>
                    <w:snapToGrid w:val="0"/>
                  </w:pPr>
                  <w:r>
                    <w:rPr>
                      <w:rFonts w:hint="eastAsia"/>
                    </w:rPr>
                    <w:t>总排放口</w:t>
                  </w:r>
                </w:p>
              </w:tc>
              <w:tc>
                <w:tcPr>
                  <w:tcW w:w="899" w:type="dxa"/>
                  <w:vMerge w:val="restart"/>
                  <w:tcMar>
                    <w:top w:w="15" w:type="dxa"/>
                    <w:left w:w="15" w:type="dxa"/>
                    <w:bottom w:w="15" w:type="dxa"/>
                    <w:right w:w="15" w:type="dxa"/>
                  </w:tcMar>
                  <w:vAlign w:val="center"/>
                </w:tcPr>
                <w:p>
                  <w:pPr>
                    <w:pStyle w:val="124"/>
                    <w:adjustRightInd w:val="0"/>
                    <w:snapToGrid w:val="0"/>
                  </w:pPr>
                  <w:r>
                    <w:t>2018</w:t>
                  </w:r>
                  <w:r>
                    <w:rPr>
                      <w:rFonts w:hint="eastAsia"/>
                    </w:rPr>
                    <w:t>年</w:t>
                  </w:r>
                  <w:r>
                    <w:t>8</w:t>
                  </w:r>
                  <w:r>
                    <w:rPr>
                      <w:rFonts w:hint="eastAsia"/>
                    </w:rPr>
                    <w:t>月</w:t>
                  </w:r>
                  <w:r>
                    <w:t>15</w:t>
                  </w:r>
                  <w:r>
                    <w:rPr>
                      <w:rFonts w:hint="eastAsia"/>
                    </w:rPr>
                    <w:t>日</w:t>
                  </w:r>
                </w:p>
              </w:tc>
              <w:tc>
                <w:tcPr>
                  <w:tcW w:w="1604" w:type="dxa"/>
                  <w:tcMar>
                    <w:top w:w="15" w:type="dxa"/>
                    <w:left w:w="15" w:type="dxa"/>
                    <w:bottom w:w="15" w:type="dxa"/>
                    <w:right w:w="15" w:type="dxa"/>
                  </w:tcMar>
                  <w:vAlign w:val="center"/>
                </w:tcPr>
                <w:p>
                  <w:pPr>
                    <w:pStyle w:val="124"/>
                    <w:adjustRightInd w:val="0"/>
                    <w:snapToGrid w:val="0"/>
                  </w:pPr>
                  <w:r>
                    <w:rPr>
                      <w:rFonts w:hint="eastAsia"/>
                    </w:rPr>
                    <w:t>悬浮物</w:t>
                  </w:r>
                  <w:r>
                    <w:t>(mg/L)</w:t>
                  </w:r>
                </w:p>
              </w:tc>
              <w:tc>
                <w:tcPr>
                  <w:tcW w:w="716" w:type="dxa"/>
                  <w:tcMar>
                    <w:top w:w="15" w:type="dxa"/>
                    <w:left w:w="15" w:type="dxa"/>
                    <w:bottom w:w="15" w:type="dxa"/>
                    <w:right w:w="15" w:type="dxa"/>
                  </w:tcMar>
                  <w:vAlign w:val="center"/>
                </w:tcPr>
                <w:p>
                  <w:pPr>
                    <w:pStyle w:val="124"/>
                    <w:adjustRightInd w:val="0"/>
                    <w:snapToGrid w:val="0"/>
                  </w:pPr>
                  <w:r>
                    <w:t>47</w:t>
                  </w:r>
                </w:p>
              </w:tc>
              <w:tc>
                <w:tcPr>
                  <w:tcW w:w="716" w:type="dxa"/>
                  <w:tcMar>
                    <w:top w:w="15" w:type="dxa"/>
                    <w:left w:w="15" w:type="dxa"/>
                    <w:bottom w:w="15" w:type="dxa"/>
                    <w:right w:w="15" w:type="dxa"/>
                  </w:tcMar>
                  <w:vAlign w:val="center"/>
                </w:tcPr>
                <w:p>
                  <w:pPr>
                    <w:pStyle w:val="124"/>
                    <w:adjustRightInd w:val="0"/>
                    <w:snapToGrid w:val="0"/>
                  </w:pPr>
                  <w:r>
                    <w:t>55</w:t>
                  </w:r>
                </w:p>
              </w:tc>
              <w:tc>
                <w:tcPr>
                  <w:tcW w:w="716" w:type="dxa"/>
                  <w:tcMar>
                    <w:top w:w="15" w:type="dxa"/>
                    <w:left w:w="15" w:type="dxa"/>
                    <w:bottom w:w="15" w:type="dxa"/>
                    <w:right w:w="15" w:type="dxa"/>
                  </w:tcMar>
                  <w:vAlign w:val="center"/>
                </w:tcPr>
                <w:p>
                  <w:pPr>
                    <w:pStyle w:val="124"/>
                    <w:adjustRightInd w:val="0"/>
                    <w:snapToGrid w:val="0"/>
                  </w:pPr>
                  <w:r>
                    <w:t>49</w:t>
                  </w:r>
                </w:p>
              </w:tc>
              <w:tc>
                <w:tcPr>
                  <w:tcW w:w="716" w:type="dxa"/>
                  <w:tcMar>
                    <w:top w:w="15" w:type="dxa"/>
                    <w:left w:w="15" w:type="dxa"/>
                    <w:bottom w:w="15" w:type="dxa"/>
                    <w:right w:w="15" w:type="dxa"/>
                  </w:tcMar>
                  <w:vAlign w:val="center"/>
                </w:tcPr>
                <w:p>
                  <w:pPr>
                    <w:pStyle w:val="124"/>
                    <w:adjustRightInd w:val="0"/>
                    <w:snapToGrid w:val="0"/>
                  </w:pPr>
                  <w:r>
                    <w:t>53</w:t>
                  </w:r>
                </w:p>
              </w:tc>
              <w:tc>
                <w:tcPr>
                  <w:tcW w:w="705" w:type="dxa"/>
                  <w:tcMar>
                    <w:top w:w="15" w:type="dxa"/>
                    <w:left w:w="15" w:type="dxa"/>
                    <w:bottom w:w="15" w:type="dxa"/>
                    <w:right w:w="15" w:type="dxa"/>
                  </w:tcMar>
                  <w:vAlign w:val="center"/>
                </w:tcPr>
                <w:p>
                  <w:pPr>
                    <w:pStyle w:val="124"/>
                    <w:adjustRightInd w:val="0"/>
                    <w:snapToGrid w:val="0"/>
                  </w:pPr>
                  <w:r>
                    <w:t>51</w:t>
                  </w:r>
                </w:p>
              </w:tc>
              <w:tc>
                <w:tcPr>
                  <w:tcW w:w="703" w:type="dxa"/>
                  <w:tcMar>
                    <w:top w:w="15" w:type="dxa"/>
                    <w:left w:w="15" w:type="dxa"/>
                    <w:bottom w:w="15" w:type="dxa"/>
                    <w:right w:w="15" w:type="dxa"/>
                  </w:tcMar>
                  <w:vAlign w:val="center"/>
                </w:tcPr>
                <w:p>
                  <w:pPr>
                    <w:pStyle w:val="124"/>
                    <w:adjustRightInd w:val="0"/>
                    <w:snapToGrid w:val="0"/>
                  </w:pPr>
                  <w:r>
                    <w:t>400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rPr>
                      <w:rFonts w:hint="eastAsia"/>
                    </w:rPr>
                    <w:t>动植物油</w:t>
                  </w:r>
                  <w:r>
                    <w:t>(mg/L)</w:t>
                  </w:r>
                </w:p>
              </w:tc>
              <w:tc>
                <w:tcPr>
                  <w:tcW w:w="716" w:type="dxa"/>
                  <w:tcMar>
                    <w:top w:w="15" w:type="dxa"/>
                    <w:left w:w="15" w:type="dxa"/>
                    <w:bottom w:w="15" w:type="dxa"/>
                    <w:right w:w="15" w:type="dxa"/>
                  </w:tcMar>
                  <w:vAlign w:val="center"/>
                </w:tcPr>
                <w:p>
                  <w:pPr>
                    <w:pStyle w:val="124"/>
                    <w:adjustRightInd w:val="0"/>
                    <w:snapToGrid w:val="0"/>
                  </w:pPr>
                  <w:r>
                    <w:t>0.53</w:t>
                  </w:r>
                </w:p>
              </w:tc>
              <w:tc>
                <w:tcPr>
                  <w:tcW w:w="716" w:type="dxa"/>
                  <w:tcMar>
                    <w:top w:w="15" w:type="dxa"/>
                    <w:left w:w="15" w:type="dxa"/>
                    <w:bottom w:w="15" w:type="dxa"/>
                    <w:right w:w="15" w:type="dxa"/>
                  </w:tcMar>
                  <w:vAlign w:val="center"/>
                </w:tcPr>
                <w:p>
                  <w:pPr>
                    <w:pStyle w:val="124"/>
                    <w:adjustRightInd w:val="0"/>
                    <w:snapToGrid w:val="0"/>
                  </w:pPr>
                  <w:r>
                    <w:t>0.51</w:t>
                  </w:r>
                </w:p>
              </w:tc>
              <w:tc>
                <w:tcPr>
                  <w:tcW w:w="716" w:type="dxa"/>
                  <w:tcMar>
                    <w:top w:w="15" w:type="dxa"/>
                    <w:left w:w="15" w:type="dxa"/>
                    <w:bottom w:w="15" w:type="dxa"/>
                    <w:right w:w="15" w:type="dxa"/>
                  </w:tcMar>
                  <w:vAlign w:val="center"/>
                </w:tcPr>
                <w:p>
                  <w:pPr>
                    <w:pStyle w:val="124"/>
                    <w:adjustRightInd w:val="0"/>
                    <w:snapToGrid w:val="0"/>
                  </w:pPr>
                  <w:r>
                    <w:t>0.59</w:t>
                  </w:r>
                </w:p>
              </w:tc>
              <w:tc>
                <w:tcPr>
                  <w:tcW w:w="716" w:type="dxa"/>
                  <w:tcMar>
                    <w:top w:w="15" w:type="dxa"/>
                    <w:left w:w="15" w:type="dxa"/>
                    <w:bottom w:w="15" w:type="dxa"/>
                    <w:right w:w="15" w:type="dxa"/>
                  </w:tcMar>
                  <w:vAlign w:val="center"/>
                </w:tcPr>
                <w:p>
                  <w:pPr>
                    <w:pStyle w:val="124"/>
                    <w:adjustRightInd w:val="0"/>
                    <w:snapToGrid w:val="0"/>
                  </w:pPr>
                  <w:r>
                    <w:t>0.56</w:t>
                  </w:r>
                </w:p>
              </w:tc>
              <w:tc>
                <w:tcPr>
                  <w:tcW w:w="705" w:type="dxa"/>
                  <w:tcMar>
                    <w:top w:w="15" w:type="dxa"/>
                    <w:left w:w="15" w:type="dxa"/>
                    <w:bottom w:w="15" w:type="dxa"/>
                    <w:right w:w="15" w:type="dxa"/>
                  </w:tcMar>
                  <w:vAlign w:val="center"/>
                </w:tcPr>
                <w:p>
                  <w:pPr>
                    <w:pStyle w:val="124"/>
                    <w:adjustRightInd w:val="0"/>
                    <w:snapToGrid w:val="0"/>
                  </w:pPr>
                  <w:r>
                    <w:t>0.55</w:t>
                  </w:r>
                </w:p>
              </w:tc>
              <w:tc>
                <w:tcPr>
                  <w:tcW w:w="703" w:type="dxa"/>
                  <w:tcMar>
                    <w:top w:w="15" w:type="dxa"/>
                    <w:left w:w="15" w:type="dxa"/>
                    <w:bottom w:w="15" w:type="dxa"/>
                    <w:right w:w="15" w:type="dxa"/>
                  </w:tcMar>
                  <w:vAlign w:val="center"/>
                </w:tcPr>
                <w:p>
                  <w:pPr>
                    <w:pStyle w:val="124"/>
                    <w:adjustRightInd w:val="0"/>
                    <w:snapToGrid w:val="0"/>
                  </w:pPr>
                  <w:r>
                    <w:t>100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rPr>
                      <w:rFonts w:hint="eastAsia"/>
                    </w:rPr>
                    <w:t>石油类</w:t>
                  </w:r>
                  <w:r>
                    <w:t>(mg/L)</w:t>
                  </w:r>
                </w:p>
              </w:tc>
              <w:tc>
                <w:tcPr>
                  <w:tcW w:w="716" w:type="dxa"/>
                  <w:tcMar>
                    <w:top w:w="15" w:type="dxa"/>
                    <w:left w:w="15" w:type="dxa"/>
                    <w:bottom w:w="15" w:type="dxa"/>
                    <w:right w:w="15" w:type="dxa"/>
                  </w:tcMar>
                  <w:vAlign w:val="center"/>
                </w:tcPr>
                <w:p>
                  <w:pPr>
                    <w:pStyle w:val="124"/>
                    <w:adjustRightInd w:val="0"/>
                    <w:snapToGrid w:val="0"/>
                  </w:pPr>
                  <w:r>
                    <w:t>9.5</w:t>
                  </w:r>
                </w:p>
              </w:tc>
              <w:tc>
                <w:tcPr>
                  <w:tcW w:w="716" w:type="dxa"/>
                  <w:tcMar>
                    <w:top w:w="15" w:type="dxa"/>
                    <w:left w:w="15" w:type="dxa"/>
                    <w:bottom w:w="15" w:type="dxa"/>
                    <w:right w:w="15" w:type="dxa"/>
                  </w:tcMar>
                  <w:vAlign w:val="center"/>
                </w:tcPr>
                <w:p>
                  <w:pPr>
                    <w:pStyle w:val="124"/>
                    <w:adjustRightInd w:val="0"/>
                    <w:snapToGrid w:val="0"/>
                  </w:pPr>
                  <w:r>
                    <w:t>9.5</w:t>
                  </w:r>
                </w:p>
              </w:tc>
              <w:tc>
                <w:tcPr>
                  <w:tcW w:w="716" w:type="dxa"/>
                  <w:tcMar>
                    <w:top w:w="15" w:type="dxa"/>
                    <w:left w:w="15" w:type="dxa"/>
                    <w:bottom w:w="15" w:type="dxa"/>
                    <w:right w:w="15" w:type="dxa"/>
                  </w:tcMar>
                  <w:vAlign w:val="center"/>
                </w:tcPr>
                <w:p>
                  <w:pPr>
                    <w:pStyle w:val="124"/>
                    <w:adjustRightInd w:val="0"/>
                    <w:snapToGrid w:val="0"/>
                  </w:pPr>
                  <w:r>
                    <w:t>9.7</w:t>
                  </w:r>
                </w:p>
              </w:tc>
              <w:tc>
                <w:tcPr>
                  <w:tcW w:w="716" w:type="dxa"/>
                  <w:tcMar>
                    <w:top w:w="15" w:type="dxa"/>
                    <w:left w:w="15" w:type="dxa"/>
                    <w:bottom w:w="15" w:type="dxa"/>
                    <w:right w:w="15" w:type="dxa"/>
                  </w:tcMar>
                  <w:vAlign w:val="center"/>
                </w:tcPr>
                <w:p>
                  <w:pPr>
                    <w:pStyle w:val="124"/>
                    <w:adjustRightInd w:val="0"/>
                    <w:snapToGrid w:val="0"/>
                  </w:pPr>
                  <w:r>
                    <w:t>9.6</w:t>
                  </w:r>
                </w:p>
              </w:tc>
              <w:tc>
                <w:tcPr>
                  <w:tcW w:w="705" w:type="dxa"/>
                  <w:tcMar>
                    <w:top w:w="15" w:type="dxa"/>
                    <w:left w:w="15" w:type="dxa"/>
                    <w:bottom w:w="15" w:type="dxa"/>
                    <w:right w:w="15" w:type="dxa"/>
                  </w:tcMar>
                  <w:vAlign w:val="center"/>
                </w:tcPr>
                <w:p>
                  <w:pPr>
                    <w:pStyle w:val="124"/>
                    <w:adjustRightInd w:val="0"/>
                    <w:snapToGrid w:val="0"/>
                  </w:pPr>
                  <w:r>
                    <w:t>9.6</w:t>
                  </w:r>
                </w:p>
              </w:tc>
              <w:tc>
                <w:tcPr>
                  <w:tcW w:w="703" w:type="dxa"/>
                  <w:tcMar>
                    <w:top w:w="15" w:type="dxa"/>
                    <w:left w:w="15" w:type="dxa"/>
                    <w:bottom w:w="15" w:type="dxa"/>
                    <w:right w:w="15" w:type="dxa"/>
                  </w:tcMar>
                  <w:vAlign w:val="center"/>
                </w:tcPr>
                <w:p>
                  <w:pPr>
                    <w:pStyle w:val="124"/>
                    <w:adjustRightInd w:val="0"/>
                    <w:snapToGrid w:val="0"/>
                  </w:pPr>
                  <w:r>
                    <w:t>15</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t>COD</w:t>
                  </w:r>
                  <w:r>
                    <w:rPr>
                      <w:vertAlign w:val="subscript"/>
                    </w:rPr>
                    <w:t>Cr</w:t>
                  </w:r>
                  <w:r>
                    <w:t>(mg/L)</w:t>
                  </w:r>
                </w:p>
              </w:tc>
              <w:tc>
                <w:tcPr>
                  <w:tcW w:w="716" w:type="dxa"/>
                  <w:tcMar>
                    <w:top w:w="15" w:type="dxa"/>
                    <w:left w:w="15" w:type="dxa"/>
                    <w:bottom w:w="15" w:type="dxa"/>
                    <w:right w:w="15" w:type="dxa"/>
                  </w:tcMar>
                  <w:vAlign w:val="center"/>
                </w:tcPr>
                <w:p>
                  <w:pPr>
                    <w:pStyle w:val="124"/>
                    <w:adjustRightInd w:val="0"/>
                    <w:snapToGrid w:val="0"/>
                  </w:pPr>
                  <w:r>
                    <w:t>126</w:t>
                  </w:r>
                </w:p>
              </w:tc>
              <w:tc>
                <w:tcPr>
                  <w:tcW w:w="716" w:type="dxa"/>
                  <w:tcMar>
                    <w:top w:w="15" w:type="dxa"/>
                    <w:left w:w="15" w:type="dxa"/>
                    <w:bottom w:w="15" w:type="dxa"/>
                    <w:right w:w="15" w:type="dxa"/>
                  </w:tcMar>
                  <w:vAlign w:val="center"/>
                </w:tcPr>
                <w:p>
                  <w:pPr>
                    <w:pStyle w:val="124"/>
                    <w:adjustRightInd w:val="0"/>
                    <w:snapToGrid w:val="0"/>
                  </w:pPr>
                  <w:r>
                    <w:t>130</w:t>
                  </w:r>
                </w:p>
              </w:tc>
              <w:tc>
                <w:tcPr>
                  <w:tcW w:w="716" w:type="dxa"/>
                  <w:tcMar>
                    <w:top w:w="15" w:type="dxa"/>
                    <w:left w:w="15" w:type="dxa"/>
                    <w:bottom w:w="15" w:type="dxa"/>
                    <w:right w:w="15" w:type="dxa"/>
                  </w:tcMar>
                  <w:vAlign w:val="center"/>
                </w:tcPr>
                <w:p>
                  <w:pPr>
                    <w:pStyle w:val="124"/>
                    <w:adjustRightInd w:val="0"/>
                    <w:snapToGrid w:val="0"/>
                  </w:pPr>
                  <w:r>
                    <w:t>125</w:t>
                  </w:r>
                </w:p>
              </w:tc>
              <w:tc>
                <w:tcPr>
                  <w:tcW w:w="716" w:type="dxa"/>
                  <w:tcMar>
                    <w:top w:w="15" w:type="dxa"/>
                    <w:left w:w="15" w:type="dxa"/>
                    <w:bottom w:w="15" w:type="dxa"/>
                    <w:right w:w="15" w:type="dxa"/>
                  </w:tcMar>
                  <w:vAlign w:val="center"/>
                </w:tcPr>
                <w:p>
                  <w:pPr>
                    <w:pStyle w:val="124"/>
                    <w:adjustRightInd w:val="0"/>
                    <w:snapToGrid w:val="0"/>
                  </w:pPr>
                  <w:r>
                    <w:t>136</w:t>
                  </w:r>
                </w:p>
              </w:tc>
              <w:tc>
                <w:tcPr>
                  <w:tcW w:w="705" w:type="dxa"/>
                  <w:tcMar>
                    <w:top w:w="15" w:type="dxa"/>
                    <w:left w:w="15" w:type="dxa"/>
                    <w:bottom w:w="15" w:type="dxa"/>
                    <w:right w:w="15" w:type="dxa"/>
                  </w:tcMar>
                  <w:vAlign w:val="center"/>
                </w:tcPr>
                <w:p>
                  <w:pPr>
                    <w:pStyle w:val="124"/>
                    <w:adjustRightInd w:val="0"/>
                    <w:snapToGrid w:val="0"/>
                  </w:pPr>
                  <w:r>
                    <w:t>129</w:t>
                  </w:r>
                </w:p>
              </w:tc>
              <w:tc>
                <w:tcPr>
                  <w:tcW w:w="703" w:type="dxa"/>
                  <w:tcMar>
                    <w:top w:w="15" w:type="dxa"/>
                    <w:left w:w="15" w:type="dxa"/>
                    <w:bottom w:w="15" w:type="dxa"/>
                    <w:right w:w="15" w:type="dxa"/>
                  </w:tcMar>
                  <w:vAlign w:val="center"/>
                </w:tcPr>
                <w:p>
                  <w:pPr>
                    <w:pStyle w:val="124"/>
                    <w:adjustRightInd w:val="0"/>
                    <w:snapToGrid w:val="0"/>
                  </w:pPr>
                  <w:r>
                    <w:t>300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t>BOD</w:t>
                  </w:r>
                  <w:r>
                    <w:rPr>
                      <w:vertAlign w:val="subscript"/>
                    </w:rPr>
                    <w:t>5</w:t>
                  </w:r>
                  <w:r>
                    <w:t>(mg/L)</w:t>
                  </w:r>
                </w:p>
              </w:tc>
              <w:tc>
                <w:tcPr>
                  <w:tcW w:w="716" w:type="dxa"/>
                  <w:tcMar>
                    <w:top w:w="15" w:type="dxa"/>
                    <w:left w:w="15" w:type="dxa"/>
                    <w:bottom w:w="15" w:type="dxa"/>
                    <w:right w:w="15" w:type="dxa"/>
                  </w:tcMar>
                  <w:vAlign w:val="center"/>
                </w:tcPr>
                <w:p>
                  <w:pPr>
                    <w:pStyle w:val="124"/>
                    <w:adjustRightInd w:val="0"/>
                    <w:snapToGrid w:val="0"/>
                  </w:pPr>
                  <w:r>
                    <w:t>44.6</w:t>
                  </w:r>
                </w:p>
              </w:tc>
              <w:tc>
                <w:tcPr>
                  <w:tcW w:w="716" w:type="dxa"/>
                  <w:tcMar>
                    <w:top w:w="15" w:type="dxa"/>
                    <w:left w:w="15" w:type="dxa"/>
                    <w:bottom w:w="15" w:type="dxa"/>
                    <w:right w:w="15" w:type="dxa"/>
                  </w:tcMar>
                  <w:vAlign w:val="center"/>
                </w:tcPr>
                <w:p>
                  <w:pPr>
                    <w:pStyle w:val="124"/>
                    <w:adjustRightInd w:val="0"/>
                    <w:snapToGrid w:val="0"/>
                  </w:pPr>
                  <w:r>
                    <w:t>49.2</w:t>
                  </w:r>
                </w:p>
              </w:tc>
              <w:tc>
                <w:tcPr>
                  <w:tcW w:w="716" w:type="dxa"/>
                  <w:tcMar>
                    <w:top w:w="15" w:type="dxa"/>
                    <w:left w:w="15" w:type="dxa"/>
                    <w:bottom w:w="15" w:type="dxa"/>
                    <w:right w:w="15" w:type="dxa"/>
                  </w:tcMar>
                  <w:vAlign w:val="center"/>
                </w:tcPr>
                <w:p>
                  <w:pPr>
                    <w:pStyle w:val="124"/>
                    <w:adjustRightInd w:val="0"/>
                    <w:snapToGrid w:val="0"/>
                  </w:pPr>
                  <w:r>
                    <w:t>45.7</w:t>
                  </w:r>
                </w:p>
              </w:tc>
              <w:tc>
                <w:tcPr>
                  <w:tcW w:w="716" w:type="dxa"/>
                  <w:tcMar>
                    <w:top w:w="15" w:type="dxa"/>
                    <w:left w:w="15" w:type="dxa"/>
                    <w:bottom w:w="15" w:type="dxa"/>
                    <w:right w:w="15" w:type="dxa"/>
                  </w:tcMar>
                  <w:vAlign w:val="center"/>
                </w:tcPr>
                <w:p>
                  <w:pPr>
                    <w:pStyle w:val="124"/>
                    <w:adjustRightInd w:val="0"/>
                    <w:snapToGrid w:val="0"/>
                  </w:pPr>
                  <w:r>
                    <w:t>56.2</w:t>
                  </w:r>
                </w:p>
              </w:tc>
              <w:tc>
                <w:tcPr>
                  <w:tcW w:w="705" w:type="dxa"/>
                  <w:tcMar>
                    <w:top w:w="15" w:type="dxa"/>
                    <w:left w:w="15" w:type="dxa"/>
                    <w:bottom w:w="15" w:type="dxa"/>
                    <w:right w:w="15" w:type="dxa"/>
                  </w:tcMar>
                  <w:vAlign w:val="center"/>
                </w:tcPr>
                <w:p>
                  <w:pPr>
                    <w:pStyle w:val="124"/>
                    <w:adjustRightInd w:val="0"/>
                    <w:snapToGrid w:val="0"/>
                  </w:pPr>
                  <w:r>
                    <w:t>48.9</w:t>
                  </w:r>
                </w:p>
              </w:tc>
              <w:tc>
                <w:tcPr>
                  <w:tcW w:w="703" w:type="dxa"/>
                  <w:tcMar>
                    <w:top w:w="15" w:type="dxa"/>
                    <w:left w:w="15" w:type="dxa"/>
                    <w:bottom w:w="15" w:type="dxa"/>
                    <w:right w:w="15" w:type="dxa"/>
                  </w:tcMar>
                  <w:vAlign w:val="center"/>
                </w:tcPr>
                <w:p>
                  <w:pPr>
                    <w:pStyle w:val="124"/>
                    <w:adjustRightInd w:val="0"/>
                    <w:snapToGrid w:val="0"/>
                  </w:pPr>
                  <w:r>
                    <w:t>150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rPr>
                      <w:rFonts w:hint="eastAsia"/>
                    </w:rPr>
                    <w:t>氨氮</w:t>
                  </w:r>
                  <w:r>
                    <w:t>(mg/L)</w:t>
                  </w:r>
                </w:p>
              </w:tc>
              <w:tc>
                <w:tcPr>
                  <w:tcW w:w="716" w:type="dxa"/>
                  <w:tcMar>
                    <w:top w:w="15" w:type="dxa"/>
                    <w:left w:w="15" w:type="dxa"/>
                    <w:bottom w:w="15" w:type="dxa"/>
                    <w:right w:w="15" w:type="dxa"/>
                  </w:tcMar>
                  <w:vAlign w:val="center"/>
                </w:tcPr>
                <w:p>
                  <w:pPr>
                    <w:pStyle w:val="124"/>
                    <w:adjustRightInd w:val="0"/>
                    <w:snapToGrid w:val="0"/>
                  </w:pPr>
                  <w:r>
                    <w:t>13.8</w:t>
                  </w:r>
                </w:p>
              </w:tc>
              <w:tc>
                <w:tcPr>
                  <w:tcW w:w="716" w:type="dxa"/>
                  <w:tcMar>
                    <w:top w:w="15" w:type="dxa"/>
                    <w:left w:w="15" w:type="dxa"/>
                    <w:bottom w:w="15" w:type="dxa"/>
                    <w:right w:w="15" w:type="dxa"/>
                  </w:tcMar>
                  <w:vAlign w:val="center"/>
                </w:tcPr>
                <w:p>
                  <w:pPr>
                    <w:pStyle w:val="124"/>
                    <w:adjustRightInd w:val="0"/>
                    <w:snapToGrid w:val="0"/>
                  </w:pPr>
                  <w:r>
                    <w:t>12.6</w:t>
                  </w:r>
                </w:p>
              </w:tc>
              <w:tc>
                <w:tcPr>
                  <w:tcW w:w="716" w:type="dxa"/>
                  <w:tcMar>
                    <w:top w:w="15" w:type="dxa"/>
                    <w:left w:w="15" w:type="dxa"/>
                    <w:bottom w:w="15" w:type="dxa"/>
                    <w:right w:w="15" w:type="dxa"/>
                  </w:tcMar>
                  <w:vAlign w:val="center"/>
                </w:tcPr>
                <w:p>
                  <w:pPr>
                    <w:pStyle w:val="124"/>
                    <w:adjustRightInd w:val="0"/>
                    <w:snapToGrid w:val="0"/>
                  </w:pPr>
                  <w:r>
                    <w:t>12.3</w:t>
                  </w:r>
                </w:p>
              </w:tc>
              <w:tc>
                <w:tcPr>
                  <w:tcW w:w="716" w:type="dxa"/>
                  <w:tcMar>
                    <w:top w:w="15" w:type="dxa"/>
                    <w:left w:w="15" w:type="dxa"/>
                    <w:bottom w:w="15" w:type="dxa"/>
                    <w:right w:w="15" w:type="dxa"/>
                  </w:tcMar>
                  <w:vAlign w:val="center"/>
                </w:tcPr>
                <w:p>
                  <w:pPr>
                    <w:pStyle w:val="124"/>
                    <w:adjustRightInd w:val="0"/>
                    <w:snapToGrid w:val="0"/>
                  </w:pPr>
                  <w:r>
                    <w:t>12.4</w:t>
                  </w:r>
                </w:p>
              </w:tc>
              <w:tc>
                <w:tcPr>
                  <w:tcW w:w="705" w:type="dxa"/>
                  <w:tcMar>
                    <w:top w:w="15" w:type="dxa"/>
                    <w:left w:w="15" w:type="dxa"/>
                    <w:bottom w:w="15" w:type="dxa"/>
                    <w:right w:w="15" w:type="dxa"/>
                  </w:tcMar>
                  <w:vAlign w:val="center"/>
                </w:tcPr>
                <w:p>
                  <w:pPr>
                    <w:pStyle w:val="124"/>
                    <w:adjustRightInd w:val="0"/>
                    <w:snapToGrid w:val="0"/>
                  </w:pPr>
                  <w:r>
                    <w:t>12.8</w:t>
                  </w:r>
                </w:p>
              </w:tc>
              <w:tc>
                <w:tcPr>
                  <w:tcW w:w="703" w:type="dxa"/>
                  <w:tcMar>
                    <w:top w:w="15" w:type="dxa"/>
                    <w:left w:w="15" w:type="dxa"/>
                    <w:bottom w:w="15" w:type="dxa"/>
                    <w:right w:w="15" w:type="dxa"/>
                  </w:tcMar>
                  <w:vAlign w:val="center"/>
                </w:tcPr>
                <w:p>
                  <w:pPr>
                    <w:pStyle w:val="124"/>
                    <w:adjustRightInd w:val="0"/>
                    <w:snapToGrid w:val="0"/>
                  </w:pPr>
                  <w:r>
                    <w:t>25</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t>pH</w:t>
                  </w:r>
                </w:p>
              </w:tc>
              <w:tc>
                <w:tcPr>
                  <w:tcW w:w="716" w:type="dxa"/>
                  <w:tcMar>
                    <w:top w:w="15" w:type="dxa"/>
                    <w:left w:w="15" w:type="dxa"/>
                    <w:bottom w:w="15" w:type="dxa"/>
                    <w:right w:w="15" w:type="dxa"/>
                  </w:tcMar>
                  <w:vAlign w:val="center"/>
                </w:tcPr>
                <w:p>
                  <w:pPr>
                    <w:pStyle w:val="124"/>
                    <w:adjustRightInd w:val="0"/>
                    <w:snapToGrid w:val="0"/>
                  </w:pPr>
                  <w:r>
                    <w:t>7.5</w:t>
                  </w:r>
                </w:p>
              </w:tc>
              <w:tc>
                <w:tcPr>
                  <w:tcW w:w="716" w:type="dxa"/>
                  <w:tcMar>
                    <w:top w:w="15" w:type="dxa"/>
                    <w:left w:w="15" w:type="dxa"/>
                    <w:bottom w:w="15" w:type="dxa"/>
                    <w:right w:w="15" w:type="dxa"/>
                  </w:tcMar>
                  <w:vAlign w:val="center"/>
                </w:tcPr>
                <w:p>
                  <w:pPr>
                    <w:pStyle w:val="124"/>
                    <w:adjustRightInd w:val="0"/>
                    <w:snapToGrid w:val="0"/>
                  </w:pPr>
                  <w:r>
                    <w:t>7.6</w:t>
                  </w:r>
                </w:p>
              </w:tc>
              <w:tc>
                <w:tcPr>
                  <w:tcW w:w="716" w:type="dxa"/>
                  <w:tcMar>
                    <w:top w:w="15" w:type="dxa"/>
                    <w:left w:w="15" w:type="dxa"/>
                    <w:bottom w:w="15" w:type="dxa"/>
                    <w:right w:w="15" w:type="dxa"/>
                  </w:tcMar>
                  <w:vAlign w:val="center"/>
                </w:tcPr>
                <w:p>
                  <w:pPr>
                    <w:pStyle w:val="124"/>
                    <w:adjustRightInd w:val="0"/>
                    <w:snapToGrid w:val="0"/>
                  </w:pPr>
                  <w:r>
                    <w:t>7.7</w:t>
                  </w:r>
                </w:p>
              </w:tc>
              <w:tc>
                <w:tcPr>
                  <w:tcW w:w="716" w:type="dxa"/>
                  <w:tcMar>
                    <w:top w:w="15" w:type="dxa"/>
                    <w:left w:w="15" w:type="dxa"/>
                    <w:bottom w:w="15" w:type="dxa"/>
                    <w:right w:w="15" w:type="dxa"/>
                  </w:tcMar>
                  <w:vAlign w:val="center"/>
                </w:tcPr>
                <w:p>
                  <w:pPr>
                    <w:pStyle w:val="124"/>
                    <w:adjustRightInd w:val="0"/>
                    <w:snapToGrid w:val="0"/>
                  </w:pPr>
                  <w:r>
                    <w:t>7.6</w:t>
                  </w:r>
                </w:p>
              </w:tc>
              <w:tc>
                <w:tcPr>
                  <w:tcW w:w="705" w:type="dxa"/>
                  <w:tcMar>
                    <w:top w:w="15" w:type="dxa"/>
                    <w:left w:w="15" w:type="dxa"/>
                    <w:bottom w:w="15" w:type="dxa"/>
                    <w:right w:w="15" w:type="dxa"/>
                  </w:tcMar>
                  <w:vAlign w:val="center"/>
                </w:tcPr>
                <w:p>
                  <w:pPr>
                    <w:pStyle w:val="124"/>
                    <w:adjustRightInd w:val="0"/>
                    <w:snapToGrid w:val="0"/>
                  </w:pPr>
                  <w:r>
                    <w:t>/</w:t>
                  </w:r>
                </w:p>
              </w:tc>
              <w:tc>
                <w:tcPr>
                  <w:tcW w:w="703" w:type="dxa"/>
                  <w:tcMar>
                    <w:top w:w="15" w:type="dxa"/>
                    <w:left w:w="15" w:type="dxa"/>
                    <w:bottom w:w="15" w:type="dxa"/>
                    <w:right w:w="15" w:type="dxa"/>
                  </w:tcMar>
                  <w:vAlign w:val="center"/>
                </w:tcPr>
                <w:p>
                  <w:pPr>
                    <w:pStyle w:val="124"/>
                    <w:adjustRightInd w:val="0"/>
                    <w:snapToGrid w:val="0"/>
                  </w:pPr>
                  <w:r>
                    <w:t>6~9</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tcMar>
                    <w:top w:w="15" w:type="dxa"/>
                    <w:left w:w="15" w:type="dxa"/>
                    <w:bottom w:w="15" w:type="dxa"/>
                    <w:right w:w="15" w:type="dxa"/>
                  </w:tcMar>
                  <w:vAlign w:val="center"/>
                </w:tcPr>
                <w:p>
                  <w:pPr>
                    <w:pStyle w:val="124"/>
                    <w:adjustRightInd w:val="0"/>
                    <w:snapToGrid w:val="0"/>
                  </w:pPr>
                  <w:r>
                    <w:t>2018</w:t>
                  </w:r>
                  <w:r>
                    <w:rPr>
                      <w:rFonts w:hint="eastAsia"/>
                    </w:rPr>
                    <w:t>年</w:t>
                  </w:r>
                  <w:r>
                    <w:t>9</w:t>
                  </w:r>
                  <w:r>
                    <w:rPr>
                      <w:rFonts w:hint="eastAsia"/>
                    </w:rPr>
                    <w:t>月</w:t>
                  </w:r>
                  <w:r>
                    <w:t>1</w:t>
                  </w:r>
                  <w:r>
                    <w:rPr>
                      <w:rFonts w:hint="eastAsia"/>
                    </w:rPr>
                    <w:t>日</w:t>
                  </w:r>
                </w:p>
              </w:tc>
              <w:tc>
                <w:tcPr>
                  <w:tcW w:w="1604" w:type="dxa"/>
                  <w:tcMar>
                    <w:top w:w="15" w:type="dxa"/>
                    <w:left w:w="15" w:type="dxa"/>
                    <w:bottom w:w="15" w:type="dxa"/>
                    <w:right w:w="15" w:type="dxa"/>
                  </w:tcMar>
                  <w:vAlign w:val="center"/>
                </w:tcPr>
                <w:p>
                  <w:pPr>
                    <w:pStyle w:val="124"/>
                    <w:adjustRightInd w:val="0"/>
                    <w:snapToGrid w:val="0"/>
                  </w:pPr>
                  <w:r>
                    <w:rPr>
                      <w:rFonts w:hint="eastAsia"/>
                    </w:rPr>
                    <w:t>锰</w:t>
                  </w:r>
                </w:p>
              </w:tc>
              <w:tc>
                <w:tcPr>
                  <w:tcW w:w="716" w:type="dxa"/>
                  <w:tcMar>
                    <w:top w:w="15" w:type="dxa"/>
                    <w:left w:w="15" w:type="dxa"/>
                    <w:bottom w:w="15" w:type="dxa"/>
                    <w:right w:w="15" w:type="dxa"/>
                  </w:tcMar>
                  <w:vAlign w:val="center"/>
                </w:tcPr>
                <w:p>
                  <w:pPr>
                    <w:pStyle w:val="124"/>
                    <w:adjustRightInd w:val="0"/>
                    <w:snapToGrid w:val="0"/>
                  </w:pPr>
                  <w:r>
                    <w:t>0.086</w:t>
                  </w:r>
                </w:p>
              </w:tc>
              <w:tc>
                <w:tcPr>
                  <w:tcW w:w="716" w:type="dxa"/>
                  <w:tcMar>
                    <w:top w:w="15" w:type="dxa"/>
                    <w:left w:w="15" w:type="dxa"/>
                    <w:bottom w:w="15" w:type="dxa"/>
                    <w:right w:w="15" w:type="dxa"/>
                  </w:tcMar>
                  <w:vAlign w:val="center"/>
                </w:tcPr>
                <w:p>
                  <w:pPr>
                    <w:pStyle w:val="124"/>
                    <w:adjustRightInd w:val="0"/>
                    <w:snapToGrid w:val="0"/>
                  </w:pPr>
                  <w:r>
                    <w:t>0.077</w:t>
                  </w:r>
                </w:p>
              </w:tc>
              <w:tc>
                <w:tcPr>
                  <w:tcW w:w="716" w:type="dxa"/>
                  <w:tcMar>
                    <w:top w:w="15" w:type="dxa"/>
                    <w:left w:w="15" w:type="dxa"/>
                    <w:bottom w:w="15" w:type="dxa"/>
                    <w:right w:w="15" w:type="dxa"/>
                  </w:tcMar>
                  <w:vAlign w:val="center"/>
                </w:tcPr>
                <w:p>
                  <w:pPr>
                    <w:pStyle w:val="124"/>
                    <w:adjustRightInd w:val="0"/>
                    <w:snapToGrid w:val="0"/>
                  </w:pPr>
                  <w:r>
                    <w:t>0.062</w:t>
                  </w:r>
                </w:p>
              </w:tc>
              <w:tc>
                <w:tcPr>
                  <w:tcW w:w="716" w:type="dxa"/>
                  <w:tcMar>
                    <w:top w:w="15" w:type="dxa"/>
                    <w:left w:w="15" w:type="dxa"/>
                    <w:bottom w:w="15" w:type="dxa"/>
                    <w:right w:w="15" w:type="dxa"/>
                  </w:tcMar>
                  <w:vAlign w:val="center"/>
                </w:tcPr>
                <w:p>
                  <w:pPr>
                    <w:pStyle w:val="124"/>
                    <w:adjustRightInd w:val="0"/>
                    <w:snapToGrid w:val="0"/>
                  </w:pPr>
                  <w:r>
                    <w:t>0.075</w:t>
                  </w:r>
                </w:p>
              </w:tc>
              <w:tc>
                <w:tcPr>
                  <w:tcW w:w="705" w:type="dxa"/>
                  <w:tcMar>
                    <w:top w:w="15" w:type="dxa"/>
                    <w:left w:w="15" w:type="dxa"/>
                    <w:bottom w:w="15" w:type="dxa"/>
                    <w:right w:w="15" w:type="dxa"/>
                  </w:tcMar>
                  <w:vAlign w:val="center"/>
                </w:tcPr>
                <w:p>
                  <w:pPr>
                    <w:pStyle w:val="124"/>
                    <w:adjustRightInd w:val="0"/>
                    <w:snapToGrid w:val="0"/>
                  </w:pPr>
                  <w:r>
                    <w:t>0.075</w:t>
                  </w:r>
                </w:p>
              </w:tc>
              <w:tc>
                <w:tcPr>
                  <w:tcW w:w="703" w:type="dxa"/>
                  <w:tcMar>
                    <w:top w:w="15" w:type="dxa"/>
                    <w:left w:w="15" w:type="dxa"/>
                    <w:bottom w:w="15" w:type="dxa"/>
                    <w:right w:w="15" w:type="dxa"/>
                  </w:tcMar>
                  <w:vAlign w:val="center"/>
                </w:tcPr>
                <w:p>
                  <w:pPr>
                    <w:pStyle w:val="124"/>
                    <w:adjustRightInd w:val="0"/>
                    <w:snapToGrid w:val="0"/>
                  </w:pPr>
                  <w:r>
                    <w:t>5.0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restart"/>
                  <w:tcMar>
                    <w:top w:w="15" w:type="dxa"/>
                    <w:left w:w="15" w:type="dxa"/>
                    <w:bottom w:w="15" w:type="dxa"/>
                    <w:right w:w="15" w:type="dxa"/>
                  </w:tcMar>
                  <w:vAlign w:val="center"/>
                </w:tcPr>
                <w:p>
                  <w:pPr>
                    <w:pStyle w:val="124"/>
                    <w:adjustRightInd w:val="0"/>
                    <w:snapToGrid w:val="0"/>
                  </w:pPr>
                  <w:r>
                    <w:t>2018</w:t>
                  </w:r>
                  <w:r>
                    <w:rPr>
                      <w:rFonts w:hint="eastAsia"/>
                    </w:rPr>
                    <w:t>年</w:t>
                  </w:r>
                  <w:r>
                    <w:t>8</w:t>
                  </w:r>
                  <w:r>
                    <w:rPr>
                      <w:rFonts w:hint="eastAsia"/>
                    </w:rPr>
                    <w:t>月</w:t>
                  </w:r>
                  <w:r>
                    <w:t>16</w:t>
                  </w:r>
                  <w:r>
                    <w:rPr>
                      <w:rFonts w:hint="eastAsia"/>
                    </w:rPr>
                    <w:t>日</w:t>
                  </w:r>
                </w:p>
              </w:tc>
              <w:tc>
                <w:tcPr>
                  <w:tcW w:w="1604" w:type="dxa"/>
                  <w:tcMar>
                    <w:top w:w="15" w:type="dxa"/>
                    <w:left w:w="15" w:type="dxa"/>
                    <w:bottom w:w="15" w:type="dxa"/>
                    <w:right w:w="15" w:type="dxa"/>
                  </w:tcMar>
                  <w:vAlign w:val="center"/>
                </w:tcPr>
                <w:p>
                  <w:pPr>
                    <w:pStyle w:val="124"/>
                    <w:adjustRightInd w:val="0"/>
                    <w:snapToGrid w:val="0"/>
                  </w:pPr>
                  <w:r>
                    <w:rPr>
                      <w:rFonts w:hint="eastAsia"/>
                    </w:rPr>
                    <w:t>悬浮物</w:t>
                  </w:r>
                  <w:r>
                    <w:t>(mg/L)</w:t>
                  </w:r>
                </w:p>
              </w:tc>
              <w:tc>
                <w:tcPr>
                  <w:tcW w:w="716" w:type="dxa"/>
                  <w:tcMar>
                    <w:top w:w="15" w:type="dxa"/>
                    <w:left w:w="15" w:type="dxa"/>
                    <w:bottom w:w="15" w:type="dxa"/>
                    <w:right w:w="15" w:type="dxa"/>
                  </w:tcMar>
                  <w:vAlign w:val="center"/>
                </w:tcPr>
                <w:p>
                  <w:pPr>
                    <w:pStyle w:val="124"/>
                    <w:adjustRightInd w:val="0"/>
                    <w:snapToGrid w:val="0"/>
                  </w:pPr>
                  <w:r>
                    <w:t>42</w:t>
                  </w:r>
                </w:p>
              </w:tc>
              <w:tc>
                <w:tcPr>
                  <w:tcW w:w="716" w:type="dxa"/>
                  <w:tcMar>
                    <w:top w:w="15" w:type="dxa"/>
                    <w:left w:w="15" w:type="dxa"/>
                    <w:bottom w:w="15" w:type="dxa"/>
                    <w:right w:w="15" w:type="dxa"/>
                  </w:tcMar>
                  <w:vAlign w:val="center"/>
                </w:tcPr>
                <w:p>
                  <w:pPr>
                    <w:pStyle w:val="124"/>
                    <w:adjustRightInd w:val="0"/>
                    <w:snapToGrid w:val="0"/>
                  </w:pPr>
                  <w:r>
                    <w:t>49</w:t>
                  </w:r>
                </w:p>
              </w:tc>
              <w:tc>
                <w:tcPr>
                  <w:tcW w:w="716" w:type="dxa"/>
                  <w:tcMar>
                    <w:top w:w="15" w:type="dxa"/>
                    <w:left w:w="15" w:type="dxa"/>
                    <w:bottom w:w="15" w:type="dxa"/>
                    <w:right w:w="15" w:type="dxa"/>
                  </w:tcMar>
                  <w:vAlign w:val="center"/>
                </w:tcPr>
                <w:p>
                  <w:pPr>
                    <w:pStyle w:val="124"/>
                    <w:adjustRightInd w:val="0"/>
                    <w:snapToGrid w:val="0"/>
                  </w:pPr>
                  <w:r>
                    <w:t>45</w:t>
                  </w:r>
                </w:p>
              </w:tc>
              <w:tc>
                <w:tcPr>
                  <w:tcW w:w="716" w:type="dxa"/>
                  <w:tcMar>
                    <w:top w:w="15" w:type="dxa"/>
                    <w:left w:w="15" w:type="dxa"/>
                    <w:bottom w:w="15" w:type="dxa"/>
                    <w:right w:w="15" w:type="dxa"/>
                  </w:tcMar>
                  <w:vAlign w:val="center"/>
                </w:tcPr>
                <w:p>
                  <w:pPr>
                    <w:pStyle w:val="124"/>
                    <w:adjustRightInd w:val="0"/>
                    <w:snapToGrid w:val="0"/>
                  </w:pPr>
                  <w:r>
                    <w:t>47</w:t>
                  </w:r>
                </w:p>
              </w:tc>
              <w:tc>
                <w:tcPr>
                  <w:tcW w:w="705" w:type="dxa"/>
                  <w:tcMar>
                    <w:top w:w="15" w:type="dxa"/>
                    <w:left w:w="15" w:type="dxa"/>
                    <w:bottom w:w="15" w:type="dxa"/>
                    <w:right w:w="15" w:type="dxa"/>
                  </w:tcMar>
                  <w:vAlign w:val="center"/>
                </w:tcPr>
                <w:p>
                  <w:pPr>
                    <w:pStyle w:val="124"/>
                    <w:adjustRightInd w:val="0"/>
                    <w:snapToGrid w:val="0"/>
                  </w:pPr>
                  <w:r>
                    <w:t>46</w:t>
                  </w:r>
                </w:p>
              </w:tc>
              <w:tc>
                <w:tcPr>
                  <w:tcW w:w="703" w:type="dxa"/>
                  <w:tcMar>
                    <w:top w:w="15" w:type="dxa"/>
                    <w:left w:w="15" w:type="dxa"/>
                    <w:bottom w:w="15" w:type="dxa"/>
                    <w:right w:w="15" w:type="dxa"/>
                  </w:tcMar>
                  <w:vAlign w:val="center"/>
                </w:tcPr>
                <w:p>
                  <w:pPr>
                    <w:pStyle w:val="124"/>
                    <w:adjustRightInd w:val="0"/>
                    <w:snapToGrid w:val="0"/>
                  </w:pPr>
                  <w:r>
                    <w:t>400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rPr>
                      <w:rFonts w:hint="eastAsia"/>
                    </w:rPr>
                    <w:t>动植物油</w:t>
                  </w:r>
                  <w:r>
                    <w:t>(mg/L)</w:t>
                  </w:r>
                </w:p>
              </w:tc>
              <w:tc>
                <w:tcPr>
                  <w:tcW w:w="716" w:type="dxa"/>
                  <w:tcMar>
                    <w:top w:w="15" w:type="dxa"/>
                    <w:left w:w="15" w:type="dxa"/>
                    <w:bottom w:w="15" w:type="dxa"/>
                    <w:right w:w="15" w:type="dxa"/>
                  </w:tcMar>
                  <w:vAlign w:val="center"/>
                </w:tcPr>
                <w:p>
                  <w:pPr>
                    <w:pStyle w:val="124"/>
                    <w:adjustRightInd w:val="0"/>
                    <w:snapToGrid w:val="0"/>
                  </w:pPr>
                  <w:r>
                    <w:t>0.56</w:t>
                  </w:r>
                </w:p>
              </w:tc>
              <w:tc>
                <w:tcPr>
                  <w:tcW w:w="716" w:type="dxa"/>
                  <w:tcMar>
                    <w:top w:w="15" w:type="dxa"/>
                    <w:left w:w="15" w:type="dxa"/>
                    <w:bottom w:w="15" w:type="dxa"/>
                    <w:right w:w="15" w:type="dxa"/>
                  </w:tcMar>
                  <w:vAlign w:val="center"/>
                </w:tcPr>
                <w:p>
                  <w:pPr>
                    <w:pStyle w:val="124"/>
                    <w:adjustRightInd w:val="0"/>
                    <w:snapToGrid w:val="0"/>
                  </w:pPr>
                  <w:r>
                    <w:t>0.58</w:t>
                  </w:r>
                </w:p>
              </w:tc>
              <w:tc>
                <w:tcPr>
                  <w:tcW w:w="716" w:type="dxa"/>
                  <w:tcMar>
                    <w:top w:w="15" w:type="dxa"/>
                    <w:left w:w="15" w:type="dxa"/>
                    <w:bottom w:w="15" w:type="dxa"/>
                    <w:right w:w="15" w:type="dxa"/>
                  </w:tcMar>
                  <w:vAlign w:val="center"/>
                </w:tcPr>
                <w:p>
                  <w:pPr>
                    <w:pStyle w:val="124"/>
                    <w:adjustRightInd w:val="0"/>
                    <w:snapToGrid w:val="0"/>
                  </w:pPr>
                  <w:r>
                    <w:t>0.73</w:t>
                  </w:r>
                </w:p>
              </w:tc>
              <w:tc>
                <w:tcPr>
                  <w:tcW w:w="716" w:type="dxa"/>
                  <w:tcMar>
                    <w:top w:w="15" w:type="dxa"/>
                    <w:left w:w="15" w:type="dxa"/>
                    <w:bottom w:w="15" w:type="dxa"/>
                    <w:right w:w="15" w:type="dxa"/>
                  </w:tcMar>
                  <w:vAlign w:val="center"/>
                </w:tcPr>
                <w:p>
                  <w:pPr>
                    <w:pStyle w:val="124"/>
                    <w:adjustRightInd w:val="0"/>
                    <w:snapToGrid w:val="0"/>
                  </w:pPr>
                  <w:r>
                    <w:t>0.64</w:t>
                  </w:r>
                </w:p>
              </w:tc>
              <w:tc>
                <w:tcPr>
                  <w:tcW w:w="705" w:type="dxa"/>
                  <w:tcMar>
                    <w:top w:w="15" w:type="dxa"/>
                    <w:left w:w="15" w:type="dxa"/>
                    <w:bottom w:w="15" w:type="dxa"/>
                    <w:right w:w="15" w:type="dxa"/>
                  </w:tcMar>
                  <w:vAlign w:val="center"/>
                </w:tcPr>
                <w:p>
                  <w:pPr>
                    <w:pStyle w:val="124"/>
                    <w:adjustRightInd w:val="0"/>
                    <w:snapToGrid w:val="0"/>
                  </w:pPr>
                  <w:r>
                    <w:t>0.63</w:t>
                  </w:r>
                </w:p>
              </w:tc>
              <w:tc>
                <w:tcPr>
                  <w:tcW w:w="703" w:type="dxa"/>
                  <w:tcMar>
                    <w:top w:w="15" w:type="dxa"/>
                    <w:left w:w="15" w:type="dxa"/>
                    <w:bottom w:w="15" w:type="dxa"/>
                    <w:right w:w="15" w:type="dxa"/>
                  </w:tcMar>
                  <w:vAlign w:val="center"/>
                </w:tcPr>
                <w:p>
                  <w:pPr>
                    <w:pStyle w:val="124"/>
                    <w:adjustRightInd w:val="0"/>
                    <w:snapToGrid w:val="0"/>
                  </w:pPr>
                  <w:r>
                    <w:t>100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rPr>
                      <w:rFonts w:hint="eastAsia"/>
                    </w:rPr>
                    <w:t>石油类</w:t>
                  </w:r>
                  <w:r>
                    <w:t>(mg/L)</w:t>
                  </w:r>
                </w:p>
              </w:tc>
              <w:tc>
                <w:tcPr>
                  <w:tcW w:w="716" w:type="dxa"/>
                  <w:tcMar>
                    <w:top w:w="15" w:type="dxa"/>
                    <w:left w:w="15" w:type="dxa"/>
                    <w:bottom w:w="15" w:type="dxa"/>
                    <w:right w:w="15" w:type="dxa"/>
                  </w:tcMar>
                  <w:vAlign w:val="center"/>
                </w:tcPr>
                <w:p>
                  <w:pPr>
                    <w:pStyle w:val="124"/>
                    <w:adjustRightInd w:val="0"/>
                    <w:snapToGrid w:val="0"/>
                  </w:pPr>
                  <w:r>
                    <w:t>9.4</w:t>
                  </w:r>
                </w:p>
              </w:tc>
              <w:tc>
                <w:tcPr>
                  <w:tcW w:w="716" w:type="dxa"/>
                  <w:tcMar>
                    <w:top w:w="15" w:type="dxa"/>
                    <w:left w:w="15" w:type="dxa"/>
                    <w:bottom w:w="15" w:type="dxa"/>
                    <w:right w:w="15" w:type="dxa"/>
                  </w:tcMar>
                  <w:vAlign w:val="center"/>
                </w:tcPr>
                <w:p>
                  <w:pPr>
                    <w:pStyle w:val="124"/>
                    <w:adjustRightInd w:val="0"/>
                    <w:snapToGrid w:val="0"/>
                  </w:pPr>
                  <w:r>
                    <w:t>9.6</w:t>
                  </w:r>
                </w:p>
              </w:tc>
              <w:tc>
                <w:tcPr>
                  <w:tcW w:w="716" w:type="dxa"/>
                  <w:tcMar>
                    <w:top w:w="15" w:type="dxa"/>
                    <w:left w:w="15" w:type="dxa"/>
                    <w:bottom w:w="15" w:type="dxa"/>
                    <w:right w:w="15" w:type="dxa"/>
                  </w:tcMar>
                  <w:vAlign w:val="center"/>
                </w:tcPr>
                <w:p>
                  <w:pPr>
                    <w:pStyle w:val="124"/>
                    <w:adjustRightInd w:val="0"/>
                    <w:snapToGrid w:val="0"/>
                  </w:pPr>
                  <w:r>
                    <w:t>9.6</w:t>
                  </w:r>
                </w:p>
              </w:tc>
              <w:tc>
                <w:tcPr>
                  <w:tcW w:w="716" w:type="dxa"/>
                  <w:tcMar>
                    <w:top w:w="15" w:type="dxa"/>
                    <w:left w:w="15" w:type="dxa"/>
                    <w:bottom w:w="15" w:type="dxa"/>
                    <w:right w:w="15" w:type="dxa"/>
                  </w:tcMar>
                  <w:vAlign w:val="center"/>
                </w:tcPr>
                <w:p>
                  <w:pPr>
                    <w:pStyle w:val="124"/>
                    <w:adjustRightInd w:val="0"/>
                    <w:snapToGrid w:val="0"/>
                  </w:pPr>
                  <w:r>
                    <w:t>9.5</w:t>
                  </w:r>
                </w:p>
              </w:tc>
              <w:tc>
                <w:tcPr>
                  <w:tcW w:w="705" w:type="dxa"/>
                  <w:tcMar>
                    <w:top w:w="15" w:type="dxa"/>
                    <w:left w:w="15" w:type="dxa"/>
                    <w:bottom w:w="15" w:type="dxa"/>
                    <w:right w:w="15" w:type="dxa"/>
                  </w:tcMar>
                  <w:vAlign w:val="center"/>
                </w:tcPr>
                <w:p>
                  <w:pPr>
                    <w:pStyle w:val="124"/>
                    <w:adjustRightInd w:val="0"/>
                    <w:snapToGrid w:val="0"/>
                  </w:pPr>
                  <w:r>
                    <w:t>9.5</w:t>
                  </w:r>
                </w:p>
              </w:tc>
              <w:tc>
                <w:tcPr>
                  <w:tcW w:w="703" w:type="dxa"/>
                  <w:tcMar>
                    <w:top w:w="15" w:type="dxa"/>
                    <w:left w:w="15" w:type="dxa"/>
                    <w:bottom w:w="15" w:type="dxa"/>
                    <w:right w:w="15" w:type="dxa"/>
                  </w:tcMar>
                  <w:vAlign w:val="center"/>
                </w:tcPr>
                <w:p>
                  <w:pPr>
                    <w:pStyle w:val="124"/>
                    <w:adjustRightInd w:val="0"/>
                    <w:snapToGrid w:val="0"/>
                  </w:pPr>
                  <w:r>
                    <w:t>15</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t>COD</w:t>
                  </w:r>
                  <w:r>
                    <w:rPr>
                      <w:vertAlign w:val="subscript"/>
                    </w:rPr>
                    <w:t>Cr</w:t>
                  </w:r>
                  <w:r>
                    <w:t>(mg/L)</w:t>
                  </w:r>
                </w:p>
              </w:tc>
              <w:tc>
                <w:tcPr>
                  <w:tcW w:w="716" w:type="dxa"/>
                  <w:tcMar>
                    <w:top w:w="15" w:type="dxa"/>
                    <w:left w:w="15" w:type="dxa"/>
                    <w:bottom w:w="15" w:type="dxa"/>
                    <w:right w:w="15" w:type="dxa"/>
                  </w:tcMar>
                  <w:vAlign w:val="center"/>
                </w:tcPr>
                <w:p>
                  <w:pPr>
                    <w:pStyle w:val="124"/>
                    <w:adjustRightInd w:val="0"/>
                    <w:snapToGrid w:val="0"/>
                  </w:pPr>
                  <w:r>
                    <w:t>128</w:t>
                  </w:r>
                </w:p>
              </w:tc>
              <w:tc>
                <w:tcPr>
                  <w:tcW w:w="716" w:type="dxa"/>
                  <w:tcMar>
                    <w:top w:w="15" w:type="dxa"/>
                    <w:left w:w="15" w:type="dxa"/>
                    <w:bottom w:w="15" w:type="dxa"/>
                    <w:right w:w="15" w:type="dxa"/>
                  </w:tcMar>
                  <w:vAlign w:val="center"/>
                </w:tcPr>
                <w:p>
                  <w:pPr>
                    <w:pStyle w:val="124"/>
                    <w:adjustRightInd w:val="0"/>
                    <w:snapToGrid w:val="0"/>
                  </w:pPr>
                  <w:r>
                    <w:t>136</w:t>
                  </w:r>
                </w:p>
              </w:tc>
              <w:tc>
                <w:tcPr>
                  <w:tcW w:w="716" w:type="dxa"/>
                  <w:tcMar>
                    <w:top w:w="15" w:type="dxa"/>
                    <w:left w:w="15" w:type="dxa"/>
                    <w:bottom w:w="15" w:type="dxa"/>
                    <w:right w:w="15" w:type="dxa"/>
                  </w:tcMar>
                  <w:vAlign w:val="center"/>
                </w:tcPr>
                <w:p>
                  <w:pPr>
                    <w:pStyle w:val="124"/>
                    <w:adjustRightInd w:val="0"/>
                    <w:snapToGrid w:val="0"/>
                  </w:pPr>
                  <w:r>
                    <w:t>129</w:t>
                  </w:r>
                </w:p>
              </w:tc>
              <w:tc>
                <w:tcPr>
                  <w:tcW w:w="716" w:type="dxa"/>
                  <w:tcMar>
                    <w:top w:w="15" w:type="dxa"/>
                    <w:left w:w="15" w:type="dxa"/>
                    <w:bottom w:w="15" w:type="dxa"/>
                    <w:right w:w="15" w:type="dxa"/>
                  </w:tcMar>
                  <w:vAlign w:val="center"/>
                </w:tcPr>
                <w:p>
                  <w:pPr>
                    <w:pStyle w:val="124"/>
                    <w:adjustRightInd w:val="0"/>
                    <w:snapToGrid w:val="0"/>
                  </w:pPr>
                  <w:r>
                    <w:t>124</w:t>
                  </w:r>
                </w:p>
              </w:tc>
              <w:tc>
                <w:tcPr>
                  <w:tcW w:w="705" w:type="dxa"/>
                  <w:tcMar>
                    <w:top w:w="15" w:type="dxa"/>
                    <w:left w:w="15" w:type="dxa"/>
                    <w:bottom w:w="15" w:type="dxa"/>
                    <w:right w:w="15" w:type="dxa"/>
                  </w:tcMar>
                  <w:vAlign w:val="center"/>
                </w:tcPr>
                <w:p>
                  <w:pPr>
                    <w:pStyle w:val="124"/>
                    <w:adjustRightInd w:val="0"/>
                    <w:snapToGrid w:val="0"/>
                  </w:pPr>
                  <w:r>
                    <w:t>129</w:t>
                  </w:r>
                </w:p>
              </w:tc>
              <w:tc>
                <w:tcPr>
                  <w:tcW w:w="703" w:type="dxa"/>
                  <w:tcMar>
                    <w:top w:w="15" w:type="dxa"/>
                    <w:left w:w="15" w:type="dxa"/>
                    <w:bottom w:w="15" w:type="dxa"/>
                    <w:right w:w="15" w:type="dxa"/>
                  </w:tcMar>
                  <w:vAlign w:val="center"/>
                </w:tcPr>
                <w:p>
                  <w:pPr>
                    <w:pStyle w:val="124"/>
                    <w:adjustRightInd w:val="0"/>
                    <w:snapToGrid w:val="0"/>
                  </w:pPr>
                  <w:r>
                    <w:t>300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t>BOD</w:t>
                  </w:r>
                  <w:r>
                    <w:rPr>
                      <w:vertAlign w:val="subscript"/>
                    </w:rPr>
                    <w:t>5</w:t>
                  </w:r>
                  <w:r>
                    <w:t>(mg/L)</w:t>
                  </w:r>
                </w:p>
              </w:tc>
              <w:tc>
                <w:tcPr>
                  <w:tcW w:w="716" w:type="dxa"/>
                  <w:tcMar>
                    <w:top w:w="15" w:type="dxa"/>
                    <w:left w:w="15" w:type="dxa"/>
                    <w:bottom w:w="15" w:type="dxa"/>
                    <w:right w:w="15" w:type="dxa"/>
                  </w:tcMar>
                  <w:vAlign w:val="center"/>
                </w:tcPr>
                <w:p>
                  <w:pPr>
                    <w:pStyle w:val="124"/>
                    <w:adjustRightInd w:val="0"/>
                    <w:snapToGrid w:val="0"/>
                  </w:pPr>
                  <w:r>
                    <w:t>47.8</w:t>
                  </w:r>
                </w:p>
              </w:tc>
              <w:tc>
                <w:tcPr>
                  <w:tcW w:w="716" w:type="dxa"/>
                  <w:tcMar>
                    <w:top w:w="15" w:type="dxa"/>
                    <w:left w:w="15" w:type="dxa"/>
                    <w:bottom w:w="15" w:type="dxa"/>
                    <w:right w:w="15" w:type="dxa"/>
                  </w:tcMar>
                  <w:vAlign w:val="center"/>
                </w:tcPr>
                <w:p>
                  <w:pPr>
                    <w:pStyle w:val="124"/>
                    <w:adjustRightInd w:val="0"/>
                    <w:snapToGrid w:val="0"/>
                  </w:pPr>
                  <w:r>
                    <w:t>50.6</w:t>
                  </w:r>
                </w:p>
              </w:tc>
              <w:tc>
                <w:tcPr>
                  <w:tcW w:w="716" w:type="dxa"/>
                  <w:tcMar>
                    <w:top w:w="15" w:type="dxa"/>
                    <w:left w:w="15" w:type="dxa"/>
                    <w:bottom w:w="15" w:type="dxa"/>
                    <w:right w:w="15" w:type="dxa"/>
                  </w:tcMar>
                  <w:vAlign w:val="center"/>
                </w:tcPr>
                <w:p>
                  <w:pPr>
                    <w:pStyle w:val="124"/>
                    <w:adjustRightInd w:val="0"/>
                    <w:snapToGrid w:val="0"/>
                  </w:pPr>
                  <w:r>
                    <w:t>55.3</w:t>
                  </w:r>
                </w:p>
              </w:tc>
              <w:tc>
                <w:tcPr>
                  <w:tcW w:w="716" w:type="dxa"/>
                  <w:tcMar>
                    <w:top w:w="15" w:type="dxa"/>
                    <w:left w:w="15" w:type="dxa"/>
                    <w:bottom w:w="15" w:type="dxa"/>
                    <w:right w:w="15" w:type="dxa"/>
                  </w:tcMar>
                  <w:vAlign w:val="center"/>
                </w:tcPr>
                <w:p>
                  <w:pPr>
                    <w:pStyle w:val="124"/>
                    <w:adjustRightInd w:val="0"/>
                    <w:snapToGrid w:val="0"/>
                  </w:pPr>
                  <w:r>
                    <w:t>53.6</w:t>
                  </w:r>
                </w:p>
              </w:tc>
              <w:tc>
                <w:tcPr>
                  <w:tcW w:w="705" w:type="dxa"/>
                  <w:tcMar>
                    <w:top w:w="15" w:type="dxa"/>
                    <w:left w:w="15" w:type="dxa"/>
                    <w:bottom w:w="15" w:type="dxa"/>
                    <w:right w:w="15" w:type="dxa"/>
                  </w:tcMar>
                  <w:vAlign w:val="center"/>
                </w:tcPr>
                <w:p>
                  <w:pPr>
                    <w:pStyle w:val="124"/>
                    <w:adjustRightInd w:val="0"/>
                    <w:snapToGrid w:val="0"/>
                  </w:pPr>
                  <w:r>
                    <w:t>51.8</w:t>
                  </w:r>
                </w:p>
              </w:tc>
              <w:tc>
                <w:tcPr>
                  <w:tcW w:w="703" w:type="dxa"/>
                  <w:tcMar>
                    <w:top w:w="15" w:type="dxa"/>
                    <w:left w:w="15" w:type="dxa"/>
                    <w:bottom w:w="15" w:type="dxa"/>
                    <w:right w:w="15" w:type="dxa"/>
                  </w:tcMar>
                  <w:vAlign w:val="center"/>
                </w:tcPr>
                <w:p>
                  <w:pPr>
                    <w:pStyle w:val="124"/>
                    <w:adjustRightInd w:val="0"/>
                    <w:snapToGrid w:val="0"/>
                  </w:pPr>
                  <w:r>
                    <w:t>150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rPr>
                      <w:rFonts w:hint="eastAsia"/>
                    </w:rPr>
                    <w:t>氨氮</w:t>
                  </w:r>
                  <w:r>
                    <w:t>(mg/L)</w:t>
                  </w:r>
                </w:p>
              </w:tc>
              <w:tc>
                <w:tcPr>
                  <w:tcW w:w="716" w:type="dxa"/>
                  <w:tcMar>
                    <w:top w:w="15" w:type="dxa"/>
                    <w:left w:w="15" w:type="dxa"/>
                    <w:bottom w:w="15" w:type="dxa"/>
                    <w:right w:w="15" w:type="dxa"/>
                  </w:tcMar>
                  <w:vAlign w:val="center"/>
                </w:tcPr>
                <w:p>
                  <w:pPr>
                    <w:pStyle w:val="124"/>
                    <w:adjustRightInd w:val="0"/>
                    <w:snapToGrid w:val="0"/>
                  </w:pPr>
                  <w:r>
                    <w:t>12.3</w:t>
                  </w:r>
                </w:p>
              </w:tc>
              <w:tc>
                <w:tcPr>
                  <w:tcW w:w="716" w:type="dxa"/>
                  <w:tcMar>
                    <w:top w:w="15" w:type="dxa"/>
                    <w:left w:w="15" w:type="dxa"/>
                    <w:bottom w:w="15" w:type="dxa"/>
                    <w:right w:w="15" w:type="dxa"/>
                  </w:tcMar>
                  <w:vAlign w:val="center"/>
                </w:tcPr>
                <w:p>
                  <w:pPr>
                    <w:pStyle w:val="124"/>
                    <w:adjustRightInd w:val="0"/>
                    <w:snapToGrid w:val="0"/>
                  </w:pPr>
                  <w:r>
                    <w:t>12.6</w:t>
                  </w:r>
                </w:p>
              </w:tc>
              <w:tc>
                <w:tcPr>
                  <w:tcW w:w="716" w:type="dxa"/>
                  <w:tcMar>
                    <w:top w:w="15" w:type="dxa"/>
                    <w:left w:w="15" w:type="dxa"/>
                    <w:bottom w:w="15" w:type="dxa"/>
                    <w:right w:w="15" w:type="dxa"/>
                  </w:tcMar>
                  <w:vAlign w:val="center"/>
                </w:tcPr>
                <w:p>
                  <w:pPr>
                    <w:pStyle w:val="124"/>
                    <w:adjustRightInd w:val="0"/>
                    <w:snapToGrid w:val="0"/>
                  </w:pPr>
                  <w:r>
                    <w:t>12.7</w:t>
                  </w:r>
                </w:p>
              </w:tc>
              <w:tc>
                <w:tcPr>
                  <w:tcW w:w="716" w:type="dxa"/>
                  <w:tcMar>
                    <w:top w:w="15" w:type="dxa"/>
                    <w:left w:w="15" w:type="dxa"/>
                    <w:bottom w:w="15" w:type="dxa"/>
                    <w:right w:w="15" w:type="dxa"/>
                  </w:tcMar>
                  <w:vAlign w:val="center"/>
                </w:tcPr>
                <w:p>
                  <w:pPr>
                    <w:pStyle w:val="124"/>
                    <w:adjustRightInd w:val="0"/>
                    <w:snapToGrid w:val="0"/>
                  </w:pPr>
                  <w:r>
                    <w:t>12.4</w:t>
                  </w:r>
                </w:p>
              </w:tc>
              <w:tc>
                <w:tcPr>
                  <w:tcW w:w="705" w:type="dxa"/>
                  <w:tcMar>
                    <w:top w:w="15" w:type="dxa"/>
                    <w:left w:w="15" w:type="dxa"/>
                    <w:bottom w:w="15" w:type="dxa"/>
                    <w:right w:w="15" w:type="dxa"/>
                  </w:tcMar>
                  <w:vAlign w:val="center"/>
                </w:tcPr>
                <w:p>
                  <w:pPr>
                    <w:pStyle w:val="124"/>
                    <w:adjustRightInd w:val="0"/>
                    <w:snapToGrid w:val="0"/>
                  </w:pPr>
                  <w:r>
                    <w:t>12.5</w:t>
                  </w:r>
                </w:p>
              </w:tc>
              <w:tc>
                <w:tcPr>
                  <w:tcW w:w="703" w:type="dxa"/>
                  <w:tcMar>
                    <w:top w:w="15" w:type="dxa"/>
                    <w:left w:w="15" w:type="dxa"/>
                    <w:bottom w:w="15" w:type="dxa"/>
                    <w:right w:w="15" w:type="dxa"/>
                  </w:tcMar>
                  <w:vAlign w:val="center"/>
                </w:tcPr>
                <w:p>
                  <w:pPr>
                    <w:pStyle w:val="124"/>
                    <w:adjustRightInd w:val="0"/>
                    <w:snapToGrid w:val="0"/>
                  </w:pPr>
                  <w:r>
                    <w:t>25</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vMerge w:val="continue"/>
                  <w:vAlign w:val="center"/>
                </w:tcPr>
                <w:p>
                  <w:pPr>
                    <w:widowControl/>
                    <w:adjustRightInd w:val="0"/>
                    <w:snapToGrid w:val="0"/>
                    <w:jc w:val="center"/>
                    <w:rPr>
                      <w:kern w:val="0"/>
                      <w:szCs w:val="20"/>
                    </w:rPr>
                  </w:pPr>
                </w:p>
              </w:tc>
              <w:tc>
                <w:tcPr>
                  <w:tcW w:w="1604" w:type="dxa"/>
                  <w:tcMar>
                    <w:top w:w="15" w:type="dxa"/>
                    <w:left w:w="15" w:type="dxa"/>
                    <w:bottom w:w="15" w:type="dxa"/>
                    <w:right w:w="15" w:type="dxa"/>
                  </w:tcMar>
                  <w:vAlign w:val="center"/>
                </w:tcPr>
                <w:p>
                  <w:pPr>
                    <w:pStyle w:val="124"/>
                    <w:adjustRightInd w:val="0"/>
                    <w:snapToGrid w:val="0"/>
                  </w:pPr>
                  <w:r>
                    <w:t>pH</w:t>
                  </w:r>
                </w:p>
              </w:tc>
              <w:tc>
                <w:tcPr>
                  <w:tcW w:w="716" w:type="dxa"/>
                  <w:tcMar>
                    <w:top w:w="15" w:type="dxa"/>
                    <w:left w:w="15" w:type="dxa"/>
                    <w:bottom w:w="15" w:type="dxa"/>
                    <w:right w:w="15" w:type="dxa"/>
                  </w:tcMar>
                  <w:vAlign w:val="center"/>
                </w:tcPr>
                <w:p>
                  <w:pPr>
                    <w:pStyle w:val="124"/>
                    <w:adjustRightInd w:val="0"/>
                    <w:snapToGrid w:val="0"/>
                  </w:pPr>
                  <w:r>
                    <w:t>7.8</w:t>
                  </w:r>
                </w:p>
              </w:tc>
              <w:tc>
                <w:tcPr>
                  <w:tcW w:w="716" w:type="dxa"/>
                  <w:tcMar>
                    <w:top w:w="15" w:type="dxa"/>
                    <w:left w:w="15" w:type="dxa"/>
                    <w:bottom w:w="15" w:type="dxa"/>
                    <w:right w:w="15" w:type="dxa"/>
                  </w:tcMar>
                  <w:vAlign w:val="center"/>
                </w:tcPr>
                <w:p>
                  <w:pPr>
                    <w:pStyle w:val="124"/>
                    <w:adjustRightInd w:val="0"/>
                    <w:snapToGrid w:val="0"/>
                  </w:pPr>
                  <w:r>
                    <w:t>7.5</w:t>
                  </w:r>
                </w:p>
              </w:tc>
              <w:tc>
                <w:tcPr>
                  <w:tcW w:w="716" w:type="dxa"/>
                  <w:tcMar>
                    <w:top w:w="15" w:type="dxa"/>
                    <w:left w:w="15" w:type="dxa"/>
                    <w:bottom w:w="15" w:type="dxa"/>
                    <w:right w:w="15" w:type="dxa"/>
                  </w:tcMar>
                  <w:vAlign w:val="center"/>
                </w:tcPr>
                <w:p>
                  <w:pPr>
                    <w:pStyle w:val="124"/>
                    <w:adjustRightInd w:val="0"/>
                    <w:snapToGrid w:val="0"/>
                  </w:pPr>
                  <w:r>
                    <w:t>7.4</w:t>
                  </w:r>
                </w:p>
              </w:tc>
              <w:tc>
                <w:tcPr>
                  <w:tcW w:w="716" w:type="dxa"/>
                  <w:tcMar>
                    <w:top w:w="15" w:type="dxa"/>
                    <w:left w:w="15" w:type="dxa"/>
                    <w:bottom w:w="15" w:type="dxa"/>
                    <w:right w:w="15" w:type="dxa"/>
                  </w:tcMar>
                  <w:vAlign w:val="center"/>
                </w:tcPr>
                <w:p>
                  <w:pPr>
                    <w:pStyle w:val="124"/>
                    <w:adjustRightInd w:val="0"/>
                    <w:snapToGrid w:val="0"/>
                  </w:pPr>
                  <w:r>
                    <w:t>7.6</w:t>
                  </w:r>
                </w:p>
              </w:tc>
              <w:tc>
                <w:tcPr>
                  <w:tcW w:w="705" w:type="dxa"/>
                  <w:tcMar>
                    <w:top w:w="15" w:type="dxa"/>
                    <w:left w:w="15" w:type="dxa"/>
                    <w:bottom w:w="15" w:type="dxa"/>
                    <w:right w:w="15" w:type="dxa"/>
                  </w:tcMar>
                  <w:vAlign w:val="center"/>
                </w:tcPr>
                <w:p>
                  <w:pPr>
                    <w:pStyle w:val="124"/>
                    <w:adjustRightInd w:val="0"/>
                    <w:snapToGrid w:val="0"/>
                  </w:pPr>
                  <w:r>
                    <w:t>/</w:t>
                  </w:r>
                </w:p>
              </w:tc>
              <w:tc>
                <w:tcPr>
                  <w:tcW w:w="703" w:type="dxa"/>
                  <w:tcMar>
                    <w:top w:w="15" w:type="dxa"/>
                    <w:left w:w="15" w:type="dxa"/>
                    <w:bottom w:w="15" w:type="dxa"/>
                    <w:right w:w="15" w:type="dxa"/>
                  </w:tcMar>
                  <w:vAlign w:val="center"/>
                </w:tcPr>
                <w:p>
                  <w:pPr>
                    <w:pStyle w:val="124"/>
                    <w:adjustRightInd w:val="0"/>
                    <w:snapToGrid w:val="0"/>
                  </w:pPr>
                  <w:r>
                    <w:t>6~9</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vAlign w:val="center"/>
                </w:tcPr>
                <w:p>
                  <w:pPr>
                    <w:widowControl/>
                    <w:adjustRightInd w:val="0"/>
                    <w:snapToGrid w:val="0"/>
                    <w:jc w:val="center"/>
                    <w:rPr>
                      <w:kern w:val="0"/>
                      <w:szCs w:val="20"/>
                    </w:rPr>
                  </w:pPr>
                </w:p>
              </w:tc>
              <w:tc>
                <w:tcPr>
                  <w:tcW w:w="899" w:type="dxa"/>
                  <w:tcMar>
                    <w:top w:w="15" w:type="dxa"/>
                    <w:left w:w="15" w:type="dxa"/>
                    <w:bottom w:w="15" w:type="dxa"/>
                    <w:right w:w="15" w:type="dxa"/>
                  </w:tcMar>
                  <w:vAlign w:val="center"/>
                </w:tcPr>
                <w:p>
                  <w:pPr>
                    <w:pStyle w:val="124"/>
                    <w:adjustRightInd w:val="0"/>
                    <w:snapToGrid w:val="0"/>
                  </w:pPr>
                  <w:r>
                    <w:t>2018</w:t>
                  </w:r>
                  <w:r>
                    <w:rPr>
                      <w:rFonts w:hint="eastAsia"/>
                    </w:rPr>
                    <w:t>年</w:t>
                  </w:r>
                  <w:r>
                    <w:t>9</w:t>
                  </w:r>
                  <w:r>
                    <w:rPr>
                      <w:rFonts w:hint="eastAsia"/>
                    </w:rPr>
                    <w:t>月</w:t>
                  </w:r>
                  <w:r>
                    <w:t>2</w:t>
                  </w:r>
                  <w:r>
                    <w:rPr>
                      <w:rFonts w:hint="eastAsia"/>
                    </w:rPr>
                    <w:t>日</w:t>
                  </w:r>
                </w:p>
              </w:tc>
              <w:tc>
                <w:tcPr>
                  <w:tcW w:w="1604" w:type="dxa"/>
                  <w:tcMar>
                    <w:top w:w="15" w:type="dxa"/>
                    <w:left w:w="15" w:type="dxa"/>
                    <w:bottom w:w="15" w:type="dxa"/>
                    <w:right w:w="15" w:type="dxa"/>
                  </w:tcMar>
                  <w:vAlign w:val="center"/>
                </w:tcPr>
                <w:p>
                  <w:pPr>
                    <w:pStyle w:val="124"/>
                    <w:adjustRightInd w:val="0"/>
                    <w:snapToGrid w:val="0"/>
                  </w:pPr>
                  <w:r>
                    <w:rPr>
                      <w:rFonts w:hint="eastAsia"/>
                    </w:rPr>
                    <w:t>锰</w:t>
                  </w:r>
                </w:p>
              </w:tc>
              <w:tc>
                <w:tcPr>
                  <w:tcW w:w="716" w:type="dxa"/>
                  <w:tcMar>
                    <w:top w:w="15" w:type="dxa"/>
                    <w:left w:w="15" w:type="dxa"/>
                    <w:bottom w:w="15" w:type="dxa"/>
                    <w:right w:w="15" w:type="dxa"/>
                  </w:tcMar>
                  <w:vAlign w:val="center"/>
                </w:tcPr>
                <w:p>
                  <w:pPr>
                    <w:pStyle w:val="124"/>
                    <w:adjustRightInd w:val="0"/>
                    <w:snapToGrid w:val="0"/>
                  </w:pPr>
                  <w:r>
                    <w:t>0.066</w:t>
                  </w:r>
                </w:p>
              </w:tc>
              <w:tc>
                <w:tcPr>
                  <w:tcW w:w="716" w:type="dxa"/>
                  <w:tcMar>
                    <w:top w:w="15" w:type="dxa"/>
                    <w:left w:w="15" w:type="dxa"/>
                    <w:bottom w:w="15" w:type="dxa"/>
                    <w:right w:w="15" w:type="dxa"/>
                  </w:tcMar>
                  <w:vAlign w:val="center"/>
                </w:tcPr>
                <w:p>
                  <w:pPr>
                    <w:pStyle w:val="124"/>
                    <w:adjustRightInd w:val="0"/>
                    <w:snapToGrid w:val="0"/>
                  </w:pPr>
                  <w:r>
                    <w:t>0.072</w:t>
                  </w:r>
                </w:p>
              </w:tc>
              <w:tc>
                <w:tcPr>
                  <w:tcW w:w="716" w:type="dxa"/>
                  <w:tcMar>
                    <w:top w:w="15" w:type="dxa"/>
                    <w:left w:w="15" w:type="dxa"/>
                    <w:bottom w:w="15" w:type="dxa"/>
                    <w:right w:w="15" w:type="dxa"/>
                  </w:tcMar>
                  <w:vAlign w:val="center"/>
                </w:tcPr>
                <w:p>
                  <w:pPr>
                    <w:pStyle w:val="124"/>
                    <w:adjustRightInd w:val="0"/>
                    <w:snapToGrid w:val="0"/>
                  </w:pPr>
                  <w:r>
                    <w:t>0.077</w:t>
                  </w:r>
                </w:p>
              </w:tc>
              <w:tc>
                <w:tcPr>
                  <w:tcW w:w="716" w:type="dxa"/>
                  <w:tcMar>
                    <w:top w:w="15" w:type="dxa"/>
                    <w:left w:w="15" w:type="dxa"/>
                    <w:bottom w:w="15" w:type="dxa"/>
                    <w:right w:w="15" w:type="dxa"/>
                  </w:tcMar>
                  <w:vAlign w:val="center"/>
                </w:tcPr>
                <w:p>
                  <w:pPr>
                    <w:pStyle w:val="124"/>
                    <w:adjustRightInd w:val="0"/>
                    <w:snapToGrid w:val="0"/>
                  </w:pPr>
                  <w:r>
                    <w:t>0.081</w:t>
                  </w:r>
                </w:p>
              </w:tc>
              <w:tc>
                <w:tcPr>
                  <w:tcW w:w="705" w:type="dxa"/>
                  <w:tcMar>
                    <w:top w:w="15" w:type="dxa"/>
                    <w:left w:w="15" w:type="dxa"/>
                    <w:bottom w:w="15" w:type="dxa"/>
                    <w:right w:w="15" w:type="dxa"/>
                  </w:tcMar>
                  <w:vAlign w:val="center"/>
                </w:tcPr>
                <w:p>
                  <w:pPr>
                    <w:pStyle w:val="124"/>
                    <w:adjustRightInd w:val="0"/>
                    <w:snapToGrid w:val="0"/>
                  </w:pPr>
                  <w:r>
                    <w:t>0.074</w:t>
                  </w:r>
                </w:p>
              </w:tc>
              <w:tc>
                <w:tcPr>
                  <w:tcW w:w="703" w:type="dxa"/>
                  <w:tcMar>
                    <w:top w:w="15" w:type="dxa"/>
                    <w:left w:w="15" w:type="dxa"/>
                    <w:bottom w:w="15" w:type="dxa"/>
                    <w:right w:w="15" w:type="dxa"/>
                  </w:tcMar>
                  <w:vAlign w:val="center"/>
                </w:tcPr>
                <w:p>
                  <w:pPr>
                    <w:pStyle w:val="124"/>
                    <w:adjustRightInd w:val="0"/>
                    <w:snapToGrid w:val="0"/>
                  </w:pPr>
                  <w:r>
                    <w:t>5.0</w:t>
                  </w:r>
                </w:p>
              </w:tc>
              <w:tc>
                <w:tcPr>
                  <w:tcW w:w="703" w:type="dxa"/>
                  <w:tcMar>
                    <w:top w:w="15" w:type="dxa"/>
                    <w:left w:w="15" w:type="dxa"/>
                    <w:bottom w:w="15" w:type="dxa"/>
                    <w:right w:w="15" w:type="dxa"/>
                  </w:tcMar>
                  <w:vAlign w:val="center"/>
                </w:tcPr>
                <w:p>
                  <w:pPr>
                    <w:pStyle w:val="124"/>
                    <w:adjustRightInd w:val="0"/>
                    <w:snapToGrid w:val="0"/>
                  </w:pPr>
                  <w:r>
                    <w:rPr>
                      <w:rFonts w:hint="eastAsia"/>
                    </w:rPr>
                    <w:t>合格</w:t>
                  </w:r>
                </w:p>
              </w:tc>
              <w:tc>
                <w:tcPr>
                  <w:tcW w:w="723" w:type="dxa"/>
                  <w:tcMar>
                    <w:top w:w="15" w:type="dxa"/>
                    <w:left w:w="15" w:type="dxa"/>
                    <w:bottom w:w="15" w:type="dxa"/>
                    <w:right w:w="15" w:type="dxa"/>
                  </w:tcMar>
                  <w:vAlign w:val="center"/>
                </w:tcPr>
                <w:p>
                  <w:pPr>
                    <w:pStyle w:val="124"/>
                    <w:adjustRightInd w:val="0"/>
                    <w:snapToGrid w:val="0"/>
                  </w:pPr>
                  <w:r>
                    <w:t>/</w:t>
                  </w:r>
                </w:p>
              </w:tc>
            </w:tr>
          </w:tbl>
          <w:p>
            <w:pPr>
              <w:spacing w:line="360" w:lineRule="auto"/>
              <w:ind w:firstLine="480"/>
              <w:jc w:val="left"/>
              <w:rPr>
                <w:sz w:val="24"/>
                <w:szCs w:val="24"/>
              </w:rPr>
            </w:pPr>
            <w:r>
              <w:rPr>
                <w:rFonts w:hint="eastAsia"/>
                <w:sz w:val="24"/>
                <w:szCs w:val="24"/>
              </w:rPr>
              <w:t>由表1.28可知，监测期间污水处理站出口悬浮物、石油类、</w:t>
            </w:r>
            <w:r>
              <w:rPr>
                <w:sz w:val="24"/>
                <w:szCs w:val="24"/>
              </w:rPr>
              <w:t>COD</w:t>
            </w:r>
            <w:r>
              <w:rPr>
                <w:sz w:val="24"/>
                <w:szCs w:val="24"/>
                <w:vertAlign w:val="subscript"/>
              </w:rPr>
              <w:t>Cr</w:t>
            </w:r>
            <w:r>
              <w:rPr>
                <w:rFonts w:hint="eastAsia"/>
                <w:sz w:val="24"/>
                <w:szCs w:val="24"/>
              </w:rPr>
              <w:t>、</w:t>
            </w:r>
            <w:r>
              <w:rPr>
                <w:sz w:val="24"/>
                <w:szCs w:val="24"/>
              </w:rPr>
              <w:t>pH</w:t>
            </w:r>
            <w:r>
              <w:rPr>
                <w:rFonts w:hint="eastAsia"/>
                <w:sz w:val="24"/>
                <w:szCs w:val="24"/>
              </w:rPr>
              <w:t>、锰最大浓度分别为：</w:t>
            </w:r>
            <w:r>
              <w:rPr>
                <w:sz w:val="24"/>
                <w:szCs w:val="24"/>
              </w:rPr>
              <w:t>13mg/L</w:t>
            </w:r>
            <w:r>
              <w:rPr>
                <w:rFonts w:hint="eastAsia"/>
                <w:sz w:val="24"/>
                <w:szCs w:val="24"/>
              </w:rPr>
              <w:t>、</w:t>
            </w:r>
            <w:r>
              <w:rPr>
                <w:sz w:val="24"/>
                <w:szCs w:val="24"/>
              </w:rPr>
              <w:t>0.28mg/L</w:t>
            </w:r>
            <w:r>
              <w:rPr>
                <w:rFonts w:hint="eastAsia"/>
                <w:sz w:val="24"/>
                <w:szCs w:val="24"/>
              </w:rPr>
              <w:t>、</w:t>
            </w:r>
            <w:r>
              <w:rPr>
                <w:sz w:val="24"/>
                <w:szCs w:val="24"/>
              </w:rPr>
              <w:t>27mg/L</w:t>
            </w:r>
            <w:r>
              <w:rPr>
                <w:rFonts w:hint="eastAsia"/>
                <w:sz w:val="24"/>
                <w:szCs w:val="24"/>
              </w:rPr>
              <w:t>、</w:t>
            </w:r>
            <w:r>
              <w:rPr>
                <w:sz w:val="24"/>
                <w:szCs w:val="24"/>
              </w:rPr>
              <w:t>8.3</w:t>
            </w:r>
            <w:r>
              <w:rPr>
                <w:rFonts w:hint="eastAsia"/>
                <w:sz w:val="24"/>
                <w:szCs w:val="24"/>
              </w:rPr>
              <w:t>、</w:t>
            </w:r>
            <w:r>
              <w:rPr>
                <w:sz w:val="24"/>
                <w:szCs w:val="24"/>
              </w:rPr>
              <w:t>0.075mg/</w:t>
            </w:r>
            <w:r>
              <w:rPr>
                <w:rFonts w:hint="eastAsia"/>
                <w:sz w:val="24"/>
                <w:szCs w:val="24"/>
              </w:rPr>
              <w:t>均符合《陶瓷工业污染物排放标准》（</w:t>
            </w:r>
            <w:r>
              <w:rPr>
                <w:sz w:val="24"/>
                <w:szCs w:val="24"/>
              </w:rPr>
              <w:t>GB25464-2010</w:t>
            </w:r>
            <w:r>
              <w:rPr>
                <w:rFonts w:hint="eastAsia"/>
                <w:sz w:val="24"/>
                <w:szCs w:val="24"/>
              </w:rPr>
              <w:t>）中表</w:t>
            </w:r>
            <w:r>
              <w:rPr>
                <w:sz w:val="24"/>
                <w:szCs w:val="24"/>
              </w:rPr>
              <w:t>3</w:t>
            </w:r>
            <w:r>
              <w:rPr>
                <w:rFonts w:hint="eastAsia"/>
                <w:sz w:val="24"/>
                <w:szCs w:val="24"/>
              </w:rPr>
              <w:t>标准和《污水综合排放标准》（</w:t>
            </w:r>
            <w:r>
              <w:rPr>
                <w:sz w:val="24"/>
                <w:szCs w:val="24"/>
              </w:rPr>
              <w:t>GB8978-1996</w:t>
            </w:r>
            <w:r>
              <w:rPr>
                <w:rFonts w:hint="eastAsia"/>
                <w:sz w:val="24"/>
                <w:szCs w:val="24"/>
              </w:rPr>
              <w:t>）中三级标准。总排放口悬浮物、动植物油、石油、</w:t>
            </w:r>
            <w:r>
              <w:rPr>
                <w:sz w:val="24"/>
                <w:szCs w:val="24"/>
              </w:rPr>
              <w:t>COD</w:t>
            </w:r>
            <w:r>
              <w:rPr>
                <w:sz w:val="24"/>
                <w:szCs w:val="24"/>
                <w:vertAlign w:val="subscript"/>
              </w:rPr>
              <w:t>Cr</w:t>
            </w:r>
            <w:r>
              <w:rPr>
                <w:rFonts w:hint="eastAsia"/>
                <w:sz w:val="24"/>
                <w:szCs w:val="24"/>
              </w:rPr>
              <w:t>、</w:t>
            </w:r>
            <w:r>
              <w:rPr>
                <w:sz w:val="24"/>
                <w:szCs w:val="24"/>
              </w:rPr>
              <w:t>BOD</w:t>
            </w:r>
            <w:r>
              <w:rPr>
                <w:sz w:val="24"/>
                <w:szCs w:val="24"/>
                <w:vertAlign w:val="subscript"/>
              </w:rPr>
              <w:t>5</w:t>
            </w:r>
            <w:r>
              <w:rPr>
                <w:rFonts w:hint="eastAsia"/>
                <w:sz w:val="24"/>
                <w:szCs w:val="24"/>
              </w:rPr>
              <w:t>、氨氮、</w:t>
            </w:r>
            <w:r>
              <w:rPr>
                <w:sz w:val="24"/>
                <w:szCs w:val="24"/>
              </w:rPr>
              <w:t>pH</w:t>
            </w:r>
            <w:r>
              <w:rPr>
                <w:rFonts w:hint="eastAsia"/>
                <w:sz w:val="24"/>
                <w:szCs w:val="24"/>
              </w:rPr>
              <w:t>、锰最大浓度分别为：</w:t>
            </w:r>
            <w:r>
              <w:rPr>
                <w:sz w:val="24"/>
                <w:szCs w:val="24"/>
              </w:rPr>
              <w:t>51mg/L</w:t>
            </w:r>
            <w:r>
              <w:rPr>
                <w:rFonts w:hint="eastAsia"/>
                <w:sz w:val="24"/>
                <w:szCs w:val="24"/>
              </w:rPr>
              <w:t>、</w:t>
            </w:r>
            <w:r>
              <w:rPr>
                <w:sz w:val="24"/>
                <w:szCs w:val="24"/>
              </w:rPr>
              <w:t>0.63mg/L</w:t>
            </w:r>
            <w:r>
              <w:rPr>
                <w:rFonts w:hint="eastAsia"/>
                <w:sz w:val="24"/>
                <w:szCs w:val="24"/>
              </w:rPr>
              <w:t>、</w:t>
            </w:r>
            <w:r>
              <w:rPr>
                <w:sz w:val="24"/>
                <w:szCs w:val="24"/>
              </w:rPr>
              <w:t>9.6mg/L</w:t>
            </w:r>
            <w:r>
              <w:rPr>
                <w:rFonts w:hint="eastAsia"/>
                <w:sz w:val="24"/>
                <w:szCs w:val="24"/>
              </w:rPr>
              <w:t>、</w:t>
            </w:r>
            <w:r>
              <w:rPr>
                <w:sz w:val="24"/>
                <w:szCs w:val="24"/>
              </w:rPr>
              <w:t>129mg/L</w:t>
            </w:r>
            <w:r>
              <w:rPr>
                <w:rFonts w:hint="eastAsia"/>
                <w:sz w:val="24"/>
                <w:szCs w:val="24"/>
              </w:rPr>
              <w:t>、</w:t>
            </w:r>
            <w:r>
              <w:rPr>
                <w:sz w:val="24"/>
                <w:szCs w:val="24"/>
              </w:rPr>
              <w:t>51.8mg/L</w:t>
            </w:r>
            <w:r>
              <w:rPr>
                <w:rFonts w:hint="eastAsia"/>
                <w:sz w:val="24"/>
                <w:szCs w:val="24"/>
              </w:rPr>
              <w:t>、</w:t>
            </w:r>
            <w:r>
              <w:rPr>
                <w:sz w:val="24"/>
                <w:szCs w:val="24"/>
              </w:rPr>
              <w:t>12.8mg/L</w:t>
            </w:r>
            <w:r>
              <w:rPr>
                <w:rFonts w:hint="eastAsia"/>
                <w:sz w:val="24"/>
                <w:szCs w:val="24"/>
              </w:rPr>
              <w:t>、</w:t>
            </w:r>
            <w:r>
              <w:rPr>
                <w:sz w:val="24"/>
                <w:szCs w:val="24"/>
              </w:rPr>
              <w:t>7.8</w:t>
            </w:r>
            <w:r>
              <w:rPr>
                <w:rFonts w:hint="eastAsia"/>
                <w:sz w:val="24"/>
                <w:szCs w:val="24"/>
              </w:rPr>
              <w:t>、</w:t>
            </w:r>
            <w:r>
              <w:rPr>
                <w:sz w:val="24"/>
                <w:szCs w:val="24"/>
              </w:rPr>
              <w:t>0.075mg/L</w:t>
            </w:r>
            <w:r>
              <w:rPr>
                <w:rFonts w:hint="eastAsia"/>
                <w:sz w:val="24"/>
                <w:szCs w:val="24"/>
              </w:rPr>
              <w:t>，均符合《污水综合排放标准》（</w:t>
            </w:r>
            <w:r>
              <w:rPr>
                <w:sz w:val="24"/>
                <w:szCs w:val="24"/>
              </w:rPr>
              <w:t>GB8978-1996</w:t>
            </w:r>
            <w:r>
              <w:rPr>
                <w:rFonts w:hint="eastAsia"/>
                <w:sz w:val="24"/>
                <w:szCs w:val="24"/>
              </w:rPr>
              <w:t>）中三级标准。</w:t>
            </w:r>
          </w:p>
          <w:p>
            <w:pPr>
              <w:spacing w:line="360" w:lineRule="auto"/>
              <w:ind w:firstLine="480"/>
              <w:jc w:val="left"/>
              <w:rPr>
                <w:b/>
                <w:sz w:val="24"/>
                <w:szCs w:val="24"/>
              </w:rPr>
            </w:pPr>
            <w:r>
              <w:rPr>
                <w:rFonts w:hint="eastAsia"/>
                <w:b/>
                <w:sz w:val="24"/>
                <w:szCs w:val="24"/>
              </w:rPr>
              <w:t>（3）噪声</w:t>
            </w:r>
          </w:p>
          <w:p>
            <w:pPr>
              <w:spacing w:line="360" w:lineRule="auto"/>
              <w:ind w:firstLine="480"/>
              <w:jc w:val="left"/>
              <w:rPr>
                <w:sz w:val="24"/>
                <w:szCs w:val="24"/>
              </w:rPr>
            </w:pPr>
            <w:r>
              <w:rPr>
                <w:rFonts w:hint="eastAsia"/>
                <w:sz w:val="24"/>
                <w:szCs w:val="24"/>
              </w:rPr>
              <w:t>噪声监测结果见表1.29。</w:t>
            </w:r>
          </w:p>
          <w:p>
            <w:pPr>
              <w:pStyle w:val="126"/>
            </w:pPr>
            <w:r>
              <w:rPr>
                <w:rFonts w:hint="eastAsia"/>
              </w:rPr>
              <w:t xml:space="preserve">表1.29   </w:t>
            </w:r>
            <w:r>
              <w:t xml:space="preserve"> </w:t>
            </w:r>
            <w:r>
              <w:rPr>
                <w:rFonts w:hint="eastAsia"/>
              </w:rPr>
              <w:t>噪声监测结果</w:t>
            </w:r>
            <w:r>
              <w:t xml:space="preserve">     </w:t>
            </w:r>
            <w:r>
              <w:rPr>
                <w:rFonts w:hint="eastAsia"/>
              </w:rPr>
              <w:t>单位：</w:t>
            </w:r>
            <w:r>
              <w:t>dB(A)</w:t>
            </w:r>
          </w:p>
          <w:tbl>
            <w:tblPr>
              <w:tblStyle w:val="2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1827"/>
              <w:gridCol w:w="1826"/>
              <w:gridCol w:w="1826"/>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55" w:type="dxa"/>
                  <w:vMerge w:val="restart"/>
                  <w:vAlign w:val="center"/>
                </w:tcPr>
                <w:p>
                  <w:pPr>
                    <w:pStyle w:val="79"/>
                    <w:ind w:firstLineChars="0"/>
                  </w:pPr>
                  <w:r>
                    <w:rPr>
                      <w:rFonts w:hint="eastAsia"/>
                    </w:rPr>
                    <w:t>监测点位</w:t>
                  </w:r>
                </w:p>
              </w:tc>
              <w:tc>
                <w:tcPr>
                  <w:tcW w:w="3653" w:type="dxa"/>
                  <w:gridSpan w:val="2"/>
                  <w:vAlign w:val="center"/>
                </w:tcPr>
                <w:p>
                  <w:pPr>
                    <w:pStyle w:val="79"/>
                    <w:ind w:firstLineChars="0"/>
                  </w:pPr>
                  <w:r>
                    <w:t>2018</w:t>
                  </w:r>
                  <w:r>
                    <w:rPr>
                      <w:rFonts w:hint="eastAsia"/>
                    </w:rPr>
                    <w:t>年</w:t>
                  </w:r>
                  <w:r>
                    <w:t>8</w:t>
                  </w:r>
                  <w:r>
                    <w:rPr>
                      <w:rFonts w:hint="eastAsia"/>
                    </w:rPr>
                    <w:t>月</w:t>
                  </w:r>
                  <w:r>
                    <w:t>15</w:t>
                  </w:r>
                  <w:r>
                    <w:rPr>
                      <w:rFonts w:hint="eastAsia"/>
                    </w:rPr>
                    <w:t>日</w:t>
                  </w:r>
                </w:p>
              </w:tc>
              <w:tc>
                <w:tcPr>
                  <w:tcW w:w="3652" w:type="dxa"/>
                  <w:gridSpan w:val="2"/>
                  <w:vAlign w:val="center"/>
                </w:tcPr>
                <w:p>
                  <w:pPr>
                    <w:pStyle w:val="79"/>
                    <w:ind w:firstLineChars="0"/>
                  </w:pPr>
                  <w:r>
                    <w:t>2018</w:t>
                  </w:r>
                  <w:r>
                    <w:rPr>
                      <w:rFonts w:hint="eastAsia"/>
                    </w:rPr>
                    <w:t>年</w:t>
                  </w:r>
                  <w:r>
                    <w:t>8</w:t>
                  </w:r>
                  <w:r>
                    <w:rPr>
                      <w:rFonts w:hint="eastAsia"/>
                    </w:rPr>
                    <w:t>月</w:t>
                  </w:r>
                  <w:r>
                    <w:t>16</w:t>
                  </w:r>
                  <w:r>
                    <w:rPr>
                      <w:rFonts w:hint="eastAsi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55" w:type="dxa"/>
                  <w:vMerge w:val="continue"/>
                  <w:vAlign w:val="center"/>
                </w:tcPr>
                <w:p>
                  <w:pPr>
                    <w:widowControl/>
                    <w:jc w:val="center"/>
                    <w:rPr>
                      <w:b/>
                      <w:kern w:val="0"/>
                      <w:szCs w:val="24"/>
                    </w:rPr>
                  </w:pPr>
                </w:p>
              </w:tc>
              <w:tc>
                <w:tcPr>
                  <w:tcW w:w="1827" w:type="dxa"/>
                  <w:vAlign w:val="center"/>
                </w:tcPr>
                <w:p>
                  <w:pPr>
                    <w:pStyle w:val="79"/>
                    <w:ind w:firstLineChars="0"/>
                  </w:pPr>
                  <w:r>
                    <w:rPr>
                      <w:rFonts w:hint="eastAsia"/>
                    </w:rPr>
                    <w:t>昼间</w:t>
                  </w:r>
                  <w:r>
                    <w:t>Leq</w:t>
                  </w:r>
                </w:p>
              </w:tc>
              <w:tc>
                <w:tcPr>
                  <w:tcW w:w="1826" w:type="dxa"/>
                  <w:vAlign w:val="center"/>
                </w:tcPr>
                <w:p>
                  <w:pPr>
                    <w:pStyle w:val="79"/>
                    <w:ind w:firstLineChars="0"/>
                  </w:pPr>
                  <w:r>
                    <w:rPr>
                      <w:rFonts w:hint="eastAsia"/>
                    </w:rPr>
                    <w:t>夜间</w:t>
                  </w:r>
                  <w:r>
                    <w:t>Leq</w:t>
                  </w:r>
                </w:p>
              </w:tc>
              <w:tc>
                <w:tcPr>
                  <w:tcW w:w="1826" w:type="dxa"/>
                  <w:vAlign w:val="center"/>
                </w:tcPr>
                <w:p>
                  <w:pPr>
                    <w:pStyle w:val="79"/>
                    <w:ind w:firstLineChars="0"/>
                  </w:pPr>
                  <w:r>
                    <w:rPr>
                      <w:rFonts w:hint="eastAsia"/>
                    </w:rPr>
                    <w:t>昼间</w:t>
                  </w:r>
                  <w:r>
                    <w:t>Leq</w:t>
                  </w:r>
                </w:p>
              </w:tc>
              <w:tc>
                <w:tcPr>
                  <w:tcW w:w="1826" w:type="dxa"/>
                  <w:vAlign w:val="center"/>
                </w:tcPr>
                <w:p>
                  <w:pPr>
                    <w:pStyle w:val="79"/>
                    <w:ind w:firstLineChars="0"/>
                  </w:pPr>
                  <w:r>
                    <w:rPr>
                      <w:rFonts w:hint="eastAsia"/>
                    </w:rPr>
                    <w:t>夜间</w:t>
                  </w:r>
                  <w: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55" w:type="dxa"/>
                  <w:vAlign w:val="center"/>
                </w:tcPr>
                <w:p>
                  <w:pPr>
                    <w:pStyle w:val="79"/>
                    <w:ind w:firstLineChars="0"/>
                  </w:pPr>
                  <w:r>
                    <w:rPr>
                      <w:rFonts w:hint="eastAsia"/>
                    </w:rPr>
                    <w:t>厂界东</w:t>
                  </w:r>
                </w:p>
              </w:tc>
              <w:tc>
                <w:tcPr>
                  <w:tcW w:w="1827" w:type="dxa"/>
                  <w:vAlign w:val="center"/>
                </w:tcPr>
                <w:p>
                  <w:pPr>
                    <w:pStyle w:val="124"/>
                  </w:pPr>
                  <w:r>
                    <w:t>58.9</w:t>
                  </w:r>
                </w:p>
              </w:tc>
              <w:tc>
                <w:tcPr>
                  <w:tcW w:w="1826" w:type="dxa"/>
                  <w:vAlign w:val="center"/>
                </w:tcPr>
                <w:p>
                  <w:pPr>
                    <w:pStyle w:val="124"/>
                  </w:pPr>
                  <w:r>
                    <w:t>44.5</w:t>
                  </w:r>
                </w:p>
              </w:tc>
              <w:tc>
                <w:tcPr>
                  <w:tcW w:w="1826" w:type="dxa"/>
                  <w:vAlign w:val="center"/>
                </w:tcPr>
                <w:p>
                  <w:pPr>
                    <w:pStyle w:val="124"/>
                  </w:pPr>
                  <w:r>
                    <w:t>59.2</w:t>
                  </w:r>
                </w:p>
              </w:tc>
              <w:tc>
                <w:tcPr>
                  <w:tcW w:w="1826" w:type="dxa"/>
                  <w:vAlign w:val="center"/>
                </w:tcPr>
                <w:p>
                  <w:pPr>
                    <w:pStyle w:val="124"/>
                  </w:pPr>
                  <w: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55" w:type="dxa"/>
                  <w:vAlign w:val="center"/>
                </w:tcPr>
                <w:p>
                  <w:pPr>
                    <w:pStyle w:val="79"/>
                    <w:ind w:firstLineChars="0"/>
                  </w:pPr>
                  <w:r>
                    <w:rPr>
                      <w:rFonts w:hint="eastAsia"/>
                    </w:rPr>
                    <w:t>厂界南</w:t>
                  </w:r>
                </w:p>
              </w:tc>
              <w:tc>
                <w:tcPr>
                  <w:tcW w:w="1827" w:type="dxa"/>
                  <w:vAlign w:val="center"/>
                </w:tcPr>
                <w:p>
                  <w:pPr>
                    <w:pStyle w:val="124"/>
                  </w:pPr>
                  <w:r>
                    <w:t>48.9</w:t>
                  </w:r>
                </w:p>
              </w:tc>
              <w:tc>
                <w:tcPr>
                  <w:tcW w:w="1826" w:type="dxa"/>
                  <w:vAlign w:val="center"/>
                </w:tcPr>
                <w:p>
                  <w:pPr>
                    <w:pStyle w:val="124"/>
                  </w:pPr>
                  <w:r>
                    <w:t>41.2</w:t>
                  </w:r>
                </w:p>
              </w:tc>
              <w:tc>
                <w:tcPr>
                  <w:tcW w:w="1826" w:type="dxa"/>
                  <w:vAlign w:val="center"/>
                </w:tcPr>
                <w:p>
                  <w:pPr>
                    <w:pStyle w:val="124"/>
                  </w:pPr>
                  <w:r>
                    <w:t>49.3</w:t>
                  </w:r>
                </w:p>
              </w:tc>
              <w:tc>
                <w:tcPr>
                  <w:tcW w:w="1826" w:type="dxa"/>
                  <w:vAlign w:val="center"/>
                </w:tcPr>
                <w:p>
                  <w:pPr>
                    <w:pStyle w:val="124"/>
                  </w:pPr>
                  <w: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55" w:type="dxa"/>
                  <w:vAlign w:val="center"/>
                </w:tcPr>
                <w:p>
                  <w:pPr>
                    <w:pStyle w:val="79"/>
                    <w:ind w:firstLineChars="0"/>
                  </w:pPr>
                  <w:r>
                    <w:rPr>
                      <w:rFonts w:hint="eastAsia"/>
                    </w:rPr>
                    <w:t>厂界西</w:t>
                  </w:r>
                </w:p>
              </w:tc>
              <w:tc>
                <w:tcPr>
                  <w:tcW w:w="1827" w:type="dxa"/>
                  <w:vAlign w:val="center"/>
                </w:tcPr>
                <w:p>
                  <w:pPr>
                    <w:pStyle w:val="124"/>
                  </w:pPr>
                  <w:r>
                    <w:t>56.8</w:t>
                  </w:r>
                </w:p>
              </w:tc>
              <w:tc>
                <w:tcPr>
                  <w:tcW w:w="1826" w:type="dxa"/>
                  <w:vAlign w:val="center"/>
                </w:tcPr>
                <w:p>
                  <w:pPr>
                    <w:pStyle w:val="124"/>
                  </w:pPr>
                  <w:r>
                    <w:t>45.5</w:t>
                  </w:r>
                </w:p>
              </w:tc>
              <w:tc>
                <w:tcPr>
                  <w:tcW w:w="1826" w:type="dxa"/>
                  <w:vAlign w:val="center"/>
                </w:tcPr>
                <w:p>
                  <w:pPr>
                    <w:pStyle w:val="124"/>
                  </w:pPr>
                  <w:r>
                    <w:t>57.8</w:t>
                  </w:r>
                </w:p>
              </w:tc>
              <w:tc>
                <w:tcPr>
                  <w:tcW w:w="1826" w:type="dxa"/>
                  <w:vAlign w:val="center"/>
                </w:tcPr>
                <w:p>
                  <w:pPr>
                    <w:pStyle w:val="124"/>
                  </w:pPr>
                  <w: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55" w:type="dxa"/>
                  <w:vAlign w:val="center"/>
                </w:tcPr>
                <w:p>
                  <w:pPr>
                    <w:pStyle w:val="79"/>
                    <w:ind w:firstLineChars="0"/>
                  </w:pPr>
                  <w:r>
                    <w:rPr>
                      <w:rFonts w:hint="eastAsia"/>
                    </w:rPr>
                    <w:t>厂界北</w:t>
                  </w:r>
                </w:p>
              </w:tc>
              <w:tc>
                <w:tcPr>
                  <w:tcW w:w="1827" w:type="dxa"/>
                  <w:vAlign w:val="center"/>
                </w:tcPr>
                <w:p>
                  <w:pPr>
                    <w:pStyle w:val="124"/>
                  </w:pPr>
                  <w:r>
                    <w:t>48.6</w:t>
                  </w:r>
                </w:p>
              </w:tc>
              <w:tc>
                <w:tcPr>
                  <w:tcW w:w="1826" w:type="dxa"/>
                  <w:vAlign w:val="center"/>
                </w:tcPr>
                <w:p>
                  <w:pPr>
                    <w:pStyle w:val="124"/>
                  </w:pPr>
                  <w:r>
                    <w:t>42.8</w:t>
                  </w:r>
                </w:p>
              </w:tc>
              <w:tc>
                <w:tcPr>
                  <w:tcW w:w="1826" w:type="dxa"/>
                  <w:vAlign w:val="center"/>
                </w:tcPr>
                <w:p>
                  <w:pPr>
                    <w:pStyle w:val="124"/>
                  </w:pPr>
                  <w:r>
                    <w:t>48.2</w:t>
                  </w:r>
                </w:p>
              </w:tc>
              <w:tc>
                <w:tcPr>
                  <w:tcW w:w="1826" w:type="dxa"/>
                  <w:vAlign w:val="center"/>
                </w:tcPr>
                <w:p>
                  <w:pPr>
                    <w:pStyle w:val="124"/>
                  </w:pPr>
                  <w: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55" w:type="dxa"/>
                  <w:vAlign w:val="center"/>
                </w:tcPr>
                <w:p>
                  <w:pPr>
                    <w:pStyle w:val="79"/>
                    <w:ind w:firstLineChars="0"/>
                  </w:pPr>
                  <w:r>
                    <w:rPr>
                      <w:rFonts w:hint="eastAsia"/>
                    </w:rPr>
                    <w:t>标准限值</w:t>
                  </w:r>
                </w:p>
              </w:tc>
              <w:tc>
                <w:tcPr>
                  <w:tcW w:w="1827" w:type="dxa"/>
                  <w:vAlign w:val="center"/>
                </w:tcPr>
                <w:p>
                  <w:pPr>
                    <w:pStyle w:val="124"/>
                  </w:pPr>
                  <w:r>
                    <w:t>6</w:t>
                  </w:r>
                  <w:r>
                    <w:rPr>
                      <w:rFonts w:hint="eastAsia"/>
                    </w:rPr>
                    <w:t>5</w:t>
                  </w:r>
                </w:p>
              </w:tc>
              <w:tc>
                <w:tcPr>
                  <w:tcW w:w="1826" w:type="dxa"/>
                  <w:vAlign w:val="center"/>
                </w:tcPr>
                <w:p>
                  <w:pPr>
                    <w:pStyle w:val="124"/>
                  </w:pPr>
                  <w:r>
                    <w:t>5</w:t>
                  </w:r>
                  <w:r>
                    <w:rPr>
                      <w:rFonts w:hint="eastAsia"/>
                    </w:rPr>
                    <w:t>5</w:t>
                  </w:r>
                </w:p>
              </w:tc>
              <w:tc>
                <w:tcPr>
                  <w:tcW w:w="1826" w:type="dxa"/>
                  <w:vAlign w:val="center"/>
                </w:tcPr>
                <w:p>
                  <w:pPr>
                    <w:pStyle w:val="124"/>
                  </w:pPr>
                  <w:r>
                    <w:t>6</w:t>
                  </w:r>
                  <w:r>
                    <w:rPr>
                      <w:rFonts w:hint="eastAsia"/>
                    </w:rPr>
                    <w:t>5</w:t>
                  </w:r>
                </w:p>
              </w:tc>
              <w:tc>
                <w:tcPr>
                  <w:tcW w:w="1826" w:type="dxa"/>
                  <w:vAlign w:val="center"/>
                </w:tcPr>
                <w:p>
                  <w:pPr>
                    <w:pStyle w:val="124"/>
                  </w:pPr>
                  <w:r>
                    <w:t>5</w:t>
                  </w: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55" w:type="dxa"/>
                  <w:vAlign w:val="center"/>
                </w:tcPr>
                <w:p>
                  <w:pPr>
                    <w:pStyle w:val="79"/>
                    <w:ind w:firstLineChars="0"/>
                  </w:pPr>
                  <w:r>
                    <w:rPr>
                      <w:rFonts w:hint="eastAsia"/>
                    </w:rPr>
                    <w:t>评价结果</w:t>
                  </w:r>
                </w:p>
              </w:tc>
              <w:tc>
                <w:tcPr>
                  <w:tcW w:w="1827" w:type="dxa"/>
                  <w:vAlign w:val="center"/>
                </w:tcPr>
                <w:p>
                  <w:pPr>
                    <w:pStyle w:val="124"/>
                  </w:pPr>
                  <w:r>
                    <w:rPr>
                      <w:rFonts w:hint="eastAsia"/>
                    </w:rPr>
                    <w:t>合格</w:t>
                  </w:r>
                </w:p>
              </w:tc>
              <w:tc>
                <w:tcPr>
                  <w:tcW w:w="1826" w:type="dxa"/>
                  <w:vAlign w:val="center"/>
                </w:tcPr>
                <w:p>
                  <w:pPr>
                    <w:pStyle w:val="124"/>
                  </w:pPr>
                  <w:r>
                    <w:rPr>
                      <w:rFonts w:hint="eastAsia"/>
                    </w:rPr>
                    <w:t>合格</w:t>
                  </w:r>
                </w:p>
              </w:tc>
              <w:tc>
                <w:tcPr>
                  <w:tcW w:w="1826" w:type="dxa"/>
                  <w:vAlign w:val="center"/>
                </w:tcPr>
                <w:p>
                  <w:pPr>
                    <w:pStyle w:val="124"/>
                  </w:pPr>
                  <w:r>
                    <w:rPr>
                      <w:rFonts w:hint="eastAsia"/>
                    </w:rPr>
                    <w:t>合格</w:t>
                  </w:r>
                </w:p>
              </w:tc>
              <w:tc>
                <w:tcPr>
                  <w:tcW w:w="1826" w:type="dxa"/>
                  <w:vAlign w:val="center"/>
                </w:tcPr>
                <w:p>
                  <w:pPr>
                    <w:pStyle w:val="124"/>
                  </w:pPr>
                  <w:r>
                    <w:rPr>
                      <w:rFonts w:hint="eastAsia"/>
                    </w:rPr>
                    <w:t>合格</w:t>
                  </w:r>
                </w:p>
              </w:tc>
            </w:tr>
          </w:tbl>
          <w:p>
            <w:pPr>
              <w:pStyle w:val="111"/>
              <w:adjustRightInd w:val="0"/>
              <w:snapToGrid w:val="0"/>
              <w:ind w:firstLine="480"/>
              <w:jc w:val="left"/>
            </w:pPr>
            <w:r>
              <w:rPr>
                <w:rFonts w:hint="eastAsia"/>
              </w:rPr>
              <w:t>验收监测期间，</w:t>
            </w:r>
            <w:r>
              <w:t>4</w:t>
            </w:r>
            <w:r>
              <w:rPr>
                <w:rFonts w:hint="eastAsia"/>
              </w:rPr>
              <w:t>个厂界噪声监测点位的昼间噪声等效声级范围为（</w:t>
            </w:r>
            <w:r>
              <w:t>48.2~59.2</w:t>
            </w:r>
            <w:r>
              <w:rPr>
                <w:rFonts w:hint="eastAsia"/>
              </w:rPr>
              <w:t>）</w:t>
            </w:r>
            <w:r>
              <w:t>dB</w:t>
            </w:r>
            <w:r>
              <w:rPr>
                <w:rFonts w:hint="eastAsia"/>
              </w:rPr>
              <w:t>（</w:t>
            </w:r>
            <w:r>
              <w:t>A</w:t>
            </w:r>
            <w:r>
              <w:rPr>
                <w:rFonts w:hint="eastAsia"/>
              </w:rPr>
              <w:t>），夜间噪声等效声级范围为（</w:t>
            </w:r>
            <w:r>
              <w:t>40.8~45.5</w:t>
            </w:r>
            <w:r>
              <w:rPr>
                <w:rFonts w:hint="eastAsia"/>
              </w:rPr>
              <w:t>）</w:t>
            </w:r>
            <w:r>
              <w:t>dB</w:t>
            </w:r>
            <w:r>
              <w:rPr>
                <w:rFonts w:hint="eastAsia"/>
              </w:rPr>
              <w:t>（</w:t>
            </w:r>
            <w:r>
              <w:t>A</w:t>
            </w:r>
            <w:r>
              <w:rPr>
                <w:rFonts w:hint="eastAsia"/>
              </w:rPr>
              <w:t>），</w:t>
            </w:r>
            <w:r>
              <w:t>4</w:t>
            </w:r>
            <w:r>
              <w:rPr>
                <w:rFonts w:hint="eastAsia"/>
              </w:rPr>
              <w:t>个监测点位昼夜间噪声等效声级均符合《工业企业厂界环境噪声排放标准》（</w:t>
            </w:r>
            <w:r>
              <w:t>GB12348-2008</w:t>
            </w:r>
            <w:r>
              <w:rPr>
                <w:rFonts w:hint="eastAsia"/>
              </w:rPr>
              <w:t>）3类区标准限值要求。</w:t>
            </w:r>
          </w:p>
          <w:p>
            <w:pPr>
              <w:pStyle w:val="111"/>
              <w:adjustRightInd w:val="0"/>
              <w:snapToGrid w:val="0"/>
              <w:ind w:firstLine="482"/>
              <w:jc w:val="left"/>
              <w:rPr>
                <w:b/>
              </w:rPr>
            </w:pPr>
            <w:r>
              <w:rPr>
                <w:rFonts w:hint="eastAsia"/>
                <w:b/>
              </w:rPr>
              <w:t>（4）固废</w:t>
            </w:r>
          </w:p>
          <w:p>
            <w:pPr>
              <w:pStyle w:val="111"/>
              <w:adjustRightInd w:val="0"/>
              <w:snapToGrid w:val="0"/>
              <w:ind w:firstLine="480"/>
              <w:jc w:val="left"/>
            </w:pPr>
            <w:r>
              <w:rPr>
                <w:rFonts w:hint="eastAsia"/>
              </w:rPr>
              <w:t>本项目生产过程产生的固体废物主要包括一般工业固废、危险废物、生活垃圾、食堂废油脂。</w:t>
            </w:r>
          </w:p>
          <w:p>
            <w:pPr>
              <w:pStyle w:val="111"/>
              <w:adjustRightInd w:val="0"/>
              <w:snapToGrid w:val="0"/>
              <w:ind w:firstLine="480"/>
              <w:jc w:val="left"/>
            </w:pPr>
            <w:r>
              <w:rPr>
                <w:rFonts w:hint="eastAsia"/>
              </w:rPr>
              <w:t>（</w:t>
            </w:r>
            <w:r>
              <w:t>1</w:t>
            </w:r>
            <w:r>
              <w:rPr>
                <w:rFonts w:hint="eastAsia"/>
              </w:rPr>
              <w:t>）一般工业固废</w:t>
            </w:r>
          </w:p>
          <w:p>
            <w:pPr>
              <w:pStyle w:val="111"/>
              <w:adjustRightInd w:val="0"/>
              <w:snapToGrid w:val="0"/>
              <w:ind w:firstLine="480"/>
              <w:jc w:val="left"/>
            </w:pPr>
            <w:r>
              <w:rPr>
                <w:rFonts w:hint="eastAsia"/>
              </w:rPr>
              <w:t>①废包装材料：项目一般工业固废主要是原辅材料拆包装和产品包装过程会产生废包装材料，产生量为</w:t>
            </w:r>
            <w:r>
              <w:t>13t/a</w:t>
            </w:r>
            <w:r>
              <w:rPr>
                <w:rFonts w:hint="eastAsia"/>
              </w:rPr>
              <w:t>。其中银膏桶、废银片等含银固废交</w:t>
            </w:r>
            <w:r>
              <w:rPr>
                <w:color w:val="000000"/>
              </w:rPr>
              <w:t>肇庆新荣昌环保股份有限公司</w:t>
            </w:r>
            <w:r>
              <w:rPr>
                <w:rFonts w:hint="eastAsia"/>
              </w:rPr>
              <w:t>利用，废包装材料收集后交咸阳市诚信再生资源回收有限责任公司处置。</w:t>
            </w:r>
          </w:p>
          <w:p>
            <w:pPr>
              <w:pStyle w:val="111"/>
              <w:adjustRightInd w:val="0"/>
              <w:snapToGrid w:val="0"/>
              <w:ind w:firstLine="480"/>
              <w:jc w:val="left"/>
            </w:pPr>
            <w:r>
              <w:rPr>
                <w:rFonts w:hint="eastAsia"/>
              </w:rPr>
              <w:t>②项目微波介质材料生产线中，粉碎工段颗粒物经滤筒除尘器处理，喷雾干燥工段产生的颗粒物经旋风</w:t>
            </w:r>
            <w:r>
              <w:t>+</w:t>
            </w:r>
            <w:r>
              <w:rPr>
                <w:rFonts w:hint="eastAsia"/>
              </w:rPr>
              <w:t>布袋除尘器处理，除尘器收集的颗粒物回用生产工序，除尘器收集的颗粒物产生量为140</w:t>
            </w:r>
            <w:r>
              <w:t>t/a</w:t>
            </w:r>
            <w:r>
              <w:rPr>
                <w:rFonts w:hint="eastAsia"/>
              </w:rPr>
              <w:t>。</w:t>
            </w:r>
          </w:p>
          <w:p>
            <w:pPr>
              <w:pStyle w:val="111"/>
              <w:adjustRightInd w:val="0"/>
              <w:snapToGrid w:val="0"/>
              <w:ind w:firstLine="480"/>
              <w:jc w:val="left"/>
            </w:pPr>
            <w:r>
              <w:rPr>
                <w:rFonts w:hint="eastAsia"/>
              </w:rPr>
              <w:t>③微波介质材料验证线测试中产生的不合格产品，作为一般固废处置，交咸阳市诚信再生资源回收有限责任公司处置。不合格产品的年产量为</w:t>
            </w:r>
            <w:r>
              <w:t>0.0241t/a</w:t>
            </w:r>
            <w:r>
              <w:rPr>
                <w:rFonts w:hint="eastAsia"/>
              </w:rPr>
              <w:t>。</w:t>
            </w:r>
          </w:p>
          <w:p>
            <w:pPr>
              <w:pStyle w:val="111"/>
              <w:adjustRightInd w:val="0"/>
              <w:snapToGrid w:val="0"/>
              <w:ind w:firstLine="480"/>
              <w:jc w:val="left"/>
              <w:rPr>
                <w:color w:val="000000" w:themeColor="text1"/>
              </w:rPr>
            </w:pPr>
            <w:r>
              <w:rPr>
                <w:rFonts w:hint="eastAsia"/>
                <w:color w:val="000000" w:themeColor="text1"/>
              </w:rPr>
              <w:t>④污水处理站产生的污泥约为</w:t>
            </w:r>
            <w:r>
              <w:rPr>
                <w:color w:val="000000" w:themeColor="text1"/>
              </w:rPr>
              <w:t>5t/a</w:t>
            </w:r>
            <w:r>
              <w:rPr>
                <w:rFonts w:hint="eastAsia"/>
                <w:color w:val="000000" w:themeColor="text1"/>
              </w:rPr>
              <w:t>，定期交由陕西新天地固体废物综合处置有限公司进行集中处理。</w:t>
            </w:r>
          </w:p>
          <w:p>
            <w:pPr>
              <w:pStyle w:val="111"/>
              <w:adjustRightInd w:val="0"/>
              <w:snapToGrid w:val="0"/>
              <w:ind w:firstLine="480"/>
              <w:jc w:val="left"/>
            </w:pPr>
            <w:r>
              <w:rPr>
                <w:rFonts w:hint="eastAsia"/>
              </w:rPr>
              <w:t>（</w:t>
            </w:r>
            <w:r>
              <w:t>2</w:t>
            </w:r>
            <w:r>
              <w:rPr>
                <w:rFonts w:hint="eastAsia"/>
              </w:rPr>
              <w:t>）危险废物</w:t>
            </w:r>
          </w:p>
          <w:p>
            <w:pPr>
              <w:pStyle w:val="111"/>
              <w:adjustRightInd w:val="0"/>
              <w:snapToGrid w:val="0"/>
              <w:ind w:firstLine="480"/>
              <w:jc w:val="left"/>
            </w:pPr>
            <w:r>
              <w:rPr>
                <w:rFonts w:hint="eastAsia"/>
              </w:rPr>
              <w:t>①设备检修废物：项目机修过程中产生的废含油抹布、手套属于危险废物。机修过程中产生的废含油抹布、手套收集在厂区内危废暂存间，定期交由陕西新天地固体废物综合处置有限公司进行集中处理。本项目产生设备检修废物约为</w:t>
            </w:r>
            <w:r>
              <w:t>0.3t/a</w:t>
            </w:r>
            <w:r>
              <w:rPr>
                <w:rFonts w:hint="eastAsia"/>
              </w:rPr>
              <w:t>。</w:t>
            </w:r>
          </w:p>
          <w:p>
            <w:pPr>
              <w:pStyle w:val="111"/>
              <w:adjustRightInd w:val="0"/>
              <w:snapToGrid w:val="0"/>
              <w:ind w:firstLine="480"/>
              <w:jc w:val="left"/>
            </w:pPr>
            <w:r>
              <w:rPr>
                <w:rFonts w:hint="eastAsia"/>
              </w:rPr>
              <w:t>②废机油：本项目产生废液压油和废真空泵油约为</w:t>
            </w:r>
            <w:r>
              <w:t>0.</w:t>
            </w:r>
            <w:r>
              <w:rPr>
                <w:rFonts w:hint="eastAsia"/>
              </w:rPr>
              <w:t>1</w:t>
            </w:r>
            <w:r>
              <w:t>t/a</w:t>
            </w:r>
            <w:r>
              <w:rPr>
                <w:rFonts w:hint="eastAsia"/>
              </w:rPr>
              <w:t>，更换下来的废机油应贮存在厂区内危废暂存间，定期交由陕西新天地固体废物综合处置有限公司进行集中处理。</w:t>
            </w:r>
          </w:p>
          <w:p>
            <w:pPr>
              <w:pStyle w:val="111"/>
              <w:adjustRightInd w:val="0"/>
              <w:snapToGrid w:val="0"/>
              <w:ind w:firstLine="480"/>
              <w:jc w:val="left"/>
            </w:pPr>
            <w:r>
              <w:rPr>
                <w:rFonts w:hint="eastAsia"/>
              </w:rPr>
              <w:t>③废离子交换树脂：去离子水制备时更换的离子交换树脂，约1</w:t>
            </w:r>
            <w:r>
              <w:t>t/a</w:t>
            </w:r>
            <w:r>
              <w:rPr>
                <w:rFonts w:hint="eastAsia"/>
              </w:rPr>
              <w:t>，交厂家回收处理。</w:t>
            </w:r>
          </w:p>
          <w:p>
            <w:pPr>
              <w:pStyle w:val="111"/>
              <w:adjustRightInd w:val="0"/>
              <w:snapToGrid w:val="0"/>
              <w:ind w:firstLine="480"/>
              <w:jc w:val="left"/>
            </w:pPr>
            <w:r>
              <w:rPr>
                <w:rFonts w:hint="eastAsia"/>
              </w:rPr>
              <w:t>④废催化剂：还原炉中还原过程中会产生废催化剂，约</w:t>
            </w:r>
            <w:r>
              <w:t>0.</w:t>
            </w:r>
            <w:r>
              <w:rPr>
                <w:rFonts w:hint="eastAsia"/>
              </w:rPr>
              <w:t>01t</w:t>
            </w:r>
            <w:r>
              <w:t xml:space="preserve"> /</w:t>
            </w:r>
            <w:r>
              <w:rPr>
                <w:rFonts w:hint="eastAsia"/>
              </w:rPr>
              <w:t>年（5~10年更换一次），交厂家回收处理。</w:t>
            </w:r>
          </w:p>
          <w:p>
            <w:pPr>
              <w:pStyle w:val="111"/>
              <w:adjustRightInd w:val="0"/>
              <w:snapToGrid w:val="0"/>
              <w:ind w:firstLine="480"/>
              <w:jc w:val="left"/>
            </w:pPr>
            <w:r>
              <w:rPr>
                <w:rFonts w:hint="eastAsia"/>
              </w:rPr>
              <w:t>（</w:t>
            </w:r>
            <w:r>
              <w:t>3</w:t>
            </w:r>
            <w:r>
              <w:rPr>
                <w:rFonts w:hint="eastAsia"/>
              </w:rPr>
              <w:t>）生活垃圾</w:t>
            </w:r>
          </w:p>
          <w:p>
            <w:pPr>
              <w:pStyle w:val="111"/>
              <w:adjustRightInd w:val="0"/>
              <w:snapToGrid w:val="0"/>
              <w:ind w:firstLine="480"/>
              <w:jc w:val="left"/>
            </w:pPr>
            <w:r>
              <w:rPr>
                <w:rFonts w:hint="eastAsia"/>
              </w:rPr>
              <w:t>项目劳动定员1</w:t>
            </w:r>
            <w:r>
              <w:t>00</w:t>
            </w:r>
            <w:r>
              <w:rPr>
                <w:rFonts w:hint="eastAsia"/>
              </w:rPr>
              <w:t>人，生活垃圾产生系数按</w:t>
            </w:r>
            <w:r>
              <w:t>0.5kg/</w:t>
            </w:r>
            <w:r>
              <w:rPr>
                <w:rFonts w:hint="eastAsia"/>
              </w:rPr>
              <w:t>人</w:t>
            </w:r>
            <w:r>
              <w:t>·d</w:t>
            </w:r>
            <w:r>
              <w:rPr>
                <w:rFonts w:hint="eastAsia"/>
              </w:rPr>
              <w:t>计算，则生活垃圾产生量</w:t>
            </w:r>
            <w:r>
              <w:t>50kg/d</w:t>
            </w:r>
            <w:r>
              <w:rPr>
                <w:rFonts w:hint="eastAsia"/>
              </w:rPr>
              <w:t>、13</w:t>
            </w:r>
            <w:r>
              <w:t>t/a</w:t>
            </w:r>
            <w:r>
              <w:rPr>
                <w:rFonts w:hint="eastAsia"/>
              </w:rPr>
              <w:t>，根据现场调查，企业目前采用垃圾桶收集后，交环卫部门运拉处置。</w:t>
            </w:r>
          </w:p>
          <w:p>
            <w:pPr>
              <w:pStyle w:val="111"/>
              <w:adjustRightInd w:val="0"/>
              <w:snapToGrid w:val="0"/>
              <w:ind w:firstLine="480"/>
              <w:jc w:val="left"/>
            </w:pPr>
            <w:r>
              <w:rPr>
                <w:rFonts w:hint="eastAsia"/>
              </w:rPr>
              <w:t>（</w:t>
            </w:r>
            <w:r>
              <w:t>4</w:t>
            </w:r>
            <w:r>
              <w:rPr>
                <w:rFonts w:hint="eastAsia"/>
              </w:rPr>
              <w:t>）食堂废油脂</w:t>
            </w:r>
          </w:p>
          <w:p>
            <w:pPr>
              <w:pStyle w:val="111"/>
              <w:adjustRightInd w:val="0"/>
              <w:snapToGrid w:val="0"/>
              <w:ind w:firstLine="480"/>
              <w:jc w:val="left"/>
            </w:pPr>
            <w:r>
              <w:rPr>
                <w:rFonts w:hint="eastAsia"/>
              </w:rPr>
              <w:t>食堂废油脂产生量按</w:t>
            </w:r>
            <w:r>
              <w:t>10g/</w:t>
            </w:r>
            <w:r>
              <w:rPr>
                <w:rFonts w:hint="eastAsia"/>
              </w:rPr>
              <w:t>人</w:t>
            </w:r>
            <w:r>
              <w:t>·d</w:t>
            </w:r>
            <w:r>
              <w:rPr>
                <w:rFonts w:hint="eastAsia"/>
              </w:rPr>
              <w:t>，则食堂废油脂产生量为0.26</w:t>
            </w:r>
            <w:r>
              <w:t>t/a</w:t>
            </w:r>
            <w:r>
              <w:rPr>
                <w:rFonts w:hint="eastAsia"/>
              </w:rPr>
              <w:t>，根据现场调查，签订协议，外运处理。</w:t>
            </w:r>
          </w:p>
          <w:p>
            <w:pPr>
              <w:spacing w:line="360" w:lineRule="auto"/>
              <w:ind w:right="-8" w:rightChars="-4"/>
              <w:jc w:val="left"/>
              <w:rPr>
                <w:b/>
                <w:bCs/>
                <w:sz w:val="24"/>
              </w:rPr>
            </w:pPr>
            <w:r>
              <w:rPr>
                <w:rFonts w:hint="eastAsia"/>
                <w:b/>
                <w:bCs/>
                <w:sz w:val="24"/>
              </w:rPr>
              <w:t>三、现有工程存在的主要环境问题及</w:t>
            </w:r>
            <w:r>
              <w:rPr>
                <w:b/>
                <w:bCs/>
                <w:sz w:val="24"/>
              </w:rPr>
              <w:t>“</w:t>
            </w:r>
            <w:r>
              <w:rPr>
                <w:rFonts w:hint="eastAsia"/>
                <w:b/>
                <w:bCs/>
                <w:sz w:val="24"/>
              </w:rPr>
              <w:t>以新带老</w:t>
            </w:r>
            <w:r>
              <w:rPr>
                <w:b/>
                <w:bCs/>
                <w:sz w:val="24"/>
              </w:rPr>
              <w:t>”</w:t>
            </w:r>
            <w:r>
              <w:rPr>
                <w:rFonts w:hint="eastAsia"/>
                <w:b/>
                <w:bCs/>
                <w:sz w:val="24"/>
              </w:rPr>
              <w:t>整改措施</w:t>
            </w:r>
          </w:p>
          <w:p>
            <w:pPr>
              <w:snapToGrid w:val="0"/>
              <w:spacing w:line="360" w:lineRule="auto"/>
              <w:ind w:firstLine="480" w:firstLineChars="200"/>
              <w:jc w:val="left"/>
              <w:rPr>
                <w:sz w:val="24"/>
              </w:rPr>
            </w:pPr>
            <w:r>
              <w:rPr>
                <w:rFonts w:hint="eastAsia"/>
                <w:sz w:val="24"/>
              </w:rPr>
              <w:t>通过对现有工程的调查和分析，现有工程在废气、废水和固体废物处理或处置方面存在环境问题，主要环境问题及本次扩建项目拟采取的</w:t>
            </w:r>
            <w:r>
              <w:rPr>
                <w:sz w:val="24"/>
              </w:rPr>
              <w:t>“</w:t>
            </w:r>
            <w:r>
              <w:rPr>
                <w:rFonts w:hint="eastAsia"/>
                <w:sz w:val="24"/>
              </w:rPr>
              <w:t>以新带老</w:t>
            </w:r>
            <w:r>
              <w:rPr>
                <w:sz w:val="24"/>
              </w:rPr>
              <w:t>”</w:t>
            </w:r>
            <w:r>
              <w:rPr>
                <w:rFonts w:hint="eastAsia"/>
                <w:sz w:val="24"/>
              </w:rPr>
              <w:t>措施见表1.30。</w:t>
            </w:r>
          </w:p>
          <w:p>
            <w:pPr>
              <w:snapToGrid w:val="0"/>
              <w:jc w:val="center"/>
              <w:rPr>
                <w:b/>
              </w:rPr>
            </w:pPr>
            <w:r>
              <w:rPr>
                <w:rFonts w:hint="eastAsia"/>
                <w:b/>
              </w:rPr>
              <w:t>表1.30</w:t>
            </w:r>
            <w:r>
              <w:rPr>
                <w:b/>
              </w:rPr>
              <w:t xml:space="preserve">  </w:t>
            </w:r>
            <w:r>
              <w:rPr>
                <w:rFonts w:hint="eastAsia"/>
                <w:b/>
              </w:rPr>
              <w:t>现有工程存在的主要环境问题及</w:t>
            </w:r>
            <w:r>
              <w:rPr>
                <w:b/>
              </w:rPr>
              <w:t>“</w:t>
            </w:r>
            <w:r>
              <w:rPr>
                <w:rFonts w:hint="eastAsia"/>
                <w:b/>
              </w:rPr>
              <w:t>以新带老</w:t>
            </w:r>
            <w:r>
              <w:rPr>
                <w:b/>
              </w:rPr>
              <w:t>”</w:t>
            </w:r>
            <w:r>
              <w:rPr>
                <w:rFonts w:hint="eastAsia"/>
                <w:b/>
              </w:rPr>
              <w:t>措施</w:t>
            </w:r>
          </w:p>
          <w:tbl>
            <w:tblPr>
              <w:tblStyle w:val="29"/>
              <w:tblW w:w="90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0"/>
              <w:gridCol w:w="2252"/>
              <w:gridCol w:w="6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720" w:type="dxa"/>
                  <w:tcBorders>
                    <w:top w:val="single" w:color="000000" w:sz="4" w:space="0"/>
                    <w:left w:val="single" w:color="000000" w:sz="4" w:space="0"/>
                    <w:right w:val="single" w:color="000000" w:sz="4" w:space="0"/>
                  </w:tcBorders>
                  <w:vAlign w:val="center"/>
                </w:tcPr>
                <w:p>
                  <w:pPr>
                    <w:adjustRightInd w:val="0"/>
                    <w:snapToGrid w:val="0"/>
                    <w:jc w:val="center"/>
                    <w:rPr>
                      <w:b/>
                      <w:bCs/>
                      <w:szCs w:val="21"/>
                    </w:rPr>
                  </w:pPr>
                  <w:r>
                    <w:rPr>
                      <w:rFonts w:hint="eastAsia"/>
                      <w:b/>
                      <w:bCs/>
                      <w:szCs w:val="21"/>
                    </w:rPr>
                    <w:t>项目</w:t>
                  </w:r>
                </w:p>
              </w:tc>
              <w:tc>
                <w:tcPr>
                  <w:tcW w:w="225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
                      <w:bCs/>
                      <w:szCs w:val="21"/>
                    </w:rPr>
                  </w:pPr>
                  <w:r>
                    <w:rPr>
                      <w:rFonts w:hint="eastAsia"/>
                      <w:b/>
                      <w:bCs/>
                      <w:szCs w:val="21"/>
                    </w:rPr>
                    <w:t>存在的主要环境问题</w:t>
                  </w:r>
                </w:p>
              </w:tc>
              <w:tc>
                <w:tcPr>
                  <w:tcW w:w="6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
                      <w:bCs/>
                      <w:szCs w:val="21"/>
                    </w:rPr>
                  </w:pPr>
                  <w:r>
                    <w:rPr>
                      <w:b/>
                      <w:bCs/>
                      <w:szCs w:val="21"/>
                    </w:rPr>
                    <w:t>“</w:t>
                  </w:r>
                  <w:r>
                    <w:rPr>
                      <w:rFonts w:hint="eastAsia"/>
                      <w:b/>
                      <w:bCs/>
                      <w:szCs w:val="21"/>
                    </w:rPr>
                    <w:t>以新带老</w:t>
                  </w:r>
                  <w:r>
                    <w:rPr>
                      <w:b/>
                      <w:bCs/>
                      <w:szCs w:val="21"/>
                    </w:rPr>
                    <w:t>”</w:t>
                  </w:r>
                  <w:r>
                    <w:rPr>
                      <w:rFonts w:hint="eastAsia"/>
                      <w:b/>
                      <w:bCs/>
                      <w:szCs w:val="21"/>
                    </w:rPr>
                    <w:t>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720" w:type="dxa"/>
                  <w:vMerge w:val="restart"/>
                  <w:tcBorders>
                    <w:top w:val="single" w:color="000000" w:sz="4" w:space="0"/>
                    <w:left w:val="single" w:color="000000" w:sz="4" w:space="0"/>
                    <w:right w:val="single" w:color="000000" w:sz="4" w:space="0"/>
                  </w:tcBorders>
                  <w:vAlign w:val="center"/>
                </w:tcPr>
                <w:p>
                  <w:pPr>
                    <w:adjustRightInd w:val="0"/>
                    <w:snapToGrid w:val="0"/>
                    <w:jc w:val="center"/>
                    <w:rPr>
                      <w:szCs w:val="21"/>
                    </w:rPr>
                  </w:pPr>
                  <w:r>
                    <w:rPr>
                      <w:rFonts w:hint="eastAsia"/>
                      <w:szCs w:val="21"/>
                    </w:rPr>
                    <w:t>废气</w:t>
                  </w:r>
                </w:p>
              </w:tc>
              <w:tc>
                <w:tcPr>
                  <w:tcW w:w="225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szCs w:val="21"/>
                    </w:rPr>
                  </w:pPr>
                  <w:r>
                    <w:rPr>
                      <w:rFonts w:hint="eastAsia"/>
                      <w:color w:val="000000" w:themeColor="text1"/>
                      <w:kern w:val="28"/>
                      <w:szCs w:val="21"/>
                    </w:rPr>
                    <w:t>《关中地区重点行业大气污染物排放标准》（</w:t>
                  </w:r>
                  <w:r>
                    <w:rPr>
                      <w:color w:val="000000" w:themeColor="text1"/>
                      <w:kern w:val="28"/>
                      <w:szCs w:val="21"/>
                    </w:rPr>
                    <w:t>DB61/941-2018</w:t>
                  </w:r>
                  <w:r>
                    <w:rPr>
                      <w:rFonts w:hint="eastAsia"/>
                      <w:color w:val="000000" w:themeColor="text1"/>
                      <w:kern w:val="28"/>
                      <w:szCs w:val="21"/>
                    </w:rPr>
                    <w:t>）于2019年1月29日实施，压块后辊道窑排气筒颗粒物已不能满足新标准限值要求</w:t>
                  </w:r>
                </w:p>
              </w:tc>
              <w:tc>
                <w:tcPr>
                  <w:tcW w:w="6088" w:type="dxa"/>
                  <w:tcBorders>
                    <w:top w:val="single" w:color="000000" w:sz="4" w:space="0"/>
                    <w:left w:val="single" w:color="000000" w:sz="4" w:space="0"/>
                    <w:bottom w:val="single" w:color="000000" w:sz="4" w:space="0"/>
                    <w:right w:val="single" w:color="000000" w:sz="4" w:space="0"/>
                  </w:tcBorders>
                  <w:vAlign w:val="center"/>
                </w:tcPr>
                <w:p>
                  <w:pPr>
                    <w:ind w:right="-8" w:rightChars="-4" w:firstLine="420" w:firstLineChars="200"/>
                    <w:jc w:val="center"/>
                    <w:rPr>
                      <w:szCs w:val="21"/>
                    </w:rPr>
                  </w:pPr>
                  <w:r>
                    <w:rPr>
                      <w:rFonts w:hint="eastAsia"/>
                      <w:szCs w:val="21"/>
                    </w:rPr>
                    <w:t>本次评价要求现有工程辊道窑A号、1#、2#、3#、4#、5#、6#、7#安装建设滤筒除尘器一台，设计风量</w:t>
                  </w:r>
                  <w:r>
                    <w:rPr>
                      <w:rFonts w:hint="eastAsia" w:hAnsi="宋体"/>
                      <w:color w:val="000000" w:themeColor="text1"/>
                      <w:szCs w:val="21"/>
                    </w:rPr>
                    <w:t>6000m</w:t>
                  </w:r>
                  <w:r>
                    <w:rPr>
                      <w:rFonts w:hint="eastAsia" w:hAnsi="宋体"/>
                      <w:color w:val="000000" w:themeColor="text1"/>
                      <w:szCs w:val="21"/>
                      <w:vertAlign w:val="superscript"/>
                    </w:rPr>
                    <w:t>3</w:t>
                  </w:r>
                  <w:r>
                    <w:rPr>
                      <w:rFonts w:hint="eastAsia" w:hAnsi="宋体"/>
                      <w:color w:val="000000" w:themeColor="text1"/>
                      <w:szCs w:val="21"/>
                    </w:rPr>
                    <w:t>/h，颗粒物经滤筒除尘器处理后经15m高排气筒达标排放，</w:t>
                  </w:r>
                  <w:r>
                    <w:rPr>
                      <w:rFonts w:hint="eastAsia"/>
                      <w:snapToGrid w:val="0"/>
                      <w:color w:val="000000" w:themeColor="text1"/>
                      <w:szCs w:val="21"/>
                    </w:rPr>
                    <w:t>8#、9#辊道窑</w:t>
                  </w:r>
                  <w:r>
                    <w:rPr>
                      <w:rFonts w:hint="eastAsia"/>
                      <w:szCs w:val="21"/>
                    </w:rPr>
                    <w:t>安装建设滤筒除尘器一台，设计风量</w:t>
                  </w:r>
                  <w:r>
                    <w:rPr>
                      <w:rFonts w:hint="eastAsia" w:hAnsi="宋体"/>
                      <w:color w:val="000000" w:themeColor="text1"/>
                      <w:szCs w:val="21"/>
                    </w:rPr>
                    <w:t>5000m</w:t>
                  </w:r>
                  <w:r>
                    <w:rPr>
                      <w:rFonts w:hint="eastAsia" w:hAnsi="宋体"/>
                      <w:color w:val="000000" w:themeColor="text1"/>
                      <w:szCs w:val="21"/>
                      <w:vertAlign w:val="superscript"/>
                    </w:rPr>
                    <w:t>3</w:t>
                  </w:r>
                  <w:r>
                    <w:rPr>
                      <w:rFonts w:hint="eastAsia" w:hAnsi="宋体"/>
                      <w:color w:val="000000" w:themeColor="text1"/>
                      <w:szCs w:val="21"/>
                    </w:rPr>
                    <w:t>/h，颗粒物经滤筒除尘器处理后经15m高排气筒达标排放。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720" w:type="dxa"/>
                  <w:vMerge w:val="continue"/>
                  <w:tcBorders>
                    <w:left w:val="single" w:color="000000" w:sz="4" w:space="0"/>
                    <w:bottom w:val="single" w:color="000000" w:sz="4" w:space="0"/>
                    <w:right w:val="single" w:color="000000" w:sz="4" w:space="0"/>
                  </w:tcBorders>
                  <w:vAlign w:val="center"/>
                </w:tcPr>
                <w:p>
                  <w:pPr>
                    <w:adjustRightInd w:val="0"/>
                    <w:snapToGrid w:val="0"/>
                    <w:jc w:val="center"/>
                    <w:rPr>
                      <w:szCs w:val="21"/>
                    </w:rPr>
                  </w:pPr>
                </w:p>
              </w:tc>
              <w:tc>
                <w:tcPr>
                  <w:tcW w:w="225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kern w:val="28"/>
                      <w:szCs w:val="21"/>
                    </w:rPr>
                  </w:pPr>
                  <w:r>
                    <w:rPr>
                      <w:rFonts w:hint="eastAsia"/>
                      <w:color w:val="000000" w:themeColor="text1"/>
                      <w:kern w:val="28"/>
                      <w:szCs w:val="21"/>
                    </w:rPr>
                    <w:t>被银、烘银、烧银工序未配套挥发性有机物治理设施</w:t>
                  </w:r>
                </w:p>
              </w:tc>
              <w:tc>
                <w:tcPr>
                  <w:tcW w:w="6088" w:type="dxa"/>
                  <w:tcBorders>
                    <w:top w:val="single" w:color="000000" w:sz="4" w:space="0"/>
                    <w:left w:val="single" w:color="000000" w:sz="4" w:space="0"/>
                    <w:bottom w:val="single" w:color="000000" w:sz="4" w:space="0"/>
                    <w:right w:val="single" w:color="000000" w:sz="4" w:space="0"/>
                  </w:tcBorders>
                  <w:vAlign w:val="center"/>
                </w:tcPr>
                <w:p>
                  <w:pPr>
                    <w:ind w:right="-8" w:rightChars="-4" w:firstLine="420" w:firstLineChars="200"/>
                    <w:jc w:val="center"/>
                    <w:rPr>
                      <w:szCs w:val="21"/>
                    </w:rPr>
                  </w:pPr>
                  <w:r>
                    <w:rPr>
                      <w:rFonts w:hint="eastAsia"/>
                      <w:szCs w:val="21"/>
                    </w:rPr>
                    <w:t>为配合《"十三五"挥发性有机物污染防治工作方案》，企业为进一步降低挥发性有机物对周围环境的影响，在电子元器件被银、烘银、烧银工序配套建设一套挥发性有机物收集处理措施，工艺为UV光解+活性炭吸附+15m排气筒</w:t>
                  </w:r>
                </w:p>
              </w:tc>
            </w:tr>
          </w:tbl>
          <w:p>
            <w:pPr>
              <w:pStyle w:val="2"/>
              <w:jc w:val="center"/>
            </w:pPr>
          </w:p>
          <w:p/>
          <w:p>
            <w:pPr>
              <w:pStyle w:val="2"/>
            </w:pPr>
          </w:p>
          <w:p/>
          <w:p>
            <w:pPr>
              <w:pStyle w:val="2"/>
            </w:pPr>
          </w:p>
        </w:tc>
      </w:tr>
    </w:tbl>
    <w:p>
      <w:pPr>
        <w:rPr>
          <w:rFonts w:eastAsia="黑体"/>
          <w:sz w:val="28"/>
          <w:szCs w:val="20"/>
        </w:rPr>
        <w:sectPr>
          <w:footerReference r:id="rId3" w:type="default"/>
          <w:footnotePr>
            <w:numRestart w:val="eachPage"/>
          </w:footnotePr>
          <w:pgSz w:w="11906" w:h="16838"/>
          <w:pgMar w:top="1418" w:right="1418" w:bottom="1418" w:left="1418" w:header="851" w:footer="1021" w:gutter="0"/>
          <w:pgNumType w:start="1"/>
          <w:cols w:space="720" w:num="1"/>
          <w:docGrid w:type="lines" w:linePitch="380" w:charSpace="0"/>
        </w:sectPr>
      </w:pPr>
    </w:p>
    <w:p>
      <w:pPr>
        <w:pStyle w:val="3"/>
        <w:spacing w:line="480" w:lineRule="exact"/>
        <w:rPr>
          <w:rFonts w:ascii="Times New Roman" w:hAnsi="Times New Roman"/>
          <w:sz w:val="32"/>
          <w:szCs w:val="32"/>
        </w:rPr>
      </w:pPr>
      <w:bookmarkStart w:id="2" w:name="_Toc2946717"/>
      <w:bookmarkStart w:id="3" w:name="_Toc358965246"/>
      <w:r>
        <w:rPr>
          <w:rFonts w:ascii="Times New Roman" w:hAnsi="Times New Roman"/>
          <w:sz w:val="32"/>
          <w:szCs w:val="32"/>
        </w:rPr>
        <w:t>建设项目所在地自然环境简况</w:t>
      </w:r>
      <w:bookmarkEnd w:id="2"/>
      <w:bookmarkEnd w:id="3"/>
    </w:p>
    <w:tbl>
      <w:tblPr>
        <w:tblStyle w:val="29"/>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75" w:hRule="atLeast"/>
        </w:trPr>
        <w:tc>
          <w:tcPr>
            <w:tcW w:w="9286" w:type="dxa"/>
          </w:tcPr>
          <w:p>
            <w:pPr>
              <w:adjustRightInd w:val="0"/>
              <w:snapToGrid w:val="0"/>
              <w:spacing w:line="360" w:lineRule="auto"/>
              <w:rPr>
                <w:b/>
                <w:sz w:val="28"/>
                <w:szCs w:val="28"/>
              </w:rPr>
            </w:pPr>
            <w:r>
              <w:rPr>
                <w:b/>
                <w:sz w:val="28"/>
                <w:szCs w:val="28"/>
              </w:rPr>
              <w:t>自然环境简况（地形、地貌、地质、气候、气象、水文、植被、文物等）：</w:t>
            </w:r>
          </w:p>
          <w:p>
            <w:pPr>
              <w:pStyle w:val="4"/>
              <w:adjustRightInd w:val="0"/>
              <w:snapToGrid w:val="0"/>
              <w:spacing w:before="0" w:after="0" w:line="360" w:lineRule="auto"/>
              <w:rPr>
                <w:bCs w:val="0"/>
                <w:iCs/>
                <w:sz w:val="24"/>
                <w:szCs w:val="24"/>
              </w:rPr>
            </w:pPr>
            <w:r>
              <w:rPr>
                <w:bCs w:val="0"/>
                <w:iCs/>
                <w:sz w:val="24"/>
                <w:szCs w:val="24"/>
              </w:rPr>
              <w:t>一、地理位置</w:t>
            </w:r>
          </w:p>
          <w:p>
            <w:pPr>
              <w:pStyle w:val="111"/>
              <w:adjustRightInd w:val="0"/>
              <w:snapToGrid w:val="0"/>
              <w:ind w:firstLine="480"/>
            </w:pPr>
            <w:r>
              <w:t>西咸新区在西安、咸阳两市建成区之间，位于渭河地断陷地中部，地势西北高，东南低，构成台阶式现代河谷较为平坦开阔的地貌景观。南部属关中平原区，北部属黄土高原沟壑区，城市规划区位于渭河南北两岸二、三级阶地上，阶地上部覆盖黄土和亚粘土、亚砂土，下部为砂层及砾石、卵石层。</w:t>
            </w:r>
          </w:p>
          <w:p>
            <w:pPr>
              <w:pStyle w:val="111"/>
              <w:adjustRightInd w:val="0"/>
              <w:snapToGrid w:val="0"/>
              <w:ind w:firstLine="480"/>
            </w:pPr>
            <w:r>
              <w:t>秦汉新城位于渭河地堑北缘中段，岐山至富平断裂带两侧。地势西北高、东南低。东西长约20km，南北宽约15km。</w:t>
            </w:r>
          </w:p>
          <w:p>
            <w:pPr>
              <w:pStyle w:val="111"/>
              <w:adjustRightInd w:val="0"/>
              <w:snapToGrid w:val="0"/>
              <w:ind w:firstLine="480"/>
              <w:rPr>
                <w:color w:val="000000"/>
              </w:rPr>
            </w:pPr>
            <w:r>
              <w:rPr>
                <w:color w:val="000000"/>
              </w:rPr>
              <w:t>本项目位于西咸新区秦汉新城周陵街道办南贺村，项目所处地中心点处经纬度为34°24'9.21"北，108°44'59.86"东，项目地理位置见附图1。</w:t>
            </w:r>
          </w:p>
          <w:p>
            <w:pPr>
              <w:pStyle w:val="4"/>
              <w:adjustRightInd w:val="0"/>
              <w:snapToGrid w:val="0"/>
              <w:spacing w:before="0" w:after="0" w:line="360" w:lineRule="auto"/>
              <w:rPr>
                <w:bCs w:val="0"/>
                <w:iCs/>
                <w:sz w:val="24"/>
                <w:szCs w:val="24"/>
              </w:rPr>
            </w:pPr>
            <w:bookmarkStart w:id="4" w:name="_Toc88211867"/>
            <w:bookmarkStart w:id="5" w:name="_Toc88211721"/>
            <w:bookmarkStart w:id="6" w:name="_Toc88209379"/>
            <w:bookmarkStart w:id="7" w:name="_Toc80254296"/>
            <w:bookmarkStart w:id="8" w:name="_Toc80254150"/>
            <w:bookmarkStart w:id="9" w:name="_Toc75852260"/>
            <w:bookmarkStart w:id="10" w:name="_Toc75688915"/>
            <w:bookmarkStart w:id="11" w:name="_Toc75688769"/>
            <w:bookmarkStart w:id="12" w:name="_Toc75688623"/>
            <w:bookmarkStart w:id="13" w:name="_Toc75688475"/>
            <w:bookmarkStart w:id="14" w:name="_Toc75423663"/>
            <w:bookmarkStart w:id="15" w:name="_Toc74908706"/>
            <w:bookmarkStart w:id="16" w:name="_Toc74307536"/>
            <w:bookmarkStart w:id="17" w:name="_Toc74908560"/>
            <w:bookmarkStart w:id="18" w:name="_Toc74908350"/>
            <w:bookmarkStart w:id="19" w:name="_Toc74300420"/>
            <w:bookmarkStart w:id="20" w:name="_Toc74300274"/>
            <w:bookmarkStart w:id="21" w:name="_Toc73527815"/>
            <w:bookmarkStart w:id="22" w:name="_Toc73527663"/>
            <w:bookmarkStart w:id="23" w:name="_Toc73522864"/>
            <w:bookmarkStart w:id="24" w:name="_Toc73503860"/>
            <w:bookmarkStart w:id="25" w:name="_Toc73352241"/>
            <w:bookmarkStart w:id="26" w:name="_Toc73349380"/>
            <w:bookmarkStart w:id="27" w:name="_Toc73348619"/>
            <w:bookmarkStart w:id="28" w:name="_Toc73348467"/>
            <w:bookmarkStart w:id="29" w:name="_Toc72826727"/>
            <w:bookmarkStart w:id="30" w:name="_Toc71616965"/>
            <w:bookmarkStart w:id="31" w:name="_Toc60035519"/>
            <w:bookmarkStart w:id="32" w:name="_Toc60024595"/>
            <w:bookmarkStart w:id="33" w:name="_Toc59965643"/>
            <w:bookmarkStart w:id="34" w:name="_Toc59851095"/>
            <w:bookmarkStart w:id="35" w:name="_Toc59682783"/>
            <w:bookmarkStart w:id="36" w:name="_Toc59266584"/>
            <w:bookmarkStart w:id="37" w:name="_Toc58816639"/>
            <w:bookmarkStart w:id="38" w:name="_Toc58810536"/>
            <w:bookmarkStart w:id="39" w:name="_Toc58810449"/>
            <w:bookmarkStart w:id="40" w:name="_Toc58731254"/>
            <w:bookmarkStart w:id="41" w:name="_Toc58646767"/>
            <w:bookmarkStart w:id="42" w:name="_Toc58643188"/>
            <w:bookmarkStart w:id="43" w:name="_Toc58641487"/>
            <w:bookmarkStart w:id="44" w:name="_Toc58638876"/>
            <w:bookmarkStart w:id="45" w:name="_Toc58491008"/>
            <w:bookmarkStart w:id="46" w:name="_Toc58314436"/>
            <w:bookmarkStart w:id="47" w:name="_Toc58229300"/>
            <w:bookmarkStart w:id="48" w:name="_Toc58121771"/>
            <w:bookmarkStart w:id="49" w:name="_Toc58041088"/>
            <w:bookmarkStart w:id="50" w:name="_Toc58124705"/>
            <w:bookmarkStart w:id="51" w:name="_Toc57868320"/>
            <w:r>
              <w:rPr>
                <w:bCs w:val="0"/>
                <w:iCs/>
                <w:sz w:val="24"/>
                <w:szCs w:val="24"/>
              </w:rPr>
              <w:t>二、地形地貌</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pStyle w:val="111"/>
              <w:adjustRightInd w:val="0"/>
              <w:snapToGrid w:val="0"/>
              <w:ind w:firstLine="480"/>
            </w:pPr>
            <w:r>
              <w:t>秦汉新城地貌类型由北向南划分为三类：北部为泾河冲积平原，中部黄土台塬，南部为渭河冲积平原。中部黄土台塬大致以宝鸡峡高干渠以及渭城区与泾阳县分界的台塬为界，根据地形高差又可分为一级台塬地和二级台塬地。区内地势中部高，南北两侧低，由南、北两侧向中部呈阶梯状倾斜。</w:t>
            </w:r>
          </w:p>
          <w:p>
            <w:pPr>
              <w:autoSpaceDN w:val="0"/>
              <w:adjustRightInd w:val="0"/>
              <w:snapToGrid w:val="0"/>
              <w:spacing w:line="360" w:lineRule="auto"/>
              <w:ind w:firstLine="480" w:firstLineChars="200"/>
              <w:rPr>
                <w:sz w:val="24"/>
              </w:rPr>
            </w:pPr>
            <w:r>
              <w:rPr>
                <w:sz w:val="24"/>
              </w:rPr>
              <w:t>项目区场相对平坦，海拔375～</w:t>
            </w:r>
            <w:r>
              <w:rPr>
                <w:rFonts w:hint="eastAsia"/>
                <w:sz w:val="24"/>
              </w:rPr>
              <w:t>4</w:t>
            </w:r>
            <w:r>
              <w:rPr>
                <w:sz w:val="24"/>
              </w:rPr>
              <w:t>89m。</w:t>
            </w:r>
          </w:p>
          <w:p>
            <w:pPr>
              <w:autoSpaceDN w:val="0"/>
              <w:adjustRightInd w:val="0"/>
              <w:snapToGrid w:val="0"/>
              <w:spacing w:line="360" w:lineRule="auto"/>
              <w:rPr>
                <w:b/>
                <w:sz w:val="24"/>
              </w:rPr>
            </w:pPr>
            <w:r>
              <w:rPr>
                <w:b/>
                <w:bCs/>
                <w:iCs/>
                <w:sz w:val="24"/>
                <w:szCs w:val="24"/>
              </w:rPr>
              <w:t>三、地质</w:t>
            </w:r>
          </w:p>
          <w:p>
            <w:pPr>
              <w:autoSpaceDN w:val="0"/>
              <w:adjustRightInd w:val="0"/>
              <w:snapToGrid w:val="0"/>
              <w:spacing w:line="360" w:lineRule="auto"/>
              <w:ind w:firstLine="480" w:firstLineChars="200"/>
              <w:rPr>
                <w:sz w:val="24"/>
              </w:rPr>
            </w:pPr>
            <w:r>
              <w:rPr>
                <w:sz w:val="24"/>
              </w:rPr>
              <w:t>项目区域地质构造上位于陕北台凹缘与渭河断凹相接的地带；在陕西省地层区划中，分属陕甘宁盆地分区和汾渭分区的渭河小区。项目地处渭河新生代断部盆地，活动断裂发育，新构造运动强烈，存在着发生破坏性地震的构造背景。《中国地震动参数区划图》（GB 18306-2001）划分，该区地震烈度为Ⅶ度，地震动峰值加速度为0.15g。经调查，项目区内没有发现滑坡、崩塌、泥石流等不良地质现象。</w:t>
            </w:r>
          </w:p>
          <w:p>
            <w:pPr>
              <w:pStyle w:val="4"/>
              <w:adjustRightInd w:val="0"/>
              <w:snapToGrid w:val="0"/>
              <w:spacing w:before="0" w:after="0" w:line="360" w:lineRule="auto"/>
              <w:rPr>
                <w:sz w:val="24"/>
                <w:szCs w:val="24"/>
              </w:rPr>
            </w:pPr>
            <w:r>
              <w:rPr>
                <w:bCs w:val="0"/>
                <w:iCs/>
                <w:sz w:val="24"/>
                <w:szCs w:val="24"/>
              </w:rPr>
              <w:t>四、气候、气象</w:t>
            </w:r>
          </w:p>
          <w:p>
            <w:pPr>
              <w:pStyle w:val="111"/>
              <w:adjustRightInd w:val="0"/>
              <w:snapToGrid w:val="0"/>
              <w:ind w:firstLine="480"/>
            </w:pPr>
            <w:r>
              <w:t>秦汉新城地处暖温带，属大陆性季风气候，四季冷热干湿分明。气候温和，光、热、水资源丰富，利于农、林、牧、副、渔各业发展。年平均温度9.0—13.2℃，年极端最低气温-18.6℃，年极端最高气温41.2℃。全年太阳辐射4.61×109—4.99×109焦耳/平方米。年累计光照时数平均为2017.2—2346.9小时，六、七、八三个月的日照时数约占全年的32%，对夏季作物的成熟和秋季作物的生长发育很有利。地区气候温和，四季分明。年平均气温12℃，无霜期213天。全境年均降水量500—600毫米，由南向北递增，50%集中在7、8、9月，常常秋雨连绵，久阴不晴。</w:t>
            </w:r>
            <w:r>
              <w:rPr>
                <w:snapToGrid w:val="0"/>
                <w:kern w:val="0"/>
              </w:rPr>
              <w:t>受季风环境影响，冬季多北风和西北风，夏季多南风和东南风，市区全年的主导风向为东北风，频率16.2%，次主导风向为东北东，频率14.4%，静风频率23%，年平均风速2.1m/s</w:t>
            </w:r>
            <w:r>
              <w:t>。</w:t>
            </w:r>
          </w:p>
          <w:p>
            <w:pPr>
              <w:pStyle w:val="4"/>
              <w:adjustRightInd w:val="0"/>
              <w:snapToGrid w:val="0"/>
              <w:spacing w:before="0" w:after="0" w:line="360" w:lineRule="auto"/>
              <w:rPr>
                <w:bCs w:val="0"/>
                <w:iCs/>
                <w:sz w:val="24"/>
                <w:szCs w:val="24"/>
              </w:rPr>
            </w:pPr>
            <w:r>
              <w:rPr>
                <w:bCs w:val="0"/>
                <w:iCs/>
                <w:sz w:val="24"/>
                <w:szCs w:val="24"/>
              </w:rPr>
              <w:t>五、水文和水文地质</w:t>
            </w:r>
          </w:p>
          <w:p>
            <w:pPr>
              <w:autoSpaceDN w:val="0"/>
              <w:adjustRightInd w:val="0"/>
              <w:snapToGrid w:val="0"/>
              <w:spacing w:line="360" w:lineRule="auto"/>
              <w:ind w:firstLine="480" w:firstLineChars="200"/>
              <w:rPr>
                <w:sz w:val="24"/>
                <w:szCs w:val="24"/>
              </w:rPr>
            </w:pPr>
            <w:r>
              <w:rPr>
                <w:sz w:val="24"/>
                <w:szCs w:val="24"/>
              </w:rPr>
              <w:t>1、地表水</w:t>
            </w:r>
          </w:p>
          <w:p>
            <w:pPr>
              <w:adjustRightInd w:val="0"/>
              <w:snapToGrid w:val="0"/>
              <w:spacing w:line="360" w:lineRule="auto"/>
              <w:ind w:firstLine="480"/>
              <w:rPr>
                <w:sz w:val="24"/>
                <w:szCs w:val="24"/>
              </w:rPr>
            </w:pPr>
            <w:r>
              <w:rPr>
                <w:sz w:val="24"/>
                <w:szCs w:val="24"/>
              </w:rPr>
              <w:t>秦汉新城境内有泾河、渭河两条过境河流，均属渭河水系。</w:t>
            </w:r>
          </w:p>
          <w:p>
            <w:pPr>
              <w:adjustRightInd w:val="0"/>
              <w:snapToGrid w:val="0"/>
              <w:spacing w:line="360" w:lineRule="auto"/>
              <w:ind w:firstLine="480"/>
              <w:rPr>
                <w:sz w:val="24"/>
                <w:szCs w:val="24"/>
              </w:rPr>
            </w:pPr>
            <w:r>
              <w:rPr>
                <w:sz w:val="24"/>
                <w:szCs w:val="24"/>
              </w:rPr>
              <w:t>渭河为本区最大的地表水系。为黄河的一级支流，发源于甘肃渭源县，经甘肃陇西、天水流入陕西省，穿越宝鸡、咸阳、西安及渭南部分县（市）后在潼关县注入黄河，全长818km。</w:t>
            </w:r>
          </w:p>
          <w:p>
            <w:pPr>
              <w:adjustRightInd w:val="0"/>
              <w:snapToGrid w:val="0"/>
              <w:spacing w:line="360" w:lineRule="auto"/>
              <w:ind w:firstLine="480"/>
              <w:rPr>
                <w:sz w:val="24"/>
                <w:szCs w:val="24"/>
              </w:rPr>
            </w:pPr>
            <w:r>
              <w:rPr>
                <w:sz w:val="24"/>
                <w:szCs w:val="24"/>
              </w:rPr>
              <w:t>渭河自西向东沿秦汉新城南缘流过，境内长度约10km。水量季节性变化大，最大流量6220m</w:t>
            </w:r>
            <w:r>
              <w:rPr>
                <w:sz w:val="24"/>
                <w:szCs w:val="24"/>
                <w:vertAlign w:val="superscript"/>
              </w:rPr>
              <w:t>3</w:t>
            </w:r>
            <w:r>
              <w:rPr>
                <w:sz w:val="24"/>
                <w:szCs w:val="24"/>
              </w:rPr>
              <w:t>/s，最小流量3.4m</w:t>
            </w:r>
            <w:r>
              <w:rPr>
                <w:sz w:val="24"/>
                <w:szCs w:val="24"/>
                <w:vertAlign w:val="superscript"/>
              </w:rPr>
              <w:t>3</w:t>
            </w:r>
            <w:r>
              <w:rPr>
                <w:sz w:val="24"/>
                <w:szCs w:val="24"/>
              </w:rPr>
              <w:t>/s，平均流量173m</w:t>
            </w:r>
            <w:r>
              <w:rPr>
                <w:sz w:val="24"/>
                <w:szCs w:val="24"/>
                <w:vertAlign w:val="superscript"/>
              </w:rPr>
              <w:t>3</w:t>
            </w:r>
            <w:r>
              <w:rPr>
                <w:sz w:val="24"/>
                <w:szCs w:val="24"/>
              </w:rPr>
              <w:t>/s。百年一遇洪水流量9920m</w:t>
            </w:r>
            <w:r>
              <w:rPr>
                <w:sz w:val="24"/>
                <w:szCs w:val="24"/>
                <w:vertAlign w:val="superscript"/>
              </w:rPr>
              <w:t>3</w:t>
            </w:r>
            <w:r>
              <w:rPr>
                <w:sz w:val="24"/>
                <w:szCs w:val="24"/>
              </w:rPr>
              <w:t>/s，相应水位386.5m（铁路桥处）；河床宽浅，平水期水深3.0m，河床比降约1‰，河流南岸有沣河等支流汇入。</w:t>
            </w:r>
          </w:p>
          <w:p>
            <w:pPr>
              <w:adjustRightInd w:val="0"/>
              <w:snapToGrid w:val="0"/>
              <w:spacing w:line="360" w:lineRule="auto"/>
              <w:ind w:firstLine="480"/>
              <w:rPr>
                <w:sz w:val="24"/>
                <w:szCs w:val="24"/>
              </w:rPr>
            </w:pPr>
            <w:r>
              <w:rPr>
                <w:sz w:val="24"/>
                <w:szCs w:val="24"/>
              </w:rPr>
              <w:t>据区域水文地质资料，水位年变幅约1.5米左右。场地地下水对硂结构无腐蚀性；对钢筋全结构中的钢筋在干湿交替的情况下具有弱腐蚀性。</w:t>
            </w:r>
          </w:p>
          <w:p>
            <w:pPr>
              <w:autoSpaceDN w:val="0"/>
              <w:adjustRightInd w:val="0"/>
              <w:snapToGrid w:val="0"/>
              <w:spacing w:line="360" w:lineRule="auto"/>
              <w:ind w:firstLine="480" w:firstLineChars="200"/>
              <w:rPr>
                <w:sz w:val="24"/>
                <w:szCs w:val="24"/>
              </w:rPr>
            </w:pPr>
            <w:r>
              <w:rPr>
                <w:sz w:val="24"/>
                <w:szCs w:val="24"/>
              </w:rPr>
              <w:t>渭河位于本项目南侧，与本项目直线距离约5km。</w:t>
            </w:r>
          </w:p>
          <w:p>
            <w:pPr>
              <w:autoSpaceDN w:val="0"/>
              <w:adjustRightInd w:val="0"/>
              <w:snapToGrid w:val="0"/>
              <w:spacing w:line="360" w:lineRule="auto"/>
              <w:ind w:firstLine="480" w:firstLineChars="200"/>
              <w:rPr>
                <w:sz w:val="24"/>
                <w:szCs w:val="24"/>
              </w:rPr>
            </w:pPr>
            <w:r>
              <w:rPr>
                <w:sz w:val="24"/>
                <w:szCs w:val="24"/>
              </w:rPr>
              <w:t>2、地下水</w:t>
            </w:r>
          </w:p>
          <w:p>
            <w:pPr>
              <w:adjustRightInd w:val="0"/>
              <w:snapToGrid w:val="0"/>
              <w:spacing w:line="360" w:lineRule="auto"/>
              <w:ind w:firstLine="480"/>
              <w:rPr>
                <w:sz w:val="24"/>
                <w:szCs w:val="24"/>
              </w:rPr>
            </w:pPr>
            <w:r>
              <w:rPr>
                <w:sz w:val="24"/>
                <w:szCs w:val="24"/>
              </w:rPr>
              <w:t>本地区属于关中冲积、洪积平原，具有以松散岩类孔隙水为主的河谷盆地型水文地质特征，其动态主要受渭河的影响，补给主要依靠大气降水渗入和河流渗漏，含水层沿渭河呈条带状分布，面积广大，水量丰富。渭河平原区为强富水区，潜水总流向南东，埋深4～11m 与19～40m之间，开采深度17～50m，单井涌水量10～20m</w:t>
            </w:r>
            <w:r>
              <w:rPr>
                <w:sz w:val="24"/>
                <w:szCs w:val="24"/>
                <w:vertAlign w:val="superscript"/>
              </w:rPr>
              <w:t>3</w:t>
            </w:r>
            <w:r>
              <w:rPr>
                <w:sz w:val="24"/>
                <w:szCs w:val="24"/>
              </w:rPr>
              <w:t>/h；承压水总流向南东，埋深200～250m。</w:t>
            </w:r>
          </w:p>
          <w:p>
            <w:pPr>
              <w:adjustRightInd w:val="0"/>
              <w:snapToGrid w:val="0"/>
              <w:spacing w:line="360" w:lineRule="auto"/>
              <w:ind w:firstLine="480" w:firstLineChars="200"/>
              <w:rPr>
                <w:color w:val="000000"/>
                <w:sz w:val="24"/>
                <w:szCs w:val="24"/>
              </w:rPr>
            </w:pPr>
            <w:r>
              <w:rPr>
                <w:color w:val="000000"/>
                <w:sz w:val="24"/>
                <w:szCs w:val="24"/>
              </w:rPr>
              <w:t>秦汉新城处于渭河南北两岸阶地区，属于西安凹陷北部。新生代以来堆积了巨厚的松散沉积物，地下300m以内皆为第四纪松散堆积物，含水岩性为砂、砂砾卵石和部分黄土。各含水层在垂直方向与弱透水层成不等厚互层或夹层重叠。尤其是数十米的粗粒相冲积层，蕴藏着丰富的水资源。根据地下水的赋存条件和水力特征，分为潜水和承压水两类。</w:t>
            </w:r>
          </w:p>
          <w:p>
            <w:pPr>
              <w:adjustRightInd w:val="0"/>
              <w:snapToGrid w:val="0"/>
              <w:spacing w:line="360" w:lineRule="auto"/>
              <w:ind w:firstLine="480" w:firstLineChars="200"/>
              <w:rPr>
                <w:color w:val="000000"/>
                <w:sz w:val="24"/>
                <w:szCs w:val="24"/>
              </w:rPr>
            </w:pPr>
            <w:r>
              <w:rPr>
                <w:color w:val="000000"/>
                <w:sz w:val="24"/>
                <w:szCs w:val="24"/>
              </w:rPr>
              <w:t>渭河河漫滩区属强富水区，潜水埋深一般小于10m；渭河一级阶地区为强富水区，潜水埋深一般在10～20m之间；渭河二级阶地区为较强富水区，从阶地前缘向后缘，富水性逐渐变弱，潜水埋深一般为10～20m；渭河三级阶地区为中等富水区，潜水埋深为30～60m；黄土塬区为极弱富水区，潜水埋深大于60m。</w:t>
            </w:r>
          </w:p>
          <w:p>
            <w:pPr>
              <w:autoSpaceDN w:val="0"/>
              <w:adjustRightInd w:val="0"/>
              <w:snapToGrid w:val="0"/>
              <w:spacing w:line="360" w:lineRule="auto"/>
              <w:rPr>
                <w:b/>
                <w:sz w:val="24"/>
                <w:szCs w:val="24"/>
              </w:rPr>
            </w:pPr>
            <w:r>
              <w:rPr>
                <w:b/>
                <w:sz w:val="24"/>
                <w:szCs w:val="24"/>
              </w:rPr>
              <w:t>六、植被与农作物</w:t>
            </w:r>
          </w:p>
          <w:p>
            <w:pPr>
              <w:autoSpaceDN w:val="0"/>
              <w:adjustRightInd w:val="0"/>
              <w:snapToGrid w:val="0"/>
              <w:spacing w:line="360" w:lineRule="auto"/>
              <w:ind w:firstLine="480" w:firstLineChars="200"/>
              <w:rPr>
                <w:sz w:val="24"/>
                <w:szCs w:val="24"/>
              </w:rPr>
            </w:pPr>
            <w:r>
              <w:rPr>
                <w:sz w:val="24"/>
                <w:szCs w:val="24"/>
              </w:rPr>
              <w:t>项目所在地的地表植被属暖温带落叶阔叶林区，天然植被大多已被农作物小麦、玉米、蔬菜等所替代，人工栽培主要树种有杨树、泡桐、榆树、柳树、臭椿、松、柏等。灌木主要分布在地埂、河岸滩地上，种类有酸枣、悬钩子、杠柳，荆条等。草木植物主要有长芒草、阿尔泰紫苑、雀麦等。农作物主要有小麦、玉米、谷子、红薯、大豆等，经济作物主要有苹果、梨、花椒、油菜、花生、甜瓜等。</w:t>
            </w:r>
          </w:p>
          <w:p>
            <w:pPr>
              <w:pStyle w:val="111"/>
              <w:adjustRightInd w:val="0"/>
              <w:snapToGrid w:val="0"/>
              <w:ind w:firstLine="480"/>
              <w:rPr>
                <w:color w:val="000000"/>
              </w:rPr>
            </w:pPr>
            <w:r>
              <w:rPr>
                <w:color w:val="000000"/>
              </w:rPr>
              <w:t>本项目评价范围内人类活动频繁，项目区域无列入《国家重点保护野生植物名录》和《国家重点保护野生动物名录》的野生动植物。</w:t>
            </w:r>
          </w:p>
          <w:p>
            <w:pPr>
              <w:autoSpaceDN w:val="0"/>
              <w:adjustRightInd w:val="0"/>
              <w:snapToGrid w:val="0"/>
              <w:spacing w:line="360" w:lineRule="auto"/>
              <w:rPr>
                <w:b/>
                <w:sz w:val="24"/>
                <w:szCs w:val="24"/>
              </w:rPr>
            </w:pPr>
            <w:r>
              <w:rPr>
                <w:b/>
                <w:sz w:val="24"/>
                <w:szCs w:val="24"/>
              </w:rPr>
              <w:t>七、文物</w:t>
            </w:r>
          </w:p>
          <w:p>
            <w:pPr>
              <w:adjustRightInd w:val="0"/>
              <w:snapToGrid w:val="0"/>
              <w:spacing w:line="360" w:lineRule="auto"/>
              <w:ind w:firstLine="480"/>
              <w:rPr>
                <w:sz w:val="24"/>
                <w:szCs w:val="24"/>
              </w:rPr>
            </w:pPr>
            <w:r>
              <w:rPr>
                <w:sz w:val="24"/>
                <w:szCs w:val="24"/>
              </w:rPr>
              <w:t>周陵位于咸阳市渭城区周陵镇周陵村。现存覆斗形封土2座，传为周文王、周武王陵。两陵南北相距约150m。南墓封土底部东西长108m，南北宽103m。顶部东西长47m，南北宽46m，高约42m，墓前有后代增修的砖砌台阶和清代毕沅立“周文王陵”碑。北墓封土底部东西长76.6m，南北宽63.4m。顶部东西长13.5m，南北宽15.6m，高40.8m。1956年，公布为陕西省重点文物保护单位。本项目距周陵文物保护控制地带1600m。</w:t>
            </w:r>
          </w:p>
          <w:p>
            <w:pPr>
              <w:adjustRightInd w:val="0"/>
              <w:snapToGrid w:val="0"/>
              <w:spacing w:line="360" w:lineRule="auto"/>
              <w:ind w:firstLine="480"/>
              <w:rPr>
                <w:sz w:val="24"/>
                <w:szCs w:val="24"/>
              </w:rPr>
            </w:pPr>
            <w:r>
              <w:rPr>
                <w:sz w:val="24"/>
                <w:szCs w:val="24"/>
              </w:rPr>
              <w:t>渭陵位于咸阳市渭城区周陵镇新庄村东南。西汉第八位皇帝刘奭陵墓。渭陵始建于永光四年（前40）。陵园近方形，南北410m，东西400m，四周有夯土筑成的垣墙。陵冢位于陵园之中，呈覆斗形，底边长约120m，顶边长50m，高29m。今陵冢顶部已塌陷。在陵北300m，发现一建筑遗址，东西长约200m，南北宽约100m。建筑墙基、平铺方砖居住面和路面遗迹犹存，并出土一批玉雕和其他文物。陵园东北约350m处，是孝元傅皇后陵。现存陵冢低矮，显系削残。渭陵北375m，有孝元王皇后合葬陵。王皇后陵园建筑与元帝陵园、垣墙同为夯土筑成，垣墙正中各有阙门，至今仍存遗迹。渭陵东北500m左右是陪葬墓群，排列有序，东西四行，每行七座，当地群众称为“二十八宿墓”。现存墓冢12座。1956年公布为陕西省重点文物保护单位。2001年公布为全国重点文物保护单位。本项目距渭陵文物保护控制地带1m。</w:t>
            </w:r>
          </w:p>
          <w:p>
            <w:pPr>
              <w:adjustRightInd w:val="0"/>
              <w:snapToGrid w:val="0"/>
              <w:spacing w:line="360" w:lineRule="auto"/>
              <w:ind w:firstLine="480"/>
              <w:rPr>
                <w:sz w:val="24"/>
                <w:szCs w:val="24"/>
              </w:rPr>
            </w:pPr>
            <w:r>
              <w:rPr>
                <w:sz w:val="24"/>
                <w:szCs w:val="24"/>
              </w:rPr>
              <w:t>康陵位于咸阳市渭城区周陵镇大寨村之西。西汉平帝刘衎与王皇后同茔异穴的合葬陵。陵园略呈正方形，东西423m，南北413m，四面垣墙之中建有阙门，今遗迹无存。陵冢形如覆斗，近冢顶内收成台，台面距冢顶5.5m。陵冢通高30.6m，陵基边长约210m。孝平王皇后陵在陵园东南距帝陵570m处，封土为覆斗形，底边长86m，顶边长33m，高10m，周围出土大量汉代砖瓦。本项目距康陵文物保护控制地带2300m。</w:t>
            </w:r>
          </w:p>
          <w:p>
            <w:pPr>
              <w:adjustRightInd w:val="0"/>
              <w:snapToGrid w:val="0"/>
              <w:spacing w:line="360" w:lineRule="auto"/>
              <w:ind w:firstLine="480"/>
              <w:rPr>
                <w:sz w:val="24"/>
                <w:szCs w:val="24"/>
              </w:rPr>
            </w:pPr>
            <w:r>
              <w:rPr>
                <w:sz w:val="24"/>
                <w:szCs w:val="24"/>
              </w:rPr>
              <w:t>义陵是西汉第十代皇帝衰帝刘欣的陵墓，位于咸阳市周陵镇南贺村南，义陵底部东西长175.5m，南北长171m，顶部东西长58.5m，南北长55.8m，高31m，义陵东北620m处为汉衰帝傅皇后陵。有陪葬墓15座。本项目距义陵文物保护控制地带550m。</w:t>
            </w:r>
          </w:p>
          <w:p>
            <w:pPr>
              <w:adjustRightInd w:val="0"/>
              <w:snapToGrid w:val="0"/>
              <w:spacing w:line="360" w:lineRule="auto"/>
              <w:ind w:firstLine="480"/>
              <w:rPr>
                <w:sz w:val="24"/>
                <w:szCs w:val="24"/>
              </w:rPr>
            </w:pPr>
            <w:r>
              <w:rPr>
                <w:sz w:val="24"/>
                <w:szCs w:val="24"/>
              </w:rPr>
              <w:t>司家庄秦陵的陵园位于咸阳市渭城区周陵镇司家庄村，呈南北向长方形，由三道围沟环绕而成，内有亚字型大墓1座，墓室面积约7764m</w:t>
            </w:r>
            <w:r>
              <w:rPr>
                <w:sz w:val="24"/>
                <w:szCs w:val="24"/>
                <w:vertAlign w:val="superscript"/>
              </w:rPr>
              <w:t>2</w:t>
            </w:r>
            <w:r>
              <w:rPr>
                <w:sz w:val="24"/>
                <w:szCs w:val="24"/>
              </w:rPr>
              <w:t>，东、南、西、北四条墓道分别长60、60、36、58m，另有甲字型大墓1座。根据第六批陕西省文物保护单位保护范围及建设控制地带，司家庄秦陵保护范围：南北长1285m，东西宽1038m。建设控制地带为：围沟外延50m。本项目距司家庄秦陵文物保护控制地带780m。</w:t>
            </w:r>
          </w:p>
          <w:p/>
          <w:p>
            <w:pPr>
              <w:pStyle w:val="2"/>
              <w:rPr>
                <w:rFonts w:ascii="Times New Roman" w:hAnsi="Times New Roman"/>
              </w:rPr>
            </w:pPr>
          </w:p>
          <w:p/>
          <w:p>
            <w:pPr>
              <w:pStyle w:val="2"/>
              <w:rPr>
                <w:rFonts w:ascii="Times New Roman" w:hAnsi="Times New Roman"/>
              </w:rPr>
            </w:pPr>
          </w:p>
          <w:p/>
          <w:p>
            <w:pPr>
              <w:pStyle w:val="2"/>
              <w:rPr>
                <w:rFonts w:ascii="Times New Roman" w:hAnsi="Times New Roman"/>
              </w:rPr>
            </w:pPr>
          </w:p>
          <w:p/>
          <w:p>
            <w:pPr>
              <w:pStyle w:val="2"/>
              <w:rPr>
                <w:rFonts w:ascii="Times New Roman" w:hAnsi="Times New Roman"/>
              </w:rPr>
            </w:pPr>
          </w:p>
          <w:p/>
          <w:p>
            <w:pPr>
              <w:pStyle w:val="2"/>
            </w:pPr>
          </w:p>
          <w:p>
            <w:pPr>
              <w:autoSpaceDN w:val="0"/>
              <w:adjustRightInd w:val="0"/>
              <w:snapToGrid w:val="0"/>
              <w:spacing w:line="360" w:lineRule="auto"/>
              <w:rPr>
                <w:sz w:val="24"/>
                <w:szCs w:val="24"/>
              </w:rPr>
            </w:pPr>
          </w:p>
        </w:tc>
      </w:tr>
    </w:tbl>
    <w:p>
      <w:pPr>
        <w:spacing w:after="200"/>
        <w:rPr>
          <w:rFonts w:eastAsia="黑体"/>
          <w:sz w:val="28"/>
          <w:szCs w:val="20"/>
        </w:rPr>
        <w:sectPr>
          <w:footnotePr>
            <w:numRestart w:val="eachPage"/>
          </w:footnotePr>
          <w:pgSz w:w="11906" w:h="16838"/>
          <w:pgMar w:top="1418" w:right="1418" w:bottom="1418" w:left="1418" w:header="1134" w:footer="1134" w:gutter="0"/>
          <w:cols w:space="720" w:num="1"/>
          <w:docGrid w:type="lines" w:linePitch="380" w:charSpace="0"/>
        </w:sectPr>
      </w:pPr>
    </w:p>
    <w:p>
      <w:pPr>
        <w:pStyle w:val="3"/>
        <w:rPr>
          <w:rFonts w:ascii="Times New Roman" w:hAnsi="Times New Roman"/>
          <w:sz w:val="32"/>
          <w:szCs w:val="32"/>
        </w:rPr>
      </w:pPr>
      <w:bookmarkStart w:id="52" w:name="_Toc2946718"/>
      <w:bookmarkStart w:id="53" w:name="_Toc358965247"/>
      <w:r>
        <w:rPr>
          <w:rFonts w:ascii="Times New Roman" w:hAnsi="Times New Roman"/>
          <w:sz w:val="32"/>
          <w:szCs w:val="32"/>
        </w:rPr>
        <w:t>环境质量状况</w:t>
      </w:r>
      <w:bookmarkEnd w:id="52"/>
      <w:bookmarkEnd w:id="53"/>
    </w:p>
    <w:tbl>
      <w:tblPr>
        <w:tblStyle w:val="29"/>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9286" w:type="dxa"/>
          </w:tcPr>
          <w:p>
            <w:pPr>
              <w:spacing w:line="360" w:lineRule="auto"/>
              <w:rPr>
                <w:b/>
                <w:sz w:val="28"/>
                <w:szCs w:val="28"/>
              </w:rPr>
            </w:pPr>
            <w:r>
              <w:rPr>
                <w:b/>
                <w:sz w:val="28"/>
                <w:szCs w:val="28"/>
              </w:rPr>
              <w:t>建设项目所在地区域环境质量现状及主要环境问题（环境空气、声环境等）</w:t>
            </w:r>
          </w:p>
          <w:p>
            <w:pPr>
              <w:pStyle w:val="16"/>
              <w:adjustRightInd w:val="0"/>
              <w:snapToGrid w:val="0"/>
              <w:spacing w:line="360" w:lineRule="auto"/>
              <w:ind w:firstLine="0"/>
              <w:rPr>
                <w:b/>
                <w:kern w:val="2"/>
                <w:sz w:val="24"/>
                <w:szCs w:val="24"/>
              </w:rPr>
            </w:pPr>
            <w:r>
              <w:rPr>
                <w:b/>
                <w:kern w:val="2"/>
                <w:sz w:val="24"/>
                <w:szCs w:val="24"/>
              </w:rPr>
              <w:t>一、大气环境质量现状</w:t>
            </w:r>
          </w:p>
          <w:p>
            <w:pPr>
              <w:adjustRightInd w:val="0"/>
              <w:snapToGrid w:val="0"/>
              <w:spacing w:line="360" w:lineRule="auto"/>
              <w:ind w:firstLine="482"/>
              <w:rPr>
                <w:color w:val="000000" w:themeColor="text1"/>
                <w:sz w:val="24"/>
              </w:rPr>
            </w:pPr>
            <w:bookmarkStart w:id="54" w:name="_Toc68774027"/>
            <w:bookmarkStart w:id="55" w:name="_Toc68847870"/>
            <w:bookmarkStart w:id="56" w:name="_Toc100071049"/>
            <w:bookmarkStart w:id="57" w:name="_Toc57868326"/>
            <w:bookmarkStart w:id="58" w:name="_Toc58041094"/>
            <w:bookmarkStart w:id="59" w:name="_Toc58121777"/>
            <w:bookmarkStart w:id="60" w:name="_Toc58124711"/>
            <w:bookmarkStart w:id="61" w:name="_Toc58229306"/>
            <w:bookmarkStart w:id="62" w:name="_Toc58314442"/>
            <w:bookmarkStart w:id="63" w:name="_Toc58491014"/>
            <w:bookmarkStart w:id="64" w:name="_Toc58638882"/>
            <w:bookmarkStart w:id="65" w:name="_Toc58641493"/>
            <w:bookmarkStart w:id="66" w:name="_Toc58643194"/>
            <w:bookmarkStart w:id="67" w:name="_Toc58646773"/>
            <w:bookmarkStart w:id="68" w:name="_Toc58731260"/>
            <w:bookmarkStart w:id="69" w:name="_Toc58810455"/>
            <w:bookmarkStart w:id="70" w:name="_Toc58810542"/>
            <w:bookmarkStart w:id="71" w:name="_Toc58816645"/>
            <w:bookmarkStart w:id="72" w:name="_Toc59266590"/>
            <w:bookmarkStart w:id="73" w:name="_Toc59682789"/>
            <w:bookmarkStart w:id="74" w:name="_Toc59851101"/>
            <w:bookmarkStart w:id="75" w:name="_Toc59965649"/>
            <w:bookmarkStart w:id="76" w:name="_Toc60024601"/>
            <w:bookmarkStart w:id="77" w:name="_Toc60035525"/>
            <w:bookmarkStart w:id="78" w:name="_Toc61861954"/>
            <w:bookmarkStart w:id="79" w:name="_Toc68348238"/>
            <w:bookmarkStart w:id="80" w:name="_Toc68507198"/>
            <w:bookmarkStart w:id="81" w:name="_Toc68582481"/>
            <w:bookmarkStart w:id="82" w:name="_Toc68676526"/>
            <w:bookmarkStart w:id="83" w:name="_Toc68684089"/>
            <w:bookmarkStart w:id="84" w:name="_Toc68686395"/>
            <w:bookmarkStart w:id="85" w:name="_Toc68749951"/>
            <w:bookmarkStart w:id="86" w:name="_Toc68766602"/>
            <w:r>
              <w:rPr>
                <w:rFonts w:hint="eastAsia"/>
                <w:color w:val="000000" w:themeColor="text1"/>
                <w:sz w:val="24"/>
              </w:rPr>
              <w:t>（1）达标区判定</w:t>
            </w:r>
          </w:p>
          <w:p>
            <w:pPr>
              <w:adjustRightInd w:val="0"/>
              <w:snapToGrid w:val="0"/>
              <w:spacing w:line="360" w:lineRule="auto"/>
              <w:ind w:firstLine="482"/>
              <w:rPr>
                <w:color w:val="000000" w:themeColor="text1"/>
                <w:sz w:val="24"/>
              </w:rPr>
            </w:pPr>
            <w:r>
              <w:rPr>
                <w:rFonts w:hint="eastAsia"/>
                <w:color w:val="000000" w:themeColor="text1"/>
                <w:sz w:val="24"/>
              </w:rPr>
              <w:t>根据陕西省生态环境厅办公室发布的《2018年12月及1~12月全省环境空气质量状况》，本项目所在区域（西咸新区秦汉新城）环境空气质量统计见表3.1。</w:t>
            </w:r>
          </w:p>
          <w:p>
            <w:pPr>
              <w:jc w:val="center"/>
              <w:rPr>
                <w:b/>
              </w:rPr>
            </w:pPr>
            <w:r>
              <w:rPr>
                <w:rFonts w:hint="eastAsia"/>
                <w:b/>
              </w:rPr>
              <w:t>表3.1</w:t>
            </w:r>
            <w:r>
              <w:rPr>
                <w:b/>
              </w:rPr>
              <w:t xml:space="preserve">    </w:t>
            </w:r>
            <w:r>
              <w:rPr>
                <w:rFonts w:hint="eastAsia"/>
                <w:b/>
              </w:rPr>
              <w:t>西咸新区秦汉新城</w:t>
            </w:r>
            <w:r>
              <w:rPr>
                <w:b/>
              </w:rPr>
              <w:t>201</w:t>
            </w:r>
            <w:r>
              <w:rPr>
                <w:rFonts w:hint="eastAsia"/>
                <w:b/>
              </w:rPr>
              <w:t>8年环境空气质量统计表</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308"/>
              <w:gridCol w:w="1308"/>
              <w:gridCol w:w="1350"/>
              <w:gridCol w:w="1236"/>
              <w:gridCol w:w="1308"/>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314" w:type="dxa"/>
                  <w:tcBorders>
                    <w:top w:val="single" w:color="auto" w:sz="4" w:space="0"/>
                    <w:left w:val="single" w:color="auto" w:sz="4" w:space="0"/>
                    <w:bottom w:val="single" w:color="auto" w:sz="4" w:space="0"/>
                    <w:right w:val="single" w:color="auto" w:sz="4" w:space="0"/>
                  </w:tcBorders>
                  <w:vAlign w:val="center"/>
                </w:tcPr>
                <w:p>
                  <w:pPr>
                    <w:tabs>
                      <w:tab w:val="left" w:pos="2055"/>
                    </w:tabs>
                    <w:snapToGrid w:val="0"/>
                    <w:jc w:val="center"/>
                    <w:rPr>
                      <w:rFonts w:eastAsiaTheme="minorEastAsia"/>
                      <w:b/>
                      <w:bCs/>
                      <w:kern w:val="0"/>
                      <w:szCs w:val="21"/>
                    </w:rPr>
                  </w:pPr>
                  <w:r>
                    <w:rPr>
                      <w:rFonts w:hint="eastAsia"/>
                      <w:b/>
                      <w:bCs/>
                      <w:kern w:val="0"/>
                      <w:szCs w:val="21"/>
                    </w:rPr>
                    <w:t>名称</w:t>
                  </w:r>
                </w:p>
              </w:tc>
              <w:tc>
                <w:tcPr>
                  <w:tcW w:w="1308" w:type="dxa"/>
                  <w:tcBorders>
                    <w:top w:val="single" w:color="auto" w:sz="4" w:space="0"/>
                    <w:left w:val="single" w:color="auto" w:sz="4" w:space="0"/>
                    <w:bottom w:val="single" w:color="auto" w:sz="4" w:space="0"/>
                    <w:right w:val="single" w:color="auto" w:sz="4" w:space="0"/>
                  </w:tcBorders>
                  <w:vAlign w:val="center"/>
                </w:tcPr>
                <w:p>
                  <w:pPr>
                    <w:tabs>
                      <w:tab w:val="left" w:pos="2055"/>
                    </w:tabs>
                    <w:snapToGrid w:val="0"/>
                    <w:jc w:val="center"/>
                    <w:rPr>
                      <w:rFonts w:eastAsiaTheme="minorEastAsia"/>
                      <w:b/>
                      <w:bCs/>
                      <w:kern w:val="0"/>
                      <w:szCs w:val="21"/>
                    </w:rPr>
                  </w:pPr>
                  <w:r>
                    <w:rPr>
                      <w:b/>
                      <w:bCs/>
                      <w:kern w:val="0"/>
                      <w:szCs w:val="21"/>
                    </w:rPr>
                    <w:t>PM</w:t>
                  </w:r>
                  <w:r>
                    <w:rPr>
                      <w:b/>
                      <w:bCs/>
                      <w:kern w:val="0"/>
                      <w:szCs w:val="21"/>
                      <w:vertAlign w:val="subscript"/>
                    </w:rPr>
                    <w:t>10</w:t>
                  </w:r>
                  <w:r>
                    <w:rPr>
                      <w:rFonts w:hint="eastAsia"/>
                      <w:b/>
                      <w:bCs/>
                      <w:kern w:val="0"/>
                      <w:szCs w:val="21"/>
                    </w:rPr>
                    <w:t>浓度（</w:t>
                  </w:r>
                  <w:r>
                    <w:rPr>
                      <w:b/>
                      <w:bCs/>
                      <w:kern w:val="0"/>
                      <w:szCs w:val="21"/>
                    </w:rPr>
                    <w:t>ug/m</w:t>
                  </w:r>
                  <w:r>
                    <w:rPr>
                      <w:b/>
                      <w:bCs/>
                      <w:kern w:val="0"/>
                      <w:szCs w:val="21"/>
                      <w:vertAlign w:val="superscript"/>
                    </w:rPr>
                    <w:t>3</w:t>
                  </w:r>
                  <w:r>
                    <w:rPr>
                      <w:rFonts w:hint="eastAsia"/>
                      <w:b/>
                      <w:bCs/>
                      <w:kern w:val="0"/>
                      <w:szCs w:val="21"/>
                    </w:rPr>
                    <w:t>）</w:t>
                  </w:r>
                </w:p>
              </w:tc>
              <w:tc>
                <w:tcPr>
                  <w:tcW w:w="1308" w:type="dxa"/>
                  <w:tcBorders>
                    <w:top w:val="single" w:color="auto" w:sz="4" w:space="0"/>
                    <w:left w:val="single" w:color="auto" w:sz="4" w:space="0"/>
                    <w:bottom w:val="single" w:color="auto" w:sz="4" w:space="0"/>
                    <w:right w:val="single" w:color="auto" w:sz="4" w:space="0"/>
                  </w:tcBorders>
                  <w:vAlign w:val="center"/>
                </w:tcPr>
                <w:p>
                  <w:pPr>
                    <w:tabs>
                      <w:tab w:val="left" w:pos="2055"/>
                    </w:tabs>
                    <w:snapToGrid w:val="0"/>
                    <w:jc w:val="center"/>
                    <w:rPr>
                      <w:rFonts w:eastAsiaTheme="minorEastAsia"/>
                      <w:b/>
                      <w:bCs/>
                      <w:kern w:val="0"/>
                      <w:szCs w:val="21"/>
                    </w:rPr>
                  </w:pPr>
                  <w:r>
                    <w:rPr>
                      <w:b/>
                      <w:bCs/>
                      <w:kern w:val="0"/>
                      <w:szCs w:val="21"/>
                    </w:rPr>
                    <w:t>PM</w:t>
                  </w:r>
                  <w:r>
                    <w:rPr>
                      <w:b/>
                      <w:bCs/>
                      <w:kern w:val="0"/>
                      <w:szCs w:val="21"/>
                      <w:vertAlign w:val="subscript"/>
                    </w:rPr>
                    <w:t>2.5</w:t>
                  </w:r>
                  <w:r>
                    <w:rPr>
                      <w:rFonts w:hint="eastAsia"/>
                      <w:b/>
                      <w:bCs/>
                      <w:kern w:val="0"/>
                      <w:szCs w:val="21"/>
                    </w:rPr>
                    <w:t>浓度</w:t>
                  </w:r>
                </w:p>
                <w:p>
                  <w:pPr>
                    <w:tabs>
                      <w:tab w:val="left" w:pos="2055"/>
                    </w:tabs>
                    <w:snapToGrid w:val="0"/>
                    <w:jc w:val="center"/>
                    <w:rPr>
                      <w:rFonts w:eastAsiaTheme="minorEastAsia"/>
                      <w:b/>
                      <w:bCs/>
                      <w:kern w:val="0"/>
                      <w:szCs w:val="21"/>
                    </w:rPr>
                  </w:pPr>
                  <w:r>
                    <w:rPr>
                      <w:rFonts w:hint="eastAsia"/>
                      <w:b/>
                      <w:bCs/>
                      <w:kern w:val="0"/>
                      <w:szCs w:val="21"/>
                    </w:rPr>
                    <w:t>（</w:t>
                  </w:r>
                  <w:r>
                    <w:rPr>
                      <w:b/>
                      <w:bCs/>
                      <w:kern w:val="0"/>
                      <w:szCs w:val="21"/>
                    </w:rPr>
                    <w:t>ug/m</w:t>
                  </w:r>
                  <w:r>
                    <w:rPr>
                      <w:b/>
                      <w:bCs/>
                      <w:kern w:val="0"/>
                      <w:szCs w:val="21"/>
                      <w:vertAlign w:val="superscript"/>
                    </w:rPr>
                    <w:t>3</w:t>
                  </w:r>
                  <w:r>
                    <w:rPr>
                      <w:rFonts w:hint="eastAsia"/>
                      <w:b/>
                      <w:bCs/>
                      <w:kern w:val="0"/>
                      <w:szCs w:val="21"/>
                    </w:rPr>
                    <w:t>）</w:t>
                  </w:r>
                </w:p>
              </w:tc>
              <w:tc>
                <w:tcPr>
                  <w:tcW w:w="1350" w:type="dxa"/>
                  <w:tcBorders>
                    <w:top w:val="single" w:color="auto" w:sz="4" w:space="0"/>
                    <w:left w:val="single" w:color="auto" w:sz="4" w:space="0"/>
                    <w:bottom w:val="single" w:color="auto" w:sz="4" w:space="0"/>
                    <w:right w:val="single" w:color="auto" w:sz="4" w:space="0"/>
                  </w:tcBorders>
                  <w:vAlign w:val="center"/>
                </w:tcPr>
                <w:p>
                  <w:pPr>
                    <w:tabs>
                      <w:tab w:val="left" w:pos="2055"/>
                    </w:tabs>
                    <w:snapToGrid w:val="0"/>
                    <w:jc w:val="center"/>
                    <w:rPr>
                      <w:rFonts w:eastAsiaTheme="minorEastAsia"/>
                      <w:b/>
                      <w:bCs/>
                      <w:kern w:val="0"/>
                      <w:szCs w:val="21"/>
                    </w:rPr>
                  </w:pPr>
                  <w:r>
                    <w:rPr>
                      <w:b/>
                      <w:bCs/>
                      <w:kern w:val="0"/>
                      <w:szCs w:val="21"/>
                    </w:rPr>
                    <w:t>SO</w:t>
                  </w:r>
                  <w:r>
                    <w:rPr>
                      <w:b/>
                      <w:bCs/>
                      <w:kern w:val="0"/>
                      <w:szCs w:val="21"/>
                      <w:vertAlign w:val="subscript"/>
                    </w:rPr>
                    <w:t>2</w:t>
                  </w:r>
                  <w:r>
                    <w:rPr>
                      <w:rFonts w:hint="eastAsia"/>
                      <w:b/>
                      <w:bCs/>
                      <w:kern w:val="0"/>
                      <w:szCs w:val="21"/>
                    </w:rPr>
                    <w:t>浓度（</w:t>
                  </w:r>
                  <w:r>
                    <w:rPr>
                      <w:b/>
                      <w:bCs/>
                      <w:kern w:val="0"/>
                      <w:szCs w:val="21"/>
                    </w:rPr>
                    <w:t>ug/m</w:t>
                  </w:r>
                  <w:r>
                    <w:rPr>
                      <w:b/>
                      <w:bCs/>
                      <w:kern w:val="0"/>
                      <w:szCs w:val="21"/>
                      <w:vertAlign w:val="superscript"/>
                    </w:rPr>
                    <w:t>3</w:t>
                  </w:r>
                  <w:r>
                    <w:rPr>
                      <w:rFonts w:hint="eastAsia"/>
                      <w:b/>
                      <w:bCs/>
                      <w:kern w:val="0"/>
                      <w:szCs w:val="21"/>
                    </w:rPr>
                    <w:t>）</w:t>
                  </w:r>
                </w:p>
              </w:tc>
              <w:tc>
                <w:tcPr>
                  <w:tcW w:w="1236" w:type="dxa"/>
                  <w:tcBorders>
                    <w:top w:val="single" w:color="auto" w:sz="4" w:space="0"/>
                    <w:left w:val="single" w:color="auto" w:sz="4" w:space="0"/>
                    <w:bottom w:val="single" w:color="auto" w:sz="4" w:space="0"/>
                    <w:right w:val="single" w:color="auto" w:sz="4" w:space="0"/>
                  </w:tcBorders>
                  <w:vAlign w:val="center"/>
                </w:tcPr>
                <w:p>
                  <w:pPr>
                    <w:tabs>
                      <w:tab w:val="left" w:pos="2055"/>
                    </w:tabs>
                    <w:snapToGrid w:val="0"/>
                    <w:jc w:val="center"/>
                    <w:rPr>
                      <w:rFonts w:eastAsiaTheme="minorEastAsia"/>
                      <w:b/>
                      <w:bCs/>
                      <w:kern w:val="0"/>
                      <w:szCs w:val="21"/>
                    </w:rPr>
                  </w:pPr>
                  <w:r>
                    <w:rPr>
                      <w:b/>
                      <w:bCs/>
                      <w:kern w:val="0"/>
                      <w:szCs w:val="21"/>
                    </w:rPr>
                    <w:t>NO</w:t>
                  </w:r>
                  <w:r>
                    <w:rPr>
                      <w:b/>
                      <w:bCs/>
                      <w:kern w:val="0"/>
                      <w:szCs w:val="21"/>
                      <w:vertAlign w:val="subscript"/>
                    </w:rPr>
                    <w:t>2</w:t>
                  </w:r>
                  <w:r>
                    <w:rPr>
                      <w:rFonts w:hint="eastAsia"/>
                      <w:b/>
                      <w:bCs/>
                      <w:kern w:val="0"/>
                      <w:szCs w:val="21"/>
                    </w:rPr>
                    <w:t>浓度（</w:t>
                  </w:r>
                  <w:r>
                    <w:rPr>
                      <w:b/>
                      <w:bCs/>
                      <w:kern w:val="0"/>
                      <w:szCs w:val="21"/>
                    </w:rPr>
                    <w:t>ug/m</w:t>
                  </w:r>
                  <w:r>
                    <w:rPr>
                      <w:b/>
                      <w:bCs/>
                      <w:kern w:val="0"/>
                      <w:szCs w:val="21"/>
                      <w:vertAlign w:val="superscript"/>
                    </w:rPr>
                    <w:t>3</w:t>
                  </w:r>
                  <w:r>
                    <w:rPr>
                      <w:rFonts w:hint="eastAsia"/>
                      <w:b/>
                      <w:bCs/>
                      <w:kern w:val="0"/>
                      <w:szCs w:val="21"/>
                    </w:rPr>
                    <w:t>）</w:t>
                  </w:r>
                </w:p>
              </w:tc>
              <w:tc>
                <w:tcPr>
                  <w:tcW w:w="1308" w:type="dxa"/>
                  <w:tcBorders>
                    <w:top w:val="single" w:color="auto" w:sz="4" w:space="0"/>
                    <w:left w:val="single" w:color="auto" w:sz="4" w:space="0"/>
                    <w:bottom w:val="single" w:color="auto" w:sz="4" w:space="0"/>
                    <w:right w:val="single" w:color="auto" w:sz="4" w:space="0"/>
                  </w:tcBorders>
                  <w:vAlign w:val="center"/>
                </w:tcPr>
                <w:p>
                  <w:pPr>
                    <w:tabs>
                      <w:tab w:val="left" w:pos="2055"/>
                    </w:tabs>
                    <w:snapToGrid w:val="0"/>
                    <w:jc w:val="center"/>
                    <w:rPr>
                      <w:rFonts w:eastAsiaTheme="minorEastAsia"/>
                      <w:b/>
                      <w:bCs/>
                      <w:kern w:val="0"/>
                      <w:szCs w:val="21"/>
                    </w:rPr>
                  </w:pPr>
                  <w:r>
                    <w:rPr>
                      <w:b/>
                      <w:bCs/>
                      <w:kern w:val="0"/>
                      <w:szCs w:val="21"/>
                    </w:rPr>
                    <w:t>CO</w:t>
                  </w:r>
                  <w:r>
                    <w:rPr>
                      <w:rFonts w:hint="eastAsia"/>
                      <w:b/>
                      <w:bCs/>
                      <w:kern w:val="0"/>
                      <w:szCs w:val="21"/>
                    </w:rPr>
                    <w:t>第95百分位浓度（</w:t>
                  </w:r>
                  <w:r>
                    <w:rPr>
                      <w:b/>
                      <w:bCs/>
                      <w:kern w:val="0"/>
                      <w:szCs w:val="21"/>
                    </w:rPr>
                    <w:t>mg/m</w:t>
                  </w:r>
                  <w:r>
                    <w:rPr>
                      <w:b/>
                      <w:bCs/>
                      <w:kern w:val="0"/>
                      <w:szCs w:val="21"/>
                      <w:vertAlign w:val="superscript"/>
                    </w:rPr>
                    <w:t>3</w:t>
                  </w:r>
                  <w:r>
                    <w:rPr>
                      <w:rFonts w:hint="eastAsia"/>
                      <w:b/>
                      <w:bCs/>
                      <w:kern w:val="0"/>
                      <w:szCs w:val="21"/>
                    </w:rPr>
                    <w:t>）</w:t>
                  </w:r>
                </w:p>
              </w:tc>
              <w:tc>
                <w:tcPr>
                  <w:tcW w:w="1236" w:type="dxa"/>
                  <w:tcBorders>
                    <w:top w:val="single" w:color="auto" w:sz="4" w:space="0"/>
                    <w:left w:val="single" w:color="auto" w:sz="4" w:space="0"/>
                    <w:bottom w:val="single" w:color="auto" w:sz="4" w:space="0"/>
                    <w:right w:val="single" w:color="auto" w:sz="4" w:space="0"/>
                  </w:tcBorders>
                  <w:vAlign w:val="center"/>
                </w:tcPr>
                <w:p>
                  <w:pPr>
                    <w:tabs>
                      <w:tab w:val="left" w:pos="2055"/>
                    </w:tabs>
                    <w:snapToGrid w:val="0"/>
                    <w:jc w:val="center"/>
                    <w:rPr>
                      <w:rFonts w:eastAsiaTheme="minorEastAsia"/>
                      <w:b/>
                      <w:bCs/>
                      <w:kern w:val="0"/>
                      <w:szCs w:val="21"/>
                    </w:rPr>
                  </w:pPr>
                  <w:r>
                    <w:rPr>
                      <w:b/>
                      <w:bCs/>
                      <w:kern w:val="0"/>
                      <w:szCs w:val="21"/>
                    </w:rPr>
                    <w:t>O</w:t>
                  </w:r>
                  <w:r>
                    <w:rPr>
                      <w:b/>
                      <w:bCs/>
                      <w:kern w:val="0"/>
                      <w:szCs w:val="21"/>
                      <w:vertAlign w:val="subscript"/>
                    </w:rPr>
                    <w:t>3</w:t>
                  </w:r>
                  <w:r>
                    <w:rPr>
                      <w:rFonts w:hint="eastAsia"/>
                      <w:b/>
                      <w:bCs/>
                      <w:kern w:val="0"/>
                      <w:szCs w:val="21"/>
                    </w:rPr>
                    <w:t>第90百分位浓度（</w:t>
                  </w:r>
                  <w:r>
                    <w:rPr>
                      <w:b/>
                      <w:bCs/>
                      <w:kern w:val="0"/>
                      <w:szCs w:val="21"/>
                    </w:rPr>
                    <w:t>ug/m</w:t>
                  </w:r>
                  <w:r>
                    <w:rPr>
                      <w:b/>
                      <w:bCs/>
                      <w:kern w:val="0"/>
                      <w:szCs w:val="21"/>
                      <w:vertAlign w:val="superscript"/>
                    </w:rPr>
                    <w:t>3</w:t>
                  </w:r>
                  <w:r>
                    <w:rPr>
                      <w:rFonts w:hint="eastAsia"/>
                      <w:b/>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314"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Theme="minorEastAsia"/>
                      <w:kern w:val="0"/>
                      <w:szCs w:val="21"/>
                    </w:rPr>
                  </w:pPr>
                  <w:r>
                    <w:rPr>
                      <w:rFonts w:hint="eastAsia"/>
                      <w:color w:val="000000" w:themeColor="text1"/>
                      <w:szCs w:val="21"/>
                    </w:rPr>
                    <w:t>年均值</w:t>
                  </w:r>
                </w:p>
              </w:tc>
              <w:tc>
                <w:tcPr>
                  <w:tcW w:w="1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rPr>
                  </w:pPr>
                  <w:r>
                    <w:rPr>
                      <w:rFonts w:hint="eastAsia"/>
                      <w:color w:val="000000" w:themeColor="text1"/>
                      <w:szCs w:val="21"/>
                    </w:rPr>
                    <w:t>126</w:t>
                  </w:r>
                </w:p>
              </w:tc>
              <w:tc>
                <w:tcPr>
                  <w:tcW w:w="1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rPr>
                  </w:pPr>
                  <w:r>
                    <w:rPr>
                      <w:rFonts w:hint="eastAsia"/>
                      <w:color w:val="000000" w:themeColor="text1"/>
                      <w:szCs w:val="21"/>
                    </w:rPr>
                    <w:t>65</w:t>
                  </w:r>
                </w:p>
              </w:tc>
              <w:tc>
                <w:tcPr>
                  <w:tcW w:w="13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rPr>
                  </w:pPr>
                  <w:r>
                    <w:rPr>
                      <w:rFonts w:hint="eastAsia"/>
                      <w:color w:val="000000" w:themeColor="text1"/>
                      <w:szCs w:val="21"/>
                    </w:rPr>
                    <w:t>14</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rPr>
                  </w:pPr>
                  <w:r>
                    <w:rPr>
                      <w:rFonts w:hint="eastAsia"/>
                      <w:color w:val="000000" w:themeColor="text1"/>
                      <w:szCs w:val="21"/>
                    </w:rPr>
                    <w:t>47</w:t>
                  </w:r>
                </w:p>
              </w:tc>
              <w:tc>
                <w:tcPr>
                  <w:tcW w:w="1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rPr>
                  </w:pPr>
                  <w:r>
                    <w:rPr>
                      <w:rFonts w:hint="eastAsia"/>
                      <w:color w:val="000000" w:themeColor="text1"/>
                      <w:szCs w:val="21"/>
                    </w:rPr>
                    <w:t>2.0</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rPr>
                  </w:pPr>
                  <w:r>
                    <w:rPr>
                      <w:rFonts w:hint="eastAsia"/>
                      <w:color w:val="000000" w:themeColor="text1"/>
                      <w:szCs w:val="21"/>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3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Cs w:val="21"/>
                      <w:lang w:val="en-GB" w:eastAsia="zh-TW"/>
                    </w:rPr>
                  </w:pPr>
                  <w:r>
                    <w:rPr>
                      <w:rFonts w:hint="eastAsia"/>
                      <w:color w:val="000000" w:themeColor="text1"/>
                      <w:szCs w:val="21"/>
                    </w:rPr>
                    <w:t>日均值二级标准</w:t>
                  </w:r>
                </w:p>
              </w:tc>
              <w:tc>
                <w:tcPr>
                  <w:tcW w:w="1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Cs w:val="21"/>
                      <w:lang w:val="en-GB" w:eastAsia="zh-TW"/>
                    </w:rPr>
                  </w:pPr>
                  <w:r>
                    <w:rPr>
                      <w:color w:val="000000" w:themeColor="text1"/>
                      <w:szCs w:val="21"/>
                    </w:rPr>
                    <w:t>150</w:t>
                  </w:r>
                </w:p>
              </w:tc>
              <w:tc>
                <w:tcPr>
                  <w:tcW w:w="1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Cs w:val="21"/>
                      <w:lang w:val="en-GB" w:eastAsia="zh-TW"/>
                    </w:rPr>
                  </w:pPr>
                  <w:r>
                    <w:rPr>
                      <w:color w:val="000000" w:themeColor="text1"/>
                      <w:szCs w:val="21"/>
                    </w:rPr>
                    <w:t>75</w:t>
                  </w:r>
                </w:p>
              </w:tc>
              <w:tc>
                <w:tcPr>
                  <w:tcW w:w="13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Cs w:val="21"/>
                      <w:lang w:val="en-GB" w:eastAsia="zh-TW"/>
                    </w:rPr>
                  </w:pPr>
                  <w:r>
                    <w:rPr>
                      <w:color w:val="000000" w:themeColor="text1"/>
                      <w:szCs w:val="21"/>
                    </w:rPr>
                    <w:t>150</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Cs w:val="21"/>
                      <w:lang w:val="en-GB" w:eastAsia="zh-TW"/>
                    </w:rPr>
                  </w:pPr>
                  <w:r>
                    <w:rPr>
                      <w:color w:val="000000" w:themeColor="text1"/>
                      <w:szCs w:val="21"/>
                    </w:rPr>
                    <w:t>80</w:t>
                  </w:r>
                </w:p>
              </w:tc>
              <w:tc>
                <w:tcPr>
                  <w:tcW w:w="1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Cs w:val="21"/>
                      <w:lang w:val="en-GB" w:eastAsia="zh-TW"/>
                    </w:rPr>
                  </w:pPr>
                  <w:r>
                    <w:rPr>
                      <w:color w:val="000000" w:themeColor="text1"/>
                      <w:szCs w:val="21"/>
                    </w:rPr>
                    <w:t>4</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Cs w:val="21"/>
                      <w:lang w:val="en-GB" w:eastAsia="zh-TW"/>
                    </w:rPr>
                  </w:pPr>
                  <w:r>
                    <w:rPr>
                      <w:color w:val="000000" w:themeColor="text1"/>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3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Cs w:val="21"/>
                      <w:lang w:val="en-GB" w:eastAsia="zh-TW"/>
                    </w:rPr>
                  </w:pPr>
                  <w:r>
                    <w:rPr>
                      <w:rFonts w:hint="eastAsia"/>
                      <w:color w:val="000000" w:themeColor="text1"/>
                      <w:szCs w:val="21"/>
                    </w:rPr>
                    <w:t>年均值二级标准</w:t>
                  </w:r>
                </w:p>
              </w:tc>
              <w:tc>
                <w:tcPr>
                  <w:tcW w:w="1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Cs w:val="21"/>
                      <w:lang w:val="en-GB" w:eastAsia="zh-TW"/>
                    </w:rPr>
                  </w:pPr>
                  <w:r>
                    <w:rPr>
                      <w:color w:val="000000" w:themeColor="text1"/>
                      <w:szCs w:val="21"/>
                    </w:rPr>
                    <w:t>70</w:t>
                  </w:r>
                </w:p>
              </w:tc>
              <w:tc>
                <w:tcPr>
                  <w:tcW w:w="1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Cs w:val="21"/>
                      <w:lang w:val="en-GB" w:eastAsia="zh-TW"/>
                    </w:rPr>
                  </w:pPr>
                  <w:r>
                    <w:rPr>
                      <w:color w:val="000000" w:themeColor="text1"/>
                      <w:szCs w:val="21"/>
                    </w:rPr>
                    <w:t>35</w:t>
                  </w:r>
                </w:p>
              </w:tc>
              <w:tc>
                <w:tcPr>
                  <w:tcW w:w="13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Cs w:val="21"/>
                      <w:lang w:val="en-GB" w:eastAsia="zh-TW"/>
                    </w:rPr>
                  </w:pPr>
                  <w:r>
                    <w:rPr>
                      <w:color w:val="000000" w:themeColor="text1"/>
                      <w:szCs w:val="21"/>
                    </w:rPr>
                    <w:t>60</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Cs w:val="21"/>
                      <w:lang w:val="en-GB" w:eastAsia="zh-TW"/>
                    </w:rPr>
                  </w:pPr>
                  <w:r>
                    <w:rPr>
                      <w:color w:val="000000" w:themeColor="text1"/>
                      <w:szCs w:val="21"/>
                    </w:rPr>
                    <w:t>40</w:t>
                  </w:r>
                </w:p>
              </w:tc>
              <w:tc>
                <w:tcPr>
                  <w:tcW w:w="1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Cs w:val="21"/>
                      <w:lang w:val="en-GB" w:eastAsia="zh-TW"/>
                    </w:rPr>
                  </w:pPr>
                  <w:r>
                    <w:rPr>
                      <w:color w:val="000000" w:themeColor="text1"/>
                      <w:szCs w:val="21"/>
                    </w:rPr>
                    <w:t>/</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Cs w:val="21"/>
                      <w:lang w:val="en-GB" w:eastAsia="zh-TW"/>
                    </w:rPr>
                  </w:pPr>
                  <w:r>
                    <w:rPr>
                      <w:color w:val="000000" w:themeColor="text1"/>
                      <w:szCs w:val="21"/>
                    </w:rPr>
                    <w:t>/</w:t>
                  </w:r>
                </w:p>
              </w:tc>
            </w:tr>
          </w:tbl>
          <w:p>
            <w:pPr>
              <w:adjustRightInd w:val="0"/>
              <w:snapToGrid w:val="0"/>
              <w:spacing w:line="360" w:lineRule="auto"/>
              <w:ind w:firstLine="480"/>
              <w:rPr>
                <w:rFonts w:eastAsiaTheme="minorEastAsia"/>
                <w:color w:val="000000" w:themeColor="text1"/>
                <w:sz w:val="24"/>
                <w:szCs w:val="24"/>
              </w:rPr>
            </w:pPr>
            <w:r>
              <w:rPr>
                <w:rFonts w:hint="eastAsia"/>
                <w:color w:val="000000" w:themeColor="text1"/>
                <w:sz w:val="24"/>
                <w:szCs w:val="24"/>
              </w:rPr>
              <w:t>根据表3.1可知，</w:t>
            </w:r>
            <w:r>
              <w:rPr>
                <w:color w:val="000000" w:themeColor="text1"/>
                <w:sz w:val="24"/>
                <w:szCs w:val="24"/>
              </w:rPr>
              <w:t>PM</w:t>
            </w:r>
            <w:r>
              <w:rPr>
                <w:color w:val="000000" w:themeColor="text1"/>
                <w:sz w:val="24"/>
                <w:szCs w:val="24"/>
                <w:vertAlign w:val="subscript"/>
              </w:rPr>
              <w:t>10</w:t>
            </w:r>
            <w:r>
              <w:rPr>
                <w:rFonts w:hint="eastAsia"/>
                <w:color w:val="000000" w:themeColor="text1"/>
                <w:sz w:val="24"/>
                <w:szCs w:val="24"/>
              </w:rPr>
              <w:t>、</w:t>
            </w:r>
            <w:r>
              <w:rPr>
                <w:color w:val="000000" w:themeColor="text1"/>
                <w:sz w:val="24"/>
                <w:szCs w:val="24"/>
              </w:rPr>
              <w:t>PM</w:t>
            </w:r>
            <w:r>
              <w:rPr>
                <w:color w:val="000000" w:themeColor="text1"/>
                <w:sz w:val="24"/>
                <w:szCs w:val="24"/>
                <w:vertAlign w:val="subscript"/>
              </w:rPr>
              <w:t>2.5</w:t>
            </w:r>
            <w:r>
              <w:rPr>
                <w:rFonts w:hint="eastAsia"/>
                <w:color w:val="000000" w:themeColor="text1"/>
                <w:sz w:val="24"/>
                <w:szCs w:val="24"/>
              </w:rPr>
              <w:t>、NO</w:t>
            </w:r>
            <w:r>
              <w:rPr>
                <w:color w:val="000000" w:themeColor="text1"/>
                <w:sz w:val="24"/>
                <w:szCs w:val="24"/>
                <w:vertAlign w:val="subscript"/>
              </w:rPr>
              <w:t>2</w:t>
            </w:r>
            <w:r>
              <w:rPr>
                <w:rFonts w:hint="eastAsia"/>
                <w:color w:val="000000" w:themeColor="text1"/>
                <w:sz w:val="24"/>
                <w:szCs w:val="24"/>
              </w:rPr>
              <w:t>年平均浓度均不能满足《环境空气质量标准》（</w:t>
            </w:r>
            <w:r>
              <w:rPr>
                <w:color w:val="000000" w:themeColor="text1"/>
                <w:sz w:val="24"/>
                <w:szCs w:val="24"/>
              </w:rPr>
              <w:t>GB3095-2012</w:t>
            </w:r>
            <w:r>
              <w:rPr>
                <w:rFonts w:hint="eastAsia"/>
                <w:color w:val="000000" w:themeColor="text1"/>
                <w:sz w:val="24"/>
                <w:szCs w:val="24"/>
              </w:rPr>
              <w:t>）二级标准中限值要求，O</w:t>
            </w:r>
            <w:r>
              <w:rPr>
                <w:rFonts w:hint="eastAsia"/>
                <w:color w:val="000000" w:themeColor="text1"/>
                <w:sz w:val="24"/>
                <w:szCs w:val="24"/>
                <w:vertAlign w:val="subscript"/>
              </w:rPr>
              <w:t>3</w:t>
            </w:r>
            <w:r>
              <w:rPr>
                <w:rFonts w:hint="eastAsia"/>
                <w:color w:val="000000" w:themeColor="text1"/>
                <w:sz w:val="24"/>
                <w:szCs w:val="24"/>
              </w:rPr>
              <w:t>第90百分位浓度不能满足《环境空气质量标准》（</w:t>
            </w:r>
            <w:r>
              <w:rPr>
                <w:color w:val="000000" w:themeColor="text1"/>
                <w:sz w:val="24"/>
                <w:szCs w:val="24"/>
              </w:rPr>
              <w:t>GB3095-2012</w:t>
            </w:r>
            <w:r>
              <w:rPr>
                <w:rFonts w:hint="eastAsia"/>
                <w:color w:val="000000" w:themeColor="text1"/>
                <w:sz w:val="24"/>
                <w:szCs w:val="24"/>
              </w:rPr>
              <w:t>）二级标准中日均值限值要求，根据《环境影响评价技术导则</w:t>
            </w:r>
            <w:r>
              <w:rPr>
                <w:color w:val="000000" w:themeColor="text1"/>
                <w:sz w:val="24"/>
                <w:szCs w:val="24"/>
              </w:rPr>
              <w:t xml:space="preserve"> </w:t>
            </w:r>
            <w:r>
              <w:rPr>
                <w:rFonts w:hint="eastAsia"/>
                <w:color w:val="000000" w:themeColor="text1"/>
                <w:sz w:val="24"/>
                <w:szCs w:val="24"/>
              </w:rPr>
              <w:t>大气环境》（HJ2.2-2018）中达标区判定原则，本项目所在区域环境空气质量为不达标区。</w:t>
            </w:r>
          </w:p>
          <w:p>
            <w:pPr>
              <w:pStyle w:val="14"/>
              <w:snapToGrid w:val="0"/>
              <w:spacing w:line="360" w:lineRule="auto"/>
              <w:ind w:firstLine="480" w:firstLineChars="200"/>
              <w:rPr>
                <w:rFonts w:ascii="Times New Roman" w:hAnsi="Times New Roman"/>
                <w:color w:val="000000" w:themeColor="text1"/>
                <w:sz w:val="24"/>
                <w:szCs w:val="24"/>
              </w:rPr>
            </w:pPr>
            <w:r>
              <w:rPr>
                <w:rFonts w:hint="eastAsia" w:ascii="Times New Roman" w:hAnsi="Times New Roman"/>
                <w:color w:val="000000" w:themeColor="text1"/>
                <w:sz w:val="24"/>
                <w:szCs w:val="24"/>
              </w:rPr>
              <w:t>（2）补充监测</w:t>
            </w:r>
          </w:p>
          <w:p>
            <w:pPr>
              <w:pStyle w:val="14"/>
              <w:snapToGrid w:val="0"/>
              <w:spacing w:line="360" w:lineRule="auto"/>
              <w:ind w:firstLine="480" w:firstLineChars="200"/>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陕西华星电子开发有限公司</w:t>
            </w:r>
            <w:r>
              <w:rPr>
                <w:rFonts w:hint="eastAsia" w:ascii="Times New Roman" w:hAnsi="Times New Roman"/>
                <w:color w:val="000000" w:themeColor="text1"/>
                <w:sz w:val="24"/>
                <w:szCs w:val="24"/>
              </w:rPr>
              <w:t>西安京诚检测技术有限公司</w:t>
            </w:r>
            <w:r>
              <w:rPr>
                <w:rFonts w:ascii="Times New Roman" w:hAnsi="Times New Roman"/>
                <w:color w:val="000000" w:themeColor="text1"/>
                <w:sz w:val="24"/>
                <w:szCs w:val="24"/>
                <w:lang w:val="en-GB" w:eastAsia="zh-TW"/>
              </w:rPr>
              <w:t>于201</w:t>
            </w:r>
            <w:r>
              <w:rPr>
                <w:rFonts w:ascii="Times New Roman" w:hAnsi="Times New Roman"/>
                <w:color w:val="000000" w:themeColor="text1"/>
                <w:sz w:val="24"/>
                <w:szCs w:val="24"/>
              </w:rPr>
              <w:t>8</w:t>
            </w:r>
            <w:r>
              <w:rPr>
                <w:rFonts w:ascii="Times New Roman" w:hAnsi="Times New Roman"/>
                <w:color w:val="000000" w:themeColor="text1"/>
                <w:sz w:val="24"/>
                <w:szCs w:val="24"/>
                <w:lang w:val="en-GB" w:eastAsia="zh-TW"/>
              </w:rPr>
              <w:t>年</w:t>
            </w:r>
            <w:r>
              <w:rPr>
                <w:rFonts w:hint="eastAsia" w:ascii="Times New Roman" w:hAnsi="Times New Roman"/>
                <w:color w:val="000000" w:themeColor="text1"/>
                <w:sz w:val="24"/>
                <w:szCs w:val="24"/>
              </w:rPr>
              <w:t>12</w:t>
            </w:r>
            <w:r>
              <w:rPr>
                <w:rFonts w:ascii="Times New Roman" w:hAnsi="Times New Roman"/>
                <w:color w:val="000000" w:themeColor="text1"/>
                <w:sz w:val="24"/>
                <w:szCs w:val="24"/>
                <w:lang w:val="en-GB" w:eastAsia="zh-TW"/>
              </w:rPr>
              <w:t>月</w:t>
            </w:r>
            <w:r>
              <w:rPr>
                <w:rFonts w:hint="eastAsia" w:ascii="Times New Roman" w:hAnsi="Times New Roman"/>
                <w:color w:val="000000" w:themeColor="text1"/>
                <w:sz w:val="24"/>
                <w:szCs w:val="24"/>
              </w:rPr>
              <w:t>13</w:t>
            </w:r>
            <w:r>
              <w:rPr>
                <w:rFonts w:ascii="Times New Roman" w:hAnsi="Times New Roman"/>
                <w:color w:val="000000" w:themeColor="text1"/>
                <w:sz w:val="24"/>
                <w:szCs w:val="24"/>
                <w:lang w:val="en-GB" w:eastAsia="zh-TW"/>
              </w:rPr>
              <w:t>日</w:t>
            </w:r>
            <w:r>
              <w:rPr>
                <w:rFonts w:ascii="Times New Roman" w:hAnsi="Times New Roman"/>
                <w:color w:val="000000" w:themeColor="text1"/>
                <w:sz w:val="24"/>
                <w:szCs w:val="24"/>
                <w:lang w:val="en-GB"/>
              </w:rPr>
              <w:t>至</w:t>
            </w:r>
            <w:r>
              <w:rPr>
                <w:rFonts w:ascii="Times New Roman" w:hAnsi="Times New Roman"/>
                <w:color w:val="000000" w:themeColor="text1"/>
                <w:sz w:val="24"/>
                <w:szCs w:val="24"/>
                <w:lang w:val="en-GB" w:eastAsia="zh-TW"/>
              </w:rPr>
              <w:t>201</w:t>
            </w:r>
            <w:r>
              <w:rPr>
                <w:rFonts w:ascii="Times New Roman" w:hAnsi="Times New Roman"/>
                <w:color w:val="000000" w:themeColor="text1"/>
                <w:sz w:val="24"/>
                <w:szCs w:val="24"/>
              </w:rPr>
              <w:t>8</w:t>
            </w:r>
            <w:r>
              <w:rPr>
                <w:rFonts w:ascii="Times New Roman" w:hAnsi="Times New Roman"/>
                <w:color w:val="000000" w:themeColor="text1"/>
                <w:sz w:val="24"/>
                <w:szCs w:val="24"/>
                <w:lang w:val="en-GB" w:eastAsia="zh-TW"/>
              </w:rPr>
              <w:t>年</w:t>
            </w:r>
            <w:r>
              <w:rPr>
                <w:rFonts w:hint="eastAsia" w:ascii="Times New Roman" w:hAnsi="Times New Roman"/>
                <w:color w:val="000000" w:themeColor="text1"/>
                <w:sz w:val="24"/>
                <w:szCs w:val="24"/>
              </w:rPr>
              <w:t>12</w:t>
            </w:r>
            <w:r>
              <w:rPr>
                <w:rFonts w:ascii="Times New Roman" w:hAnsi="Times New Roman"/>
                <w:color w:val="000000" w:themeColor="text1"/>
                <w:sz w:val="24"/>
                <w:szCs w:val="24"/>
              </w:rPr>
              <w:t>月</w:t>
            </w:r>
            <w:r>
              <w:rPr>
                <w:rFonts w:hint="eastAsia" w:ascii="Times New Roman" w:hAnsi="Times New Roman"/>
                <w:color w:val="000000" w:themeColor="text1"/>
                <w:sz w:val="24"/>
                <w:szCs w:val="24"/>
              </w:rPr>
              <w:t>19</w:t>
            </w:r>
            <w:r>
              <w:rPr>
                <w:rFonts w:ascii="Times New Roman" w:hAnsi="Times New Roman"/>
                <w:color w:val="000000" w:themeColor="text1"/>
                <w:sz w:val="24"/>
                <w:szCs w:val="24"/>
              </w:rPr>
              <w:t>日</w:t>
            </w:r>
            <w:r>
              <w:rPr>
                <w:rFonts w:hint="eastAsia" w:ascii="Times New Roman" w:hAnsi="Times New Roman"/>
                <w:color w:val="000000" w:themeColor="text1"/>
                <w:sz w:val="24"/>
                <w:szCs w:val="24"/>
                <w:lang w:val="en-GB"/>
              </w:rPr>
              <w:t>对本项目特征污染物</w:t>
            </w:r>
            <w:r>
              <w:rPr>
                <w:rFonts w:ascii="Times New Roman" w:hAnsi="Times New Roman"/>
                <w:color w:val="000000" w:themeColor="text1"/>
                <w:sz w:val="24"/>
                <w:szCs w:val="24"/>
                <w:lang w:val="en-GB" w:eastAsia="zh-TW"/>
              </w:rPr>
              <w:t>大气环境质量现状</w:t>
            </w:r>
            <w:r>
              <w:rPr>
                <w:rFonts w:ascii="Times New Roman" w:hAnsi="Times New Roman"/>
                <w:color w:val="000000" w:themeColor="text1"/>
                <w:sz w:val="24"/>
                <w:szCs w:val="24"/>
                <w:lang w:val="en-GB"/>
              </w:rPr>
              <w:t>监测</w:t>
            </w:r>
            <w:r>
              <w:rPr>
                <w:rFonts w:ascii="Times New Roman" w:hAnsi="Times New Roman"/>
                <w:color w:val="000000" w:themeColor="text1"/>
                <w:sz w:val="24"/>
                <w:szCs w:val="24"/>
                <w:lang w:val="en-GB" w:eastAsia="zh-TW"/>
              </w:rPr>
              <w:t>，监测因子为</w:t>
            </w:r>
            <w:r>
              <w:rPr>
                <w:rFonts w:hint="eastAsia" w:ascii="Times New Roman" w:hAnsi="Times New Roman"/>
                <w:color w:val="000000" w:themeColor="text1"/>
                <w:sz w:val="24"/>
                <w:szCs w:val="24"/>
                <w:lang w:val="en-GB"/>
              </w:rPr>
              <w:t>氨</w:t>
            </w:r>
            <w:r>
              <w:rPr>
                <w:rFonts w:ascii="Times New Roman" w:hAnsi="Times New Roman"/>
                <w:color w:val="000000" w:themeColor="text1"/>
                <w:sz w:val="24"/>
                <w:szCs w:val="24"/>
                <w:lang w:val="en-GB" w:eastAsia="zh-TW"/>
              </w:rPr>
              <w:t>、</w:t>
            </w:r>
            <w:r>
              <w:rPr>
                <w:rFonts w:hint="eastAsia" w:ascii="Times New Roman" w:hAnsi="Times New Roman"/>
                <w:color w:val="000000" w:themeColor="text1"/>
                <w:sz w:val="24"/>
                <w:szCs w:val="24"/>
                <w:lang w:val="en-GB"/>
              </w:rPr>
              <w:t>铅</w:t>
            </w:r>
            <w:r>
              <w:rPr>
                <w:rFonts w:ascii="Times New Roman" w:hAnsi="Times New Roman"/>
                <w:color w:val="000000" w:themeColor="text1"/>
                <w:sz w:val="24"/>
                <w:szCs w:val="24"/>
                <w:lang w:val="en-GB"/>
              </w:rPr>
              <w:t>、</w:t>
            </w:r>
            <w:r>
              <w:rPr>
                <w:rFonts w:hint="eastAsia" w:ascii="Times New Roman" w:hAnsi="Times New Roman"/>
                <w:color w:val="000000" w:themeColor="text1"/>
                <w:sz w:val="24"/>
                <w:szCs w:val="24"/>
                <w:lang w:val="en-GB"/>
              </w:rPr>
              <w:t>锰</w:t>
            </w:r>
            <w:r>
              <w:rPr>
                <w:rFonts w:ascii="Times New Roman" w:hAnsi="Times New Roman"/>
                <w:color w:val="000000" w:themeColor="text1"/>
                <w:sz w:val="24"/>
                <w:szCs w:val="24"/>
                <w:lang w:val="en-GB"/>
              </w:rPr>
              <w:t>、</w:t>
            </w:r>
            <w:r>
              <w:rPr>
                <w:rFonts w:hint="eastAsia" w:ascii="Times New Roman" w:hAnsi="Times New Roman"/>
                <w:color w:val="000000" w:themeColor="text1"/>
                <w:sz w:val="24"/>
                <w:szCs w:val="24"/>
                <w:lang w:val="en-GB"/>
              </w:rPr>
              <w:t>TVOC</w:t>
            </w:r>
            <w:r>
              <w:rPr>
                <w:rFonts w:ascii="Times New Roman" w:hAnsi="Times New Roman"/>
                <w:color w:val="000000" w:themeColor="text1"/>
                <w:sz w:val="24"/>
                <w:szCs w:val="24"/>
                <w:lang w:val="en-GB" w:eastAsia="zh-TW"/>
              </w:rPr>
              <w:t>，</w:t>
            </w:r>
            <w:r>
              <w:rPr>
                <w:rFonts w:hint="eastAsia" w:ascii="Times New Roman" w:hAnsi="Times New Roman"/>
                <w:color w:val="000000" w:themeColor="text1"/>
                <w:sz w:val="24"/>
                <w:szCs w:val="24"/>
                <w:lang w:val="en-GB"/>
              </w:rPr>
              <w:t>监测点位为</w:t>
            </w:r>
            <w:r>
              <w:rPr>
                <w:rFonts w:ascii="Times New Roman" w:hAnsi="Times New Roman"/>
                <w:color w:val="000000" w:themeColor="text1"/>
                <w:sz w:val="24"/>
                <w:szCs w:val="24"/>
                <w:lang w:val="en-GB" w:eastAsia="zh-TW"/>
              </w:rPr>
              <w:t>建设项目所在地</w:t>
            </w:r>
            <w:r>
              <w:rPr>
                <w:rFonts w:ascii="Times New Roman" w:hAnsi="Times New Roman"/>
                <w:color w:val="000000" w:themeColor="text1"/>
                <w:sz w:val="24"/>
                <w:szCs w:val="24"/>
                <w:lang w:val="en-GB"/>
              </w:rPr>
              <w:t>下风向</w:t>
            </w:r>
            <w:r>
              <w:rPr>
                <w:rFonts w:hint="eastAsia" w:ascii="Times New Roman" w:hAnsi="Times New Roman"/>
                <w:color w:val="000000" w:themeColor="text1"/>
                <w:sz w:val="24"/>
                <w:szCs w:val="24"/>
                <w:lang w:val="en-GB"/>
              </w:rPr>
              <w:t>578m处新庄村。</w:t>
            </w:r>
            <w:r>
              <w:rPr>
                <w:rFonts w:ascii="Times New Roman" w:hAnsi="Times New Roman"/>
                <w:color w:val="000000" w:themeColor="text1"/>
                <w:sz w:val="24"/>
                <w:szCs w:val="24"/>
                <w:lang w:val="en-GB" w:eastAsia="zh-TW"/>
              </w:rPr>
              <w:t>监测结果见表</w:t>
            </w:r>
            <w:r>
              <w:rPr>
                <w:rStyle w:val="36"/>
                <w:rFonts w:ascii="Times New Roman" w:hAnsi="Times New Roman"/>
                <w:color w:val="000000" w:themeColor="text1"/>
                <w:sz w:val="24"/>
                <w:szCs w:val="24"/>
              </w:rPr>
              <w:t>3.2，监测点位见附图4</w:t>
            </w:r>
            <w:r>
              <w:rPr>
                <w:rFonts w:ascii="Times New Roman" w:hAnsi="Times New Roman"/>
                <w:color w:val="000000" w:themeColor="text1"/>
                <w:sz w:val="24"/>
                <w:szCs w:val="24"/>
                <w:lang w:val="en-GB" w:eastAsia="zh-TW"/>
              </w:rPr>
              <w:t>。</w:t>
            </w:r>
          </w:p>
          <w:p>
            <w:pPr>
              <w:jc w:val="center"/>
              <w:rPr>
                <w:b/>
              </w:rPr>
            </w:pPr>
            <w:r>
              <w:rPr>
                <w:rFonts w:hint="eastAsia"/>
                <w:b/>
              </w:rPr>
              <w:t>表3.2</w:t>
            </w:r>
            <w:r>
              <w:rPr>
                <w:b/>
              </w:rPr>
              <w:t xml:space="preserve">    </w:t>
            </w:r>
            <w:r>
              <w:rPr>
                <w:rFonts w:hint="eastAsia"/>
                <w:b/>
              </w:rPr>
              <w:t>项目所在地下风向环境质量监测数据统计表</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797"/>
              <w:gridCol w:w="1376"/>
              <w:gridCol w:w="1535"/>
              <w:gridCol w:w="1745"/>
              <w:gridCol w:w="18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694" w:type="dxa"/>
                  <w:vMerge w:val="restart"/>
                  <w:vAlign w:val="center"/>
                </w:tcPr>
                <w:p>
                  <w:pPr>
                    <w:widowControl/>
                    <w:jc w:val="center"/>
                    <w:rPr>
                      <w:b/>
                      <w:color w:val="000000"/>
                      <w:szCs w:val="21"/>
                    </w:rPr>
                  </w:pPr>
                  <w:r>
                    <w:rPr>
                      <w:rFonts w:hint="eastAsia"/>
                      <w:b/>
                      <w:color w:val="000000"/>
                      <w:szCs w:val="21"/>
                    </w:rPr>
                    <w:t>监测点位</w:t>
                  </w:r>
                </w:p>
              </w:tc>
              <w:tc>
                <w:tcPr>
                  <w:tcW w:w="1797" w:type="dxa"/>
                  <w:vMerge w:val="restart"/>
                  <w:vAlign w:val="center"/>
                </w:tcPr>
                <w:p>
                  <w:pPr>
                    <w:widowControl/>
                    <w:jc w:val="center"/>
                    <w:rPr>
                      <w:b/>
                      <w:color w:val="000000"/>
                      <w:szCs w:val="21"/>
                    </w:rPr>
                  </w:pPr>
                  <w:r>
                    <w:rPr>
                      <w:rFonts w:hint="eastAsia"/>
                      <w:b/>
                      <w:color w:val="000000"/>
                      <w:szCs w:val="21"/>
                    </w:rPr>
                    <w:t>监测时间</w:t>
                  </w:r>
                </w:p>
              </w:tc>
              <w:tc>
                <w:tcPr>
                  <w:tcW w:w="6549" w:type="dxa"/>
                  <w:gridSpan w:val="4"/>
                  <w:vAlign w:val="center"/>
                </w:tcPr>
                <w:p>
                  <w:pPr>
                    <w:adjustRightInd w:val="0"/>
                    <w:snapToGrid w:val="0"/>
                    <w:spacing w:line="320" w:lineRule="exact"/>
                    <w:jc w:val="center"/>
                    <w:rPr>
                      <w:b/>
                      <w:color w:val="000000"/>
                      <w:szCs w:val="21"/>
                    </w:rPr>
                  </w:pPr>
                  <w:r>
                    <w:rPr>
                      <w:rFonts w:hint="eastAsia"/>
                      <w:b/>
                      <w:color w:val="000000"/>
                      <w:szCs w:val="21"/>
                    </w:rPr>
                    <w:t>监测项目（</w:t>
                  </w:r>
                  <w:r>
                    <w:rPr>
                      <w:b/>
                      <w:color w:val="000000"/>
                      <w:szCs w:val="21"/>
                    </w:rPr>
                    <w:t>1</w:t>
                  </w:r>
                  <w:r>
                    <w:rPr>
                      <w:rFonts w:hint="eastAsia"/>
                      <w:b/>
                      <w:color w:val="000000"/>
                      <w:szCs w:val="21"/>
                    </w:rPr>
                    <w:t>小时平均浓度）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694" w:type="dxa"/>
                  <w:vMerge w:val="continue"/>
                  <w:vAlign w:val="center"/>
                </w:tcPr>
                <w:p>
                  <w:pPr>
                    <w:widowControl/>
                    <w:jc w:val="center"/>
                    <w:rPr>
                      <w:b/>
                      <w:color w:val="000000"/>
                      <w:szCs w:val="21"/>
                    </w:rPr>
                  </w:pPr>
                </w:p>
              </w:tc>
              <w:tc>
                <w:tcPr>
                  <w:tcW w:w="1797" w:type="dxa"/>
                  <w:vMerge w:val="continue"/>
                  <w:vAlign w:val="center"/>
                </w:tcPr>
                <w:p>
                  <w:pPr>
                    <w:widowControl/>
                    <w:jc w:val="center"/>
                    <w:rPr>
                      <w:b/>
                      <w:color w:val="000000"/>
                      <w:szCs w:val="21"/>
                    </w:rPr>
                  </w:pPr>
                </w:p>
              </w:tc>
              <w:tc>
                <w:tcPr>
                  <w:tcW w:w="1376" w:type="dxa"/>
                  <w:vAlign w:val="center"/>
                </w:tcPr>
                <w:p>
                  <w:pPr>
                    <w:widowControl/>
                    <w:spacing w:line="0" w:lineRule="atLeast"/>
                    <w:jc w:val="center"/>
                    <w:rPr>
                      <w:kern w:val="0"/>
                      <w:szCs w:val="21"/>
                    </w:rPr>
                  </w:pPr>
                  <w:r>
                    <w:rPr>
                      <w:rFonts w:hint="eastAsia"/>
                      <w:kern w:val="0"/>
                      <w:szCs w:val="21"/>
                    </w:rPr>
                    <w:t>氨（</w:t>
                  </w:r>
                  <w:r>
                    <w:rPr>
                      <w:kern w:val="0"/>
                      <w:szCs w:val="21"/>
                    </w:rPr>
                    <w:t>mg/m</w:t>
                  </w:r>
                  <w:r>
                    <w:rPr>
                      <w:kern w:val="0"/>
                      <w:szCs w:val="21"/>
                      <w:vertAlign w:val="superscript"/>
                    </w:rPr>
                    <w:t>3</w:t>
                  </w:r>
                  <w:r>
                    <w:rPr>
                      <w:rFonts w:hint="eastAsia"/>
                      <w:kern w:val="0"/>
                      <w:szCs w:val="21"/>
                    </w:rPr>
                    <w:t>）</w:t>
                  </w:r>
                </w:p>
              </w:tc>
              <w:tc>
                <w:tcPr>
                  <w:tcW w:w="1535" w:type="dxa"/>
                  <w:vAlign w:val="center"/>
                </w:tcPr>
                <w:p>
                  <w:pPr>
                    <w:widowControl/>
                    <w:spacing w:line="0" w:lineRule="atLeast"/>
                    <w:jc w:val="center"/>
                    <w:rPr>
                      <w:kern w:val="0"/>
                      <w:szCs w:val="21"/>
                    </w:rPr>
                  </w:pPr>
                  <w:r>
                    <w:rPr>
                      <w:rFonts w:hint="eastAsia"/>
                      <w:kern w:val="0"/>
                      <w:szCs w:val="21"/>
                    </w:rPr>
                    <w:t>铅（</w:t>
                  </w:r>
                  <w:r>
                    <w:rPr>
                      <w:kern w:val="0"/>
                      <w:szCs w:val="21"/>
                    </w:rPr>
                    <w:t>μg/m</w:t>
                  </w:r>
                  <w:r>
                    <w:rPr>
                      <w:kern w:val="0"/>
                      <w:szCs w:val="21"/>
                      <w:vertAlign w:val="superscript"/>
                    </w:rPr>
                    <w:t>3</w:t>
                  </w:r>
                  <w:r>
                    <w:rPr>
                      <w:rFonts w:hint="eastAsia"/>
                      <w:kern w:val="0"/>
                      <w:szCs w:val="21"/>
                    </w:rPr>
                    <w:t>）</w:t>
                  </w:r>
                </w:p>
              </w:tc>
              <w:tc>
                <w:tcPr>
                  <w:tcW w:w="1745" w:type="dxa"/>
                  <w:vAlign w:val="center"/>
                </w:tcPr>
                <w:p>
                  <w:pPr>
                    <w:widowControl/>
                    <w:spacing w:line="0" w:lineRule="atLeast"/>
                    <w:jc w:val="center"/>
                    <w:rPr>
                      <w:kern w:val="0"/>
                      <w:szCs w:val="21"/>
                    </w:rPr>
                  </w:pPr>
                  <w:r>
                    <w:rPr>
                      <w:rFonts w:hint="eastAsia"/>
                      <w:kern w:val="0"/>
                      <w:szCs w:val="21"/>
                    </w:rPr>
                    <w:t>锰（</w:t>
                  </w:r>
                  <w:r>
                    <w:rPr>
                      <w:kern w:val="0"/>
                      <w:szCs w:val="21"/>
                    </w:rPr>
                    <w:t>mg/m</w:t>
                  </w:r>
                  <w:r>
                    <w:rPr>
                      <w:kern w:val="0"/>
                      <w:szCs w:val="21"/>
                      <w:vertAlign w:val="superscript"/>
                    </w:rPr>
                    <w:t>3</w:t>
                  </w:r>
                  <w:r>
                    <w:rPr>
                      <w:rFonts w:hint="eastAsia"/>
                      <w:kern w:val="0"/>
                      <w:szCs w:val="21"/>
                    </w:rPr>
                    <w:t>）</w:t>
                  </w:r>
                </w:p>
              </w:tc>
              <w:tc>
                <w:tcPr>
                  <w:tcW w:w="1893" w:type="dxa"/>
                  <w:vAlign w:val="center"/>
                </w:tcPr>
                <w:p>
                  <w:pPr>
                    <w:widowControl/>
                    <w:spacing w:line="0" w:lineRule="atLeast"/>
                    <w:jc w:val="center"/>
                    <w:rPr>
                      <w:kern w:val="0"/>
                      <w:szCs w:val="21"/>
                    </w:rPr>
                  </w:pPr>
                  <w:r>
                    <w:rPr>
                      <w:kern w:val="0"/>
                      <w:szCs w:val="21"/>
                    </w:rPr>
                    <w:t>TVOC</w:t>
                  </w:r>
                  <w:r>
                    <w:rPr>
                      <w:rFonts w:hint="eastAsia"/>
                      <w:kern w:val="0"/>
                      <w:szCs w:val="21"/>
                    </w:rPr>
                    <w:t>（</w:t>
                  </w:r>
                  <w:r>
                    <w:rPr>
                      <w:kern w:val="0"/>
                      <w:szCs w:val="21"/>
                    </w:rPr>
                    <w:t>mg/m</w:t>
                  </w:r>
                  <w:r>
                    <w:rPr>
                      <w:kern w:val="0"/>
                      <w:szCs w:val="21"/>
                      <w:vertAlign w:val="superscript"/>
                    </w:rPr>
                    <w:t>3</w:t>
                  </w:r>
                  <w:r>
                    <w:rPr>
                      <w:rFonts w:hint="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694" w:type="dxa"/>
                  <w:vMerge w:val="restart"/>
                  <w:vAlign w:val="center"/>
                </w:tcPr>
                <w:p>
                  <w:pPr>
                    <w:adjustRightInd w:val="0"/>
                    <w:snapToGrid w:val="0"/>
                    <w:spacing w:line="320" w:lineRule="exact"/>
                    <w:jc w:val="center"/>
                    <w:rPr>
                      <w:color w:val="000000"/>
                      <w:szCs w:val="21"/>
                    </w:rPr>
                  </w:pPr>
                  <w:r>
                    <w:rPr>
                      <w:rFonts w:hint="eastAsia"/>
                      <w:color w:val="000000"/>
                      <w:szCs w:val="21"/>
                    </w:rPr>
                    <w:t>项目所在地下风向</w:t>
                  </w:r>
                </w:p>
              </w:tc>
              <w:tc>
                <w:tcPr>
                  <w:tcW w:w="1797" w:type="dxa"/>
                  <w:vAlign w:val="center"/>
                </w:tcPr>
                <w:p>
                  <w:pPr>
                    <w:adjustRightInd w:val="0"/>
                    <w:snapToGrid w:val="0"/>
                    <w:spacing w:line="320" w:lineRule="exact"/>
                    <w:jc w:val="center"/>
                    <w:rPr>
                      <w:color w:val="000000"/>
                      <w:szCs w:val="21"/>
                    </w:rPr>
                  </w:pPr>
                  <w:r>
                    <w:rPr>
                      <w:color w:val="000000"/>
                      <w:szCs w:val="21"/>
                    </w:rPr>
                    <w:t>2018.</w:t>
                  </w:r>
                  <w:r>
                    <w:rPr>
                      <w:rFonts w:hint="eastAsia"/>
                      <w:color w:val="000000"/>
                      <w:szCs w:val="21"/>
                    </w:rPr>
                    <w:t>12.13</w:t>
                  </w:r>
                </w:p>
              </w:tc>
              <w:tc>
                <w:tcPr>
                  <w:tcW w:w="1376" w:type="dxa"/>
                  <w:vAlign w:val="center"/>
                </w:tcPr>
                <w:p>
                  <w:pPr>
                    <w:jc w:val="center"/>
                    <w:rPr>
                      <w:szCs w:val="21"/>
                    </w:rPr>
                  </w:pPr>
                  <w:r>
                    <w:rPr>
                      <w:szCs w:val="21"/>
                    </w:rPr>
                    <w:t>ND0.01</w:t>
                  </w:r>
                  <w:r>
                    <w:rPr>
                      <w:rFonts w:hint="eastAsia"/>
                      <w:szCs w:val="21"/>
                    </w:rPr>
                    <w:t>-0.02</w:t>
                  </w:r>
                </w:p>
              </w:tc>
              <w:tc>
                <w:tcPr>
                  <w:tcW w:w="1535" w:type="dxa"/>
                  <w:vAlign w:val="center"/>
                </w:tcPr>
                <w:p>
                  <w:pPr>
                    <w:jc w:val="center"/>
                    <w:rPr>
                      <w:bCs/>
                      <w:szCs w:val="21"/>
                    </w:rPr>
                  </w:pPr>
                  <w:r>
                    <w:rPr>
                      <w:bCs/>
                      <w:szCs w:val="21"/>
                    </w:rPr>
                    <w:t>ND</w:t>
                  </w:r>
                  <w:r>
                    <w:rPr>
                      <w:rFonts w:hint="eastAsia"/>
                      <w:bCs/>
                      <w:szCs w:val="21"/>
                    </w:rPr>
                    <w:t>0</w:t>
                  </w:r>
                  <w:r>
                    <w:rPr>
                      <w:bCs/>
                      <w:szCs w:val="21"/>
                    </w:rPr>
                    <w:t>.009</w:t>
                  </w:r>
                  <w:r>
                    <w:rPr>
                      <w:rFonts w:hint="eastAsia"/>
                      <w:bCs/>
                      <w:szCs w:val="21"/>
                    </w:rPr>
                    <w:t>-0.058</w:t>
                  </w:r>
                </w:p>
              </w:tc>
              <w:tc>
                <w:tcPr>
                  <w:tcW w:w="1745" w:type="dxa"/>
                  <w:vAlign w:val="center"/>
                </w:tcPr>
                <w:p>
                  <w:pPr>
                    <w:widowControl/>
                    <w:jc w:val="center"/>
                    <w:rPr>
                      <w:bCs/>
                      <w:kern w:val="0"/>
                      <w:szCs w:val="21"/>
                    </w:rPr>
                  </w:pPr>
                  <w:r>
                    <w:rPr>
                      <w:bCs/>
                      <w:szCs w:val="21"/>
                    </w:rPr>
                    <w:t>ND0.0002</w:t>
                  </w:r>
                  <w:r>
                    <w:rPr>
                      <w:rFonts w:hint="eastAsia"/>
                      <w:bCs/>
                      <w:kern w:val="0"/>
                      <w:szCs w:val="21"/>
                    </w:rPr>
                    <w:t>-</w:t>
                  </w:r>
                  <w:r>
                    <w:rPr>
                      <w:bCs/>
                      <w:kern w:val="0"/>
                      <w:szCs w:val="21"/>
                    </w:rPr>
                    <w:t>0.0003</w:t>
                  </w:r>
                </w:p>
              </w:tc>
              <w:tc>
                <w:tcPr>
                  <w:tcW w:w="1893" w:type="dxa"/>
                  <w:vAlign w:val="center"/>
                </w:tcPr>
                <w:p>
                  <w:pPr>
                    <w:widowControl/>
                    <w:adjustRightInd w:val="0"/>
                    <w:snapToGrid w:val="0"/>
                    <w:spacing w:line="320" w:lineRule="exact"/>
                    <w:jc w:val="center"/>
                    <w:rPr>
                      <w:color w:val="000000"/>
                      <w:kern w:val="0"/>
                      <w:szCs w:val="21"/>
                    </w:rPr>
                  </w:pPr>
                  <w:r>
                    <w:rPr>
                      <w:color w:val="000000"/>
                      <w:kern w:val="0"/>
                      <w:szCs w:val="21"/>
                    </w:rPr>
                    <w:t>0.0151</w:t>
                  </w:r>
                  <w:r>
                    <w:rPr>
                      <w:rFonts w:hint="eastAsia"/>
                      <w:color w:val="000000"/>
                      <w:kern w:val="0"/>
                      <w:szCs w:val="21"/>
                    </w:rPr>
                    <w:t>-</w:t>
                  </w:r>
                  <w:r>
                    <w:rPr>
                      <w:color w:val="000000"/>
                      <w:kern w:val="0"/>
                      <w:szCs w:val="21"/>
                    </w:rPr>
                    <w:t>0.0224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694" w:type="dxa"/>
                  <w:vMerge w:val="continue"/>
                  <w:vAlign w:val="center"/>
                </w:tcPr>
                <w:p>
                  <w:pPr>
                    <w:widowControl/>
                    <w:jc w:val="center"/>
                    <w:rPr>
                      <w:color w:val="000000"/>
                      <w:szCs w:val="21"/>
                    </w:rPr>
                  </w:pPr>
                </w:p>
              </w:tc>
              <w:tc>
                <w:tcPr>
                  <w:tcW w:w="1797" w:type="dxa"/>
                  <w:vAlign w:val="center"/>
                </w:tcPr>
                <w:p>
                  <w:pPr>
                    <w:adjustRightInd w:val="0"/>
                    <w:snapToGrid w:val="0"/>
                    <w:spacing w:line="320" w:lineRule="exact"/>
                    <w:jc w:val="center"/>
                    <w:rPr>
                      <w:color w:val="000000"/>
                      <w:szCs w:val="21"/>
                    </w:rPr>
                  </w:pPr>
                  <w:r>
                    <w:rPr>
                      <w:color w:val="000000"/>
                      <w:szCs w:val="21"/>
                    </w:rPr>
                    <w:t>2018.</w:t>
                  </w:r>
                  <w:r>
                    <w:rPr>
                      <w:rFonts w:hint="eastAsia"/>
                      <w:color w:val="000000"/>
                      <w:szCs w:val="21"/>
                    </w:rPr>
                    <w:t>12.14</w:t>
                  </w:r>
                </w:p>
              </w:tc>
              <w:tc>
                <w:tcPr>
                  <w:tcW w:w="1376" w:type="dxa"/>
                  <w:vAlign w:val="center"/>
                </w:tcPr>
                <w:p>
                  <w:pPr>
                    <w:jc w:val="center"/>
                    <w:rPr>
                      <w:szCs w:val="21"/>
                    </w:rPr>
                  </w:pPr>
                  <w:r>
                    <w:rPr>
                      <w:szCs w:val="21"/>
                    </w:rPr>
                    <w:t>ND0.01</w:t>
                  </w:r>
                  <w:r>
                    <w:rPr>
                      <w:rFonts w:hint="eastAsia"/>
                      <w:szCs w:val="21"/>
                    </w:rPr>
                    <w:t>-0.03</w:t>
                  </w:r>
                </w:p>
              </w:tc>
              <w:tc>
                <w:tcPr>
                  <w:tcW w:w="1535" w:type="dxa"/>
                  <w:vAlign w:val="center"/>
                </w:tcPr>
                <w:p>
                  <w:pPr>
                    <w:jc w:val="center"/>
                    <w:rPr>
                      <w:bCs/>
                      <w:szCs w:val="21"/>
                    </w:rPr>
                  </w:pPr>
                  <w:r>
                    <w:rPr>
                      <w:bCs/>
                      <w:szCs w:val="21"/>
                    </w:rPr>
                    <w:t>ND</w:t>
                  </w:r>
                  <w:r>
                    <w:rPr>
                      <w:rFonts w:hint="eastAsia"/>
                      <w:bCs/>
                      <w:szCs w:val="21"/>
                    </w:rPr>
                    <w:t>0</w:t>
                  </w:r>
                  <w:r>
                    <w:rPr>
                      <w:bCs/>
                      <w:szCs w:val="21"/>
                    </w:rPr>
                    <w:t>.009</w:t>
                  </w:r>
                  <w:r>
                    <w:rPr>
                      <w:rFonts w:hint="eastAsia"/>
                      <w:bCs/>
                      <w:szCs w:val="21"/>
                    </w:rPr>
                    <w:t>-0.032</w:t>
                  </w:r>
                </w:p>
              </w:tc>
              <w:tc>
                <w:tcPr>
                  <w:tcW w:w="1745" w:type="dxa"/>
                  <w:vAlign w:val="center"/>
                </w:tcPr>
                <w:p>
                  <w:pPr>
                    <w:widowControl/>
                    <w:jc w:val="center"/>
                    <w:rPr>
                      <w:bCs/>
                      <w:kern w:val="0"/>
                      <w:szCs w:val="21"/>
                    </w:rPr>
                  </w:pPr>
                  <w:r>
                    <w:rPr>
                      <w:bCs/>
                      <w:szCs w:val="21"/>
                    </w:rPr>
                    <w:t>ND0.0002</w:t>
                  </w:r>
                  <w:r>
                    <w:rPr>
                      <w:rFonts w:hint="eastAsia"/>
                      <w:bCs/>
                      <w:kern w:val="0"/>
                      <w:szCs w:val="21"/>
                    </w:rPr>
                    <w:t>-</w:t>
                  </w:r>
                  <w:r>
                    <w:rPr>
                      <w:bCs/>
                      <w:kern w:val="0"/>
                      <w:szCs w:val="21"/>
                    </w:rPr>
                    <w:t>0.0003</w:t>
                  </w:r>
                </w:p>
              </w:tc>
              <w:tc>
                <w:tcPr>
                  <w:tcW w:w="1893" w:type="dxa"/>
                  <w:vAlign w:val="center"/>
                </w:tcPr>
                <w:p>
                  <w:pPr>
                    <w:widowControl/>
                    <w:adjustRightInd w:val="0"/>
                    <w:snapToGrid w:val="0"/>
                    <w:spacing w:line="320" w:lineRule="exact"/>
                    <w:jc w:val="center"/>
                    <w:rPr>
                      <w:color w:val="000000"/>
                      <w:kern w:val="0"/>
                      <w:szCs w:val="21"/>
                    </w:rPr>
                  </w:pPr>
                  <w:r>
                    <w:rPr>
                      <w:color w:val="000000"/>
                      <w:kern w:val="0"/>
                      <w:szCs w:val="21"/>
                    </w:rPr>
                    <w:t>0.0056</w:t>
                  </w:r>
                  <w:r>
                    <w:rPr>
                      <w:rFonts w:hint="eastAsia"/>
                      <w:color w:val="000000"/>
                      <w:kern w:val="0"/>
                      <w:szCs w:val="21"/>
                    </w:rPr>
                    <w:t>-</w:t>
                  </w:r>
                  <w:r>
                    <w:rPr>
                      <w:color w:val="000000"/>
                      <w:kern w:val="0"/>
                      <w:szCs w:val="21"/>
                    </w:rPr>
                    <w:t>0.0135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694" w:type="dxa"/>
                  <w:vMerge w:val="continue"/>
                  <w:vAlign w:val="center"/>
                </w:tcPr>
                <w:p>
                  <w:pPr>
                    <w:widowControl/>
                    <w:jc w:val="center"/>
                    <w:rPr>
                      <w:color w:val="000000"/>
                      <w:szCs w:val="21"/>
                    </w:rPr>
                  </w:pPr>
                </w:p>
              </w:tc>
              <w:tc>
                <w:tcPr>
                  <w:tcW w:w="1797" w:type="dxa"/>
                  <w:vAlign w:val="center"/>
                </w:tcPr>
                <w:p>
                  <w:pPr>
                    <w:adjustRightInd w:val="0"/>
                    <w:snapToGrid w:val="0"/>
                    <w:spacing w:line="320" w:lineRule="exact"/>
                    <w:jc w:val="center"/>
                    <w:rPr>
                      <w:color w:val="000000"/>
                      <w:szCs w:val="21"/>
                    </w:rPr>
                  </w:pPr>
                  <w:r>
                    <w:rPr>
                      <w:color w:val="000000"/>
                      <w:szCs w:val="21"/>
                    </w:rPr>
                    <w:t>2018.</w:t>
                  </w:r>
                  <w:r>
                    <w:rPr>
                      <w:rFonts w:hint="eastAsia"/>
                      <w:color w:val="000000"/>
                      <w:szCs w:val="21"/>
                    </w:rPr>
                    <w:t>12.15</w:t>
                  </w:r>
                </w:p>
              </w:tc>
              <w:tc>
                <w:tcPr>
                  <w:tcW w:w="1376" w:type="dxa"/>
                  <w:vAlign w:val="center"/>
                </w:tcPr>
                <w:p>
                  <w:pPr>
                    <w:jc w:val="center"/>
                    <w:rPr>
                      <w:szCs w:val="21"/>
                    </w:rPr>
                  </w:pPr>
                  <w:r>
                    <w:rPr>
                      <w:szCs w:val="21"/>
                    </w:rPr>
                    <w:t>ND0.01</w:t>
                  </w:r>
                  <w:r>
                    <w:rPr>
                      <w:rFonts w:hint="eastAsia"/>
                      <w:szCs w:val="21"/>
                    </w:rPr>
                    <w:t>-0.02</w:t>
                  </w:r>
                </w:p>
              </w:tc>
              <w:tc>
                <w:tcPr>
                  <w:tcW w:w="1535" w:type="dxa"/>
                  <w:vAlign w:val="center"/>
                </w:tcPr>
                <w:p>
                  <w:pPr>
                    <w:jc w:val="center"/>
                    <w:rPr>
                      <w:bCs/>
                      <w:szCs w:val="21"/>
                    </w:rPr>
                  </w:pPr>
                  <w:r>
                    <w:rPr>
                      <w:bCs/>
                      <w:szCs w:val="21"/>
                    </w:rPr>
                    <w:t>ND</w:t>
                  </w:r>
                  <w:r>
                    <w:rPr>
                      <w:rFonts w:hint="eastAsia"/>
                      <w:bCs/>
                      <w:szCs w:val="21"/>
                    </w:rPr>
                    <w:t>0</w:t>
                  </w:r>
                  <w:r>
                    <w:rPr>
                      <w:bCs/>
                      <w:szCs w:val="21"/>
                    </w:rPr>
                    <w:t>.009</w:t>
                  </w:r>
                  <w:r>
                    <w:rPr>
                      <w:rFonts w:hint="eastAsia"/>
                      <w:bCs/>
                      <w:szCs w:val="21"/>
                    </w:rPr>
                    <w:t>-0.072</w:t>
                  </w:r>
                </w:p>
              </w:tc>
              <w:tc>
                <w:tcPr>
                  <w:tcW w:w="1745" w:type="dxa"/>
                  <w:vAlign w:val="center"/>
                </w:tcPr>
                <w:p>
                  <w:pPr>
                    <w:widowControl/>
                    <w:jc w:val="center"/>
                    <w:rPr>
                      <w:bCs/>
                      <w:kern w:val="0"/>
                      <w:szCs w:val="21"/>
                    </w:rPr>
                  </w:pPr>
                  <w:r>
                    <w:rPr>
                      <w:bCs/>
                      <w:szCs w:val="21"/>
                    </w:rPr>
                    <w:t>ND0.0002</w:t>
                  </w:r>
                  <w:r>
                    <w:rPr>
                      <w:rFonts w:hint="eastAsia"/>
                      <w:bCs/>
                      <w:kern w:val="0"/>
                      <w:szCs w:val="21"/>
                    </w:rPr>
                    <w:t>-</w:t>
                  </w:r>
                  <w:r>
                    <w:rPr>
                      <w:bCs/>
                      <w:kern w:val="0"/>
                      <w:szCs w:val="21"/>
                    </w:rPr>
                    <w:t>0.0003</w:t>
                  </w:r>
                </w:p>
              </w:tc>
              <w:tc>
                <w:tcPr>
                  <w:tcW w:w="1893" w:type="dxa"/>
                  <w:vAlign w:val="center"/>
                </w:tcPr>
                <w:p>
                  <w:pPr>
                    <w:widowControl/>
                    <w:adjustRightInd w:val="0"/>
                    <w:snapToGrid w:val="0"/>
                    <w:spacing w:line="320" w:lineRule="exact"/>
                    <w:jc w:val="center"/>
                    <w:rPr>
                      <w:color w:val="000000"/>
                      <w:kern w:val="0"/>
                      <w:szCs w:val="21"/>
                    </w:rPr>
                  </w:pPr>
                  <w:r>
                    <w:rPr>
                      <w:color w:val="000000"/>
                      <w:kern w:val="0"/>
                      <w:szCs w:val="21"/>
                    </w:rPr>
                    <w:t>0.0079</w:t>
                  </w:r>
                  <w:r>
                    <w:rPr>
                      <w:rFonts w:hint="eastAsia"/>
                      <w:color w:val="000000"/>
                      <w:kern w:val="0"/>
                      <w:szCs w:val="21"/>
                    </w:rPr>
                    <w:t>-</w:t>
                  </w:r>
                  <w:r>
                    <w:rPr>
                      <w:color w:val="000000"/>
                      <w:kern w:val="0"/>
                      <w:szCs w:val="21"/>
                    </w:rPr>
                    <w:t>0.0134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694" w:type="dxa"/>
                  <w:vMerge w:val="continue"/>
                  <w:vAlign w:val="center"/>
                </w:tcPr>
                <w:p>
                  <w:pPr>
                    <w:widowControl/>
                    <w:jc w:val="center"/>
                    <w:rPr>
                      <w:color w:val="000000"/>
                      <w:szCs w:val="21"/>
                    </w:rPr>
                  </w:pPr>
                </w:p>
              </w:tc>
              <w:tc>
                <w:tcPr>
                  <w:tcW w:w="1797" w:type="dxa"/>
                  <w:vAlign w:val="center"/>
                </w:tcPr>
                <w:p>
                  <w:pPr>
                    <w:adjustRightInd w:val="0"/>
                    <w:snapToGrid w:val="0"/>
                    <w:spacing w:line="320" w:lineRule="exact"/>
                    <w:jc w:val="center"/>
                    <w:rPr>
                      <w:color w:val="000000"/>
                      <w:szCs w:val="21"/>
                    </w:rPr>
                  </w:pPr>
                  <w:r>
                    <w:rPr>
                      <w:color w:val="000000"/>
                      <w:szCs w:val="21"/>
                    </w:rPr>
                    <w:t>2018.</w:t>
                  </w:r>
                  <w:r>
                    <w:rPr>
                      <w:rFonts w:hint="eastAsia"/>
                      <w:color w:val="000000"/>
                      <w:szCs w:val="21"/>
                    </w:rPr>
                    <w:t>12.16</w:t>
                  </w:r>
                </w:p>
              </w:tc>
              <w:tc>
                <w:tcPr>
                  <w:tcW w:w="1376" w:type="dxa"/>
                  <w:vAlign w:val="center"/>
                </w:tcPr>
                <w:p>
                  <w:pPr>
                    <w:jc w:val="center"/>
                    <w:rPr>
                      <w:szCs w:val="21"/>
                    </w:rPr>
                  </w:pPr>
                  <w:r>
                    <w:rPr>
                      <w:szCs w:val="21"/>
                    </w:rPr>
                    <w:t>ND0.01</w:t>
                  </w:r>
                  <w:r>
                    <w:rPr>
                      <w:rFonts w:hint="eastAsia"/>
                      <w:szCs w:val="21"/>
                    </w:rPr>
                    <w:t>-0.02</w:t>
                  </w:r>
                </w:p>
              </w:tc>
              <w:tc>
                <w:tcPr>
                  <w:tcW w:w="1535" w:type="dxa"/>
                  <w:vAlign w:val="center"/>
                </w:tcPr>
                <w:p>
                  <w:pPr>
                    <w:jc w:val="center"/>
                    <w:rPr>
                      <w:bCs/>
                      <w:szCs w:val="21"/>
                    </w:rPr>
                  </w:pPr>
                  <w:r>
                    <w:rPr>
                      <w:bCs/>
                      <w:szCs w:val="21"/>
                    </w:rPr>
                    <w:t>ND</w:t>
                  </w:r>
                  <w:r>
                    <w:rPr>
                      <w:rFonts w:hint="eastAsia"/>
                      <w:bCs/>
                      <w:szCs w:val="21"/>
                    </w:rPr>
                    <w:t>0</w:t>
                  </w:r>
                  <w:r>
                    <w:rPr>
                      <w:bCs/>
                      <w:szCs w:val="21"/>
                    </w:rPr>
                    <w:t>.009</w:t>
                  </w:r>
                  <w:r>
                    <w:rPr>
                      <w:rFonts w:hint="eastAsia"/>
                      <w:bCs/>
                      <w:szCs w:val="21"/>
                    </w:rPr>
                    <w:t>-0.064</w:t>
                  </w:r>
                </w:p>
              </w:tc>
              <w:tc>
                <w:tcPr>
                  <w:tcW w:w="1745" w:type="dxa"/>
                  <w:vAlign w:val="center"/>
                </w:tcPr>
                <w:p>
                  <w:pPr>
                    <w:widowControl/>
                    <w:jc w:val="center"/>
                    <w:rPr>
                      <w:bCs/>
                      <w:kern w:val="0"/>
                      <w:szCs w:val="21"/>
                    </w:rPr>
                  </w:pPr>
                  <w:r>
                    <w:rPr>
                      <w:bCs/>
                      <w:szCs w:val="21"/>
                    </w:rPr>
                    <w:t>ND0.0002</w:t>
                  </w:r>
                  <w:r>
                    <w:rPr>
                      <w:rFonts w:hint="eastAsia"/>
                      <w:bCs/>
                      <w:kern w:val="0"/>
                      <w:szCs w:val="21"/>
                    </w:rPr>
                    <w:t>-</w:t>
                  </w:r>
                  <w:r>
                    <w:rPr>
                      <w:bCs/>
                      <w:kern w:val="0"/>
                      <w:szCs w:val="21"/>
                    </w:rPr>
                    <w:t>0.0003</w:t>
                  </w:r>
                </w:p>
              </w:tc>
              <w:tc>
                <w:tcPr>
                  <w:tcW w:w="1893" w:type="dxa"/>
                  <w:vAlign w:val="center"/>
                </w:tcPr>
                <w:p>
                  <w:pPr>
                    <w:widowControl/>
                    <w:adjustRightInd w:val="0"/>
                    <w:snapToGrid w:val="0"/>
                    <w:spacing w:line="320" w:lineRule="exact"/>
                    <w:jc w:val="center"/>
                    <w:rPr>
                      <w:color w:val="000000"/>
                      <w:kern w:val="0"/>
                      <w:szCs w:val="21"/>
                    </w:rPr>
                  </w:pPr>
                  <w:r>
                    <w:rPr>
                      <w:color w:val="000000"/>
                      <w:kern w:val="0"/>
                      <w:szCs w:val="21"/>
                    </w:rPr>
                    <w:t>0.0085</w:t>
                  </w:r>
                  <w:r>
                    <w:rPr>
                      <w:rFonts w:hint="eastAsia"/>
                      <w:color w:val="000000"/>
                      <w:kern w:val="0"/>
                      <w:szCs w:val="21"/>
                    </w:rPr>
                    <w:t>-</w:t>
                  </w:r>
                  <w:r>
                    <w:rPr>
                      <w:color w:val="000000"/>
                      <w:kern w:val="0"/>
                      <w:szCs w:val="21"/>
                    </w:rPr>
                    <w:t>0.0125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694" w:type="dxa"/>
                  <w:vMerge w:val="continue"/>
                  <w:vAlign w:val="center"/>
                </w:tcPr>
                <w:p>
                  <w:pPr>
                    <w:widowControl/>
                    <w:jc w:val="center"/>
                    <w:rPr>
                      <w:color w:val="000000"/>
                      <w:szCs w:val="21"/>
                    </w:rPr>
                  </w:pPr>
                </w:p>
              </w:tc>
              <w:tc>
                <w:tcPr>
                  <w:tcW w:w="1797" w:type="dxa"/>
                  <w:vAlign w:val="center"/>
                </w:tcPr>
                <w:p>
                  <w:pPr>
                    <w:adjustRightInd w:val="0"/>
                    <w:snapToGrid w:val="0"/>
                    <w:spacing w:line="320" w:lineRule="exact"/>
                    <w:jc w:val="center"/>
                    <w:rPr>
                      <w:color w:val="000000"/>
                      <w:szCs w:val="21"/>
                    </w:rPr>
                  </w:pPr>
                  <w:r>
                    <w:rPr>
                      <w:color w:val="000000"/>
                      <w:szCs w:val="21"/>
                    </w:rPr>
                    <w:t>2018.</w:t>
                  </w:r>
                  <w:r>
                    <w:rPr>
                      <w:rFonts w:hint="eastAsia"/>
                      <w:color w:val="000000"/>
                      <w:szCs w:val="21"/>
                    </w:rPr>
                    <w:t>12.17</w:t>
                  </w:r>
                </w:p>
              </w:tc>
              <w:tc>
                <w:tcPr>
                  <w:tcW w:w="1376" w:type="dxa"/>
                  <w:vAlign w:val="center"/>
                </w:tcPr>
                <w:p>
                  <w:pPr>
                    <w:jc w:val="center"/>
                    <w:rPr>
                      <w:szCs w:val="21"/>
                    </w:rPr>
                  </w:pPr>
                  <w:r>
                    <w:rPr>
                      <w:szCs w:val="21"/>
                    </w:rPr>
                    <w:t>0.01</w:t>
                  </w:r>
                  <w:r>
                    <w:rPr>
                      <w:rFonts w:hint="eastAsia"/>
                      <w:szCs w:val="21"/>
                    </w:rPr>
                    <w:t>-0.02</w:t>
                  </w:r>
                </w:p>
              </w:tc>
              <w:tc>
                <w:tcPr>
                  <w:tcW w:w="1535" w:type="dxa"/>
                  <w:vAlign w:val="center"/>
                </w:tcPr>
                <w:p>
                  <w:pPr>
                    <w:jc w:val="center"/>
                    <w:rPr>
                      <w:bCs/>
                      <w:szCs w:val="21"/>
                    </w:rPr>
                  </w:pPr>
                  <w:r>
                    <w:rPr>
                      <w:bCs/>
                      <w:szCs w:val="21"/>
                    </w:rPr>
                    <w:t>ND</w:t>
                  </w:r>
                  <w:r>
                    <w:rPr>
                      <w:rFonts w:hint="eastAsia"/>
                      <w:bCs/>
                      <w:szCs w:val="21"/>
                    </w:rPr>
                    <w:t>0</w:t>
                  </w:r>
                  <w:r>
                    <w:rPr>
                      <w:bCs/>
                      <w:szCs w:val="21"/>
                    </w:rPr>
                    <w:t>.009</w:t>
                  </w:r>
                  <w:r>
                    <w:rPr>
                      <w:rFonts w:hint="eastAsia"/>
                      <w:bCs/>
                      <w:szCs w:val="21"/>
                    </w:rPr>
                    <w:t>-0.062</w:t>
                  </w:r>
                </w:p>
              </w:tc>
              <w:tc>
                <w:tcPr>
                  <w:tcW w:w="1745" w:type="dxa"/>
                  <w:vAlign w:val="center"/>
                </w:tcPr>
                <w:p>
                  <w:pPr>
                    <w:widowControl/>
                    <w:jc w:val="center"/>
                    <w:rPr>
                      <w:bCs/>
                      <w:kern w:val="0"/>
                      <w:szCs w:val="21"/>
                    </w:rPr>
                  </w:pPr>
                  <w:r>
                    <w:rPr>
                      <w:bCs/>
                      <w:szCs w:val="21"/>
                    </w:rPr>
                    <w:t>ND0.0002</w:t>
                  </w:r>
                  <w:r>
                    <w:rPr>
                      <w:rFonts w:hint="eastAsia"/>
                      <w:bCs/>
                      <w:kern w:val="0"/>
                      <w:szCs w:val="21"/>
                    </w:rPr>
                    <w:t>-</w:t>
                  </w:r>
                  <w:r>
                    <w:rPr>
                      <w:bCs/>
                      <w:kern w:val="0"/>
                      <w:szCs w:val="21"/>
                    </w:rPr>
                    <w:t>0.0003</w:t>
                  </w:r>
                </w:p>
              </w:tc>
              <w:tc>
                <w:tcPr>
                  <w:tcW w:w="1893" w:type="dxa"/>
                  <w:vAlign w:val="center"/>
                </w:tcPr>
                <w:p>
                  <w:pPr>
                    <w:widowControl/>
                    <w:adjustRightInd w:val="0"/>
                    <w:snapToGrid w:val="0"/>
                    <w:spacing w:line="320" w:lineRule="exact"/>
                    <w:jc w:val="center"/>
                    <w:rPr>
                      <w:color w:val="000000"/>
                      <w:kern w:val="0"/>
                      <w:szCs w:val="21"/>
                    </w:rPr>
                  </w:pPr>
                  <w:r>
                    <w:rPr>
                      <w:color w:val="000000"/>
                      <w:kern w:val="0"/>
                      <w:szCs w:val="21"/>
                    </w:rPr>
                    <w:t>0.0085</w:t>
                  </w:r>
                  <w:r>
                    <w:rPr>
                      <w:rFonts w:hint="eastAsia"/>
                      <w:color w:val="000000"/>
                      <w:kern w:val="0"/>
                      <w:szCs w:val="21"/>
                    </w:rPr>
                    <w:t>-</w:t>
                  </w:r>
                  <w:r>
                    <w:rPr>
                      <w:color w:val="000000"/>
                      <w:kern w:val="0"/>
                      <w:szCs w:val="21"/>
                    </w:rPr>
                    <w:t>0.0142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694" w:type="dxa"/>
                  <w:vMerge w:val="continue"/>
                  <w:vAlign w:val="center"/>
                </w:tcPr>
                <w:p>
                  <w:pPr>
                    <w:widowControl/>
                    <w:jc w:val="center"/>
                    <w:rPr>
                      <w:color w:val="000000"/>
                      <w:szCs w:val="21"/>
                    </w:rPr>
                  </w:pPr>
                </w:p>
              </w:tc>
              <w:tc>
                <w:tcPr>
                  <w:tcW w:w="1797" w:type="dxa"/>
                  <w:vAlign w:val="center"/>
                </w:tcPr>
                <w:p>
                  <w:pPr>
                    <w:adjustRightInd w:val="0"/>
                    <w:snapToGrid w:val="0"/>
                    <w:spacing w:line="320" w:lineRule="exact"/>
                    <w:jc w:val="center"/>
                    <w:rPr>
                      <w:color w:val="000000"/>
                      <w:szCs w:val="21"/>
                    </w:rPr>
                  </w:pPr>
                  <w:r>
                    <w:rPr>
                      <w:color w:val="000000"/>
                      <w:szCs w:val="21"/>
                    </w:rPr>
                    <w:t>2018.</w:t>
                  </w:r>
                  <w:r>
                    <w:rPr>
                      <w:rFonts w:hint="eastAsia"/>
                      <w:color w:val="000000"/>
                      <w:szCs w:val="21"/>
                    </w:rPr>
                    <w:t>12.18</w:t>
                  </w:r>
                </w:p>
              </w:tc>
              <w:tc>
                <w:tcPr>
                  <w:tcW w:w="1376" w:type="dxa"/>
                  <w:vAlign w:val="center"/>
                </w:tcPr>
                <w:p>
                  <w:pPr>
                    <w:jc w:val="center"/>
                    <w:rPr>
                      <w:szCs w:val="21"/>
                    </w:rPr>
                  </w:pPr>
                  <w:r>
                    <w:rPr>
                      <w:szCs w:val="21"/>
                    </w:rPr>
                    <w:t>ND0.01</w:t>
                  </w:r>
                  <w:r>
                    <w:rPr>
                      <w:rFonts w:hint="eastAsia"/>
                      <w:szCs w:val="21"/>
                    </w:rPr>
                    <w:t>-0.02</w:t>
                  </w:r>
                </w:p>
              </w:tc>
              <w:tc>
                <w:tcPr>
                  <w:tcW w:w="1535" w:type="dxa"/>
                  <w:vAlign w:val="center"/>
                </w:tcPr>
                <w:p>
                  <w:pPr>
                    <w:jc w:val="center"/>
                    <w:rPr>
                      <w:bCs/>
                      <w:szCs w:val="21"/>
                    </w:rPr>
                  </w:pPr>
                  <w:r>
                    <w:rPr>
                      <w:bCs/>
                      <w:szCs w:val="21"/>
                    </w:rPr>
                    <w:t>ND</w:t>
                  </w:r>
                  <w:r>
                    <w:rPr>
                      <w:rFonts w:hint="eastAsia"/>
                      <w:bCs/>
                      <w:szCs w:val="21"/>
                    </w:rPr>
                    <w:t>0</w:t>
                  </w:r>
                  <w:r>
                    <w:rPr>
                      <w:bCs/>
                      <w:szCs w:val="21"/>
                    </w:rPr>
                    <w:t>.009</w:t>
                  </w:r>
                  <w:r>
                    <w:rPr>
                      <w:rFonts w:hint="eastAsia"/>
                      <w:bCs/>
                      <w:szCs w:val="21"/>
                    </w:rPr>
                    <w:t>-0.043</w:t>
                  </w:r>
                </w:p>
              </w:tc>
              <w:tc>
                <w:tcPr>
                  <w:tcW w:w="1745" w:type="dxa"/>
                  <w:vAlign w:val="center"/>
                </w:tcPr>
                <w:p>
                  <w:pPr>
                    <w:widowControl/>
                    <w:jc w:val="center"/>
                    <w:rPr>
                      <w:bCs/>
                      <w:kern w:val="0"/>
                      <w:szCs w:val="21"/>
                    </w:rPr>
                  </w:pPr>
                  <w:r>
                    <w:rPr>
                      <w:bCs/>
                      <w:szCs w:val="21"/>
                    </w:rPr>
                    <w:t>ND0.0002</w:t>
                  </w:r>
                  <w:r>
                    <w:rPr>
                      <w:rFonts w:hint="eastAsia"/>
                      <w:bCs/>
                      <w:kern w:val="0"/>
                      <w:szCs w:val="21"/>
                    </w:rPr>
                    <w:t>-</w:t>
                  </w:r>
                  <w:r>
                    <w:rPr>
                      <w:bCs/>
                      <w:kern w:val="0"/>
                      <w:szCs w:val="21"/>
                    </w:rPr>
                    <w:t>0.0003</w:t>
                  </w:r>
                </w:p>
              </w:tc>
              <w:tc>
                <w:tcPr>
                  <w:tcW w:w="1893" w:type="dxa"/>
                  <w:vAlign w:val="center"/>
                </w:tcPr>
                <w:p>
                  <w:pPr>
                    <w:widowControl/>
                    <w:adjustRightInd w:val="0"/>
                    <w:snapToGrid w:val="0"/>
                    <w:spacing w:line="320" w:lineRule="exact"/>
                    <w:jc w:val="center"/>
                    <w:rPr>
                      <w:color w:val="000000"/>
                      <w:kern w:val="0"/>
                      <w:szCs w:val="21"/>
                    </w:rPr>
                  </w:pPr>
                  <w:r>
                    <w:rPr>
                      <w:color w:val="000000"/>
                      <w:kern w:val="0"/>
                      <w:szCs w:val="21"/>
                    </w:rPr>
                    <w:t>0.0095</w:t>
                  </w:r>
                  <w:r>
                    <w:rPr>
                      <w:rFonts w:hint="eastAsia"/>
                      <w:color w:val="000000"/>
                      <w:kern w:val="0"/>
                      <w:szCs w:val="21"/>
                    </w:rPr>
                    <w:t>-</w:t>
                  </w:r>
                  <w:r>
                    <w:rPr>
                      <w:color w:val="000000"/>
                      <w:kern w:val="0"/>
                      <w:szCs w:val="21"/>
                    </w:rPr>
                    <w:t>0.0137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694" w:type="dxa"/>
                  <w:vMerge w:val="continue"/>
                  <w:vAlign w:val="center"/>
                </w:tcPr>
                <w:p>
                  <w:pPr>
                    <w:widowControl/>
                    <w:jc w:val="center"/>
                    <w:rPr>
                      <w:color w:val="000000"/>
                      <w:szCs w:val="21"/>
                    </w:rPr>
                  </w:pPr>
                </w:p>
              </w:tc>
              <w:tc>
                <w:tcPr>
                  <w:tcW w:w="1797" w:type="dxa"/>
                  <w:vAlign w:val="center"/>
                </w:tcPr>
                <w:p>
                  <w:pPr>
                    <w:adjustRightInd w:val="0"/>
                    <w:snapToGrid w:val="0"/>
                    <w:spacing w:line="320" w:lineRule="exact"/>
                    <w:jc w:val="center"/>
                    <w:rPr>
                      <w:color w:val="000000"/>
                      <w:szCs w:val="21"/>
                    </w:rPr>
                  </w:pPr>
                  <w:r>
                    <w:rPr>
                      <w:color w:val="000000"/>
                      <w:szCs w:val="21"/>
                    </w:rPr>
                    <w:t>2018.</w:t>
                  </w:r>
                  <w:r>
                    <w:rPr>
                      <w:rFonts w:hint="eastAsia"/>
                      <w:color w:val="000000"/>
                      <w:szCs w:val="21"/>
                    </w:rPr>
                    <w:t>12.19</w:t>
                  </w:r>
                </w:p>
              </w:tc>
              <w:tc>
                <w:tcPr>
                  <w:tcW w:w="1376" w:type="dxa"/>
                  <w:vAlign w:val="center"/>
                </w:tcPr>
                <w:p>
                  <w:pPr>
                    <w:jc w:val="center"/>
                    <w:rPr>
                      <w:szCs w:val="21"/>
                    </w:rPr>
                  </w:pPr>
                  <w:r>
                    <w:rPr>
                      <w:szCs w:val="21"/>
                    </w:rPr>
                    <w:t>ND0.01</w:t>
                  </w:r>
                  <w:r>
                    <w:rPr>
                      <w:rFonts w:hint="eastAsia"/>
                      <w:szCs w:val="21"/>
                    </w:rPr>
                    <w:t>-0.02</w:t>
                  </w:r>
                </w:p>
              </w:tc>
              <w:tc>
                <w:tcPr>
                  <w:tcW w:w="1535" w:type="dxa"/>
                  <w:vAlign w:val="center"/>
                </w:tcPr>
                <w:p>
                  <w:pPr>
                    <w:jc w:val="center"/>
                    <w:rPr>
                      <w:bCs/>
                      <w:szCs w:val="21"/>
                    </w:rPr>
                  </w:pPr>
                  <w:r>
                    <w:rPr>
                      <w:bCs/>
                      <w:szCs w:val="21"/>
                    </w:rPr>
                    <w:t>ND</w:t>
                  </w:r>
                  <w:r>
                    <w:rPr>
                      <w:rFonts w:hint="eastAsia"/>
                      <w:bCs/>
                      <w:szCs w:val="21"/>
                    </w:rPr>
                    <w:t>0</w:t>
                  </w:r>
                  <w:r>
                    <w:rPr>
                      <w:bCs/>
                      <w:szCs w:val="21"/>
                    </w:rPr>
                    <w:t>.009</w:t>
                  </w:r>
                  <w:r>
                    <w:rPr>
                      <w:rFonts w:hint="eastAsia"/>
                      <w:bCs/>
                      <w:szCs w:val="21"/>
                    </w:rPr>
                    <w:t>-0.060</w:t>
                  </w:r>
                </w:p>
              </w:tc>
              <w:tc>
                <w:tcPr>
                  <w:tcW w:w="1745" w:type="dxa"/>
                  <w:vAlign w:val="center"/>
                </w:tcPr>
                <w:p>
                  <w:pPr>
                    <w:widowControl/>
                    <w:jc w:val="center"/>
                    <w:rPr>
                      <w:bCs/>
                      <w:kern w:val="0"/>
                      <w:szCs w:val="21"/>
                    </w:rPr>
                  </w:pPr>
                  <w:r>
                    <w:rPr>
                      <w:bCs/>
                      <w:szCs w:val="21"/>
                    </w:rPr>
                    <w:t>ND0.0002</w:t>
                  </w:r>
                  <w:r>
                    <w:rPr>
                      <w:rFonts w:hint="eastAsia"/>
                      <w:bCs/>
                      <w:kern w:val="0"/>
                      <w:szCs w:val="21"/>
                    </w:rPr>
                    <w:t>-</w:t>
                  </w:r>
                  <w:r>
                    <w:rPr>
                      <w:bCs/>
                      <w:kern w:val="0"/>
                      <w:szCs w:val="21"/>
                    </w:rPr>
                    <w:t>0.0003</w:t>
                  </w:r>
                </w:p>
              </w:tc>
              <w:tc>
                <w:tcPr>
                  <w:tcW w:w="1893" w:type="dxa"/>
                  <w:vAlign w:val="center"/>
                </w:tcPr>
                <w:p>
                  <w:pPr>
                    <w:widowControl/>
                    <w:adjustRightInd w:val="0"/>
                    <w:snapToGrid w:val="0"/>
                    <w:spacing w:line="320" w:lineRule="exact"/>
                    <w:jc w:val="center"/>
                    <w:rPr>
                      <w:color w:val="000000"/>
                      <w:kern w:val="0"/>
                      <w:szCs w:val="21"/>
                    </w:rPr>
                  </w:pPr>
                  <w:r>
                    <w:rPr>
                      <w:color w:val="000000"/>
                      <w:kern w:val="0"/>
                      <w:szCs w:val="21"/>
                    </w:rPr>
                    <w:t>0.0089</w:t>
                  </w:r>
                  <w:r>
                    <w:rPr>
                      <w:rFonts w:hint="eastAsia"/>
                      <w:color w:val="000000"/>
                      <w:kern w:val="0"/>
                      <w:szCs w:val="21"/>
                    </w:rPr>
                    <w:t>-</w:t>
                  </w:r>
                  <w:r>
                    <w:rPr>
                      <w:color w:val="000000"/>
                      <w:kern w:val="0"/>
                      <w:szCs w:val="21"/>
                    </w:rPr>
                    <w:t>0.0119</w:t>
                  </w:r>
                </w:p>
              </w:tc>
            </w:tr>
          </w:tbl>
          <w:p>
            <w:pPr>
              <w:pStyle w:val="14"/>
              <w:snapToGrid w:val="0"/>
              <w:spacing w:line="360" w:lineRule="auto"/>
              <w:ind w:firstLine="422" w:firstLineChars="200"/>
              <w:rPr>
                <w:rFonts w:ascii="Times New Roman" w:hAnsi="Times New Roman"/>
                <w:b/>
                <w:sz w:val="21"/>
              </w:rPr>
            </w:pPr>
            <w:r>
              <w:rPr>
                <w:rFonts w:hint="eastAsia"/>
                <w:b/>
                <w:sz w:val="21"/>
              </w:rPr>
              <w:t>注：</w:t>
            </w:r>
            <w:r>
              <w:rPr>
                <w:b/>
                <w:sz w:val="21"/>
              </w:rPr>
              <w:t>ND</w:t>
            </w:r>
            <w:r>
              <w:rPr>
                <w:rFonts w:hint="eastAsia"/>
                <w:b/>
                <w:sz w:val="21"/>
              </w:rPr>
              <w:t>表示未检出，</w:t>
            </w:r>
            <w:r>
              <w:rPr>
                <w:b/>
                <w:sz w:val="21"/>
              </w:rPr>
              <w:t>ND</w:t>
            </w:r>
            <w:r>
              <w:rPr>
                <w:rFonts w:hint="eastAsia"/>
                <w:b/>
                <w:sz w:val="21"/>
              </w:rPr>
              <w:t>后数字为相应项目的检出限</w:t>
            </w:r>
          </w:p>
          <w:p>
            <w:pPr>
              <w:adjustRightInd w:val="0"/>
              <w:snapToGrid w:val="0"/>
              <w:spacing w:line="350" w:lineRule="auto"/>
              <w:ind w:firstLine="480" w:firstLineChars="200"/>
              <w:rPr>
                <w:sz w:val="24"/>
                <w:szCs w:val="24"/>
              </w:rPr>
            </w:pPr>
            <w:r>
              <w:rPr>
                <w:rFonts w:hint="eastAsia"/>
                <w:bCs/>
                <w:sz w:val="24"/>
                <w:szCs w:val="24"/>
              </w:rPr>
              <w:t>根据表3.2可知，本项目特征污染物氨、总铅、总锰、TVOC均满足</w:t>
            </w:r>
            <w:r>
              <w:rPr>
                <w:rFonts w:hint="eastAsia"/>
                <w:color w:val="000000" w:themeColor="text1"/>
                <w:sz w:val="24"/>
                <w:szCs w:val="24"/>
              </w:rPr>
              <w:t>《环境空气质量标准》（</w:t>
            </w:r>
            <w:r>
              <w:rPr>
                <w:color w:val="000000" w:themeColor="text1"/>
                <w:sz w:val="24"/>
                <w:szCs w:val="24"/>
              </w:rPr>
              <w:t>GB3095-2012</w:t>
            </w:r>
            <w:r>
              <w:rPr>
                <w:rFonts w:hint="eastAsia"/>
                <w:color w:val="000000" w:themeColor="text1"/>
                <w:sz w:val="24"/>
                <w:szCs w:val="24"/>
              </w:rPr>
              <w:t>）二级标准中限值要求及《环境影响评价技术导则</w:t>
            </w:r>
            <w:r>
              <w:rPr>
                <w:color w:val="000000" w:themeColor="text1"/>
                <w:sz w:val="24"/>
                <w:szCs w:val="24"/>
              </w:rPr>
              <w:t xml:space="preserve"> </w:t>
            </w:r>
            <w:r>
              <w:rPr>
                <w:rFonts w:hint="eastAsia"/>
                <w:color w:val="000000" w:themeColor="text1"/>
                <w:sz w:val="24"/>
                <w:szCs w:val="24"/>
              </w:rPr>
              <w:t>大气环境》（HJ2.2-2018）附录D中标准限值要求</w:t>
            </w:r>
            <w:r>
              <w:rPr>
                <w:sz w:val="24"/>
                <w:szCs w:val="24"/>
              </w:rPr>
              <w:t>。</w:t>
            </w:r>
          </w:p>
          <w:p>
            <w:pPr>
              <w:adjustRightInd w:val="0"/>
              <w:snapToGrid w:val="0"/>
              <w:spacing w:line="360" w:lineRule="auto"/>
              <w:rPr>
                <w:b/>
                <w:sz w:val="24"/>
                <w:szCs w:val="24"/>
              </w:rPr>
            </w:pPr>
            <w:r>
              <w:rPr>
                <w:b/>
                <w:sz w:val="24"/>
                <w:szCs w:val="24"/>
              </w:rPr>
              <w:t>二、声环境质量现状</w:t>
            </w:r>
          </w:p>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Pr>
              <w:pStyle w:val="14"/>
              <w:adjustRightInd w:val="0"/>
              <w:snapToGrid w:val="0"/>
              <w:spacing w:line="360" w:lineRule="auto"/>
              <w:ind w:firstLine="480" w:firstLineChars="200"/>
              <w:rPr>
                <w:rFonts w:ascii="Times New Roman" w:hAnsi="Times New Roman"/>
                <w:sz w:val="24"/>
                <w:szCs w:val="24"/>
                <w:lang w:val="en-GB"/>
              </w:rPr>
            </w:pPr>
            <w:r>
              <w:rPr>
                <w:rFonts w:hint="eastAsia" w:ascii="Times New Roman" w:hAnsi="Times New Roman"/>
                <w:sz w:val="24"/>
                <w:szCs w:val="24"/>
                <w:lang w:val="en-GB"/>
              </w:rPr>
              <w:t>根据</w:t>
            </w:r>
            <w:r>
              <w:rPr>
                <w:rFonts w:ascii="Times New Roman" w:hAnsi="Times New Roman"/>
                <w:sz w:val="24"/>
                <w:szCs w:val="24"/>
                <w:lang w:val="en-GB"/>
              </w:rPr>
              <w:t>陕西华星电子开发有限公司</w:t>
            </w:r>
            <w:r>
              <w:rPr>
                <w:rFonts w:hint="eastAsia" w:ascii="Times New Roman" w:hAnsi="Times New Roman"/>
                <w:sz w:val="24"/>
                <w:szCs w:val="24"/>
                <w:lang w:val="en-GB"/>
              </w:rPr>
              <w:t>《北斗导航用微波介质材料产业化项目》竣工环境保护验收监测报告可知，2018</w:t>
            </w:r>
            <w:r>
              <w:rPr>
                <w:rFonts w:ascii="Times New Roman" w:hAnsi="Times New Roman"/>
                <w:sz w:val="24"/>
                <w:szCs w:val="24"/>
              </w:rPr>
              <w:t>年7月19日至7月20日对厂界四周</w:t>
            </w:r>
            <w:r>
              <w:rPr>
                <w:rFonts w:ascii="Times New Roman" w:hAnsi="Times New Roman"/>
                <w:sz w:val="24"/>
                <w:szCs w:val="24"/>
                <w:lang w:val="en-GB" w:eastAsia="zh-TW"/>
              </w:rPr>
              <w:t>昼间与夜间进行监测</w:t>
            </w:r>
            <w:r>
              <w:rPr>
                <w:rFonts w:ascii="Times New Roman" w:hAnsi="Times New Roman"/>
                <w:sz w:val="24"/>
              </w:rPr>
              <w:t>。</w:t>
            </w:r>
            <w:r>
              <w:rPr>
                <w:rFonts w:ascii="Times New Roman" w:hAnsi="Times New Roman"/>
                <w:sz w:val="24"/>
                <w:szCs w:val="24"/>
                <w:lang w:val="en-GB"/>
              </w:rPr>
              <w:t>监测结果见下表</w:t>
            </w:r>
            <w:r>
              <w:rPr>
                <w:rFonts w:hint="eastAsia" w:ascii="Times New Roman" w:hAnsi="Times New Roman"/>
                <w:sz w:val="24"/>
                <w:szCs w:val="24"/>
              </w:rPr>
              <w:t>3.3</w:t>
            </w:r>
            <w:r>
              <w:rPr>
                <w:rFonts w:ascii="Times New Roman" w:hAnsi="Times New Roman"/>
                <w:sz w:val="24"/>
                <w:szCs w:val="24"/>
                <w:lang w:val="en-GB" w:eastAsia="zh-TW"/>
              </w:rPr>
              <w:t>。</w:t>
            </w:r>
          </w:p>
          <w:p>
            <w:pPr>
              <w:adjustRightInd w:val="0"/>
              <w:snapToGrid w:val="0"/>
              <w:jc w:val="center"/>
              <w:rPr>
                <w:b/>
                <w:szCs w:val="21"/>
              </w:rPr>
            </w:pPr>
            <w:r>
              <w:rPr>
                <w:b/>
                <w:szCs w:val="21"/>
              </w:rPr>
              <w:t>表</w:t>
            </w:r>
            <w:r>
              <w:rPr>
                <w:rFonts w:hint="eastAsia"/>
                <w:b/>
                <w:szCs w:val="21"/>
              </w:rPr>
              <w:t>3.3</w:t>
            </w:r>
            <w:r>
              <w:rPr>
                <w:b/>
                <w:szCs w:val="21"/>
              </w:rPr>
              <w:t xml:space="preserve">    环境噪声监测结果统计表单位：dB(A)</w:t>
            </w:r>
          </w:p>
          <w:tbl>
            <w:tblPr>
              <w:tblStyle w:val="29"/>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27"/>
              <w:gridCol w:w="1045"/>
              <w:gridCol w:w="1045"/>
              <w:gridCol w:w="894"/>
              <w:gridCol w:w="1316"/>
              <w:gridCol w:w="1156"/>
              <w:gridCol w:w="11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2427" w:type="dxa"/>
                  <w:vMerge w:val="restart"/>
                  <w:vAlign w:val="center"/>
                </w:tcPr>
                <w:p>
                  <w:pPr>
                    <w:adjustRightInd w:val="0"/>
                    <w:snapToGrid w:val="0"/>
                    <w:spacing w:line="320" w:lineRule="exact"/>
                    <w:jc w:val="center"/>
                    <w:rPr>
                      <w:b/>
                      <w:szCs w:val="21"/>
                    </w:rPr>
                  </w:pPr>
                  <w:r>
                    <w:rPr>
                      <w:b/>
                      <w:szCs w:val="21"/>
                    </w:rPr>
                    <w:t>监测点位</w:t>
                  </w:r>
                </w:p>
              </w:tc>
              <w:tc>
                <w:tcPr>
                  <w:tcW w:w="2090" w:type="dxa"/>
                  <w:gridSpan w:val="2"/>
                  <w:vAlign w:val="center"/>
                </w:tcPr>
                <w:p>
                  <w:pPr>
                    <w:adjustRightInd w:val="0"/>
                    <w:snapToGrid w:val="0"/>
                    <w:spacing w:line="320" w:lineRule="exact"/>
                    <w:jc w:val="center"/>
                    <w:rPr>
                      <w:b/>
                      <w:szCs w:val="21"/>
                    </w:rPr>
                  </w:pPr>
                  <w:r>
                    <w:rPr>
                      <w:b/>
                      <w:szCs w:val="21"/>
                    </w:rPr>
                    <w:t>2018.7.19</w:t>
                  </w:r>
                </w:p>
              </w:tc>
              <w:tc>
                <w:tcPr>
                  <w:tcW w:w="2210" w:type="dxa"/>
                  <w:gridSpan w:val="2"/>
                  <w:vAlign w:val="center"/>
                </w:tcPr>
                <w:p>
                  <w:pPr>
                    <w:adjustRightInd w:val="0"/>
                    <w:snapToGrid w:val="0"/>
                    <w:spacing w:line="320" w:lineRule="exact"/>
                    <w:jc w:val="center"/>
                    <w:rPr>
                      <w:b/>
                      <w:szCs w:val="21"/>
                    </w:rPr>
                  </w:pPr>
                  <w:r>
                    <w:rPr>
                      <w:b/>
                      <w:szCs w:val="21"/>
                    </w:rPr>
                    <w:t>2018.7.20</w:t>
                  </w:r>
                </w:p>
              </w:tc>
              <w:tc>
                <w:tcPr>
                  <w:tcW w:w="2313" w:type="dxa"/>
                  <w:gridSpan w:val="2"/>
                  <w:vAlign w:val="center"/>
                </w:tcPr>
                <w:p>
                  <w:pPr>
                    <w:adjustRightInd w:val="0"/>
                    <w:snapToGrid w:val="0"/>
                    <w:spacing w:line="320" w:lineRule="exact"/>
                    <w:jc w:val="center"/>
                    <w:rPr>
                      <w:b/>
                      <w:szCs w:val="21"/>
                    </w:rPr>
                  </w:pPr>
                  <w:r>
                    <w:rPr>
                      <w:b/>
                      <w:szCs w:val="21"/>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2427" w:type="dxa"/>
                  <w:vMerge w:val="continue"/>
                  <w:vAlign w:val="center"/>
                </w:tcPr>
                <w:p>
                  <w:pPr>
                    <w:adjustRightInd w:val="0"/>
                    <w:snapToGrid w:val="0"/>
                    <w:spacing w:line="320" w:lineRule="exact"/>
                    <w:jc w:val="center"/>
                    <w:rPr>
                      <w:b/>
                      <w:szCs w:val="21"/>
                    </w:rPr>
                  </w:pPr>
                </w:p>
              </w:tc>
              <w:tc>
                <w:tcPr>
                  <w:tcW w:w="1045" w:type="dxa"/>
                  <w:vAlign w:val="center"/>
                </w:tcPr>
                <w:p>
                  <w:pPr>
                    <w:adjustRightInd w:val="0"/>
                    <w:snapToGrid w:val="0"/>
                    <w:spacing w:line="320" w:lineRule="exact"/>
                    <w:jc w:val="center"/>
                    <w:rPr>
                      <w:b/>
                      <w:szCs w:val="21"/>
                    </w:rPr>
                  </w:pPr>
                  <w:r>
                    <w:rPr>
                      <w:b/>
                      <w:szCs w:val="21"/>
                    </w:rPr>
                    <w:t>昼间</w:t>
                  </w:r>
                </w:p>
              </w:tc>
              <w:tc>
                <w:tcPr>
                  <w:tcW w:w="1045" w:type="dxa"/>
                  <w:vAlign w:val="center"/>
                </w:tcPr>
                <w:p>
                  <w:pPr>
                    <w:adjustRightInd w:val="0"/>
                    <w:snapToGrid w:val="0"/>
                    <w:spacing w:line="320" w:lineRule="exact"/>
                    <w:jc w:val="center"/>
                    <w:rPr>
                      <w:b/>
                      <w:szCs w:val="21"/>
                    </w:rPr>
                  </w:pPr>
                  <w:r>
                    <w:rPr>
                      <w:b/>
                      <w:szCs w:val="21"/>
                    </w:rPr>
                    <w:t>夜间</w:t>
                  </w:r>
                </w:p>
              </w:tc>
              <w:tc>
                <w:tcPr>
                  <w:tcW w:w="894" w:type="dxa"/>
                  <w:vAlign w:val="center"/>
                </w:tcPr>
                <w:p>
                  <w:pPr>
                    <w:adjustRightInd w:val="0"/>
                    <w:snapToGrid w:val="0"/>
                    <w:spacing w:line="320" w:lineRule="exact"/>
                    <w:jc w:val="center"/>
                    <w:rPr>
                      <w:b/>
                      <w:szCs w:val="21"/>
                    </w:rPr>
                  </w:pPr>
                  <w:r>
                    <w:rPr>
                      <w:b/>
                      <w:szCs w:val="21"/>
                    </w:rPr>
                    <w:t>昼间</w:t>
                  </w:r>
                </w:p>
              </w:tc>
              <w:tc>
                <w:tcPr>
                  <w:tcW w:w="1316" w:type="dxa"/>
                  <w:vAlign w:val="center"/>
                </w:tcPr>
                <w:p>
                  <w:pPr>
                    <w:adjustRightInd w:val="0"/>
                    <w:snapToGrid w:val="0"/>
                    <w:spacing w:line="320" w:lineRule="exact"/>
                    <w:jc w:val="center"/>
                    <w:rPr>
                      <w:b/>
                      <w:szCs w:val="21"/>
                    </w:rPr>
                  </w:pPr>
                  <w:r>
                    <w:rPr>
                      <w:b/>
                      <w:szCs w:val="21"/>
                    </w:rPr>
                    <w:t>夜间</w:t>
                  </w:r>
                </w:p>
              </w:tc>
              <w:tc>
                <w:tcPr>
                  <w:tcW w:w="1156" w:type="dxa"/>
                  <w:vAlign w:val="center"/>
                </w:tcPr>
                <w:p>
                  <w:pPr>
                    <w:adjustRightInd w:val="0"/>
                    <w:snapToGrid w:val="0"/>
                    <w:spacing w:line="320" w:lineRule="exact"/>
                    <w:jc w:val="center"/>
                    <w:rPr>
                      <w:b/>
                      <w:szCs w:val="21"/>
                    </w:rPr>
                  </w:pPr>
                  <w:r>
                    <w:rPr>
                      <w:b/>
                      <w:szCs w:val="21"/>
                    </w:rPr>
                    <w:t>昼间</w:t>
                  </w:r>
                </w:p>
              </w:tc>
              <w:tc>
                <w:tcPr>
                  <w:tcW w:w="1157" w:type="dxa"/>
                  <w:vAlign w:val="center"/>
                </w:tcPr>
                <w:p>
                  <w:pPr>
                    <w:adjustRightInd w:val="0"/>
                    <w:snapToGrid w:val="0"/>
                    <w:spacing w:line="320" w:lineRule="exact"/>
                    <w:jc w:val="center"/>
                    <w:rPr>
                      <w:b/>
                      <w:szCs w:val="21"/>
                    </w:rPr>
                  </w:pPr>
                  <w:r>
                    <w:rPr>
                      <w:b/>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2427" w:type="dxa"/>
                  <w:vAlign w:val="center"/>
                </w:tcPr>
                <w:p>
                  <w:pPr>
                    <w:adjustRightInd w:val="0"/>
                    <w:snapToGrid w:val="0"/>
                    <w:spacing w:line="320" w:lineRule="exact"/>
                    <w:jc w:val="center"/>
                    <w:rPr>
                      <w:szCs w:val="21"/>
                    </w:rPr>
                  </w:pPr>
                  <w:r>
                    <w:rPr>
                      <w:szCs w:val="21"/>
                    </w:rPr>
                    <w:t>东厂界</w:t>
                  </w:r>
                </w:p>
              </w:tc>
              <w:tc>
                <w:tcPr>
                  <w:tcW w:w="1045" w:type="dxa"/>
                  <w:vAlign w:val="center"/>
                </w:tcPr>
                <w:p>
                  <w:pPr>
                    <w:widowControl/>
                    <w:jc w:val="center"/>
                    <w:textAlignment w:val="center"/>
                    <w:rPr>
                      <w:szCs w:val="21"/>
                    </w:rPr>
                  </w:pPr>
                  <w:r>
                    <w:rPr>
                      <w:szCs w:val="21"/>
                    </w:rPr>
                    <w:t>59.1</w:t>
                  </w:r>
                </w:p>
              </w:tc>
              <w:tc>
                <w:tcPr>
                  <w:tcW w:w="1045" w:type="dxa"/>
                  <w:vAlign w:val="center"/>
                </w:tcPr>
                <w:p>
                  <w:pPr>
                    <w:jc w:val="center"/>
                    <w:rPr>
                      <w:szCs w:val="21"/>
                    </w:rPr>
                  </w:pPr>
                  <w:r>
                    <w:rPr>
                      <w:szCs w:val="21"/>
                    </w:rPr>
                    <w:t>43.4</w:t>
                  </w:r>
                </w:p>
              </w:tc>
              <w:tc>
                <w:tcPr>
                  <w:tcW w:w="894" w:type="dxa"/>
                  <w:vAlign w:val="center"/>
                </w:tcPr>
                <w:p>
                  <w:pPr>
                    <w:widowControl/>
                    <w:jc w:val="center"/>
                    <w:textAlignment w:val="center"/>
                    <w:rPr>
                      <w:szCs w:val="21"/>
                    </w:rPr>
                  </w:pPr>
                  <w:r>
                    <w:rPr>
                      <w:szCs w:val="21"/>
                    </w:rPr>
                    <w:t>59.4</w:t>
                  </w:r>
                </w:p>
              </w:tc>
              <w:tc>
                <w:tcPr>
                  <w:tcW w:w="1316" w:type="dxa"/>
                  <w:vAlign w:val="center"/>
                </w:tcPr>
                <w:p>
                  <w:pPr>
                    <w:widowControl/>
                    <w:jc w:val="center"/>
                    <w:textAlignment w:val="center"/>
                    <w:rPr>
                      <w:szCs w:val="21"/>
                    </w:rPr>
                  </w:pPr>
                  <w:r>
                    <w:rPr>
                      <w:szCs w:val="21"/>
                    </w:rPr>
                    <w:t>43.6</w:t>
                  </w:r>
                </w:p>
              </w:tc>
              <w:tc>
                <w:tcPr>
                  <w:tcW w:w="1156" w:type="dxa"/>
                  <w:vMerge w:val="restart"/>
                  <w:vAlign w:val="center"/>
                </w:tcPr>
                <w:p>
                  <w:pPr>
                    <w:pStyle w:val="87"/>
                    <w:rPr>
                      <w:szCs w:val="21"/>
                    </w:rPr>
                  </w:pPr>
                  <w:r>
                    <w:rPr>
                      <w:rFonts w:hint="eastAsia"/>
                      <w:szCs w:val="21"/>
                    </w:rPr>
                    <w:t>65</w:t>
                  </w:r>
                </w:p>
              </w:tc>
              <w:tc>
                <w:tcPr>
                  <w:tcW w:w="1157" w:type="dxa"/>
                  <w:vMerge w:val="restart"/>
                  <w:vAlign w:val="center"/>
                </w:tcPr>
                <w:p>
                  <w:pPr>
                    <w:pStyle w:val="87"/>
                    <w:rPr>
                      <w:szCs w:val="21"/>
                    </w:rPr>
                  </w:pPr>
                  <w:r>
                    <w:rPr>
                      <w:rFonts w:hint="eastAsia"/>
                      <w:szCs w:val="21"/>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2427" w:type="dxa"/>
                  <w:vAlign w:val="center"/>
                </w:tcPr>
                <w:p>
                  <w:pPr>
                    <w:adjustRightInd w:val="0"/>
                    <w:snapToGrid w:val="0"/>
                    <w:spacing w:line="320" w:lineRule="exact"/>
                    <w:jc w:val="center"/>
                    <w:rPr>
                      <w:szCs w:val="21"/>
                    </w:rPr>
                  </w:pPr>
                  <w:r>
                    <w:rPr>
                      <w:szCs w:val="21"/>
                    </w:rPr>
                    <w:t>南厂界</w:t>
                  </w:r>
                </w:p>
              </w:tc>
              <w:tc>
                <w:tcPr>
                  <w:tcW w:w="1045" w:type="dxa"/>
                  <w:vAlign w:val="center"/>
                </w:tcPr>
                <w:p>
                  <w:pPr>
                    <w:widowControl/>
                    <w:jc w:val="center"/>
                    <w:textAlignment w:val="center"/>
                    <w:rPr>
                      <w:szCs w:val="21"/>
                    </w:rPr>
                  </w:pPr>
                  <w:r>
                    <w:rPr>
                      <w:szCs w:val="21"/>
                    </w:rPr>
                    <w:t>49.7</w:t>
                  </w:r>
                </w:p>
              </w:tc>
              <w:tc>
                <w:tcPr>
                  <w:tcW w:w="1045" w:type="dxa"/>
                  <w:vAlign w:val="center"/>
                </w:tcPr>
                <w:p>
                  <w:pPr>
                    <w:jc w:val="center"/>
                    <w:rPr>
                      <w:szCs w:val="21"/>
                    </w:rPr>
                  </w:pPr>
                  <w:r>
                    <w:rPr>
                      <w:szCs w:val="21"/>
                    </w:rPr>
                    <w:t>39.2</w:t>
                  </w:r>
                </w:p>
              </w:tc>
              <w:tc>
                <w:tcPr>
                  <w:tcW w:w="894" w:type="dxa"/>
                  <w:vAlign w:val="center"/>
                </w:tcPr>
                <w:p>
                  <w:pPr>
                    <w:widowControl/>
                    <w:jc w:val="center"/>
                    <w:textAlignment w:val="center"/>
                    <w:rPr>
                      <w:szCs w:val="21"/>
                    </w:rPr>
                  </w:pPr>
                  <w:r>
                    <w:rPr>
                      <w:szCs w:val="21"/>
                    </w:rPr>
                    <w:t>49.1</w:t>
                  </w:r>
                </w:p>
              </w:tc>
              <w:tc>
                <w:tcPr>
                  <w:tcW w:w="1316" w:type="dxa"/>
                  <w:vAlign w:val="center"/>
                </w:tcPr>
                <w:p>
                  <w:pPr>
                    <w:widowControl/>
                    <w:jc w:val="center"/>
                    <w:textAlignment w:val="center"/>
                    <w:rPr>
                      <w:szCs w:val="21"/>
                    </w:rPr>
                  </w:pPr>
                  <w:r>
                    <w:rPr>
                      <w:szCs w:val="21"/>
                    </w:rPr>
                    <w:t>40.1</w:t>
                  </w:r>
                </w:p>
              </w:tc>
              <w:tc>
                <w:tcPr>
                  <w:tcW w:w="1156" w:type="dxa"/>
                  <w:vMerge w:val="continue"/>
                  <w:vAlign w:val="center"/>
                </w:tcPr>
                <w:p>
                  <w:pPr>
                    <w:adjustRightInd w:val="0"/>
                    <w:snapToGrid w:val="0"/>
                    <w:spacing w:line="320" w:lineRule="exact"/>
                    <w:jc w:val="center"/>
                    <w:rPr>
                      <w:szCs w:val="21"/>
                    </w:rPr>
                  </w:pPr>
                </w:p>
              </w:tc>
              <w:tc>
                <w:tcPr>
                  <w:tcW w:w="1157" w:type="dxa"/>
                  <w:vMerge w:val="continue"/>
                  <w:vAlign w:val="center"/>
                </w:tcPr>
                <w:p>
                  <w:pPr>
                    <w:adjustRightInd w:val="0"/>
                    <w:snapToGrid w:val="0"/>
                    <w:spacing w:line="32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2427" w:type="dxa"/>
                  <w:vAlign w:val="center"/>
                </w:tcPr>
                <w:p>
                  <w:pPr>
                    <w:adjustRightInd w:val="0"/>
                    <w:snapToGrid w:val="0"/>
                    <w:spacing w:line="320" w:lineRule="exact"/>
                    <w:jc w:val="center"/>
                    <w:rPr>
                      <w:szCs w:val="21"/>
                    </w:rPr>
                  </w:pPr>
                  <w:r>
                    <w:rPr>
                      <w:szCs w:val="21"/>
                    </w:rPr>
                    <w:t>西厂界</w:t>
                  </w:r>
                </w:p>
              </w:tc>
              <w:tc>
                <w:tcPr>
                  <w:tcW w:w="1045" w:type="dxa"/>
                  <w:vAlign w:val="center"/>
                </w:tcPr>
                <w:p>
                  <w:pPr>
                    <w:widowControl/>
                    <w:jc w:val="center"/>
                    <w:textAlignment w:val="center"/>
                    <w:rPr>
                      <w:szCs w:val="21"/>
                    </w:rPr>
                  </w:pPr>
                  <w:r>
                    <w:rPr>
                      <w:szCs w:val="21"/>
                    </w:rPr>
                    <w:t>57.4</w:t>
                  </w:r>
                </w:p>
              </w:tc>
              <w:tc>
                <w:tcPr>
                  <w:tcW w:w="1045" w:type="dxa"/>
                  <w:vAlign w:val="center"/>
                </w:tcPr>
                <w:p>
                  <w:pPr>
                    <w:widowControl/>
                    <w:jc w:val="center"/>
                    <w:textAlignment w:val="center"/>
                    <w:rPr>
                      <w:szCs w:val="21"/>
                    </w:rPr>
                  </w:pPr>
                  <w:r>
                    <w:rPr>
                      <w:szCs w:val="21"/>
                    </w:rPr>
                    <w:t>45.8</w:t>
                  </w:r>
                </w:p>
              </w:tc>
              <w:tc>
                <w:tcPr>
                  <w:tcW w:w="894" w:type="dxa"/>
                  <w:vAlign w:val="center"/>
                </w:tcPr>
                <w:p>
                  <w:pPr>
                    <w:widowControl/>
                    <w:jc w:val="center"/>
                    <w:textAlignment w:val="center"/>
                    <w:rPr>
                      <w:szCs w:val="21"/>
                    </w:rPr>
                  </w:pPr>
                  <w:r>
                    <w:rPr>
                      <w:szCs w:val="21"/>
                    </w:rPr>
                    <w:t>56.8</w:t>
                  </w:r>
                </w:p>
              </w:tc>
              <w:tc>
                <w:tcPr>
                  <w:tcW w:w="1316" w:type="dxa"/>
                  <w:vAlign w:val="center"/>
                </w:tcPr>
                <w:p>
                  <w:pPr>
                    <w:widowControl/>
                    <w:jc w:val="center"/>
                    <w:textAlignment w:val="center"/>
                    <w:rPr>
                      <w:szCs w:val="21"/>
                    </w:rPr>
                  </w:pPr>
                  <w:r>
                    <w:rPr>
                      <w:szCs w:val="21"/>
                    </w:rPr>
                    <w:t>44.7</w:t>
                  </w:r>
                </w:p>
              </w:tc>
              <w:tc>
                <w:tcPr>
                  <w:tcW w:w="1156" w:type="dxa"/>
                  <w:vMerge w:val="continue"/>
                  <w:vAlign w:val="center"/>
                </w:tcPr>
                <w:p>
                  <w:pPr>
                    <w:adjustRightInd w:val="0"/>
                    <w:snapToGrid w:val="0"/>
                    <w:spacing w:line="320" w:lineRule="exact"/>
                    <w:jc w:val="center"/>
                    <w:rPr>
                      <w:szCs w:val="21"/>
                    </w:rPr>
                  </w:pPr>
                </w:p>
              </w:tc>
              <w:tc>
                <w:tcPr>
                  <w:tcW w:w="1157" w:type="dxa"/>
                  <w:vMerge w:val="continue"/>
                  <w:vAlign w:val="center"/>
                </w:tcPr>
                <w:p>
                  <w:pPr>
                    <w:adjustRightInd w:val="0"/>
                    <w:snapToGrid w:val="0"/>
                    <w:spacing w:line="32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2427" w:type="dxa"/>
                  <w:vAlign w:val="center"/>
                </w:tcPr>
                <w:p>
                  <w:pPr>
                    <w:adjustRightInd w:val="0"/>
                    <w:snapToGrid w:val="0"/>
                    <w:spacing w:line="320" w:lineRule="exact"/>
                    <w:jc w:val="center"/>
                    <w:rPr>
                      <w:szCs w:val="21"/>
                    </w:rPr>
                  </w:pPr>
                  <w:r>
                    <w:rPr>
                      <w:szCs w:val="21"/>
                    </w:rPr>
                    <w:t>北厂界</w:t>
                  </w:r>
                </w:p>
              </w:tc>
              <w:tc>
                <w:tcPr>
                  <w:tcW w:w="1045" w:type="dxa"/>
                  <w:vAlign w:val="center"/>
                </w:tcPr>
                <w:p>
                  <w:pPr>
                    <w:widowControl/>
                    <w:jc w:val="center"/>
                    <w:textAlignment w:val="center"/>
                    <w:rPr>
                      <w:szCs w:val="21"/>
                    </w:rPr>
                  </w:pPr>
                  <w:r>
                    <w:rPr>
                      <w:szCs w:val="21"/>
                    </w:rPr>
                    <w:t>49.2</w:t>
                  </w:r>
                </w:p>
              </w:tc>
              <w:tc>
                <w:tcPr>
                  <w:tcW w:w="1045" w:type="dxa"/>
                  <w:vAlign w:val="center"/>
                </w:tcPr>
                <w:p>
                  <w:pPr>
                    <w:widowControl/>
                    <w:jc w:val="center"/>
                    <w:textAlignment w:val="center"/>
                    <w:rPr>
                      <w:szCs w:val="21"/>
                    </w:rPr>
                  </w:pPr>
                  <w:r>
                    <w:rPr>
                      <w:szCs w:val="21"/>
                    </w:rPr>
                    <w:t>41.6</w:t>
                  </w:r>
                </w:p>
              </w:tc>
              <w:tc>
                <w:tcPr>
                  <w:tcW w:w="894" w:type="dxa"/>
                  <w:vAlign w:val="center"/>
                </w:tcPr>
                <w:p>
                  <w:pPr>
                    <w:widowControl/>
                    <w:jc w:val="center"/>
                    <w:textAlignment w:val="center"/>
                    <w:rPr>
                      <w:szCs w:val="21"/>
                    </w:rPr>
                  </w:pPr>
                  <w:r>
                    <w:rPr>
                      <w:szCs w:val="21"/>
                    </w:rPr>
                    <w:t>48.5</w:t>
                  </w:r>
                </w:p>
              </w:tc>
              <w:tc>
                <w:tcPr>
                  <w:tcW w:w="1316" w:type="dxa"/>
                  <w:vAlign w:val="center"/>
                </w:tcPr>
                <w:p>
                  <w:pPr>
                    <w:widowControl/>
                    <w:jc w:val="center"/>
                    <w:textAlignment w:val="center"/>
                    <w:rPr>
                      <w:szCs w:val="21"/>
                    </w:rPr>
                  </w:pPr>
                  <w:r>
                    <w:rPr>
                      <w:szCs w:val="21"/>
                    </w:rPr>
                    <w:t>42.3</w:t>
                  </w:r>
                </w:p>
              </w:tc>
              <w:tc>
                <w:tcPr>
                  <w:tcW w:w="1156" w:type="dxa"/>
                  <w:vMerge w:val="continue"/>
                  <w:vAlign w:val="center"/>
                </w:tcPr>
                <w:p>
                  <w:pPr>
                    <w:adjustRightInd w:val="0"/>
                    <w:snapToGrid w:val="0"/>
                    <w:spacing w:line="320" w:lineRule="exact"/>
                    <w:jc w:val="center"/>
                    <w:rPr>
                      <w:szCs w:val="21"/>
                    </w:rPr>
                  </w:pPr>
                </w:p>
              </w:tc>
              <w:tc>
                <w:tcPr>
                  <w:tcW w:w="1157" w:type="dxa"/>
                  <w:vMerge w:val="continue"/>
                  <w:vAlign w:val="center"/>
                </w:tcPr>
                <w:p>
                  <w:pPr>
                    <w:adjustRightInd w:val="0"/>
                    <w:snapToGrid w:val="0"/>
                    <w:spacing w:line="320" w:lineRule="exact"/>
                    <w:jc w:val="center"/>
                    <w:rPr>
                      <w:szCs w:val="21"/>
                    </w:rPr>
                  </w:pPr>
                </w:p>
              </w:tc>
            </w:tr>
          </w:tbl>
          <w:p>
            <w:pPr>
              <w:adjustRightInd w:val="0"/>
              <w:snapToGrid w:val="0"/>
              <w:spacing w:line="360" w:lineRule="auto"/>
              <w:ind w:firstLine="480" w:firstLineChars="200"/>
              <w:rPr>
                <w:bCs/>
                <w:sz w:val="24"/>
                <w:szCs w:val="24"/>
              </w:rPr>
            </w:pPr>
            <w:r>
              <w:rPr>
                <w:bCs/>
                <w:sz w:val="24"/>
                <w:szCs w:val="24"/>
              </w:rPr>
              <w:t>监测期间企业正常生产，根据表</w:t>
            </w:r>
            <w:r>
              <w:rPr>
                <w:rFonts w:hint="eastAsia"/>
                <w:bCs/>
                <w:sz w:val="24"/>
                <w:szCs w:val="24"/>
              </w:rPr>
              <w:t>3.3</w:t>
            </w:r>
            <w:r>
              <w:rPr>
                <w:bCs/>
                <w:sz w:val="24"/>
                <w:szCs w:val="24"/>
              </w:rPr>
              <w:t>监测期间项目场地各监测点位均满足</w:t>
            </w:r>
            <w:r>
              <w:rPr>
                <w:sz w:val="24"/>
                <w:szCs w:val="24"/>
              </w:rPr>
              <w:t>《声环境质量标准》（GB3906-2008）中</w:t>
            </w:r>
            <w:r>
              <w:rPr>
                <w:rFonts w:hint="eastAsia"/>
                <w:sz w:val="24"/>
                <w:szCs w:val="24"/>
              </w:rPr>
              <w:t>3</w:t>
            </w:r>
            <w:r>
              <w:rPr>
                <w:sz w:val="24"/>
                <w:szCs w:val="24"/>
              </w:rPr>
              <w:t>类标准限值</w:t>
            </w:r>
            <w:r>
              <w:rPr>
                <w:bCs/>
                <w:sz w:val="24"/>
                <w:szCs w:val="24"/>
              </w:rPr>
              <w:t>。</w:t>
            </w:r>
          </w:p>
          <w:p>
            <w:pPr>
              <w:adjustRightInd w:val="0"/>
              <w:snapToGrid w:val="0"/>
              <w:spacing w:line="360" w:lineRule="auto"/>
              <w:rPr>
                <w:b/>
                <w:sz w:val="24"/>
                <w:szCs w:val="24"/>
              </w:rPr>
            </w:pPr>
            <w:r>
              <w:rPr>
                <w:rFonts w:hint="eastAsia"/>
                <w:b/>
                <w:sz w:val="24"/>
                <w:szCs w:val="24"/>
              </w:rPr>
              <w:t>三</w:t>
            </w:r>
            <w:r>
              <w:rPr>
                <w:b/>
                <w:sz w:val="24"/>
                <w:szCs w:val="24"/>
              </w:rPr>
              <w:t>、</w:t>
            </w:r>
            <w:r>
              <w:rPr>
                <w:rFonts w:hint="eastAsia"/>
                <w:b/>
                <w:sz w:val="24"/>
                <w:szCs w:val="24"/>
              </w:rPr>
              <w:t>地表水</w:t>
            </w:r>
            <w:r>
              <w:rPr>
                <w:b/>
                <w:sz w:val="24"/>
                <w:szCs w:val="24"/>
              </w:rPr>
              <w:t>环境质量现状</w:t>
            </w:r>
          </w:p>
          <w:p>
            <w:pPr>
              <w:pStyle w:val="111"/>
              <w:ind w:firstLine="480"/>
            </w:pPr>
            <w:r>
              <w:rPr>
                <w:rFonts w:hint="eastAsia"/>
              </w:rPr>
              <w:t>本项目位于西咸新区秦汉新城，根据《陕西省2019年2月份水环境质量月报》，渭河断面水质监测结果见表3.4。</w:t>
            </w:r>
          </w:p>
          <w:p>
            <w:pPr>
              <w:adjustRightInd w:val="0"/>
              <w:snapToGrid w:val="0"/>
              <w:jc w:val="center"/>
              <w:rPr>
                <w:b/>
                <w:szCs w:val="21"/>
              </w:rPr>
            </w:pPr>
            <w:r>
              <w:rPr>
                <w:rFonts w:hint="eastAsia"/>
                <w:b/>
                <w:szCs w:val="21"/>
              </w:rPr>
              <w:t>表3.4   项目所在地渭河水质情况</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57"/>
              <w:gridCol w:w="2141"/>
              <w:gridCol w:w="1640"/>
              <w:gridCol w:w="2258"/>
              <w:gridCol w:w="18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1157" w:type="dxa"/>
                  <w:vAlign w:val="center"/>
                </w:tcPr>
                <w:p>
                  <w:pPr>
                    <w:widowControl/>
                    <w:adjustRightInd w:val="0"/>
                    <w:snapToGrid w:val="0"/>
                    <w:jc w:val="center"/>
                    <w:rPr>
                      <w:rFonts w:hAnsi="宋体"/>
                      <w:bCs/>
                      <w:color w:val="000000"/>
                      <w:kern w:val="0"/>
                      <w:szCs w:val="21"/>
                      <w:lang w:val="en-GB" w:eastAsia="zh-TW"/>
                    </w:rPr>
                  </w:pPr>
                  <w:r>
                    <w:rPr>
                      <w:rFonts w:hint="eastAsia" w:hAnsi="宋体"/>
                      <w:bCs/>
                      <w:color w:val="000000"/>
                      <w:kern w:val="0"/>
                      <w:szCs w:val="21"/>
                    </w:rPr>
                    <w:t>断面</w:t>
                  </w:r>
                </w:p>
              </w:tc>
              <w:tc>
                <w:tcPr>
                  <w:tcW w:w="2141" w:type="dxa"/>
                  <w:vAlign w:val="center"/>
                </w:tcPr>
                <w:p>
                  <w:pPr>
                    <w:widowControl/>
                    <w:adjustRightInd w:val="0"/>
                    <w:snapToGrid w:val="0"/>
                    <w:jc w:val="right"/>
                    <w:rPr>
                      <w:rFonts w:hAnsi="宋体"/>
                      <w:bCs/>
                      <w:color w:val="000000"/>
                      <w:kern w:val="0"/>
                      <w:szCs w:val="21"/>
                      <w:lang w:val="en-GB" w:eastAsia="zh-TW"/>
                    </w:rPr>
                  </w:pPr>
                  <w:r>
                    <w:rPr>
                      <w:rFonts w:hAnsi="宋体"/>
                      <w:bCs/>
                      <w:color w:val="000000"/>
                      <w:kern w:val="0"/>
                      <w:szCs w:val="21"/>
                    </w:rPr>
                    <w:t xml:space="preserve">   </w:t>
                  </w:r>
                  <w:r>
                    <w:rPr>
                      <w:rFonts w:hint="eastAsia" w:hAnsi="宋体"/>
                      <w:bCs/>
                      <w:color w:val="000000"/>
                      <w:kern w:val="0"/>
                      <w:szCs w:val="21"/>
                    </w:rPr>
                    <w:t>监测因子</w:t>
                  </w:r>
                </w:p>
                <w:p>
                  <w:pPr>
                    <w:widowControl/>
                    <w:adjustRightInd w:val="0"/>
                    <w:snapToGrid w:val="0"/>
                    <w:rPr>
                      <w:rFonts w:hAnsi="宋体"/>
                      <w:bCs/>
                      <w:color w:val="000000"/>
                      <w:kern w:val="0"/>
                      <w:szCs w:val="21"/>
                      <w:lang w:val="en-GB" w:eastAsia="zh-TW"/>
                    </w:rPr>
                  </w:pPr>
                  <w:r>
                    <w:rPr>
                      <w:rFonts w:hint="eastAsia" w:hAnsi="宋体"/>
                      <w:bCs/>
                      <w:color w:val="000000"/>
                      <w:kern w:val="0"/>
                      <w:szCs w:val="21"/>
                    </w:rPr>
                    <w:t>项目</w:t>
                  </w:r>
                </w:p>
              </w:tc>
              <w:tc>
                <w:tcPr>
                  <w:tcW w:w="1640" w:type="dxa"/>
                  <w:vAlign w:val="center"/>
                </w:tcPr>
                <w:p>
                  <w:pPr>
                    <w:widowControl/>
                    <w:adjustRightInd w:val="0"/>
                    <w:snapToGrid w:val="0"/>
                    <w:jc w:val="center"/>
                    <w:rPr>
                      <w:rFonts w:hAnsi="宋体"/>
                      <w:bCs/>
                      <w:color w:val="000000"/>
                      <w:kern w:val="0"/>
                      <w:szCs w:val="21"/>
                      <w:lang w:val="en-GB" w:eastAsia="zh-TW"/>
                    </w:rPr>
                  </w:pPr>
                  <w:r>
                    <w:rPr>
                      <w:rFonts w:hAnsi="宋体"/>
                      <w:bCs/>
                      <w:color w:val="000000"/>
                      <w:kern w:val="0"/>
                      <w:szCs w:val="21"/>
                    </w:rPr>
                    <w:t>COD</w:t>
                  </w:r>
                </w:p>
              </w:tc>
              <w:tc>
                <w:tcPr>
                  <w:tcW w:w="2258" w:type="dxa"/>
                  <w:vAlign w:val="center"/>
                </w:tcPr>
                <w:p>
                  <w:pPr>
                    <w:widowControl/>
                    <w:adjustRightInd w:val="0"/>
                    <w:snapToGrid w:val="0"/>
                    <w:jc w:val="center"/>
                    <w:rPr>
                      <w:rFonts w:hAnsi="宋体"/>
                      <w:bCs/>
                      <w:color w:val="000000"/>
                      <w:kern w:val="0"/>
                      <w:szCs w:val="21"/>
                      <w:lang w:val="en-GB" w:eastAsia="zh-TW"/>
                    </w:rPr>
                  </w:pPr>
                  <w:r>
                    <w:rPr>
                      <w:rFonts w:hint="eastAsia" w:hAnsi="宋体"/>
                      <w:bCs/>
                      <w:color w:val="000000"/>
                      <w:kern w:val="0"/>
                      <w:szCs w:val="21"/>
                    </w:rPr>
                    <w:t>氨氮</w:t>
                  </w:r>
                </w:p>
              </w:tc>
              <w:tc>
                <w:tcPr>
                  <w:tcW w:w="1844" w:type="dxa"/>
                  <w:vAlign w:val="center"/>
                </w:tcPr>
                <w:p>
                  <w:pPr>
                    <w:widowControl/>
                    <w:adjustRightInd w:val="0"/>
                    <w:snapToGrid w:val="0"/>
                    <w:jc w:val="center"/>
                    <w:rPr>
                      <w:rFonts w:hAnsi="宋体"/>
                      <w:bCs/>
                      <w:color w:val="000000"/>
                      <w:kern w:val="0"/>
                      <w:szCs w:val="21"/>
                    </w:rPr>
                  </w:pPr>
                  <w:r>
                    <w:rPr>
                      <w:rFonts w:hint="eastAsia" w:hAnsi="宋体"/>
                      <w:bCs/>
                      <w:color w:val="000000"/>
                      <w:kern w:val="0"/>
                      <w:szCs w:val="21"/>
                    </w:rPr>
                    <w:t>总磷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22" w:hRule="atLeast"/>
                <w:jc w:val="center"/>
              </w:trPr>
              <w:tc>
                <w:tcPr>
                  <w:tcW w:w="1157" w:type="dxa"/>
                  <w:vMerge w:val="restart"/>
                  <w:vAlign w:val="center"/>
                </w:tcPr>
                <w:p>
                  <w:pPr>
                    <w:widowControl/>
                    <w:adjustRightInd w:val="0"/>
                    <w:snapToGrid w:val="0"/>
                    <w:jc w:val="center"/>
                    <w:rPr>
                      <w:rFonts w:hAnsi="宋体"/>
                      <w:bCs/>
                      <w:color w:val="000000"/>
                      <w:kern w:val="0"/>
                      <w:szCs w:val="21"/>
                      <w:lang w:val="en-GB"/>
                    </w:rPr>
                  </w:pPr>
                  <w:r>
                    <w:rPr>
                      <w:rFonts w:hint="eastAsia"/>
                      <w:color w:val="000000" w:themeColor="text1"/>
                    </w:rPr>
                    <w:t>渭河干流咸阳出境断面</w:t>
                  </w:r>
                </w:p>
              </w:tc>
              <w:tc>
                <w:tcPr>
                  <w:tcW w:w="2141" w:type="dxa"/>
                  <w:vAlign w:val="center"/>
                </w:tcPr>
                <w:p>
                  <w:pPr>
                    <w:widowControl/>
                    <w:adjustRightInd w:val="0"/>
                    <w:snapToGrid w:val="0"/>
                    <w:jc w:val="center"/>
                    <w:rPr>
                      <w:rFonts w:hAnsi="宋体"/>
                      <w:bCs/>
                      <w:color w:val="000000"/>
                      <w:kern w:val="0"/>
                      <w:szCs w:val="21"/>
                      <w:lang w:val="en-GB" w:eastAsia="zh-TW"/>
                    </w:rPr>
                  </w:pPr>
                  <w:r>
                    <w:rPr>
                      <w:rFonts w:hint="eastAsia" w:hAnsi="宋体"/>
                      <w:bCs/>
                      <w:color w:val="000000"/>
                      <w:kern w:val="0"/>
                      <w:szCs w:val="21"/>
                    </w:rPr>
                    <w:t>监测结果（mg/L）</w:t>
                  </w:r>
                </w:p>
              </w:tc>
              <w:tc>
                <w:tcPr>
                  <w:tcW w:w="1640" w:type="dxa"/>
                  <w:vAlign w:val="center"/>
                </w:tcPr>
                <w:p>
                  <w:pPr>
                    <w:widowControl/>
                    <w:adjustRightInd w:val="0"/>
                    <w:snapToGrid w:val="0"/>
                    <w:jc w:val="center"/>
                    <w:rPr>
                      <w:rFonts w:hAnsi="宋体"/>
                      <w:bCs/>
                      <w:color w:val="000000"/>
                      <w:kern w:val="0"/>
                      <w:szCs w:val="21"/>
                      <w:lang w:val="en-GB"/>
                    </w:rPr>
                  </w:pPr>
                  <w:r>
                    <w:rPr>
                      <w:rFonts w:hint="eastAsia" w:hAnsi="宋体"/>
                      <w:bCs/>
                      <w:color w:val="000000"/>
                      <w:kern w:val="0"/>
                      <w:szCs w:val="21"/>
                      <w:lang w:val="en-GB"/>
                    </w:rPr>
                    <w:t>15</w:t>
                  </w:r>
                </w:p>
              </w:tc>
              <w:tc>
                <w:tcPr>
                  <w:tcW w:w="2258" w:type="dxa"/>
                  <w:vAlign w:val="center"/>
                </w:tcPr>
                <w:p>
                  <w:pPr>
                    <w:widowControl/>
                    <w:adjustRightInd w:val="0"/>
                    <w:snapToGrid w:val="0"/>
                    <w:jc w:val="center"/>
                    <w:rPr>
                      <w:rFonts w:hAnsi="宋体"/>
                      <w:bCs/>
                      <w:color w:val="000000"/>
                      <w:kern w:val="0"/>
                      <w:szCs w:val="21"/>
                      <w:lang w:val="en-GB"/>
                    </w:rPr>
                  </w:pPr>
                  <w:r>
                    <w:rPr>
                      <w:rFonts w:hint="eastAsia" w:hAnsi="宋体"/>
                      <w:bCs/>
                      <w:color w:val="000000"/>
                      <w:kern w:val="0"/>
                      <w:szCs w:val="21"/>
                      <w:lang w:val="en-GB"/>
                    </w:rPr>
                    <w:t>0.711</w:t>
                  </w:r>
                </w:p>
              </w:tc>
              <w:tc>
                <w:tcPr>
                  <w:tcW w:w="1844" w:type="dxa"/>
                  <w:vAlign w:val="center"/>
                </w:tcPr>
                <w:p>
                  <w:pPr>
                    <w:widowControl/>
                    <w:adjustRightInd w:val="0"/>
                    <w:snapToGrid w:val="0"/>
                    <w:jc w:val="center"/>
                    <w:rPr>
                      <w:rFonts w:hAnsi="宋体"/>
                      <w:bCs/>
                      <w:color w:val="000000"/>
                      <w:kern w:val="0"/>
                      <w:szCs w:val="21"/>
                      <w:lang w:val="en-GB"/>
                    </w:rPr>
                  </w:pPr>
                  <w:r>
                    <w:rPr>
                      <w:rFonts w:hint="eastAsia" w:hAnsi="宋体"/>
                      <w:bCs/>
                      <w:color w:val="000000"/>
                      <w:kern w:val="0"/>
                      <w:szCs w:val="21"/>
                      <w:lang w:val="en-GB"/>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7" w:hRule="atLeast"/>
                <w:jc w:val="center"/>
              </w:trPr>
              <w:tc>
                <w:tcPr>
                  <w:tcW w:w="1157" w:type="dxa"/>
                  <w:vMerge w:val="continue"/>
                  <w:vAlign w:val="center"/>
                </w:tcPr>
                <w:p>
                  <w:pPr>
                    <w:widowControl/>
                    <w:adjustRightInd w:val="0"/>
                    <w:snapToGrid w:val="0"/>
                    <w:rPr>
                      <w:rFonts w:hAnsi="宋体"/>
                      <w:bCs/>
                      <w:color w:val="000000"/>
                      <w:kern w:val="0"/>
                      <w:szCs w:val="21"/>
                      <w:lang w:val="en-GB"/>
                    </w:rPr>
                  </w:pPr>
                </w:p>
              </w:tc>
              <w:tc>
                <w:tcPr>
                  <w:tcW w:w="2141" w:type="dxa"/>
                  <w:vAlign w:val="center"/>
                </w:tcPr>
                <w:p>
                  <w:pPr>
                    <w:adjustRightInd w:val="0"/>
                    <w:snapToGrid w:val="0"/>
                    <w:jc w:val="center"/>
                    <w:rPr>
                      <w:rFonts w:hAnsi="宋体"/>
                      <w:bCs/>
                      <w:color w:val="000000"/>
                      <w:kern w:val="0"/>
                      <w:szCs w:val="21"/>
                      <w:lang w:val="en-GB" w:eastAsia="zh-TW"/>
                    </w:rPr>
                  </w:pPr>
                  <w:r>
                    <w:rPr>
                      <w:rFonts w:hint="eastAsia" w:hAnsi="宋体"/>
                      <w:bCs/>
                      <w:color w:val="000000"/>
                      <w:kern w:val="0"/>
                      <w:szCs w:val="21"/>
                    </w:rPr>
                    <w:t>达标情况</w:t>
                  </w:r>
                </w:p>
              </w:tc>
              <w:tc>
                <w:tcPr>
                  <w:tcW w:w="1640" w:type="dxa"/>
                  <w:vAlign w:val="center"/>
                </w:tcPr>
                <w:p>
                  <w:pPr>
                    <w:adjustRightInd w:val="0"/>
                    <w:snapToGrid w:val="0"/>
                    <w:jc w:val="center"/>
                    <w:rPr>
                      <w:rFonts w:hAnsi="宋体"/>
                      <w:bCs/>
                      <w:color w:val="000000"/>
                      <w:kern w:val="0"/>
                      <w:szCs w:val="21"/>
                      <w:lang w:val="en-GB"/>
                    </w:rPr>
                  </w:pPr>
                  <w:r>
                    <w:rPr>
                      <w:rFonts w:hint="eastAsia" w:hAnsi="宋体"/>
                      <w:bCs/>
                      <w:color w:val="000000"/>
                      <w:kern w:val="0"/>
                      <w:szCs w:val="21"/>
                      <w:lang w:val="en-GB"/>
                    </w:rPr>
                    <w:t>达标</w:t>
                  </w:r>
                </w:p>
              </w:tc>
              <w:tc>
                <w:tcPr>
                  <w:tcW w:w="2258" w:type="dxa"/>
                  <w:vAlign w:val="center"/>
                </w:tcPr>
                <w:p>
                  <w:pPr>
                    <w:adjustRightInd w:val="0"/>
                    <w:snapToGrid w:val="0"/>
                    <w:jc w:val="center"/>
                    <w:rPr>
                      <w:rFonts w:hAnsi="宋体"/>
                      <w:bCs/>
                      <w:color w:val="000000"/>
                      <w:kern w:val="0"/>
                      <w:szCs w:val="21"/>
                      <w:lang w:val="en-GB"/>
                    </w:rPr>
                  </w:pPr>
                  <w:r>
                    <w:rPr>
                      <w:rFonts w:hint="eastAsia" w:hAnsi="宋体"/>
                      <w:bCs/>
                      <w:color w:val="000000"/>
                      <w:kern w:val="0"/>
                      <w:szCs w:val="21"/>
                      <w:lang w:val="en-GB"/>
                    </w:rPr>
                    <w:t>达标</w:t>
                  </w:r>
                </w:p>
              </w:tc>
              <w:tc>
                <w:tcPr>
                  <w:tcW w:w="1844" w:type="dxa"/>
                  <w:vAlign w:val="center"/>
                </w:tcPr>
                <w:p>
                  <w:pPr>
                    <w:adjustRightInd w:val="0"/>
                    <w:snapToGrid w:val="0"/>
                    <w:jc w:val="center"/>
                    <w:rPr>
                      <w:rFonts w:hAnsi="宋体"/>
                      <w:bCs/>
                      <w:color w:val="000000"/>
                      <w:kern w:val="0"/>
                      <w:szCs w:val="21"/>
                      <w:lang w:val="en-GB"/>
                    </w:rPr>
                  </w:pPr>
                  <w:r>
                    <w:rPr>
                      <w:rFonts w:hint="eastAsia" w:hAnsi="宋体"/>
                      <w:bCs/>
                      <w:color w:val="000000"/>
                      <w:kern w:val="0"/>
                      <w:szCs w:val="21"/>
                      <w:lang w:val="en-GB"/>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7" w:hRule="atLeast"/>
                <w:jc w:val="center"/>
              </w:trPr>
              <w:tc>
                <w:tcPr>
                  <w:tcW w:w="1157" w:type="dxa"/>
                  <w:vMerge w:val="restart"/>
                  <w:vAlign w:val="center"/>
                </w:tcPr>
                <w:p>
                  <w:pPr>
                    <w:widowControl/>
                    <w:adjustRightInd w:val="0"/>
                    <w:snapToGrid w:val="0"/>
                    <w:jc w:val="center"/>
                    <w:rPr>
                      <w:rFonts w:hAnsi="宋体"/>
                      <w:bCs/>
                      <w:color w:val="000000"/>
                      <w:kern w:val="0"/>
                      <w:szCs w:val="21"/>
                      <w:lang w:val="en-GB"/>
                    </w:rPr>
                  </w:pPr>
                  <w:r>
                    <w:rPr>
                      <w:rFonts w:hint="eastAsia"/>
                      <w:color w:val="000000" w:themeColor="text1"/>
                    </w:rPr>
                    <w:t>渭河干流西咸出境断面</w:t>
                  </w:r>
                </w:p>
              </w:tc>
              <w:tc>
                <w:tcPr>
                  <w:tcW w:w="2141" w:type="dxa"/>
                  <w:vAlign w:val="center"/>
                </w:tcPr>
                <w:p>
                  <w:pPr>
                    <w:widowControl/>
                    <w:adjustRightInd w:val="0"/>
                    <w:snapToGrid w:val="0"/>
                    <w:jc w:val="center"/>
                    <w:rPr>
                      <w:rFonts w:hAnsi="宋体"/>
                      <w:bCs/>
                      <w:color w:val="000000"/>
                      <w:kern w:val="0"/>
                      <w:szCs w:val="21"/>
                      <w:lang w:val="en-GB" w:eastAsia="zh-TW"/>
                    </w:rPr>
                  </w:pPr>
                  <w:r>
                    <w:rPr>
                      <w:rFonts w:hint="eastAsia" w:hAnsi="宋体"/>
                      <w:bCs/>
                      <w:color w:val="000000"/>
                      <w:kern w:val="0"/>
                      <w:szCs w:val="21"/>
                    </w:rPr>
                    <w:t>监测结果（mg/L）</w:t>
                  </w:r>
                </w:p>
              </w:tc>
              <w:tc>
                <w:tcPr>
                  <w:tcW w:w="1640" w:type="dxa"/>
                  <w:vAlign w:val="center"/>
                </w:tcPr>
                <w:p>
                  <w:pPr>
                    <w:adjustRightInd w:val="0"/>
                    <w:snapToGrid w:val="0"/>
                    <w:jc w:val="center"/>
                    <w:rPr>
                      <w:rFonts w:hAnsi="宋体"/>
                      <w:bCs/>
                      <w:color w:val="000000"/>
                      <w:kern w:val="0"/>
                      <w:szCs w:val="21"/>
                    </w:rPr>
                  </w:pPr>
                  <w:r>
                    <w:rPr>
                      <w:rFonts w:hint="eastAsia" w:hAnsi="宋体"/>
                      <w:bCs/>
                      <w:color w:val="000000"/>
                      <w:kern w:val="0"/>
                      <w:szCs w:val="21"/>
                    </w:rPr>
                    <w:t>13</w:t>
                  </w:r>
                </w:p>
              </w:tc>
              <w:tc>
                <w:tcPr>
                  <w:tcW w:w="2258" w:type="dxa"/>
                  <w:vAlign w:val="center"/>
                </w:tcPr>
                <w:p>
                  <w:pPr>
                    <w:adjustRightInd w:val="0"/>
                    <w:snapToGrid w:val="0"/>
                    <w:jc w:val="center"/>
                    <w:rPr>
                      <w:rFonts w:hAnsi="宋体"/>
                      <w:bCs/>
                      <w:color w:val="000000"/>
                      <w:kern w:val="0"/>
                      <w:szCs w:val="21"/>
                    </w:rPr>
                  </w:pPr>
                  <w:r>
                    <w:rPr>
                      <w:rFonts w:hint="eastAsia" w:hAnsi="宋体"/>
                      <w:bCs/>
                      <w:color w:val="000000"/>
                      <w:kern w:val="0"/>
                      <w:szCs w:val="21"/>
                    </w:rPr>
                    <w:t>0.711</w:t>
                  </w:r>
                </w:p>
              </w:tc>
              <w:tc>
                <w:tcPr>
                  <w:tcW w:w="1844" w:type="dxa"/>
                  <w:vAlign w:val="center"/>
                </w:tcPr>
                <w:p>
                  <w:pPr>
                    <w:adjustRightInd w:val="0"/>
                    <w:snapToGrid w:val="0"/>
                    <w:jc w:val="center"/>
                    <w:rPr>
                      <w:rFonts w:hAnsi="宋体"/>
                      <w:bCs/>
                      <w:color w:val="000000"/>
                      <w:kern w:val="0"/>
                      <w:szCs w:val="21"/>
                      <w:lang w:val="en-GB"/>
                    </w:rPr>
                  </w:pPr>
                  <w:r>
                    <w:rPr>
                      <w:rFonts w:hint="eastAsia" w:hAnsi="宋体"/>
                      <w:bCs/>
                      <w:color w:val="000000"/>
                      <w:kern w:val="0"/>
                      <w:szCs w:val="21"/>
                      <w:lang w:val="en-GB"/>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7" w:hRule="atLeast"/>
                <w:jc w:val="center"/>
              </w:trPr>
              <w:tc>
                <w:tcPr>
                  <w:tcW w:w="1157" w:type="dxa"/>
                  <w:vMerge w:val="continue"/>
                  <w:vAlign w:val="center"/>
                </w:tcPr>
                <w:p>
                  <w:pPr>
                    <w:widowControl/>
                    <w:adjustRightInd w:val="0"/>
                    <w:snapToGrid w:val="0"/>
                    <w:rPr>
                      <w:rFonts w:hAnsi="宋体"/>
                      <w:bCs/>
                      <w:color w:val="000000"/>
                      <w:kern w:val="0"/>
                      <w:szCs w:val="21"/>
                      <w:lang w:val="en-GB"/>
                    </w:rPr>
                  </w:pPr>
                </w:p>
              </w:tc>
              <w:tc>
                <w:tcPr>
                  <w:tcW w:w="2141" w:type="dxa"/>
                  <w:vAlign w:val="center"/>
                </w:tcPr>
                <w:p>
                  <w:pPr>
                    <w:adjustRightInd w:val="0"/>
                    <w:snapToGrid w:val="0"/>
                    <w:jc w:val="center"/>
                    <w:rPr>
                      <w:rFonts w:hAnsi="宋体"/>
                      <w:bCs/>
                      <w:color w:val="000000"/>
                      <w:kern w:val="0"/>
                      <w:szCs w:val="21"/>
                      <w:lang w:val="en-GB" w:eastAsia="zh-TW"/>
                    </w:rPr>
                  </w:pPr>
                  <w:r>
                    <w:rPr>
                      <w:rFonts w:hint="eastAsia" w:hAnsi="宋体"/>
                      <w:bCs/>
                      <w:color w:val="000000"/>
                      <w:kern w:val="0"/>
                      <w:szCs w:val="21"/>
                    </w:rPr>
                    <w:t>达标情况</w:t>
                  </w:r>
                </w:p>
              </w:tc>
              <w:tc>
                <w:tcPr>
                  <w:tcW w:w="1640" w:type="dxa"/>
                  <w:vAlign w:val="center"/>
                </w:tcPr>
                <w:p>
                  <w:pPr>
                    <w:adjustRightInd w:val="0"/>
                    <w:snapToGrid w:val="0"/>
                    <w:jc w:val="center"/>
                    <w:rPr>
                      <w:rFonts w:hAnsi="宋体"/>
                      <w:bCs/>
                      <w:color w:val="000000"/>
                      <w:kern w:val="0"/>
                      <w:szCs w:val="21"/>
                      <w:lang w:val="en-GB"/>
                    </w:rPr>
                  </w:pPr>
                  <w:r>
                    <w:rPr>
                      <w:rFonts w:hint="eastAsia" w:hAnsi="宋体"/>
                      <w:bCs/>
                      <w:color w:val="000000"/>
                      <w:kern w:val="0"/>
                      <w:szCs w:val="21"/>
                      <w:lang w:val="en-GB"/>
                    </w:rPr>
                    <w:t>达标</w:t>
                  </w:r>
                </w:p>
              </w:tc>
              <w:tc>
                <w:tcPr>
                  <w:tcW w:w="2258" w:type="dxa"/>
                  <w:vAlign w:val="center"/>
                </w:tcPr>
                <w:p>
                  <w:pPr>
                    <w:adjustRightInd w:val="0"/>
                    <w:snapToGrid w:val="0"/>
                    <w:jc w:val="center"/>
                    <w:rPr>
                      <w:rFonts w:hAnsi="宋体"/>
                      <w:bCs/>
                      <w:color w:val="000000"/>
                      <w:kern w:val="0"/>
                      <w:szCs w:val="21"/>
                      <w:lang w:val="en-GB"/>
                    </w:rPr>
                  </w:pPr>
                  <w:r>
                    <w:rPr>
                      <w:rFonts w:hint="eastAsia" w:hAnsi="宋体"/>
                      <w:bCs/>
                      <w:color w:val="000000"/>
                      <w:kern w:val="0"/>
                      <w:szCs w:val="21"/>
                      <w:lang w:val="en-GB"/>
                    </w:rPr>
                    <w:t>达标</w:t>
                  </w:r>
                </w:p>
              </w:tc>
              <w:tc>
                <w:tcPr>
                  <w:tcW w:w="1844" w:type="dxa"/>
                  <w:vAlign w:val="center"/>
                </w:tcPr>
                <w:p>
                  <w:pPr>
                    <w:adjustRightInd w:val="0"/>
                    <w:snapToGrid w:val="0"/>
                    <w:jc w:val="center"/>
                    <w:rPr>
                      <w:rFonts w:hAnsi="宋体"/>
                      <w:bCs/>
                      <w:color w:val="000000"/>
                      <w:kern w:val="0"/>
                      <w:szCs w:val="21"/>
                      <w:lang w:val="en-GB"/>
                    </w:rPr>
                  </w:pPr>
                  <w:r>
                    <w:rPr>
                      <w:rFonts w:hint="eastAsia" w:hAnsi="宋体"/>
                      <w:bCs/>
                      <w:color w:val="000000"/>
                      <w:kern w:val="0"/>
                      <w:szCs w:val="21"/>
                      <w:lang w:val="en-GB"/>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33" w:hRule="atLeast"/>
                <w:jc w:val="center"/>
              </w:trPr>
              <w:tc>
                <w:tcPr>
                  <w:tcW w:w="3298" w:type="dxa"/>
                  <w:gridSpan w:val="2"/>
                  <w:vAlign w:val="center"/>
                </w:tcPr>
                <w:p>
                  <w:pPr>
                    <w:widowControl/>
                    <w:adjustRightInd w:val="0"/>
                    <w:snapToGrid w:val="0"/>
                    <w:jc w:val="center"/>
                    <w:rPr>
                      <w:rFonts w:hAnsi="宋体"/>
                      <w:bCs/>
                      <w:color w:val="000000"/>
                      <w:kern w:val="0"/>
                      <w:szCs w:val="21"/>
                      <w:lang w:val="en-GB" w:eastAsia="zh-TW"/>
                    </w:rPr>
                  </w:pPr>
                  <w:r>
                    <w:rPr>
                      <w:rFonts w:hAnsi="宋体"/>
                      <w:bCs/>
                      <w:color w:val="000000"/>
                      <w:kern w:val="0"/>
                      <w:szCs w:val="21"/>
                    </w:rPr>
                    <w:t>GB3838-2002</w:t>
                  </w:r>
                  <w:r>
                    <w:rPr>
                      <w:rFonts w:hint="eastAsia"/>
                      <w:bCs/>
                      <w:color w:val="000000"/>
                      <w:kern w:val="0"/>
                      <w:szCs w:val="21"/>
                    </w:rPr>
                    <w:t>中</w:t>
                  </w:r>
                  <w:r>
                    <w:rPr>
                      <w:rFonts w:hint="eastAsia" w:ascii="宋体" w:hAnsi="宋体"/>
                      <w:bCs/>
                      <w:color w:val="000000"/>
                      <w:kern w:val="0"/>
                      <w:szCs w:val="21"/>
                    </w:rPr>
                    <w:t>Ⅳ</w:t>
                  </w:r>
                  <w:r>
                    <w:rPr>
                      <w:rFonts w:hint="eastAsia"/>
                      <w:bCs/>
                      <w:color w:val="000000"/>
                      <w:kern w:val="0"/>
                      <w:szCs w:val="21"/>
                    </w:rPr>
                    <w:t>类</w:t>
                  </w:r>
                </w:p>
              </w:tc>
              <w:tc>
                <w:tcPr>
                  <w:tcW w:w="1640" w:type="dxa"/>
                  <w:vAlign w:val="center"/>
                </w:tcPr>
                <w:p>
                  <w:pPr>
                    <w:widowControl/>
                    <w:adjustRightInd w:val="0"/>
                    <w:snapToGrid w:val="0"/>
                    <w:jc w:val="center"/>
                    <w:rPr>
                      <w:rFonts w:hAnsi="宋体"/>
                      <w:bCs/>
                      <w:color w:val="000000"/>
                      <w:kern w:val="0"/>
                      <w:szCs w:val="21"/>
                      <w:lang w:val="en-GB"/>
                    </w:rPr>
                  </w:pPr>
                  <w:r>
                    <w:rPr>
                      <w:rFonts w:hint="eastAsia" w:hAnsi="宋体"/>
                      <w:bCs/>
                      <w:color w:val="000000"/>
                      <w:kern w:val="0"/>
                      <w:szCs w:val="21"/>
                    </w:rPr>
                    <w:t>≤30</w:t>
                  </w:r>
                </w:p>
              </w:tc>
              <w:tc>
                <w:tcPr>
                  <w:tcW w:w="2258" w:type="dxa"/>
                  <w:vAlign w:val="center"/>
                </w:tcPr>
                <w:p>
                  <w:pPr>
                    <w:widowControl/>
                    <w:adjustRightInd w:val="0"/>
                    <w:snapToGrid w:val="0"/>
                    <w:jc w:val="center"/>
                    <w:rPr>
                      <w:rFonts w:hAnsi="宋体"/>
                      <w:bCs/>
                      <w:color w:val="000000"/>
                      <w:kern w:val="0"/>
                      <w:szCs w:val="21"/>
                      <w:lang w:val="en-GB"/>
                    </w:rPr>
                  </w:pPr>
                  <w:r>
                    <w:rPr>
                      <w:rFonts w:hint="eastAsia" w:hAnsi="宋体"/>
                      <w:bCs/>
                      <w:color w:val="000000"/>
                      <w:kern w:val="0"/>
                      <w:szCs w:val="21"/>
                    </w:rPr>
                    <w:t>≤1.5</w:t>
                  </w:r>
                </w:p>
              </w:tc>
              <w:tc>
                <w:tcPr>
                  <w:tcW w:w="1844" w:type="dxa"/>
                  <w:vAlign w:val="center"/>
                </w:tcPr>
                <w:p>
                  <w:pPr>
                    <w:widowControl/>
                    <w:adjustRightInd w:val="0"/>
                    <w:snapToGrid w:val="0"/>
                    <w:jc w:val="center"/>
                    <w:rPr>
                      <w:rFonts w:hAnsi="宋体"/>
                      <w:bCs/>
                      <w:color w:val="000000"/>
                      <w:kern w:val="0"/>
                      <w:szCs w:val="21"/>
                      <w:lang w:val="en-GB"/>
                    </w:rPr>
                  </w:pPr>
                  <w:r>
                    <w:rPr>
                      <w:rFonts w:hint="eastAsia" w:hAnsi="宋体"/>
                      <w:bCs/>
                      <w:color w:val="000000"/>
                      <w:kern w:val="0"/>
                      <w:szCs w:val="21"/>
                    </w:rPr>
                    <w:t>≤0.3</w:t>
                  </w:r>
                </w:p>
              </w:tc>
            </w:tr>
          </w:tbl>
          <w:p>
            <w:pPr>
              <w:pStyle w:val="111"/>
              <w:ind w:firstLine="480"/>
            </w:pPr>
            <w:r>
              <w:rPr>
                <w:rFonts w:hint="eastAsia"/>
              </w:rPr>
              <w:t>根据表3.4可知，项目所在地地表水化学需氧量、氨氮、总磷能够满足《地表水环境质量标准》（GB3838-2002）中</w:t>
            </w:r>
            <w:r>
              <w:rPr>
                <w:rFonts w:hint="eastAsia" w:ascii="宋体" w:hAnsi="宋体"/>
              </w:rPr>
              <w:t>Ⅳ</w:t>
            </w:r>
            <w:r>
              <w:rPr>
                <w:rFonts w:hint="eastAsia"/>
              </w:rPr>
              <w:t>类水质标准要求。</w:t>
            </w:r>
          </w:p>
          <w:p>
            <w:pPr>
              <w:adjustRightInd w:val="0"/>
              <w:snapToGrid w:val="0"/>
              <w:spacing w:line="360" w:lineRule="auto"/>
              <w:rPr>
                <w:b/>
                <w:sz w:val="24"/>
                <w:szCs w:val="24"/>
              </w:rPr>
            </w:pPr>
            <w:r>
              <w:rPr>
                <w:rFonts w:hint="eastAsia"/>
                <w:b/>
                <w:sz w:val="24"/>
                <w:szCs w:val="24"/>
              </w:rPr>
              <w:t>四</w:t>
            </w:r>
            <w:r>
              <w:rPr>
                <w:b/>
                <w:sz w:val="24"/>
                <w:szCs w:val="24"/>
              </w:rPr>
              <w:t>、</w:t>
            </w:r>
            <w:r>
              <w:rPr>
                <w:rFonts w:hint="eastAsia"/>
                <w:b/>
                <w:sz w:val="24"/>
                <w:szCs w:val="24"/>
              </w:rPr>
              <w:t>土壤</w:t>
            </w:r>
            <w:r>
              <w:rPr>
                <w:b/>
                <w:sz w:val="24"/>
                <w:szCs w:val="24"/>
              </w:rPr>
              <w:t>环境质量现状</w:t>
            </w:r>
          </w:p>
          <w:p>
            <w:pPr>
              <w:pStyle w:val="111"/>
              <w:ind w:firstLine="480"/>
            </w:pPr>
            <w:r>
              <w:rPr>
                <w:rFonts w:hint="eastAsia"/>
              </w:rPr>
              <w:t>为了解</w:t>
            </w:r>
            <w:r>
              <w:rPr>
                <w:lang w:val="en-GB"/>
              </w:rPr>
              <w:t>陕西华星电子开发有限公司</w:t>
            </w:r>
            <w:r>
              <w:rPr>
                <w:rFonts w:hint="eastAsia"/>
                <w:lang w:val="en-GB"/>
              </w:rPr>
              <w:t>现有厂区土壤环境质量现状，2018年12月10日在现有4#厂房附近取1个土样，</w:t>
            </w:r>
            <w:r>
              <w:rPr>
                <w:rFonts w:hint="eastAsia"/>
              </w:rPr>
              <w:t>根据《土壤环境质量</w:t>
            </w:r>
            <w:r>
              <w:t xml:space="preserve"> </w:t>
            </w:r>
            <w:r>
              <w:rPr>
                <w:rFonts w:hint="eastAsia"/>
              </w:rPr>
              <w:t>建设用地土壤污染风险管控标准》（</w:t>
            </w:r>
            <w:r>
              <w:t>GB36600-2018</w:t>
            </w:r>
            <w:r>
              <w:rPr>
                <w:rFonts w:hint="eastAsia"/>
              </w:rPr>
              <w:t>）表</w:t>
            </w:r>
            <w:r>
              <w:t>1</w:t>
            </w:r>
            <w:r>
              <w:rPr>
                <w:rFonts w:hint="eastAsia"/>
              </w:rPr>
              <w:t>，共监测</w:t>
            </w:r>
            <w:r>
              <w:t>45</w:t>
            </w:r>
            <w:r>
              <w:rPr>
                <w:rFonts w:hint="eastAsia"/>
              </w:rPr>
              <w:t>项基本项目。根据对土壤样品分析，具体结果见表3.5。</w:t>
            </w:r>
          </w:p>
          <w:p>
            <w:pPr>
              <w:pStyle w:val="111"/>
              <w:ind w:firstLine="480"/>
            </w:pPr>
            <w:r>
              <w:rPr>
                <w:rFonts w:hint="eastAsia"/>
              </w:rPr>
              <w:t>据监测结果可知，项目区土壤环境质量背景值中</w:t>
            </w:r>
            <w:r>
              <w:t>45</w:t>
            </w:r>
            <w:r>
              <w:rPr>
                <w:rFonts w:hint="eastAsia"/>
              </w:rPr>
              <w:t>项基本项目标准值均满足达到《土壤环境质量标准</w:t>
            </w:r>
            <w:r>
              <w:t xml:space="preserve">  </w:t>
            </w:r>
            <w:r>
              <w:rPr>
                <w:rFonts w:hint="eastAsia"/>
              </w:rPr>
              <w:t>建设用地土壤污染风险管控标准》（</w:t>
            </w:r>
            <w:r>
              <w:t>GB36600-2018</w:t>
            </w:r>
            <w:r>
              <w:rPr>
                <w:rFonts w:hint="eastAsia"/>
              </w:rPr>
              <w:t>）中第二类用地的筛选值标准要求。</w:t>
            </w:r>
          </w:p>
          <w:p>
            <w:pPr>
              <w:pStyle w:val="2"/>
            </w:pPr>
          </w:p>
          <w:p/>
          <w:p>
            <w:pPr>
              <w:pStyle w:val="2"/>
            </w:pPr>
          </w:p>
          <w:p/>
          <w:p>
            <w:pPr>
              <w:pStyle w:val="2"/>
            </w:pPr>
          </w:p>
          <w:p/>
          <w:p>
            <w:pPr>
              <w:pStyle w:val="2"/>
            </w:pPr>
          </w:p>
          <w:p/>
          <w:p>
            <w:pPr>
              <w:pStyle w:val="2"/>
            </w:pPr>
          </w:p>
          <w:p/>
          <w:p/>
          <w:p/>
          <w:p/>
        </w:tc>
      </w:tr>
    </w:tbl>
    <w:p/>
    <w:p>
      <w:pPr>
        <w:sectPr>
          <w:footnotePr>
            <w:numRestart w:val="eachPage"/>
          </w:footnotePr>
          <w:pgSz w:w="11906" w:h="16838"/>
          <w:pgMar w:top="1418" w:right="1418" w:bottom="1418" w:left="1418" w:header="851" w:footer="1021" w:gutter="0"/>
          <w:cols w:space="720" w:num="1"/>
          <w:docGrid w:type="lines" w:linePitch="380" w:charSpace="0"/>
        </w:sectPr>
      </w:pPr>
    </w:p>
    <w:tbl>
      <w:tblPr>
        <w:tblStyle w:val="29"/>
        <w:tblW w:w="142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611" w:hRule="atLeast"/>
        </w:trPr>
        <w:tc>
          <w:tcPr>
            <w:tcW w:w="14218" w:type="dxa"/>
          </w:tcPr>
          <w:p>
            <w:pPr>
              <w:pStyle w:val="131"/>
            </w:pPr>
            <w:r>
              <w:rPr>
                <w:rFonts w:hint="eastAsia"/>
              </w:rPr>
              <w:t>表3.5</w:t>
            </w:r>
            <w:r>
              <w:t xml:space="preserve">  </w:t>
            </w:r>
            <w:r>
              <w:rPr>
                <w:rFonts w:hint="eastAsia"/>
              </w:rPr>
              <w:t>土壤背景值监测结果</w:t>
            </w:r>
            <w:r>
              <w:t xml:space="preserve"> </w:t>
            </w:r>
          </w:p>
          <w:tbl>
            <w:tblPr>
              <w:tblStyle w:val="29"/>
              <w:tblW w:w="139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255"/>
              <w:gridCol w:w="1534"/>
              <w:gridCol w:w="1640"/>
              <w:gridCol w:w="1249"/>
              <w:gridCol w:w="875"/>
              <w:gridCol w:w="2059"/>
              <w:gridCol w:w="1255"/>
              <w:gridCol w:w="1252"/>
              <w:gridCol w:w="10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trPr>
              <w:tc>
                <w:tcPr>
                  <w:tcW w:w="802" w:type="dxa"/>
                  <w:tcBorders>
                    <w:top w:val="single" w:color="auto" w:sz="12" w:space="0"/>
                    <w:left w:val="single" w:color="auto" w:sz="12" w:space="0"/>
                    <w:bottom w:val="single" w:color="auto" w:sz="4" w:space="0"/>
                    <w:right w:val="single" w:color="auto" w:sz="4" w:space="0"/>
                  </w:tcBorders>
                  <w:vAlign w:val="center"/>
                </w:tcPr>
                <w:p>
                  <w:pPr>
                    <w:pStyle w:val="87"/>
                    <w:snapToGrid w:val="0"/>
                    <w:spacing w:before="0" w:after="0" w:line="240" w:lineRule="atLeast"/>
                  </w:pPr>
                  <w:r>
                    <w:rPr>
                      <w:rFonts w:hint="eastAsia"/>
                    </w:rPr>
                    <w:t>序号</w:t>
                  </w:r>
                </w:p>
              </w:tc>
              <w:tc>
                <w:tcPr>
                  <w:tcW w:w="2255" w:type="dxa"/>
                  <w:tcBorders>
                    <w:top w:val="single" w:color="auto" w:sz="12"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项目</w:t>
                  </w:r>
                </w:p>
              </w:tc>
              <w:tc>
                <w:tcPr>
                  <w:tcW w:w="1534" w:type="dxa"/>
                  <w:tcBorders>
                    <w:top w:val="single" w:color="auto" w:sz="12"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监测值（</w:t>
                  </w:r>
                  <w:r>
                    <w:t>mg/kg</w:t>
                  </w:r>
                  <w:r>
                    <w:rPr>
                      <w:rFonts w:hint="eastAsia"/>
                    </w:rPr>
                    <w:t>）</w:t>
                  </w:r>
                </w:p>
              </w:tc>
              <w:tc>
                <w:tcPr>
                  <w:tcW w:w="1640" w:type="dxa"/>
                  <w:tcBorders>
                    <w:top w:val="single" w:color="auto" w:sz="12"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标准值（</w:t>
                  </w:r>
                  <w:r>
                    <w:t>mg/kg</w:t>
                  </w:r>
                  <w:r>
                    <w:rPr>
                      <w:rFonts w:hint="eastAsia"/>
                    </w:rPr>
                    <w:t>）</w:t>
                  </w:r>
                </w:p>
              </w:tc>
              <w:tc>
                <w:tcPr>
                  <w:tcW w:w="1249" w:type="dxa"/>
                  <w:tcBorders>
                    <w:top w:val="single" w:color="auto" w:sz="12"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达标情况</w:t>
                  </w:r>
                </w:p>
              </w:tc>
              <w:tc>
                <w:tcPr>
                  <w:tcW w:w="875" w:type="dxa"/>
                  <w:tcBorders>
                    <w:top w:val="single" w:color="auto" w:sz="12"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序号</w:t>
                  </w:r>
                </w:p>
              </w:tc>
              <w:tc>
                <w:tcPr>
                  <w:tcW w:w="2059" w:type="dxa"/>
                  <w:tcBorders>
                    <w:top w:val="single" w:color="auto" w:sz="12"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项目</w:t>
                  </w:r>
                </w:p>
              </w:tc>
              <w:tc>
                <w:tcPr>
                  <w:tcW w:w="1255" w:type="dxa"/>
                  <w:tcBorders>
                    <w:top w:val="single" w:color="auto" w:sz="12"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监测值（</w:t>
                  </w:r>
                  <w:r>
                    <w:t>mg/kg</w:t>
                  </w:r>
                  <w:r>
                    <w:rPr>
                      <w:rFonts w:hint="eastAsia"/>
                    </w:rPr>
                    <w:t>）</w:t>
                  </w:r>
                </w:p>
              </w:tc>
              <w:tc>
                <w:tcPr>
                  <w:tcW w:w="1252" w:type="dxa"/>
                  <w:tcBorders>
                    <w:top w:val="single" w:color="auto" w:sz="12"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标准值（</w:t>
                  </w:r>
                  <w:r>
                    <w:t>mg/kg</w:t>
                  </w:r>
                  <w:r>
                    <w:rPr>
                      <w:rFonts w:hint="eastAsia"/>
                    </w:rPr>
                    <w:t>）</w:t>
                  </w:r>
                </w:p>
              </w:tc>
              <w:tc>
                <w:tcPr>
                  <w:tcW w:w="1051" w:type="dxa"/>
                  <w:tcBorders>
                    <w:top w:val="single" w:color="auto" w:sz="12"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砷</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11.3</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60</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1,2,3-</w:t>
                  </w:r>
                  <w:r>
                    <w:rPr>
                      <w:rFonts w:hint="eastAsia"/>
                    </w:rPr>
                    <w:t>三氯乙烷</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0.5</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镉</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0.09</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65</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氯乙烯</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0.43</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铬（六价）</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5.7</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苯</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4</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铜</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39.8</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≤18000</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氯苯</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270</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铅</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11.6</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800</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1,2-</w:t>
                  </w:r>
                  <w:r>
                    <w:rPr>
                      <w:rFonts w:hint="eastAsia"/>
                    </w:rPr>
                    <w:t>二氯苯</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560</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汞</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0.115</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38</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1,4-</w:t>
                  </w:r>
                  <w:r>
                    <w:rPr>
                      <w:rFonts w:hint="eastAsia"/>
                    </w:rPr>
                    <w:t>二氯苯</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20</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镍</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30.2</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900</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乙苯</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28</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四氯化碳</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2.8</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苯乙烯</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1290</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氯仿</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0.9</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甲苯</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1200</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氯甲烷</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37</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间二甲苯</w:t>
                  </w:r>
                  <w:r>
                    <w:t>+</w:t>
                  </w:r>
                  <w:r>
                    <w:rPr>
                      <w:rFonts w:hint="eastAsia"/>
                    </w:rPr>
                    <w:t>对二甲苯</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570</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1,1-</w:t>
                  </w:r>
                  <w:r>
                    <w:rPr>
                      <w:rFonts w:hint="eastAsia"/>
                    </w:rPr>
                    <w:t>二氯乙烷</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9</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邻二甲苯</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640</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1,2-</w:t>
                  </w:r>
                  <w:r>
                    <w:rPr>
                      <w:rFonts w:hint="eastAsia"/>
                    </w:rPr>
                    <w:t>二氯乙烷</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5</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硝基苯</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76</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1,1-</w:t>
                  </w:r>
                  <w:r>
                    <w:rPr>
                      <w:rFonts w:hint="eastAsia"/>
                    </w:rPr>
                    <w:t>二氯乙烯</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66</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苯胺</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260</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顺</w:t>
                  </w:r>
                  <w:r>
                    <w:t>-1</w:t>
                  </w:r>
                  <w:r>
                    <w:rPr>
                      <w:rFonts w:hint="eastAsia"/>
                    </w:rPr>
                    <w:t>，</w:t>
                  </w:r>
                  <w:r>
                    <w:t>2-</w:t>
                  </w:r>
                  <w:r>
                    <w:rPr>
                      <w:rFonts w:hint="eastAsia"/>
                    </w:rPr>
                    <w:t>二氯乙烯</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596</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2-</w:t>
                  </w:r>
                  <w:r>
                    <w:rPr>
                      <w:rFonts w:hint="eastAsia"/>
                    </w:rPr>
                    <w:t>氯酚</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2256</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反</w:t>
                  </w:r>
                  <w:r>
                    <w:t>-1</w:t>
                  </w:r>
                  <w:r>
                    <w:rPr>
                      <w:rFonts w:hint="eastAsia"/>
                    </w:rPr>
                    <w:t>，</w:t>
                  </w:r>
                  <w:r>
                    <w:t>2-</w:t>
                  </w:r>
                  <w:r>
                    <w:rPr>
                      <w:rFonts w:hint="eastAsia"/>
                    </w:rPr>
                    <w:t>二氯乙烯</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54</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苯并</w:t>
                  </w:r>
                  <w:r>
                    <w:t>[a]</w:t>
                  </w:r>
                  <w:r>
                    <w:rPr>
                      <w:rFonts w:hint="eastAsia"/>
                    </w:rPr>
                    <w:t>蒽</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15</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二氯甲烷</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616</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苯并</w:t>
                  </w:r>
                  <w:r>
                    <w:t>[a]</w:t>
                  </w:r>
                  <w:r>
                    <w:rPr>
                      <w:rFonts w:hint="eastAsia"/>
                    </w:rPr>
                    <w:t>芘</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1.5</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1,2-</w:t>
                  </w:r>
                  <w:r>
                    <w:rPr>
                      <w:rFonts w:hint="eastAsia"/>
                    </w:rPr>
                    <w:t>二氯丙烷</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5</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苯并</w:t>
                  </w:r>
                  <w:r>
                    <w:t>[b]</w:t>
                  </w:r>
                  <w:r>
                    <w:rPr>
                      <w:rFonts w:hint="eastAsia"/>
                    </w:rPr>
                    <w:t>荧蒽</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15</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1,1,1,2-</w:t>
                  </w:r>
                  <w:r>
                    <w:rPr>
                      <w:rFonts w:hint="eastAsia"/>
                    </w:rPr>
                    <w:t>四氯乙烷</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10</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苯并</w:t>
                  </w:r>
                  <w:r>
                    <w:t>[k]</w:t>
                  </w:r>
                  <w:r>
                    <w:rPr>
                      <w:rFonts w:hint="eastAsia"/>
                    </w:rPr>
                    <w:t>荧蒽</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151</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1,1,2,2-</w:t>
                  </w:r>
                  <w:r>
                    <w:rPr>
                      <w:rFonts w:hint="eastAsia"/>
                    </w:rPr>
                    <w:t>四氯乙烷</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6.8</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䓛</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1293</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四氯乙烯</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53</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二苯并</w:t>
                  </w:r>
                  <w:r>
                    <w:t>[a</w:t>
                  </w:r>
                  <w:r>
                    <w:rPr>
                      <w:rFonts w:hint="eastAsia"/>
                    </w:rPr>
                    <w:t>，</w:t>
                  </w:r>
                  <w:r>
                    <w:t>h]</w:t>
                  </w:r>
                  <w:r>
                    <w:rPr>
                      <w:rFonts w:hint="eastAsia"/>
                    </w:rPr>
                    <w:t>蒽</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1.5</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2"/>
                    <w:numPr>
                      <w:ilvl w:val="0"/>
                      <w:numId w:val="5"/>
                    </w:numPr>
                    <w:adjustRightInd w:val="0"/>
                    <w:snapToGrid w:val="0"/>
                    <w:spacing w:line="240" w:lineRule="atLeast"/>
                    <w:ind w:firstLineChars="0"/>
                    <w:jc w:val="center"/>
                    <w:rPr>
                      <w:kern w:val="0"/>
                      <w:szCs w:val="21"/>
                    </w:rPr>
                  </w:pP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1,1,1-</w:t>
                  </w:r>
                  <w:r>
                    <w:rPr>
                      <w:rFonts w:hint="eastAsia"/>
                    </w:rPr>
                    <w:t>三氯乙烷</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840</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2"/>
                    <w:numPr>
                      <w:ilvl w:val="0"/>
                      <w:numId w:val="6"/>
                    </w:numPr>
                    <w:adjustRightInd w:val="0"/>
                    <w:snapToGrid w:val="0"/>
                    <w:spacing w:line="240" w:lineRule="atLeast"/>
                    <w:ind w:firstLineChars="0"/>
                    <w:jc w:val="center"/>
                    <w:rPr>
                      <w:szCs w:val="21"/>
                    </w:rPr>
                  </w:pP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茚并</w:t>
                  </w:r>
                  <w:r>
                    <w:t>[1,2,3-cd]</w:t>
                  </w:r>
                  <w:r>
                    <w:rPr>
                      <w:rFonts w:hint="eastAsia"/>
                    </w:rPr>
                    <w:t>芘</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15</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4" w:space="0"/>
                    <w:right w:val="single" w:color="auto" w:sz="4" w:space="0"/>
                  </w:tcBorders>
                  <w:vAlign w:val="center"/>
                </w:tcPr>
                <w:p>
                  <w:pPr>
                    <w:pStyle w:val="87"/>
                    <w:snapToGrid w:val="0"/>
                    <w:spacing w:before="0" w:after="0" w:line="240" w:lineRule="atLeast"/>
                  </w:pPr>
                  <w:r>
                    <w:t>22</w:t>
                  </w:r>
                </w:p>
              </w:tc>
              <w:tc>
                <w:tcPr>
                  <w:tcW w:w="2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1,1,2-</w:t>
                  </w:r>
                  <w:r>
                    <w:rPr>
                      <w:rFonts w:hint="eastAsia"/>
                    </w:rPr>
                    <w:t>三氯乙烷</w:t>
                  </w:r>
                </w:p>
              </w:tc>
              <w:tc>
                <w:tcPr>
                  <w:tcW w:w="1534"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2.8</w:t>
                  </w:r>
                </w:p>
              </w:tc>
              <w:tc>
                <w:tcPr>
                  <w:tcW w:w="124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45</w:t>
                  </w:r>
                </w:p>
              </w:tc>
              <w:tc>
                <w:tcPr>
                  <w:tcW w:w="2059"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rPr>
                      <w:rFonts w:hint="eastAsia"/>
                    </w:rPr>
                    <w:t>萘</w:t>
                  </w:r>
                </w:p>
              </w:tc>
              <w:tc>
                <w:tcPr>
                  <w:tcW w:w="1255"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ND</w:t>
                  </w:r>
                </w:p>
              </w:tc>
              <w:tc>
                <w:tcPr>
                  <w:tcW w:w="1252"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tLeast"/>
                  </w:pPr>
                  <w:r>
                    <w:t>70</w:t>
                  </w:r>
                </w:p>
              </w:tc>
              <w:tc>
                <w:tcPr>
                  <w:tcW w:w="1051" w:type="dxa"/>
                  <w:tcBorders>
                    <w:top w:val="single" w:color="auto" w:sz="4" w:space="0"/>
                    <w:left w:val="single" w:color="auto" w:sz="4" w:space="0"/>
                    <w:bottom w:val="single" w:color="auto" w:sz="4" w:space="0"/>
                    <w:right w:val="single" w:color="auto" w:sz="12" w:space="0"/>
                  </w:tcBorders>
                  <w:vAlign w:val="center"/>
                </w:tcPr>
                <w:p>
                  <w:pPr>
                    <w:pStyle w:val="87"/>
                    <w:snapToGrid w:val="0"/>
                    <w:spacing w:before="0" w:after="0" w:line="240" w:lineRule="atLeast"/>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02" w:type="dxa"/>
                  <w:tcBorders>
                    <w:top w:val="single" w:color="auto" w:sz="4" w:space="0"/>
                    <w:left w:val="single" w:color="auto" w:sz="12" w:space="0"/>
                    <w:bottom w:val="single" w:color="auto" w:sz="12" w:space="0"/>
                    <w:right w:val="single" w:color="auto" w:sz="4" w:space="0"/>
                  </w:tcBorders>
                  <w:vAlign w:val="center"/>
                </w:tcPr>
                <w:p>
                  <w:pPr>
                    <w:pStyle w:val="87"/>
                    <w:snapToGrid w:val="0"/>
                    <w:spacing w:before="0" w:after="0" w:line="240" w:lineRule="atLeast"/>
                  </w:pPr>
                  <w:r>
                    <w:t>23</w:t>
                  </w:r>
                </w:p>
              </w:tc>
              <w:tc>
                <w:tcPr>
                  <w:tcW w:w="2255" w:type="dxa"/>
                  <w:tcBorders>
                    <w:top w:val="single" w:color="auto" w:sz="4" w:space="0"/>
                    <w:left w:val="single" w:color="auto" w:sz="4" w:space="0"/>
                    <w:bottom w:val="single" w:color="auto" w:sz="12" w:space="0"/>
                    <w:right w:val="single" w:color="auto" w:sz="4" w:space="0"/>
                  </w:tcBorders>
                  <w:vAlign w:val="center"/>
                </w:tcPr>
                <w:p>
                  <w:pPr>
                    <w:pStyle w:val="87"/>
                    <w:snapToGrid w:val="0"/>
                    <w:spacing w:before="0" w:after="0" w:line="240" w:lineRule="atLeast"/>
                  </w:pPr>
                  <w:r>
                    <w:rPr>
                      <w:rFonts w:hint="eastAsia"/>
                    </w:rPr>
                    <w:t>三氯乙烯</w:t>
                  </w:r>
                </w:p>
              </w:tc>
              <w:tc>
                <w:tcPr>
                  <w:tcW w:w="1534" w:type="dxa"/>
                  <w:tcBorders>
                    <w:top w:val="single" w:color="auto" w:sz="4" w:space="0"/>
                    <w:left w:val="single" w:color="auto" w:sz="4" w:space="0"/>
                    <w:bottom w:val="single" w:color="auto" w:sz="12" w:space="0"/>
                    <w:right w:val="single" w:color="auto" w:sz="4" w:space="0"/>
                  </w:tcBorders>
                  <w:vAlign w:val="center"/>
                </w:tcPr>
                <w:p>
                  <w:pPr>
                    <w:pStyle w:val="87"/>
                    <w:snapToGrid w:val="0"/>
                    <w:spacing w:before="0" w:after="0" w:line="240" w:lineRule="atLeast"/>
                  </w:pPr>
                  <w:r>
                    <w:t>ND</w:t>
                  </w:r>
                </w:p>
              </w:tc>
              <w:tc>
                <w:tcPr>
                  <w:tcW w:w="1640" w:type="dxa"/>
                  <w:tcBorders>
                    <w:top w:val="single" w:color="auto" w:sz="4" w:space="0"/>
                    <w:left w:val="single" w:color="auto" w:sz="4" w:space="0"/>
                    <w:bottom w:val="single" w:color="auto" w:sz="12" w:space="0"/>
                    <w:right w:val="single" w:color="auto" w:sz="4" w:space="0"/>
                  </w:tcBorders>
                  <w:vAlign w:val="center"/>
                </w:tcPr>
                <w:p>
                  <w:pPr>
                    <w:pStyle w:val="87"/>
                    <w:snapToGrid w:val="0"/>
                    <w:spacing w:before="0" w:after="0" w:line="240" w:lineRule="atLeast"/>
                  </w:pPr>
                  <w:r>
                    <w:t>2.8</w:t>
                  </w:r>
                </w:p>
              </w:tc>
              <w:tc>
                <w:tcPr>
                  <w:tcW w:w="1249" w:type="dxa"/>
                  <w:tcBorders>
                    <w:top w:val="single" w:color="auto" w:sz="4" w:space="0"/>
                    <w:left w:val="single" w:color="auto" w:sz="4" w:space="0"/>
                    <w:bottom w:val="single" w:color="auto" w:sz="12" w:space="0"/>
                    <w:right w:val="single" w:color="auto" w:sz="4" w:space="0"/>
                  </w:tcBorders>
                  <w:vAlign w:val="center"/>
                </w:tcPr>
                <w:p>
                  <w:pPr>
                    <w:pStyle w:val="87"/>
                    <w:snapToGrid w:val="0"/>
                    <w:spacing w:before="0" w:after="0" w:line="240" w:lineRule="atLeast"/>
                  </w:pPr>
                  <w:r>
                    <w:rPr>
                      <w:rFonts w:hint="eastAsia"/>
                    </w:rPr>
                    <w:t>达标</w:t>
                  </w:r>
                </w:p>
              </w:tc>
              <w:tc>
                <w:tcPr>
                  <w:tcW w:w="875" w:type="dxa"/>
                  <w:tcBorders>
                    <w:top w:val="single" w:color="auto" w:sz="4" w:space="0"/>
                    <w:left w:val="single" w:color="auto" w:sz="4" w:space="0"/>
                    <w:bottom w:val="single" w:color="auto" w:sz="12" w:space="0"/>
                    <w:right w:val="single" w:color="auto" w:sz="4" w:space="0"/>
                  </w:tcBorders>
                  <w:vAlign w:val="center"/>
                </w:tcPr>
                <w:p>
                  <w:pPr>
                    <w:pStyle w:val="87"/>
                    <w:snapToGrid w:val="0"/>
                    <w:spacing w:before="0" w:after="0" w:line="240" w:lineRule="atLeast"/>
                  </w:pPr>
                  <w:r>
                    <w:t>46</w:t>
                  </w:r>
                </w:p>
              </w:tc>
              <w:tc>
                <w:tcPr>
                  <w:tcW w:w="2059" w:type="dxa"/>
                  <w:tcBorders>
                    <w:top w:val="single" w:color="auto" w:sz="4" w:space="0"/>
                    <w:left w:val="single" w:color="auto" w:sz="4" w:space="0"/>
                    <w:bottom w:val="single" w:color="auto" w:sz="12" w:space="0"/>
                    <w:right w:val="single" w:color="auto" w:sz="4" w:space="0"/>
                  </w:tcBorders>
                  <w:vAlign w:val="center"/>
                </w:tcPr>
                <w:p>
                  <w:pPr>
                    <w:pStyle w:val="87"/>
                    <w:snapToGrid w:val="0"/>
                    <w:spacing w:before="0" w:after="0" w:line="240" w:lineRule="atLeast"/>
                  </w:pPr>
                  <w:r>
                    <w:t>/</w:t>
                  </w:r>
                </w:p>
              </w:tc>
              <w:tc>
                <w:tcPr>
                  <w:tcW w:w="1255" w:type="dxa"/>
                  <w:tcBorders>
                    <w:top w:val="single" w:color="auto" w:sz="4" w:space="0"/>
                    <w:left w:val="single" w:color="auto" w:sz="4" w:space="0"/>
                    <w:bottom w:val="single" w:color="auto" w:sz="12" w:space="0"/>
                    <w:right w:val="single" w:color="auto" w:sz="4" w:space="0"/>
                  </w:tcBorders>
                  <w:vAlign w:val="center"/>
                </w:tcPr>
                <w:p>
                  <w:pPr>
                    <w:pStyle w:val="87"/>
                    <w:snapToGrid w:val="0"/>
                    <w:spacing w:before="0" w:after="0" w:line="240" w:lineRule="atLeast"/>
                  </w:pPr>
                  <w:r>
                    <w:t>/</w:t>
                  </w:r>
                </w:p>
              </w:tc>
              <w:tc>
                <w:tcPr>
                  <w:tcW w:w="1252" w:type="dxa"/>
                  <w:tcBorders>
                    <w:top w:val="single" w:color="auto" w:sz="4" w:space="0"/>
                    <w:left w:val="single" w:color="auto" w:sz="4" w:space="0"/>
                    <w:bottom w:val="single" w:color="auto" w:sz="12" w:space="0"/>
                    <w:right w:val="single" w:color="auto" w:sz="4" w:space="0"/>
                  </w:tcBorders>
                  <w:vAlign w:val="center"/>
                </w:tcPr>
                <w:p>
                  <w:pPr>
                    <w:pStyle w:val="87"/>
                    <w:snapToGrid w:val="0"/>
                    <w:spacing w:before="0" w:after="0" w:line="240" w:lineRule="atLeast"/>
                  </w:pPr>
                  <w:r>
                    <w:t>/</w:t>
                  </w:r>
                </w:p>
              </w:tc>
              <w:tc>
                <w:tcPr>
                  <w:tcW w:w="1051" w:type="dxa"/>
                  <w:tcBorders>
                    <w:top w:val="single" w:color="auto" w:sz="4" w:space="0"/>
                    <w:left w:val="single" w:color="auto" w:sz="4" w:space="0"/>
                    <w:bottom w:val="single" w:color="auto" w:sz="12" w:space="0"/>
                    <w:right w:val="single" w:color="auto" w:sz="12" w:space="0"/>
                  </w:tcBorders>
                  <w:vAlign w:val="center"/>
                </w:tcPr>
                <w:p>
                  <w:pPr>
                    <w:pStyle w:val="87"/>
                    <w:snapToGrid w:val="0"/>
                    <w:spacing w:before="0" w:after="0" w:line="240" w:lineRule="atLeast"/>
                  </w:pPr>
                  <w:r>
                    <w:t>/</w:t>
                  </w:r>
                </w:p>
              </w:tc>
            </w:tr>
          </w:tbl>
          <w:p>
            <w:r>
              <w:rPr>
                <w:rFonts w:hint="eastAsia"/>
              </w:rPr>
              <w:t>注：ND表示未检出</w:t>
            </w:r>
          </w:p>
        </w:tc>
      </w:tr>
    </w:tbl>
    <w:p>
      <w:pPr>
        <w:sectPr>
          <w:footnotePr>
            <w:numRestart w:val="eachPage"/>
          </w:footnotePr>
          <w:pgSz w:w="16838" w:h="11906" w:orient="landscape"/>
          <w:pgMar w:top="1418" w:right="1418" w:bottom="1418" w:left="1418" w:header="851" w:footer="1021" w:gutter="0"/>
          <w:cols w:space="720" w:num="1"/>
          <w:docGrid w:type="lines" w:linePitch="380" w:charSpace="0"/>
        </w:sectPr>
      </w:pPr>
    </w:p>
    <w:tbl>
      <w:tblPr>
        <w:tblStyle w:val="29"/>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9286" w:type="dxa"/>
          </w:tcPr>
          <w:p>
            <w:pPr>
              <w:spacing w:line="360" w:lineRule="auto"/>
              <w:rPr>
                <w:b/>
                <w:sz w:val="28"/>
                <w:szCs w:val="28"/>
              </w:rPr>
            </w:pPr>
            <w:r>
              <w:rPr>
                <w:b/>
                <w:sz w:val="28"/>
                <w:szCs w:val="28"/>
              </w:rPr>
              <w:t>主要环境保护目标（列出名单及保护级别）：</w:t>
            </w:r>
          </w:p>
          <w:p>
            <w:pPr>
              <w:adjustRightInd w:val="0"/>
              <w:snapToGrid w:val="0"/>
              <w:spacing w:line="360" w:lineRule="auto"/>
              <w:ind w:firstLine="482"/>
              <w:rPr>
                <w:color w:val="000000"/>
                <w:sz w:val="24"/>
                <w:szCs w:val="24"/>
              </w:rPr>
            </w:pPr>
            <w:r>
              <w:rPr>
                <w:color w:val="000000"/>
                <w:sz w:val="24"/>
                <w:szCs w:val="24"/>
              </w:rPr>
              <w:t>通过现场踏勘，厂址位于西咸新区秦汉新城周陵新兴产业园。项目主要环境保护目标及保护级别见表</w:t>
            </w:r>
            <w:r>
              <w:rPr>
                <w:rFonts w:hint="eastAsia"/>
                <w:color w:val="000000"/>
                <w:sz w:val="24"/>
                <w:szCs w:val="24"/>
              </w:rPr>
              <w:t>3.5</w:t>
            </w:r>
            <w:r>
              <w:rPr>
                <w:color w:val="000000"/>
                <w:sz w:val="24"/>
                <w:szCs w:val="24"/>
              </w:rPr>
              <w:t>及附图5。项目周围文物分布情况见附图6。</w:t>
            </w:r>
          </w:p>
          <w:p>
            <w:pPr>
              <w:pStyle w:val="79"/>
              <w:ind w:firstLine="211"/>
            </w:pPr>
            <w:r>
              <w:t>表</w:t>
            </w:r>
            <w:r>
              <w:rPr>
                <w:rFonts w:hint="eastAsia"/>
              </w:rPr>
              <w:t>3.5</w:t>
            </w:r>
            <w:r>
              <w:t xml:space="preserve">    环保目标表</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5"/>
              <w:gridCol w:w="1108"/>
              <w:gridCol w:w="56"/>
              <w:gridCol w:w="1276"/>
              <w:gridCol w:w="689"/>
              <w:gridCol w:w="588"/>
              <w:gridCol w:w="282"/>
              <w:gridCol w:w="427"/>
              <w:gridCol w:w="716"/>
              <w:gridCol w:w="709"/>
              <w:gridCol w:w="994"/>
              <w:gridCol w:w="15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jc w:val="center"/>
              </w:trPr>
              <w:tc>
                <w:tcPr>
                  <w:tcW w:w="665" w:type="dxa"/>
                  <w:vMerge w:val="restart"/>
                  <w:vAlign w:val="center"/>
                </w:tcPr>
                <w:p>
                  <w:pPr>
                    <w:adjustRightInd w:val="0"/>
                    <w:snapToGrid w:val="0"/>
                    <w:jc w:val="center"/>
                    <w:rPr>
                      <w:bCs/>
                      <w:spacing w:val="4"/>
                      <w:szCs w:val="21"/>
                    </w:rPr>
                  </w:pPr>
                  <w:r>
                    <w:rPr>
                      <w:bCs/>
                      <w:spacing w:val="4"/>
                      <w:szCs w:val="21"/>
                    </w:rPr>
                    <w:t>环境</w:t>
                  </w:r>
                </w:p>
                <w:p>
                  <w:pPr>
                    <w:adjustRightInd w:val="0"/>
                    <w:snapToGrid w:val="0"/>
                    <w:jc w:val="center"/>
                    <w:rPr>
                      <w:bCs/>
                      <w:spacing w:val="4"/>
                      <w:szCs w:val="21"/>
                    </w:rPr>
                  </w:pPr>
                  <w:r>
                    <w:rPr>
                      <w:bCs/>
                      <w:spacing w:val="4"/>
                      <w:szCs w:val="21"/>
                    </w:rPr>
                    <w:t>要素</w:t>
                  </w:r>
                </w:p>
              </w:tc>
              <w:tc>
                <w:tcPr>
                  <w:tcW w:w="2440" w:type="dxa"/>
                  <w:gridSpan w:val="3"/>
                  <w:vAlign w:val="center"/>
                </w:tcPr>
                <w:p>
                  <w:pPr>
                    <w:adjustRightInd w:val="0"/>
                    <w:snapToGrid w:val="0"/>
                    <w:jc w:val="center"/>
                    <w:rPr>
                      <w:bCs/>
                      <w:spacing w:val="4"/>
                      <w:szCs w:val="21"/>
                    </w:rPr>
                  </w:pPr>
                  <w:r>
                    <w:rPr>
                      <w:bCs/>
                      <w:spacing w:val="4"/>
                      <w:szCs w:val="21"/>
                    </w:rPr>
                    <w:t>坐标/m</w:t>
                  </w:r>
                </w:p>
              </w:tc>
              <w:tc>
                <w:tcPr>
                  <w:tcW w:w="1277" w:type="dxa"/>
                  <w:gridSpan w:val="2"/>
                  <w:vMerge w:val="restart"/>
                  <w:vAlign w:val="center"/>
                </w:tcPr>
                <w:p>
                  <w:pPr>
                    <w:adjustRightInd w:val="0"/>
                    <w:snapToGrid w:val="0"/>
                    <w:jc w:val="center"/>
                    <w:rPr>
                      <w:bCs/>
                      <w:spacing w:val="4"/>
                      <w:szCs w:val="21"/>
                    </w:rPr>
                  </w:pPr>
                  <w:r>
                    <w:rPr>
                      <w:bCs/>
                      <w:spacing w:val="4"/>
                      <w:szCs w:val="21"/>
                    </w:rPr>
                    <w:t>环境保护对象</w:t>
                  </w:r>
                </w:p>
              </w:tc>
              <w:tc>
                <w:tcPr>
                  <w:tcW w:w="709" w:type="dxa"/>
                  <w:gridSpan w:val="2"/>
                  <w:vMerge w:val="restart"/>
                  <w:vAlign w:val="center"/>
                </w:tcPr>
                <w:p>
                  <w:pPr>
                    <w:adjustRightInd w:val="0"/>
                    <w:snapToGrid w:val="0"/>
                    <w:jc w:val="center"/>
                    <w:rPr>
                      <w:bCs/>
                      <w:spacing w:val="4"/>
                      <w:szCs w:val="21"/>
                    </w:rPr>
                  </w:pPr>
                  <w:r>
                    <w:rPr>
                      <w:bCs/>
                      <w:spacing w:val="4"/>
                      <w:szCs w:val="21"/>
                    </w:rPr>
                    <w:t>人数（人）</w:t>
                  </w:r>
                </w:p>
              </w:tc>
              <w:tc>
                <w:tcPr>
                  <w:tcW w:w="716" w:type="dxa"/>
                  <w:vMerge w:val="restart"/>
                  <w:vAlign w:val="center"/>
                </w:tcPr>
                <w:p>
                  <w:pPr>
                    <w:adjustRightInd w:val="0"/>
                    <w:snapToGrid w:val="0"/>
                    <w:jc w:val="center"/>
                    <w:rPr>
                      <w:bCs/>
                      <w:spacing w:val="4"/>
                      <w:szCs w:val="21"/>
                    </w:rPr>
                  </w:pPr>
                  <w:r>
                    <w:rPr>
                      <w:bCs/>
                      <w:spacing w:val="4"/>
                      <w:szCs w:val="21"/>
                    </w:rPr>
                    <w:t>户数（户）</w:t>
                  </w:r>
                </w:p>
              </w:tc>
              <w:tc>
                <w:tcPr>
                  <w:tcW w:w="709" w:type="dxa"/>
                  <w:vMerge w:val="restart"/>
                  <w:vAlign w:val="center"/>
                </w:tcPr>
                <w:p>
                  <w:pPr>
                    <w:adjustRightInd w:val="0"/>
                    <w:snapToGrid w:val="0"/>
                    <w:jc w:val="center"/>
                    <w:rPr>
                      <w:bCs/>
                      <w:spacing w:val="-4"/>
                      <w:szCs w:val="21"/>
                    </w:rPr>
                  </w:pPr>
                  <w:r>
                    <w:rPr>
                      <w:bCs/>
                      <w:spacing w:val="-4"/>
                      <w:szCs w:val="21"/>
                    </w:rPr>
                    <w:t>方位</w:t>
                  </w:r>
                </w:p>
              </w:tc>
              <w:tc>
                <w:tcPr>
                  <w:tcW w:w="994" w:type="dxa"/>
                  <w:vMerge w:val="restart"/>
                  <w:vAlign w:val="center"/>
                </w:tcPr>
                <w:p>
                  <w:pPr>
                    <w:adjustRightInd w:val="0"/>
                    <w:snapToGrid w:val="0"/>
                    <w:jc w:val="center"/>
                    <w:rPr>
                      <w:bCs/>
                      <w:spacing w:val="-4"/>
                      <w:szCs w:val="21"/>
                    </w:rPr>
                  </w:pPr>
                  <w:r>
                    <w:rPr>
                      <w:bCs/>
                      <w:spacing w:val="-4"/>
                      <w:szCs w:val="21"/>
                    </w:rPr>
                    <w:t>距厂界距离（m）</w:t>
                  </w:r>
                </w:p>
              </w:tc>
              <w:tc>
                <w:tcPr>
                  <w:tcW w:w="1530" w:type="dxa"/>
                  <w:vMerge w:val="restart"/>
                  <w:vAlign w:val="center"/>
                </w:tcPr>
                <w:p>
                  <w:pPr>
                    <w:adjustRightInd w:val="0"/>
                    <w:snapToGrid w:val="0"/>
                    <w:jc w:val="center"/>
                    <w:rPr>
                      <w:bCs/>
                      <w:spacing w:val="4"/>
                      <w:szCs w:val="21"/>
                    </w:rPr>
                  </w:pPr>
                  <w:r>
                    <w:rPr>
                      <w:bCs/>
                      <w:spacing w:val="4"/>
                      <w:szCs w:val="21"/>
                    </w:rPr>
                    <w:t>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jc w:val="center"/>
              </w:trPr>
              <w:tc>
                <w:tcPr>
                  <w:tcW w:w="665" w:type="dxa"/>
                  <w:vMerge w:val="continue"/>
                  <w:vAlign w:val="center"/>
                </w:tcPr>
                <w:p>
                  <w:pPr>
                    <w:adjustRightInd w:val="0"/>
                    <w:snapToGrid w:val="0"/>
                    <w:jc w:val="center"/>
                    <w:rPr>
                      <w:bCs/>
                      <w:spacing w:val="4"/>
                      <w:szCs w:val="21"/>
                    </w:rPr>
                  </w:pPr>
                </w:p>
              </w:tc>
              <w:tc>
                <w:tcPr>
                  <w:tcW w:w="1164" w:type="dxa"/>
                  <w:gridSpan w:val="2"/>
                  <w:vAlign w:val="center"/>
                </w:tcPr>
                <w:p>
                  <w:pPr>
                    <w:adjustRightInd w:val="0"/>
                    <w:snapToGrid w:val="0"/>
                    <w:jc w:val="center"/>
                    <w:rPr>
                      <w:bCs/>
                      <w:spacing w:val="4"/>
                      <w:szCs w:val="21"/>
                    </w:rPr>
                  </w:pPr>
                  <w:r>
                    <w:rPr>
                      <w:bCs/>
                      <w:spacing w:val="4"/>
                      <w:szCs w:val="21"/>
                    </w:rPr>
                    <w:t>X</w:t>
                  </w:r>
                </w:p>
              </w:tc>
              <w:tc>
                <w:tcPr>
                  <w:tcW w:w="1276" w:type="dxa"/>
                  <w:vAlign w:val="center"/>
                </w:tcPr>
                <w:p>
                  <w:pPr>
                    <w:adjustRightInd w:val="0"/>
                    <w:snapToGrid w:val="0"/>
                    <w:jc w:val="center"/>
                    <w:rPr>
                      <w:bCs/>
                      <w:spacing w:val="4"/>
                      <w:szCs w:val="21"/>
                    </w:rPr>
                  </w:pPr>
                  <w:r>
                    <w:rPr>
                      <w:bCs/>
                      <w:spacing w:val="4"/>
                      <w:szCs w:val="21"/>
                    </w:rPr>
                    <w:t>Y</w:t>
                  </w:r>
                </w:p>
              </w:tc>
              <w:tc>
                <w:tcPr>
                  <w:tcW w:w="1277" w:type="dxa"/>
                  <w:gridSpan w:val="2"/>
                  <w:vMerge w:val="continue"/>
                  <w:vAlign w:val="center"/>
                </w:tcPr>
                <w:p>
                  <w:pPr>
                    <w:adjustRightInd w:val="0"/>
                    <w:snapToGrid w:val="0"/>
                    <w:jc w:val="center"/>
                    <w:rPr>
                      <w:bCs/>
                      <w:spacing w:val="4"/>
                      <w:szCs w:val="21"/>
                    </w:rPr>
                  </w:pPr>
                </w:p>
              </w:tc>
              <w:tc>
                <w:tcPr>
                  <w:tcW w:w="709" w:type="dxa"/>
                  <w:gridSpan w:val="2"/>
                  <w:vMerge w:val="continue"/>
                  <w:vAlign w:val="center"/>
                </w:tcPr>
                <w:p>
                  <w:pPr>
                    <w:adjustRightInd w:val="0"/>
                    <w:snapToGrid w:val="0"/>
                    <w:jc w:val="center"/>
                    <w:rPr>
                      <w:bCs/>
                      <w:spacing w:val="4"/>
                      <w:szCs w:val="21"/>
                    </w:rPr>
                  </w:pPr>
                </w:p>
              </w:tc>
              <w:tc>
                <w:tcPr>
                  <w:tcW w:w="716" w:type="dxa"/>
                  <w:vMerge w:val="continue"/>
                  <w:vAlign w:val="center"/>
                </w:tcPr>
                <w:p>
                  <w:pPr>
                    <w:adjustRightInd w:val="0"/>
                    <w:snapToGrid w:val="0"/>
                    <w:jc w:val="center"/>
                    <w:rPr>
                      <w:bCs/>
                      <w:spacing w:val="4"/>
                      <w:szCs w:val="21"/>
                    </w:rPr>
                  </w:pPr>
                </w:p>
              </w:tc>
              <w:tc>
                <w:tcPr>
                  <w:tcW w:w="709" w:type="dxa"/>
                  <w:vMerge w:val="continue"/>
                  <w:vAlign w:val="center"/>
                </w:tcPr>
                <w:p>
                  <w:pPr>
                    <w:adjustRightInd w:val="0"/>
                    <w:snapToGrid w:val="0"/>
                    <w:jc w:val="center"/>
                    <w:rPr>
                      <w:bCs/>
                      <w:spacing w:val="-4"/>
                      <w:szCs w:val="21"/>
                    </w:rPr>
                  </w:pPr>
                </w:p>
              </w:tc>
              <w:tc>
                <w:tcPr>
                  <w:tcW w:w="994" w:type="dxa"/>
                  <w:vMerge w:val="continue"/>
                  <w:vAlign w:val="center"/>
                </w:tcPr>
                <w:p>
                  <w:pPr>
                    <w:adjustRightInd w:val="0"/>
                    <w:snapToGrid w:val="0"/>
                    <w:jc w:val="center"/>
                    <w:rPr>
                      <w:bCs/>
                      <w:spacing w:val="-4"/>
                      <w:szCs w:val="21"/>
                    </w:rPr>
                  </w:pPr>
                </w:p>
              </w:tc>
              <w:tc>
                <w:tcPr>
                  <w:tcW w:w="1530" w:type="dxa"/>
                  <w:vMerge w:val="continue"/>
                  <w:tcBorders>
                    <w:bottom w:val="single" w:color="auto" w:sz="6" w:space="0"/>
                  </w:tcBorders>
                  <w:vAlign w:val="center"/>
                </w:tcPr>
                <w:p>
                  <w:pPr>
                    <w:adjustRightInd w:val="0"/>
                    <w:snapToGrid w:val="0"/>
                    <w:jc w:val="center"/>
                    <w:rPr>
                      <w:bCs/>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5" w:type="dxa"/>
                  <w:vMerge w:val="restart"/>
                  <w:vAlign w:val="center"/>
                </w:tcPr>
                <w:p>
                  <w:pPr>
                    <w:adjustRightInd w:val="0"/>
                    <w:snapToGrid w:val="0"/>
                    <w:jc w:val="center"/>
                    <w:rPr>
                      <w:bCs/>
                      <w:spacing w:val="4"/>
                      <w:szCs w:val="21"/>
                    </w:rPr>
                  </w:pPr>
                  <w:r>
                    <w:rPr>
                      <w:bCs/>
                      <w:spacing w:val="4"/>
                      <w:szCs w:val="21"/>
                    </w:rPr>
                    <w:t>空气</w:t>
                  </w:r>
                </w:p>
                <w:p>
                  <w:pPr>
                    <w:adjustRightInd w:val="0"/>
                    <w:snapToGrid w:val="0"/>
                    <w:jc w:val="center"/>
                    <w:rPr>
                      <w:bCs/>
                      <w:spacing w:val="4"/>
                      <w:szCs w:val="21"/>
                    </w:rPr>
                  </w:pPr>
                  <w:r>
                    <w:rPr>
                      <w:bCs/>
                      <w:spacing w:val="4"/>
                      <w:szCs w:val="21"/>
                    </w:rPr>
                    <w:t>环境</w:t>
                  </w:r>
                </w:p>
              </w:tc>
              <w:tc>
                <w:tcPr>
                  <w:tcW w:w="1164" w:type="dxa"/>
                  <w:gridSpan w:val="2"/>
                  <w:vAlign w:val="center"/>
                </w:tcPr>
                <w:p>
                  <w:pPr>
                    <w:widowControl/>
                    <w:adjustRightInd w:val="0"/>
                    <w:snapToGrid w:val="0"/>
                    <w:jc w:val="center"/>
                    <w:rPr>
                      <w:kern w:val="0"/>
                      <w:szCs w:val="21"/>
                    </w:rPr>
                  </w:pPr>
                  <w:r>
                    <w:rPr>
                      <w:kern w:val="0"/>
                      <w:szCs w:val="21"/>
                    </w:rPr>
                    <w:t>293809.02</w:t>
                  </w:r>
                </w:p>
              </w:tc>
              <w:tc>
                <w:tcPr>
                  <w:tcW w:w="1276" w:type="dxa"/>
                  <w:vAlign w:val="center"/>
                </w:tcPr>
                <w:p>
                  <w:pPr>
                    <w:widowControl/>
                    <w:adjustRightInd w:val="0"/>
                    <w:snapToGrid w:val="0"/>
                    <w:jc w:val="center"/>
                    <w:rPr>
                      <w:kern w:val="0"/>
                      <w:szCs w:val="21"/>
                    </w:rPr>
                  </w:pPr>
                  <w:r>
                    <w:rPr>
                      <w:kern w:val="0"/>
                      <w:szCs w:val="21"/>
                    </w:rPr>
                    <w:t>3809120.22</w:t>
                  </w:r>
                </w:p>
              </w:tc>
              <w:tc>
                <w:tcPr>
                  <w:tcW w:w="1277" w:type="dxa"/>
                  <w:gridSpan w:val="2"/>
                  <w:vAlign w:val="center"/>
                </w:tcPr>
                <w:p>
                  <w:pPr>
                    <w:adjustRightInd w:val="0"/>
                    <w:snapToGrid w:val="0"/>
                    <w:jc w:val="center"/>
                    <w:rPr>
                      <w:bCs/>
                      <w:spacing w:val="4"/>
                      <w:szCs w:val="21"/>
                    </w:rPr>
                  </w:pPr>
                  <w:r>
                    <w:rPr>
                      <w:bCs/>
                      <w:spacing w:val="4"/>
                      <w:szCs w:val="21"/>
                    </w:rPr>
                    <w:t>南贺村（正在搬迁）</w:t>
                  </w:r>
                </w:p>
              </w:tc>
              <w:tc>
                <w:tcPr>
                  <w:tcW w:w="709" w:type="dxa"/>
                  <w:gridSpan w:val="2"/>
                  <w:vAlign w:val="center"/>
                </w:tcPr>
                <w:p>
                  <w:pPr>
                    <w:adjustRightInd w:val="0"/>
                    <w:snapToGrid w:val="0"/>
                    <w:jc w:val="center"/>
                    <w:rPr>
                      <w:bCs/>
                      <w:spacing w:val="4"/>
                      <w:szCs w:val="21"/>
                    </w:rPr>
                  </w:pPr>
                  <w:r>
                    <w:rPr>
                      <w:bCs/>
                      <w:spacing w:val="4"/>
                      <w:szCs w:val="21"/>
                    </w:rPr>
                    <w:t>1920</w:t>
                  </w:r>
                </w:p>
              </w:tc>
              <w:tc>
                <w:tcPr>
                  <w:tcW w:w="716" w:type="dxa"/>
                  <w:vAlign w:val="center"/>
                </w:tcPr>
                <w:p>
                  <w:pPr>
                    <w:adjustRightInd w:val="0"/>
                    <w:snapToGrid w:val="0"/>
                    <w:jc w:val="center"/>
                    <w:rPr>
                      <w:spacing w:val="5"/>
                      <w:szCs w:val="21"/>
                    </w:rPr>
                  </w:pPr>
                  <w:r>
                    <w:rPr>
                      <w:spacing w:val="5"/>
                      <w:szCs w:val="21"/>
                    </w:rPr>
                    <w:t>489</w:t>
                  </w:r>
                </w:p>
              </w:tc>
              <w:tc>
                <w:tcPr>
                  <w:tcW w:w="709" w:type="dxa"/>
                  <w:vAlign w:val="center"/>
                </w:tcPr>
                <w:p>
                  <w:pPr>
                    <w:adjustRightInd w:val="0"/>
                    <w:snapToGrid w:val="0"/>
                    <w:jc w:val="center"/>
                    <w:rPr>
                      <w:bCs/>
                      <w:spacing w:val="4"/>
                      <w:szCs w:val="21"/>
                    </w:rPr>
                  </w:pPr>
                  <w:r>
                    <w:rPr>
                      <w:bCs/>
                      <w:spacing w:val="4"/>
                      <w:szCs w:val="21"/>
                    </w:rPr>
                    <w:t>NE</w:t>
                  </w:r>
                </w:p>
              </w:tc>
              <w:tc>
                <w:tcPr>
                  <w:tcW w:w="994" w:type="dxa"/>
                  <w:vAlign w:val="center"/>
                </w:tcPr>
                <w:p>
                  <w:pPr>
                    <w:adjustRightInd w:val="0"/>
                    <w:snapToGrid w:val="0"/>
                    <w:jc w:val="center"/>
                    <w:rPr>
                      <w:bCs/>
                      <w:spacing w:val="4"/>
                      <w:szCs w:val="21"/>
                    </w:rPr>
                  </w:pPr>
                  <w:r>
                    <w:rPr>
                      <w:bCs/>
                      <w:spacing w:val="4"/>
                      <w:szCs w:val="21"/>
                    </w:rPr>
                    <w:t>129</w:t>
                  </w:r>
                </w:p>
              </w:tc>
              <w:tc>
                <w:tcPr>
                  <w:tcW w:w="1530" w:type="dxa"/>
                  <w:vMerge w:val="restart"/>
                  <w:tcBorders>
                    <w:top w:val="single" w:color="auto" w:sz="6" w:space="0"/>
                  </w:tcBorders>
                  <w:vAlign w:val="center"/>
                </w:tcPr>
                <w:p>
                  <w:pPr>
                    <w:adjustRightInd w:val="0"/>
                    <w:snapToGrid w:val="0"/>
                    <w:jc w:val="center"/>
                    <w:rPr>
                      <w:spacing w:val="5"/>
                      <w:szCs w:val="21"/>
                    </w:rPr>
                  </w:pPr>
                  <w:r>
                    <w:rPr>
                      <w:spacing w:val="5"/>
                      <w:szCs w:val="21"/>
                    </w:rPr>
                    <w:t>《环境空气质量标准》（GB3095-2012）中的二级标准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5" w:type="dxa"/>
                  <w:vMerge w:val="continue"/>
                  <w:vAlign w:val="center"/>
                </w:tcPr>
                <w:p>
                  <w:pPr>
                    <w:adjustRightInd w:val="0"/>
                    <w:snapToGrid w:val="0"/>
                    <w:ind w:firstLine="428"/>
                    <w:jc w:val="center"/>
                    <w:rPr>
                      <w:bCs/>
                      <w:spacing w:val="4"/>
                      <w:szCs w:val="21"/>
                    </w:rPr>
                  </w:pPr>
                </w:p>
              </w:tc>
              <w:tc>
                <w:tcPr>
                  <w:tcW w:w="1164" w:type="dxa"/>
                  <w:gridSpan w:val="2"/>
                  <w:vAlign w:val="center"/>
                </w:tcPr>
                <w:p>
                  <w:pPr>
                    <w:widowControl/>
                    <w:adjustRightInd w:val="0"/>
                    <w:snapToGrid w:val="0"/>
                    <w:jc w:val="center"/>
                    <w:rPr>
                      <w:kern w:val="0"/>
                      <w:szCs w:val="21"/>
                    </w:rPr>
                  </w:pPr>
                  <w:r>
                    <w:rPr>
                      <w:kern w:val="0"/>
                      <w:szCs w:val="21"/>
                    </w:rPr>
                    <w:t>294569.48</w:t>
                  </w:r>
                </w:p>
              </w:tc>
              <w:tc>
                <w:tcPr>
                  <w:tcW w:w="1276" w:type="dxa"/>
                  <w:vAlign w:val="center"/>
                </w:tcPr>
                <w:p>
                  <w:pPr>
                    <w:widowControl/>
                    <w:adjustRightInd w:val="0"/>
                    <w:snapToGrid w:val="0"/>
                    <w:jc w:val="center"/>
                    <w:rPr>
                      <w:kern w:val="0"/>
                      <w:szCs w:val="21"/>
                    </w:rPr>
                  </w:pPr>
                  <w:r>
                    <w:rPr>
                      <w:kern w:val="0"/>
                      <w:szCs w:val="21"/>
                    </w:rPr>
                    <w:t>3810490.43</w:t>
                  </w:r>
                </w:p>
              </w:tc>
              <w:tc>
                <w:tcPr>
                  <w:tcW w:w="1277" w:type="dxa"/>
                  <w:gridSpan w:val="2"/>
                  <w:vAlign w:val="center"/>
                </w:tcPr>
                <w:p>
                  <w:pPr>
                    <w:adjustRightInd w:val="0"/>
                    <w:snapToGrid w:val="0"/>
                    <w:jc w:val="center"/>
                    <w:rPr>
                      <w:bCs/>
                      <w:spacing w:val="4"/>
                      <w:szCs w:val="21"/>
                    </w:rPr>
                  </w:pPr>
                  <w:r>
                    <w:rPr>
                      <w:bCs/>
                      <w:spacing w:val="4"/>
                      <w:szCs w:val="21"/>
                    </w:rPr>
                    <w:t>大石头新村</w:t>
                  </w:r>
                </w:p>
              </w:tc>
              <w:tc>
                <w:tcPr>
                  <w:tcW w:w="709" w:type="dxa"/>
                  <w:gridSpan w:val="2"/>
                  <w:vAlign w:val="center"/>
                </w:tcPr>
                <w:p>
                  <w:pPr>
                    <w:adjustRightInd w:val="0"/>
                    <w:snapToGrid w:val="0"/>
                    <w:jc w:val="center"/>
                    <w:rPr>
                      <w:bCs/>
                      <w:spacing w:val="4"/>
                      <w:szCs w:val="21"/>
                    </w:rPr>
                  </w:pPr>
                  <w:r>
                    <w:rPr>
                      <w:bCs/>
                      <w:spacing w:val="4"/>
                      <w:szCs w:val="21"/>
                    </w:rPr>
                    <w:t>1205</w:t>
                  </w:r>
                </w:p>
              </w:tc>
              <w:tc>
                <w:tcPr>
                  <w:tcW w:w="716" w:type="dxa"/>
                  <w:vAlign w:val="center"/>
                </w:tcPr>
                <w:p>
                  <w:pPr>
                    <w:adjustRightInd w:val="0"/>
                    <w:snapToGrid w:val="0"/>
                    <w:jc w:val="center"/>
                    <w:rPr>
                      <w:bCs/>
                      <w:spacing w:val="4"/>
                      <w:szCs w:val="21"/>
                    </w:rPr>
                  </w:pPr>
                  <w:r>
                    <w:rPr>
                      <w:bCs/>
                      <w:spacing w:val="4"/>
                      <w:szCs w:val="21"/>
                    </w:rPr>
                    <w:t>268</w:t>
                  </w:r>
                </w:p>
              </w:tc>
              <w:tc>
                <w:tcPr>
                  <w:tcW w:w="709" w:type="dxa"/>
                  <w:vAlign w:val="center"/>
                </w:tcPr>
                <w:p>
                  <w:pPr>
                    <w:adjustRightInd w:val="0"/>
                    <w:snapToGrid w:val="0"/>
                    <w:jc w:val="center"/>
                    <w:rPr>
                      <w:bCs/>
                      <w:spacing w:val="4"/>
                      <w:szCs w:val="21"/>
                    </w:rPr>
                  </w:pPr>
                  <w:r>
                    <w:rPr>
                      <w:bCs/>
                      <w:spacing w:val="4"/>
                      <w:szCs w:val="21"/>
                    </w:rPr>
                    <w:t>NNE</w:t>
                  </w:r>
                </w:p>
              </w:tc>
              <w:tc>
                <w:tcPr>
                  <w:tcW w:w="994" w:type="dxa"/>
                  <w:vAlign w:val="center"/>
                </w:tcPr>
                <w:p>
                  <w:pPr>
                    <w:adjustRightInd w:val="0"/>
                    <w:snapToGrid w:val="0"/>
                    <w:jc w:val="center"/>
                    <w:rPr>
                      <w:bCs/>
                      <w:spacing w:val="4"/>
                      <w:szCs w:val="21"/>
                    </w:rPr>
                  </w:pPr>
                  <w:r>
                    <w:rPr>
                      <w:bCs/>
                      <w:spacing w:val="4"/>
                      <w:szCs w:val="21"/>
                    </w:rPr>
                    <w:t>1410</w:t>
                  </w:r>
                </w:p>
              </w:tc>
              <w:tc>
                <w:tcPr>
                  <w:tcW w:w="1530" w:type="dxa"/>
                  <w:vMerge w:val="continue"/>
                  <w:vAlign w:val="center"/>
                </w:tcPr>
                <w:p>
                  <w:pPr>
                    <w:adjustRightInd w:val="0"/>
                    <w:snapToGrid w:val="0"/>
                    <w:ind w:firstLine="428"/>
                    <w:jc w:val="center"/>
                    <w:rPr>
                      <w:bCs/>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5" w:type="dxa"/>
                  <w:vMerge w:val="continue"/>
                  <w:vAlign w:val="center"/>
                </w:tcPr>
                <w:p>
                  <w:pPr>
                    <w:adjustRightInd w:val="0"/>
                    <w:snapToGrid w:val="0"/>
                    <w:ind w:firstLine="428"/>
                    <w:jc w:val="center"/>
                    <w:rPr>
                      <w:bCs/>
                      <w:spacing w:val="4"/>
                      <w:szCs w:val="21"/>
                    </w:rPr>
                  </w:pPr>
                </w:p>
              </w:tc>
              <w:tc>
                <w:tcPr>
                  <w:tcW w:w="1164" w:type="dxa"/>
                  <w:gridSpan w:val="2"/>
                  <w:vAlign w:val="center"/>
                </w:tcPr>
                <w:p>
                  <w:pPr>
                    <w:widowControl/>
                    <w:adjustRightInd w:val="0"/>
                    <w:snapToGrid w:val="0"/>
                    <w:jc w:val="center"/>
                    <w:rPr>
                      <w:kern w:val="0"/>
                      <w:szCs w:val="21"/>
                    </w:rPr>
                  </w:pPr>
                  <w:r>
                    <w:rPr>
                      <w:kern w:val="0"/>
                      <w:szCs w:val="21"/>
                    </w:rPr>
                    <w:t>291699.33</w:t>
                  </w:r>
                </w:p>
              </w:tc>
              <w:tc>
                <w:tcPr>
                  <w:tcW w:w="1276" w:type="dxa"/>
                  <w:vAlign w:val="center"/>
                </w:tcPr>
                <w:p>
                  <w:pPr>
                    <w:widowControl/>
                    <w:adjustRightInd w:val="0"/>
                    <w:snapToGrid w:val="0"/>
                    <w:jc w:val="center"/>
                    <w:rPr>
                      <w:kern w:val="0"/>
                      <w:szCs w:val="21"/>
                    </w:rPr>
                  </w:pPr>
                  <w:r>
                    <w:rPr>
                      <w:kern w:val="0"/>
                      <w:szCs w:val="21"/>
                    </w:rPr>
                    <w:t>3808864.64</w:t>
                  </w:r>
                </w:p>
              </w:tc>
              <w:tc>
                <w:tcPr>
                  <w:tcW w:w="1277" w:type="dxa"/>
                  <w:gridSpan w:val="2"/>
                  <w:vAlign w:val="center"/>
                </w:tcPr>
                <w:p>
                  <w:pPr>
                    <w:adjustRightInd w:val="0"/>
                    <w:snapToGrid w:val="0"/>
                    <w:jc w:val="center"/>
                    <w:rPr>
                      <w:bCs/>
                      <w:spacing w:val="4"/>
                      <w:szCs w:val="21"/>
                    </w:rPr>
                  </w:pPr>
                  <w:r>
                    <w:rPr>
                      <w:bCs/>
                      <w:spacing w:val="4"/>
                      <w:szCs w:val="21"/>
                    </w:rPr>
                    <w:t>周礼佳苑</w:t>
                  </w:r>
                </w:p>
              </w:tc>
              <w:tc>
                <w:tcPr>
                  <w:tcW w:w="709" w:type="dxa"/>
                  <w:gridSpan w:val="2"/>
                  <w:vAlign w:val="center"/>
                </w:tcPr>
                <w:p>
                  <w:pPr>
                    <w:adjustRightInd w:val="0"/>
                    <w:snapToGrid w:val="0"/>
                    <w:jc w:val="center"/>
                    <w:rPr>
                      <w:bCs/>
                      <w:spacing w:val="4"/>
                      <w:szCs w:val="21"/>
                    </w:rPr>
                  </w:pPr>
                  <w:r>
                    <w:rPr>
                      <w:bCs/>
                      <w:spacing w:val="4"/>
                      <w:szCs w:val="21"/>
                    </w:rPr>
                    <w:t>2103</w:t>
                  </w:r>
                </w:p>
              </w:tc>
              <w:tc>
                <w:tcPr>
                  <w:tcW w:w="716" w:type="dxa"/>
                  <w:vAlign w:val="center"/>
                </w:tcPr>
                <w:p>
                  <w:pPr>
                    <w:adjustRightInd w:val="0"/>
                    <w:snapToGrid w:val="0"/>
                    <w:jc w:val="center"/>
                    <w:rPr>
                      <w:bCs/>
                      <w:spacing w:val="4"/>
                      <w:szCs w:val="21"/>
                    </w:rPr>
                  </w:pPr>
                  <w:r>
                    <w:rPr>
                      <w:bCs/>
                      <w:spacing w:val="4"/>
                      <w:szCs w:val="21"/>
                    </w:rPr>
                    <w:t>503</w:t>
                  </w:r>
                </w:p>
              </w:tc>
              <w:tc>
                <w:tcPr>
                  <w:tcW w:w="709" w:type="dxa"/>
                  <w:vAlign w:val="center"/>
                </w:tcPr>
                <w:p>
                  <w:pPr>
                    <w:adjustRightInd w:val="0"/>
                    <w:snapToGrid w:val="0"/>
                    <w:jc w:val="center"/>
                    <w:rPr>
                      <w:bCs/>
                      <w:spacing w:val="4"/>
                      <w:szCs w:val="21"/>
                    </w:rPr>
                  </w:pPr>
                  <w:r>
                    <w:rPr>
                      <w:bCs/>
                      <w:spacing w:val="4"/>
                      <w:szCs w:val="21"/>
                    </w:rPr>
                    <w:t>W</w:t>
                  </w:r>
                </w:p>
              </w:tc>
              <w:tc>
                <w:tcPr>
                  <w:tcW w:w="994" w:type="dxa"/>
                  <w:vAlign w:val="center"/>
                </w:tcPr>
                <w:p>
                  <w:pPr>
                    <w:adjustRightInd w:val="0"/>
                    <w:snapToGrid w:val="0"/>
                    <w:jc w:val="center"/>
                    <w:rPr>
                      <w:bCs/>
                      <w:spacing w:val="4"/>
                      <w:szCs w:val="21"/>
                    </w:rPr>
                  </w:pPr>
                  <w:r>
                    <w:rPr>
                      <w:bCs/>
                      <w:spacing w:val="4"/>
                      <w:szCs w:val="21"/>
                    </w:rPr>
                    <w:t>1893</w:t>
                  </w:r>
                </w:p>
              </w:tc>
              <w:tc>
                <w:tcPr>
                  <w:tcW w:w="1530" w:type="dxa"/>
                  <w:vMerge w:val="continue"/>
                  <w:vAlign w:val="center"/>
                </w:tcPr>
                <w:p>
                  <w:pPr>
                    <w:adjustRightInd w:val="0"/>
                    <w:snapToGrid w:val="0"/>
                    <w:ind w:firstLine="428"/>
                    <w:jc w:val="center"/>
                    <w:rPr>
                      <w:bCs/>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5" w:type="dxa"/>
                  <w:vMerge w:val="continue"/>
                  <w:vAlign w:val="center"/>
                </w:tcPr>
                <w:p>
                  <w:pPr>
                    <w:adjustRightInd w:val="0"/>
                    <w:snapToGrid w:val="0"/>
                    <w:ind w:firstLine="428"/>
                    <w:jc w:val="center"/>
                    <w:rPr>
                      <w:bCs/>
                      <w:spacing w:val="4"/>
                      <w:szCs w:val="21"/>
                    </w:rPr>
                  </w:pPr>
                </w:p>
              </w:tc>
              <w:tc>
                <w:tcPr>
                  <w:tcW w:w="1164" w:type="dxa"/>
                  <w:gridSpan w:val="2"/>
                  <w:vAlign w:val="center"/>
                </w:tcPr>
                <w:p>
                  <w:pPr>
                    <w:widowControl/>
                    <w:adjustRightInd w:val="0"/>
                    <w:snapToGrid w:val="0"/>
                    <w:jc w:val="center"/>
                    <w:rPr>
                      <w:kern w:val="0"/>
                      <w:szCs w:val="21"/>
                    </w:rPr>
                  </w:pPr>
                  <w:r>
                    <w:rPr>
                      <w:kern w:val="0"/>
                      <w:szCs w:val="21"/>
                    </w:rPr>
                    <w:t>292768.58</w:t>
                  </w:r>
                </w:p>
              </w:tc>
              <w:tc>
                <w:tcPr>
                  <w:tcW w:w="1276" w:type="dxa"/>
                  <w:vAlign w:val="center"/>
                </w:tcPr>
                <w:p>
                  <w:pPr>
                    <w:widowControl/>
                    <w:adjustRightInd w:val="0"/>
                    <w:snapToGrid w:val="0"/>
                    <w:jc w:val="center"/>
                    <w:rPr>
                      <w:kern w:val="0"/>
                      <w:szCs w:val="21"/>
                    </w:rPr>
                  </w:pPr>
                  <w:r>
                    <w:rPr>
                      <w:kern w:val="0"/>
                      <w:szCs w:val="21"/>
                    </w:rPr>
                    <w:t>3808129.47</w:t>
                  </w:r>
                </w:p>
              </w:tc>
              <w:tc>
                <w:tcPr>
                  <w:tcW w:w="1277" w:type="dxa"/>
                  <w:gridSpan w:val="2"/>
                  <w:vAlign w:val="center"/>
                </w:tcPr>
                <w:p>
                  <w:pPr>
                    <w:adjustRightInd w:val="0"/>
                    <w:snapToGrid w:val="0"/>
                    <w:jc w:val="center"/>
                    <w:rPr>
                      <w:bCs/>
                      <w:spacing w:val="4"/>
                      <w:szCs w:val="21"/>
                    </w:rPr>
                  </w:pPr>
                  <w:r>
                    <w:rPr>
                      <w:bCs/>
                      <w:spacing w:val="4"/>
                      <w:szCs w:val="21"/>
                    </w:rPr>
                    <w:t>新庄村</w:t>
                  </w:r>
                </w:p>
              </w:tc>
              <w:tc>
                <w:tcPr>
                  <w:tcW w:w="709" w:type="dxa"/>
                  <w:gridSpan w:val="2"/>
                  <w:vAlign w:val="center"/>
                </w:tcPr>
                <w:p>
                  <w:pPr>
                    <w:adjustRightInd w:val="0"/>
                    <w:snapToGrid w:val="0"/>
                    <w:jc w:val="center"/>
                    <w:rPr>
                      <w:bCs/>
                      <w:spacing w:val="4"/>
                      <w:szCs w:val="21"/>
                    </w:rPr>
                  </w:pPr>
                  <w:r>
                    <w:rPr>
                      <w:bCs/>
                      <w:spacing w:val="4"/>
                      <w:szCs w:val="21"/>
                    </w:rPr>
                    <w:t>2031</w:t>
                  </w:r>
                </w:p>
              </w:tc>
              <w:tc>
                <w:tcPr>
                  <w:tcW w:w="716" w:type="dxa"/>
                  <w:vAlign w:val="center"/>
                </w:tcPr>
                <w:p>
                  <w:pPr>
                    <w:adjustRightInd w:val="0"/>
                    <w:snapToGrid w:val="0"/>
                    <w:jc w:val="center"/>
                    <w:rPr>
                      <w:bCs/>
                      <w:spacing w:val="4"/>
                      <w:szCs w:val="21"/>
                    </w:rPr>
                  </w:pPr>
                  <w:r>
                    <w:rPr>
                      <w:bCs/>
                      <w:spacing w:val="4"/>
                      <w:szCs w:val="21"/>
                    </w:rPr>
                    <w:t>485</w:t>
                  </w:r>
                </w:p>
              </w:tc>
              <w:tc>
                <w:tcPr>
                  <w:tcW w:w="709" w:type="dxa"/>
                  <w:vAlign w:val="center"/>
                </w:tcPr>
                <w:p>
                  <w:pPr>
                    <w:adjustRightInd w:val="0"/>
                    <w:snapToGrid w:val="0"/>
                    <w:jc w:val="center"/>
                    <w:rPr>
                      <w:bCs/>
                      <w:spacing w:val="4"/>
                      <w:szCs w:val="21"/>
                    </w:rPr>
                  </w:pPr>
                  <w:r>
                    <w:rPr>
                      <w:bCs/>
                      <w:spacing w:val="4"/>
                      <w:szCs w:val="21"/>
                    </w:rPr>
                    <w:t>SW</w:t>
                  </w:r>
                </w:p>
              </w:tc>
              <w:tc>
                <w:tcPr>
                  <w:tcW w:w="994" w:type="dxa"/>
                  <w:vAlign w:val="center"/>
                </w:tcPr>
                <w:p>
                  <w:pPr>
                    <w:adjustRightInd w:val="0"/>
                    <w:snapToGrid w:val="0"/>
                    <w:jc w:val="center"/>
                    <w:rPr>
                      <w:bCs/>
                      <w:spacing w:val="4"/>
                      <w:szCs w:val="21"/>
                    </w:rPr>
                  </w:pPr>
                  <w:r>
                    <w:rPr>
                      <w:bCs/>
                      <w:spacing w:val="4"/>
                      <w:szCs w:val="21"/>
                    </w:rPr>
                    <w:t>578</w:t>
                  </w:r>
                </w:p>
              </w:tc>
              <w:tc>
                <w:tcPr>
                  <w:tcW w:w="1530" w:type="dxa"/>
                  <w:vMerge w:val="continue"/>
                  <w:vAlign w:val="center"/>
                </w:tcPr>
                <w:p>
                  <w:pPr>
                    <w:adjustRightInd w:val="0"/>
                    <w:snapToGrid w:val="0"/>
                    <w:ind w:firstLine="428"/>
                    <w:jc w:val="center"/>
                    <w:rPr>
                      <w:bCs/>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5" w:type="dxa"/>
                  <w:vMerge w:val="continue"/>
                  <w:vAlign w:val="center"/>
                </w:tcPr>
                <w:p>
                  <w:pPr>
                    <w:adjustRightInd w:val="0"/>
                    <w:snapToGrid w:val="0"/>
                    <w:ind w:firstLine="428"/>
                    <w:jc w:val="center"/>
                    <w:rPr>
                      <w:bCs/>
                      <w:spacing w:val="4"/>
                      <w:szCs w:val="21"/>
                    </w:rPr>
                  </w:pPr>
                </w:p>
              </w:tc>
              <w:tc>
                <w:tcPr>
                  <w:tcW w:w="1164" w:type="dxa"/>
                  <w:gridSpan w:val="2"/>
                  <w:vAlign w:val="center"/>
                </w:tcPr>
                <w:p>
                  <w:pPr>
                    <w:widowControl/>
                    <w:adjustRightInd w:val="0"/>
                    <w:snapToGrid w:val="0"/>
                    <w:jc w:val="center"/>
                    <w:rPr>
                      <w:kern w:val="0"/>
                      <w:szCs w:val="21"/>
                    </w:rPr>
                  </w:pPr>
                  <w:r>
                    <w:rPr>
                      <w:kern w:val="0"/>
                      <w:szCs w:val="21"/>
                    </w:rPr>
                    <w:t>293453.78</w:t>
                  </w:r>
                </w:p>
              </w:tc>
              <w:tc>
                <w:tcPr>
                  <w:tcW w:w="1276" w:type="dxa"/>
                  <w:vAlign w:val="center"/>
                </w:tcPr>
                <w:p>
                  <w:pPr>
                    <w:widowControl/>
                    <w:adjustRightInd w:val="0"/>
                    <w:snapToGrid w:val="0"/>
                    <w:jc w:val="center"/>
                    <w:rPr>
                      <w:kern w:val="0"/>
                      <w:szCs w:val="21"/>
                    </w:rPr>
                  </w:pPr>
                  <w:r>
                    <w:rPr>
                      <w:kern w:val="0"/>
                      <w:szCs w:val="21"/>
                    </w:rPr>
                    <w:t>3806628.69</w:t>
                  </w:r>
                </w:p>
              </w:tc>
              <w:tc>
                <w:tcPr>
                  <w:tcW w:w="1277" w:type="dxa"/>
                  <w:gridSpan w:val="2"/>
                  <w:vAlign w:val="center"/>
                </w:tcPr>
                <w:p>
                  <w:pPr>
                    <w:adjustRightInd w:val="0"/>
                    <w:snapToGrid w:val="0"/>
                    <w:jc w:val="center"/>
                    <w:rPr>
                      <w:szCs w:val="21"/>
                    </w:rPr>
                  </w:pPr>
                  <w:r>
                    <w:rPr>
                      <w:szCs w:val="21"/>
                    </w:rPr>
                    <w:t>羊角寨</w:t>
                  </w:r>
                </w:p>
              </w:tc>
              <w:tc>
                <w:tcPr>
                  <w:tcW w:w="709" w:type="dxa"/>
                  <w:gridSpan w:val="2"/>
                  <w:vAlign w:val="center"/>
                </w:tcPr>
                <w:p>
                  <w:pPr>
                    <w:adjustRightInd w:val="0"/>
                    <w:snapToGrid w:val="0"/>
                    <w:jc w:val="center"/>
                    <w:rPr>
                      <w:bCs/>
                      <w:spacing w:val="4"/>
                      <w:szCs w:val="21"/>
                    </w:rPr>
                  </w:pPr>
                  <w:r>
                    <w:rPr>
                      <w:bCs/>
                      <w:spacing w:val="4"/>
                      <w:szCs w:val="21"/>
                    </w:rPr>
                    <w:t>850</w:t>
                  </w:r>
                </w:p>
              </w:tc>
              <w:tc>
                <w:tcPr>
                  <w:tcW w:w="716" w:type="dxa"/>
                  <w:vAlign w:val="center"/>
                </w:tcPr>
                <w:p>
                  <w:pPr>
                    <w:adjustRightInd w:val="0"/>
                    <w:snapToGrid w:val="0"/>
                    <w:jc w:val="center"/>
                    <w:rPr>
                      <w:bCs/>
                      <w:spacing w:val="4"/>
                      <w:szCs w:val="21"/>
                    </w:rPr>
                  </w:pPr>
                  <w:r>
                    <w:rPr>
                      <w:bCs/>
                      <w:spacing w:val="4"/>
                      <w:szCs w:val="21"/>
                    </w:rPr>
                    <w:t>231</w:t>
                  </w:r>
                </w:p>
              </w:tc>
              <w:tc>
                <w:tcPr>
                  <w:tcW w:w="709" w:type="dxa"/>
                  <w:vAlign w:val="center"/>
                </w:tcPr>
                <w:p>
                  <w:pPr>
                    <w:adjustRightInd w:val="0"/>
                    <w:snapToGrid w:val="0"/>
                    <w:jc w:val="center"/>
                    <w:rPr>
                      <w:szCs w:val="21"/>
                    </w:rPr>
                  </w:pPr>
                  <w:r>
                    <w:rPr>
                      <w:szCs w:val="21"/>
                    </w:rPr>
                    <w:t>S</w:t>
                  </w:r>
                </w:p>
              </w:tc>
              <w:tc>
                <w:tcPr>
                  <w:tcW w:w="994" w:type="dxa"/>
                  <w:vAlign w:val="center"/>
                </w:tcPr>
                <w:p>
                  <w:pPr>
                    <w:adjustRightInd w:val="0"/>
                    <w:snapToGrid w:val="0"/>
                    <w:jc w:val="center"/>
                    <w:rPr>
                      <w:szCs w:val="21"/>
                    </w:rPr>
                  </w:pPr>
                  <w:r>
                    <w:rPr>
                      <w:szCs w:val="21"/>
                    </w:rPr>
                    <w:t>2247</w:t>
                  </w:r>
                </w:p>
              </w:tc>
              <w:tc>
                <w:tcPr>
                  <w:tcW w:w="1530" w:type="dxa"/>
                  <w:vMerge w:val="continue"/>
                  <w:vAlign w:val="center"/>
                </w:tcPr>
                <w:p>
                  <w:pPr>
                    <w:adjustRightInd w:val="0"/>
                    <w:snapToGrid w:val="0"/>
                    <w:ind w:firstLine="428"/>
                    <w:jc w:val="center"/>
                    <w:rPr>
                      <w:bCs/>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5" w:type="dxa"/>
                  <w:vMerge w:val="continue"/>
                  <w:vAlign w:val="center"/>
                </w:tcPr>
                <w:p>
                  <w:pPr>
                    <w:adjustRightInd w:val="0"/>
                    <w:snapToGrid w:val="0"/>
                    <w:ind w:firstLine="428"/>
                    <w:jc w:val="center"/>
                    <w:rPr>
                      <w:bCs/>
                      <w:spacing w:val="4"/>
                      <w:szCs w:val="21"/>
                    </w:rPr>
                  </w:pPr>
                </w:p>
              </w:tc>
              <w:tc>
                <w:tcPr>
                  <w:tcW w:w="1164" w:type="dxa"/>
                  <w:gridSpan w:val="2"/>
                  <w:vAlign w:val="center"/>
                </w:tcPr>
                <w:p>
                  <w:pPr>
                    <w:widowControl/>
                    <w:adjustRightInd w:val="0"/>
                    <w:snapToGrid w:val="0"/>
                    <w:jc w:val="center"/>
                    <w:rPr>
                      <w:kern w:val="0"/>
                      <w:szCs w:val="21"/>
                    </w:rPr>
                  </w:pPr>
                  <w:r>
                    <w:rPr>
                      <w:kern w:val="0"/>
                      <w:szCs w:val="21"/>
                    </w:rPr>
                    <w:t>294929.71</w:t>
                  </w:r>
                </w:p>
              </w:tc>
              <w:tc>
                <w:tcPr>
                  <w:tcW w:w="1276" w:type="dxa"/>
                  <w:vAlign w:val="center"/>
                </w:tcPr>
                <w:p>
                  <w:pPr>
                    <w:widowControl/>
                    <w:adjustRightInd w:val="0"/>
                    <w:snapToGrid w:val="0"/>
                    <w:jc w:val="center"/>
                    <w:rPr>
                      <w:kern w:val="0"/>
                      <w:szCs w:val="21"/>
                    </w:rPr>
                  </w:pPr>
                  <w:r>
                    <w:rPr>
                      <w:kern w:val="0"/>
                      <w:szCs w:val="21"/>
                    </w:rPr>
                    <w:t>3807849.85</w:t>
                  </w:r>
                </w:p>
              </w:tc>
              <w:tc>
                <w:tcPr>
                  <w:tcW w:w="1277" w:type="dxa"/>
                  <w:gridSpan w:val="2"/>
                  <w:vAlign w:val="center"/>
                </w:tcPr>
                <w:p>
                  <w:pPr>
                    <w:adjustRightInd w:val="0"/>
                    <w:snapToGrid w:val="0"/>
                    <w:jc w:val="center"/>
                    <w:rPr>
                      <w:bCs/>
                      <w:spacing w:val="4"/>
                      <w:szCs w:val="21"/>
                    </w:rPr>
                  </w:pPr>
                  <w:r>
                    <w:rPr>
                      <w:bCs/>
                      <w:spacing w:val="4"/>
                      <w:szCs w:val="21"/>
                    </w:rPr>
                    <w:t>戚家山</w:t>
                  </w:r>
                </w:p>
              </w:tc>
              <w:tc>
                <w:tcPr>
                  <w:tcW w:w="709" w:type="dxa"/>
                  <w:gridSpan w:val="2"/>
                  <w:vAlign w:val="center"/>
                </w:tcPr>
                <w:p>
                  <w:pPr>
                    <w:adjustRightInd w:val="0"/>
                    <w:snapToGrid w:val="0"/>
                    <w:jc w:val="center"/>
                    <w:rPr>
                      <w:bCs/>
                      <w:spacing w:val="4"/>
                      <w:szCs w:val="21"/>
                    </w:rPr>
                  </w:pPr>
                  <w:r>
                    <w:rPr>
                      <w:bCs/>
                      <w:spacing w:val="4"/>
                      <w:szCs w:val="21"/>
                    </w:rPr>
                    <w:t>210</w:t>
                  </w:r>
                </w:p>
              </w:tc>
              <w:tc>
                <w:tcPr>
                  <w:tcW w:w="716" w:type="dxa"/>
                  <w:vAlign w:val="center"/>
                </w:tcPr>
                <w:p>
                  <w:pPr>
                    <w:adjustRightInd w:val="0"/>
                    <w:snapToGrid w:val="0"/>
                    <w:jc w:val="center"/>
                    <w:rPr>
                      <w:bCs/>
                      <w:spacing w:val="4"/>
                      <w:szCs w:val="21"/>
                    </w:rPr>
                  </w:pPr>
                  <w:r>
                    <w:rPr>
                      <w:bCs/>
                      <w:spacing w:val="4"/>
                      <w:szCs w:val="21"/>
                    </w:rPr>
                    <w:t>53</w:t>
                  </w:r>
                </w:p>
              </w:tc>
              <w:tc>
                <w:tcPr>
                  <w:tcW w:w="709" w:type="dxa"/>
                  <w:vAlign w:val="center"/>
                </w:tcPr>
                <w:p>
                  <w:pPr>
                    <w:adjustRightInd w:val="0"/>
                    <w:snapToGrid w:val="0"/>
                    <w:jc w:val="center"/>
                    <w:rPr>
                      <w:szCs w:val="21"/>
                    </w:rPr>
                  </w:pPr>
                  <w:r>
                    <w:rPr>
                      <w:szCs w:val="21"/>
                    </w:rPr>
                    <w:t>SE</w:t>
                  </w:r>
                </w:p>
              </w:tc>
              <w:tc>
                <w:tcPr>
                  <w:tcW w:w="994" w:type="dxa"/>
                  <w:vAlign w:val="center"/>
                </w:tcPr>
                <w:p>
                  <w:pPr>
                    <w:adjustRightInd w:val="0"/>
                    <w:snapToGrid w:val="0"/>
                    <w:jc w:val="center"/>
                    <w:rPr>
                      <w:szCs w:val="21"/>
                    </w:rPr>
                  </w:pPr>
                  <w:r>
                    <w:rPr>
                      <w:szCs w:val="21"/>
                    </w:rPr>
                    <w:t>1668</w:t>
                  </w:r>
                </w:p>
              </w:tc>
              <w:tc>
                <w:tcPr>
                  <w:tcW w:w="1530" w:type="dxa"/>
                  <w:vMerge w:val="continue"/>
                  <w:vAlign w:val="center"/>
                </w:tcPr>
                <w:p>
                  <w:pPr>
                    <w:adjustRightInd w:val="0"/>
                    <w:snapToGrid w:val="0"/>
                    <w:ind w:firstLine="428"/>
                    <w:jc w:val="center"/>
                    <w:rPr>
                      <w:bCs/>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5" w:type="dxa"/>
                  <w:vMerge w:val="continue"/>
                  <w:vAlign w:val="center"/>
                </w:tcPr>
                <w:p>
                  <w:pPr>
                    <w:adjustRightInd w:val="0"/>
                    <w:snapToGrid w:val="0"/>
                    <w:ind w:firstLine="428"/>
                    <w:jc w:val="center"/>
                    <w:rPr>
                      <w:bCs/>
                      <w:spacing w:val="4"/>
                      <w:szCs w:val="21"/>
                    </w:rPr>
                  </w:pPr>
                </w:p>
              </w:tc>
              <w:tc>
                <w:tcPr>
                  <w:tcW w:w="1164" w:type="dxa"/>
                  <w:gridSpan w:val="2"/>
                  <w:vAlign w:val="center"/>
                </w:tcPr>
                <w:p>
                  <w:pPr>
                    <w:widowControl/>
                    <w:adjustRightInd w:val="0"/>
                    <w:snapToGrid w:val="0"/>
                    <w:jc w:val="center"/>
                    <w:rPr>
                      <w:kern w:val="0"/>
                      <w:szCs w:val="21"/>
                    </w:rPr>
                  </w:pPr>
                  <w:r>
                    <w:rPr>
                      <w:kern w:val="0"/>
                      <w:szCs w:val="21"/>
                    </w:rPr>
                    <w:t>295645.68</w:t>
                  </w:r>
                </w:p>
              </w:tc>
              <w:tc>
                <w:tcPr>
                  <w:tcW w:w="1276" w:type="dxa"/>
                  <w:vAlign w:val="center"/>
                </w:tcPr>
                <w:p>
                  <w:pPr>
                    <w:widowControl/>
                    <w:adjustRightInd w:val="0"/>
                    <w:snapToGrid w:val="0"/>
                    <w:jc w:val="center"/>
                    <w:rPr>
                      <w:kern w:val="0"/>
                      <w:szCs w:val="21"/>
                    </w:rPr>
                  </w:pPr>
                  <w:r>
                    <w:rPr>
                      <w:kern w:val="0"/>
                      <w:szCs w:val="21"/>
                    </w:rPr>
                    <w:t>3807912.69</w:t>
                  </w:r>
                </w:p>
              </w:tc>
              <w:tc>
                <w:tcPr>
                  <w:tcW w:w="1277" w:type="dxa"/>
                  <w:gridSpan w:val="2"/>
                  <w:vAlign w:val="center"/>
                </w:tcPr>
                <w:p>
                  <w:pPr>
                    <w:adjustRightInd w:val="0"/>
                    <w:snapToGrid w:val="0"/>
                    <w:jc w:val="center"/>
                    <w:rPr>
                      <w:bCs/>
                      <w:spacing w:val="4"/>
                      <w:szCs w:val="21"/>
                    </w:rPr>
                  </w:pPr>
                  <w:r>
                    <w:rPr>
                      <w:bCs/>
                      <w:spacing w:val="4"/>
                      <w:szCs w:val="21"/>
                    </w:rPr>
                    <w:t>坡刘村</w:t>
                  </w:r>
                </w:p>
              </w:tc>
              <w:tc>
                <w:tcPr>
                  <w:tcW w:w="709" w:type="dxa"/>
                  <w:gridSpan w:val="2"/>
                  <w:vAlign w:val="center"/>
                </w:tcPr>
                <w:p>
                  <w:pPr>
                    <w:adjustRightInd w:val="0"/>
                    <w:snapToGrid w:val="0"/>
                    <w:jc w:val="center"/>
                    <w:rPr>
                      <w:bCs/>
                      <w:spacing w:val="4"/>
                      <w:szCs w:val="21"/>
                    </w:rPr>
                  </w:pPr>
                  <w:r>
                    <w:rPr>
                      <w:bCs/>
                      <w:spacing w:val="4"/>
                      <w:szCs w:val="21"/>
                    </w:rPr>
                    <w:t>1980</w:t>
                  </w:r>
                </w:p>
              </w:tc>
              <w:tc>
                <w:tcPr>
                  <w:tcW w:w="716" w:type="dxa"/>
                  <w:vAlign w:val="center"/>
                </w:tcPr>
                <w:p>
                  <w:pPr>
                    <w:adjustRightInd w:val="0"/>
                    <w:snapToGrid w:val="0"/>
                    <w:jc w:val="center"/>
                    <w:rPr>
                      <w:bCs/>
                      <w:spacing w:val="4"/>
                      <w:szCs w:val="21"/>
                    </w:rPr>
                  </w:pPr>
                  <w:r>
                    <w:rPr>
                      <w:bCs/>
                      <w:spacing w:val="4"/>
                      <w:szCs w:val="21"/>
                    </w:rPr>
                    <w:t>368</w:t>
                  </w:r>
                </w:p>
              </w:tc>
              <w:tc>
                <w:tcPr>
                  <w:tcW w:w="709" w:type="dxa"/>
                  <w:vAlign w:val="center"/>
                </w:tcPr>
                <w:p>
                  <w:pPr>
                    <w:adjustRightInd w:val="0"/>
                    <w:snapToGrid w:val="0"/>
                    <w:jc w:val="center"/>
                    <w:rPr>
                      <w:szCs w:val="21"/>
                    </w:rPr>
                  </w:pPr>
                  <w:r>
                    <w:rPr>
                      <w:szCs w:val="21"/>
                    </w:rPr>
                    <w:t>SE</w:t>
                  </w:r>
                </w:p>
              </w:tc>
              <w:tc>
                <w:tcPr>
                  <w:tcW w:w="994" w:type="dxa"/>
                  <w:vAlign w:val="center"/>
                </w:tcPr>
                <w:p>
                  <w:pPr>
                    <w:adjustRightInd w:val="0"/>
                    <w:snapToGrid w:val="0"/>
                    <w:jc w:val="center"/>
                    <w:rPr>
                      <w:szCs w:val="21"/>
                    </w:rPr>
                  </w:pPr>
                  <w:r>
                    <w:rPr>
                      <w:szCs w:val="21"/>
                    </w:rPr>
                    <w:t>2223</w:t>
                  </w:r>
                </w:p>
              </w:tc>
              <w:tc>
                <w:tcPr>
                  <w:tcW w:w="1530" w:type="dxa"/>
                  <w:vMerge w:val="continue"/>
                  <w:vAlign w:val="center"/>
                </w:tcPr>
                <w:p>
                  <w:pPr>
                    <w:adjustRightInd w:val="0"/>
                    <w:snapToGrid w:val="0"/>
                    <w:ind w:firstLine="428"/>
                    <w:jc w:val="center"/>
                    <w:rPr>
                      <w:bCs/>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5" w:type="dxa"/>
                  <w:vMerge w:val="continue"/>
                  <w:vAlign w:val="center"/>
                </w:tcPr>
                <w:p>
                  <w:pPr>
                    <w:adjustRightInd w:val="0"/>
                    <w:snapToGrid w:val="0"/>
                    <w:ind w:firstLine="428"/>
                    <w:jc w:val="center"/>
                    <w:rPr>
                      <w:bCs/>
                      <w:spacing w:val="4"/>
                      <w:szCs w:val="21"/>
                    </w:rPr>
                  </w:pPr>
                </w:p>
              </w:tc>
              <w:tc>
                <w:tcPr>
                  <w:tcW w:w="1164" w:type="dxa"/>
                  <w:gridSpan w:val="2"/>
                  <w:vAlign w:val="center"/>
                </w:tcPr>
                <w:p>
                  <w:pPr>
                    <w:widowControl/>
                    <w:adjustRightInd w:val="0"/>
                    <w:snapToGrid w:val="0"/>
                    <w:jc w:val="center"/>
                    <w:rPr>
                      <w:kern w:val="0"/>
                      <w:szCs w:val="21"/>
                    </w:rPr>
                  </w:pPr>
                  <w:r>
                    <w:rPr>
                      <w:kern w:val="0"/>
                      <w:szCs w:val="21"/>
                    </w:rPr>
                    <w:t>295285.05</w:t>
                  </w:r>
                </w:p>
              </w:tc>
              <w:tc>
                <w:tcPr>
                  <w:tcW w:w="1276" w:type="dxa"/>
                  <w:vAlign w:val="center"/>
                </w:tcPr>
                <w:p>
                  <w:pPr>
                    <w:widowControl/>
                    <w:adjustRightInd w:val="0"/>
                    <w:snapToGrid w:val="0"/>
                    <w:jc w:val="center"/>
                    <w:rPr>
                      <w:kern w:val="0"/>
                      <w:szCs w:val="21"/>
                    </w:rPr>
                  </w:pPr>
                  <w:r>
                    <w:rPr>
                      <w:kern w:val="0"/>
                      <w:szCs w:val="21"/>
                    </w:rPr>
                    <w:t>3809468.85</w:t>
                  </w:r>
                </w:p>
              </w:tc>
              <w:tc>
                <w:tcPr>
                  <w:tcW w:w="1277" w:type="dxa"/>
                  <w:gridSpan w:val="2"/>
                  <w:vAlign w:val="center"/>
                </w:tcPr>
                <w:p>
                  <w:pPr>
                    <w:adjustRightInd w:val="0"/>
                    <w:snapToGrid w:val="0"/>
                    <w:jc w:val="center"/>
                    <w:rPr>
                      <w:bCs/>
                      <w:spacing w:val="4"/>
                      <w:szCs w:val="21"/>
                    </w:rPr>
                  </w:pPr>
                  <w:r>
                    <w:rPr>
                      <w:bCs/>
                      <w:spacing w:val="4"/>
                      <w:szCs w:val="21"/>
                    </w:rPr>
                    <w:t>司家庄</w:t>
                  </w:r>
                </w:p>
              </w:tc>
              <w:tc>
                <w:tcPr>
                  <w:tcW w:w="709" w:type="dxa"/>
                  <w:gridSpan w:val="2"/>
                  <w:vAlign w:val="center"/>
                </w:tcPr>
                <w:p>
                  <w:pPr>
                    <w:adjustRightInd w:val="0"/>
                    <w:snapToGrid w:val="0"/>
                    <w:jc w:val="center"/>
                    <w:rPr>
                      <w:bCs/>
                      <w:spacing w:val="4"/>
                      <w:szCs w:val="21"/>
                    </w:rPr>
                  </w:pPr>
                  <w:r>
                    <w:rPr>
                      <w:bCs/>
                      <w:spacing w:val="4"/>
                      <w:szCs w:val="21"/>
                    </w:rPr>
                    <w:t>216</w:t>
                  </w:r>
                </w:p>
              </w:tc>
              <w:tc>
                <w:tcPr>
                  <w:tcW w:w="716" w:type="dxa"/>
                  <w:vAlign w:val="center"/>
                </w:tcPr>
                <w:p>
                  <w:pPr>
                    <w:adjustRightInd w:val="0"/>
                    <w:snapToGrid w:val="0"/>
                    <w:jc w:val="center"/>
                    <w:rPr>
                      <w:bCs/>
                      <w:spacing w:val="4"/>
                      <w:szCs w:val="21"/>
                    </w:rPr>
                  </w:pPr>
                  <w:r>
                    <w:rPr>
                      <w:bCs/>
                      <w:spacing w:val="4"/>
                      <w:szCs w:val="21"/>
                    </w:rPr>
                    <w:t>53</w:t>
                  </w:r>
                </w:p>
              </w:tc>
              <w:tc>
                <w:tcPr>
                  <w:tcW w:w="709" w:type="dxa"/>
                  <w:vAlign w:val="center"/>
                </w:tcPr>
                <w:p>
                  <w:pPr>
                    <w:adjustRightInd w:val="0"/>
                    <w:snapToGrid w:val="0"/>
                    <w:jc w:val="center"/>
                    <w:rPr>
                      <w:szCs w:val="21"/>
                    </w:rPr>
                  </w:pPr>
                  <w:r>
                    <w:rPr>
                      <w:szCs w:val="21"/>
                    </w:rPr>
                    <w:t>ENE</w:t>
                  </w:r>
                </w:p>
              </w:tc>
              <w:tc>
                <w:tcPr>
                  <w:tcW w:w="994" w:type="dxa"/>
                  <w:vAlign w:val="center"/>
                </w:tcPr>
                <w:p>
                  <w:pPr>
                    <w:adjustRightInd w:val="0"/>
                    <w:snapToGrid w:val="0"/>
                    <w:jc w:val="center"/>
                    <w:rPr>
                      <w:szCs w:val="21"/>
                    </w:rPr>
                  </w:pPr>
                  <w:r>
                    <w:rPr>
                      <w:szCs w:val="21"/>
                    </w:rPr>
                    <w:t>1500</w:t>
                  </w:r>
                </w:p>
              </w:tc>
              <w:tc>
                <w:tcPr>
                  <w:tcW w:w="1530" w:type="dxa"/>
                  <w:vMerge w:val="continue"/>
                  <w:vAlign w:val="center"/>
                </w:tcPr>
                <w:p>
                  <w:pPr>
                    <w:adjustRightInd w:val="0"/>
                    <w:snapToGrid w:val="0"/>
                    <w:ind w:firstLine="428"/>
                    <w:jc w:val="center"/>
                    <w:rPr>
                      <w:bCs/>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5" w:type="dxa"/>
                  <w:vMerge w:val="continue"/>
                  <w:vAlign w:val="center"/>
                </w:tcPr>
                <w:p>
                  <w:pPr>
                    <w:adjustRightInd w:val="0"/>
                    <w:snapToGrid w:val="0"/>
                    <w:ind w:firstLine="428"/>
                    <w:jc w:val="center"/>
                    <w:rPr>
                      <w:bCs/>
                      <w:spacing w:val="4"/>
                      <w:szCs w:val="21"/>
                    </w:rPr>
                  </w:pPr>
                </w:p>
              </w:tc>
              <w:tc>
                <w:tcPr>
                  <w:tcW w:w="1164" w:type="dxa"/>
                  <w:gridSpan w:val="2"/>
                  <w:vAlign w:val="center"/>
                </w:tcPr>
                <w:p>
                  <w:pPr>
                    <w:widowControl/>
                    <w:adjustRightInd w:val="0"/>
                    <w:snapToGrid w:val="0"/>
                    <w:jc w:val="center"/>
                    <w:rPr>
                      <w:kern w:val="0"/>
                      <w:szCs w:val="21"/>
                    </w:rPr>
                  </w:pPr>
                  <w:r>
                    <w:rPr>
                      <w:kern w:val="0"/>
                      <w:szCs w:val="21"/>
                    </w:rPr>
                    <w:t>295378.97</w:t>
                  </w:r>
                </w:p>
              </w:tc>
              <w:tc>
                <w:tcPr>
                  <w:tcW w:w="1276" w:type="dxa"/>
                  <w:vAlign w:val="center"/>
                </w:tcPr>
                <w:p>
                  <w:pPr>
                    <w:widowControl/>
                    <w:adjustRightInd w:val="0"/>
                    <w:snapToGrid w:val="0"/>
                    <w:jc w:val="center"/>
                    <w:rPr>
                      <w:kern w:val="0"/>
                      <w:szCs w:val="21"/>
                    </w:rPr>
                  </w:pPr>
                  <w:r>
                    <w:rPr>
                      <w:kern w:val="0"/>
                      <w:szCs w:val="21"/>
                    </w:rPr>
                    <w:t>3810507.90</w:t>
                  </w:r>
                </w:p>
              </w:tc>
              <w:tc>
                <w:tcPr>
                  <w:tcW w:w="1277" w:type="dxa"/>
                  <w:gridSpan w:val="2"/>
                  <w:vAlign w:val="center"/>
                </w:tcPr>
                <w:p>
                  <w:pPr>
                    <w:adjustRightInd w:val="0"/>
                    <w:snapToGrid w:val="0"/>
                    <w:jc w:val="center"/>
                    <w:rPr>
                      <w:bCs/>
                      <w:spacing w:val="4"/>
                      <w:szCs w:val="21"/>
                    </w:rPr>
                  </w:pPr>
                  <w:r>
                    <w:rPr>
                      <w:bCs/>
                      <w:spacing w:val="4"/>
                      <w:szCs w:val="21"/>
                    </w:rPr>
                    <w:t>闫家寨村</w:t>
                  </w:r>
                </w:p>
              </w:tc>
              <w:tc>
                <w:tcPr>
                  <w:tcW w:w="709" w:type="dxa"/>
                  <w:gridSpan w:val="2"/>
                  <w:vAlign w:val="center"/>
                </w:tcPr>
                <w:p>
                  <w:pPr>
                    <w:adjustRightInd w:val="0"/>
                    <w:snapToGrid w:val="0"/>
                    <w:jc w:val="center"/>
                    <w:rPr>
                      <w:bCs/>
                      <w:spacing w:val="4"/>
                      <w:szCs w:val="21"/>
                    </w:rPr>
                  </w:pPr>
                  <w:r>
                    <w:rPr>
                      <w:bCs/>
                      <w:spacing w:val="4"/>
                      <w:szCs w:val="21"/>
                    </w:rPr>
                    <w:t>1350</w:t>
                  </w:r>
                </w:p>
              </w:tc>
              <w:tc>
                <w:tcPr>
                  <w:tcW w:w="716" w:type="dxa"/>
                  <w:vAlign w:val="center"/>
                </w:tcPr>
                <w:p>
                  <w:pPr>
                    <w:adjustRightInd w:val="0"/>
                    <w:snapToGrid w:val="0"/>
                    <w:jc w:val="center"/>
                    <w:rPr>
                      <w:bCs/>
                      <w:spacing w:val="4"/>
                      <w:szCs w:val="21"/>
                    </w:rPr>
                  </w:pPr>
                  <w:r>
                    <w:rPr>
                      <w:bCs/>
                      <w:spacing w:val="4"/>
                      <w:szCs w:val="21"/>
                    </w:rPr>
                    <w:t>301</w:t>
                  </w:r>
                </w:p>
              </w:tc>
              <w:tc>
                <w:tcPr>
                  <w:tcW w:w="709" w:type="dxa"/>
                  <w:vAlign w:val="center"/>
                </w:tcPr>
                <w:p>
                  <w:pPr>
                    <w:adjustRightInd w:val="0"/>
                    <w:snapToGrid w:val="0"/>
                    <w:jc w:val="center"/>
                    <w:rPr>
                      <w:szCs w:val="21"/>
                    </w:rPr>
                  </w:pPr>
                  <w:r>
                    <w:rPr>
                      <w:szCs w:val="21"/>
                    </w:rPr>
                    <w:t>NE</w:t>
                  </w:r>
                </w:p>
              </w:tc>
              <w:tc>
                <w:tcPr>
                  <w:tcW w:w="994" w:type="dxa"/>
                  <w:vAlign w:val="center"/>
                </w:tcPr>
                <w:p>
                  <w:pPr>
                    <w:adjustRightInd w:val="0"/>
                    <w:snapToGrid w:val="0"/>
                    <w:jc w:val="center"/>
                    <w:rPr>
                      <w:szCs w:val="21"/>
                    </w:rPr>
                  </w:pPr>
                  <w:r>
                    <w:rPr>
                      <w:szCs w:val="21"/>
                    </w:rPr>
                    <w:t>2099</w:t>
                  </w:r>
                </w:p>
              </w:tc>
              <w:tc>
                <w:tcPr>
                  <w:tcW w:w="1530" w:type="dxa"/>
                  <w:vMerge w:val="continue"/>
                  <w:vAlign w:val="center"/>
                </w:tcPr>
                <w:p>
                  <w:pPr>
                    <w:adjustRightInd w:val="0"/>
                    <w:snapToGrid w:val="0"/>
                    <w:ind w:firstLine="428"/>
                    <w:jc w:val="center"/>
                    <w:rPr>
                      <w:bCs/>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5" w:type="dxa"/>
                  <w:vMerge w:val="continue"/>
                  <w:vAlign w:val="center"/>
                </w:tcPr>
                <w:p>
                  <w:pPr>
                    <w:adjustRightInd w:val="0"/>
                    <w:snapToGrid w:val="0"/>
                    <w:ind w:firstLine="428"/>
                    <w:jc w:val="center"/>
                    <w:rPr>
                      <w:bCs/>
                      <w:spacing w:val="4"/>
                      <w:szCs w:val="21"/>
                    </w:rPr>
                  </w:pPr>
                </w:p>
              </w:tc>
              <w:tc>
                <w:tcPr>
                  <w:tcW w:w="2440" w:type="dxa"/>
                  <w:gridSpan w:val="3"/>
                  <w:vMerge w:val="restart"/>
                  <w:vAlign w:val="center"/>
                </w:tcPr>
                <w:p>
                  <w:pPr>
                    <w:adjustRightInd w:val="0"/>
                    <w:snapToGrid w:val="0"/>
                    <w:jc w:val="center"/>
                    <w:rPr>
                      <w:kern w:val="0"/>
                      <w:szCs w:val="21"/>
                    </w:rPr>
                  </w:pPr>
                  <w:r>
                    <w:rPr>
                      <w:bCs/>
                      <w:spacing w:val="4"/>
                      <w:szCs w:val="21"/>
                    </w:rPr>
                    <w:t>文物保护单位</w:t>
                  </w:r>
                </w:p>
              </w:tc>
              <w:tc>
                <w:tcPr>
                  <w:tcW w:w="2702" w:type="dxa"/>
                  <w:gridSpan w:val="5"/>
                  <w:vAlign w:val="center"/>
                </w:tcPr>
                <w:p>
                  <w:pPr>
                    <w:adjustRightInd w:val="0"/>
                    <w:snapToGrid w:val="0"/>
                    <w:jc w:val="center"/>
                    <w:rPr>
                      <w:szCs w:val="21"/>
                    </w:rPr>
                  </w:pPr>
                  <w:r>
                    <w:rPr>
                      <w:bCs/>
                      <w:spacing w:val="4"/>
                      <w:szCs w:val="21"/>
                    </w:rPr>
                    <w:t>渭陵（国家级文物保护单位）建设控制地带</w:t>
                  </w:r>
                </w:p>
              </w:tc>
              <w:tc>
                <w:tcPr>
                  <w:tcW w:w="709" w:type="dxa"/>
                  <w:vAlign w:val="center"/>
                </w:tcPr>
                <w:p>
                  <w:pPr>
                    <w:adjustRightInd w:val="0"/>
                    <w:snapToGrid w:val="0"/>
                    <w:jc w:val="center"/>
                    <w:rPr>
                      <w:bCs/>
                      <w:spacing w:val="4"/>
                      <w:szCs w:val="21"/>
                    </w:rPr>
                  </w:pPr>
                  <w:r>
                    <w:rPr>
                      <w:bCs/>
                      <w:spacing w:val="4"/>
                      <w:szCs w:val="21"/>
                    </w:rPr>
                    <w:t>S</w:t>
                  </w:r>
                </w:p>
              </w:tc>
              <w:tc>
                <w:tcPr>
                  <w:tcW w:w="994" w:type="dxa"/>
                  <w:vAlign w:val="center"/>
                </w:tcPr>
                <w:p>
                  <w:pPr>
                    <w:adjustRightInd w:val="0"/>
                    <w:snapToGrid w:val="0"/>
                    <w:jc w:val="center"/>
                    <w:rPr>
                      <w:bCs/>
                      <w:spacing w:val="4"/>
                      <w:szCs w:val="21"/>
                    </w:rPr>
                  </w:pPr>
                  <w:r>
                    <w:rPr>
                      <w:bCs/>
                      <w:spacing w:val="4"/>
                      <w:szCs w:val="21"/>
                    </w:rPr>
                    <w:t>1</w:t>
                  </w:r>
                </w:p>
              </w:tc>
              <w:tc>
                <w:tcPr>
                  <w:tcW w:w="1530" w:type="dxa"/>
                  <w:vMerge w:val="continue"/>
                  <w:vAlign w:val="center"/>
                </w:tcPr>
                <w:p>
                  <w:pPr>
                    <w:adjustRightInd w:val="0"/>
                    <w:snapToGrid w:val="0"/>
                    <w:ind w:firstLine="428"/>
                    <w:jc w:val="center"/>
                    <w:rPr>
                      <w:bCs/>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5" w:type="dxa"/>
                  <w:vMerge w:val="continue"/>
                  <w:vAlign w:val="center"/>
                </w:tcPr>
                <w:p>
                  <w:pPr>
                    <w:adjustRightInd w:val="0"/>
                    <w:snapToGrid w:val="0"/>
                    <w:ind w:firstLine="428"/>
                    <w:jc w:val="center"/>
                    <w:rPr>
                      <w:bCs/>
                      <w:spacing w:val="4"/>
                      <w:szCs w:val="21"/>
                    </w:rPr>
                  </w:pPr>
                </w:p>
              </w:tc>
              <w:tc>
                <w:tcPr>
                  <w:tcW w:w="2440" w:type="dxa"/>
                  <w:gridSpan w:val="3"/>
                  <w:vMerge w:val="continue"/>
                  <w:vAlign w:val="center"/>
                </w:tcPr>
                <w:p>
                  <w:pPr>
                    <w:widowControl/>
                    <w:adjustRightInd w:val="0"/>
                    <w:snapToGrid w:val="0"/>
                    <w:jc w:val="center"/>
                    <w:rPr>
                      <w:kern w:val="0"/>
                      <w:szCs w:val="21"/>
                    </w:rPr>
                  </w:pPr>
                </w:p>
              </w:tc>
              <w:tc>
                <w:tcPr>
                  <w:tcW w:w="2702" w:type="dxa"/>
                  <w:gridSpan w:val="5"/>
                  <w:vAlign w:val="center"/>
                </w:tcPr>
                <w:p>
                  <w:pPr>
                    <w:adjustRightInd w:val="0"/>
                    <w:snapToGrid w:val="0"/>
                    <w:jc w:val="center"/>
                    <w:rPr>
                      <w:bCs/>
                      <w:spacing w:val="4"/>
                      <w:szCs w:val="21"/>
                    </w:rPr>
                  </w:pPr>
                  <w:r>
                    <w:rPr>
                      <w:bCs/>
                      <w:spacing w:val="4"/>
                      <w:szCs w:val="21"/>
                    </w:rPr>
                    <w:t>周陵（省级文物保护单位）建设控制地带</w:t>
                  </w:r>
                </w:p>
              </w:tc>
              <w:tc>
                <w:tcPr>
                  <w:tcW w:w="709" w:type="dxa"/>
                  <w:vAlign w:val="center"/>
                </w:tcPr>
                <w:p>
                  <w:pPr>
                    <w:adjustRightInd w:val="0"/>
                    <w:snapToGrid w:val="0"/>
                    <w:jc w:val="center"/>
                    <w:rPr>
                      <w:bCs/>
                      <w:spacing w:val="4"/>
                      <w:szCs w:val="21"/>
                    </w:rPr>
                  </w:pPr>
                  <w:r>
                    <w:rPr>
                      <w:bCs/>
                      <w:spacing w:val="4"/>
                      <w:szCs w:val="21"/>
                    </w:rPr>
                    <w:t>W</w:t>
                  </w:r>
                </w:p>
              </w:tc>
              <w:tc>
                <w:tcPr>
                  <w:tcW w:w="994" w:type="dxa"/>
                  <w:vAlign w:val="center"/>
                </w:tcPr>
                <w:p>
                  <w:pPr>
                    <w:adjustRightInd w:val="0"/>
                    <w:snapToGrid w:val="0"/>
                    <w:jc w:val="center"/>
                    <w:rPr>
                      <w:bCs/>
                      <w:spacing w:val="4"/>
                      <w:szCs w:val="21"/>
                    </w:rPr>
                  </w:pPr>
                  <w:r>
                    <w:rPr>
                      <w:bCs/>
                      <w:spacing w:val="4"/>
                      <w:szCs w:val="21"/>
                    </w:rPr>
                    <w:t>1600</w:t>
                  </w:r>
                </w:p>
              </w:tc>
              <w:tc>
                <w:tcPr>
                  <w:tcW w:w="1530" w:type="dxa"/>
                  <w:vMerge w:val="continue"/>
                  <w:vAlign w:val="center"/>
                </w:tcPr>
                <w:p>
                  <w:pPr>
                    <w:adjustRightInd w:val="0"/>
                    <w:snapToGrid w:val="0"/>
                    <w:ind w:firstLine="428"/>
                    <w:jc w:val="center"/>
                    <w:rPr>
                      <w:bCs/>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5" w:type="dxa"/>
                  <w:vMerge w:val="continue"/>
                  <w:vAlign w:val="center"/>
                </w:tcPr>
                <w:p>
                  <w:pPr>
                    <w:adjustRightInd w:val="0"/>
                    <w:snapToGrid w:val="0"/>
                    <w:ind w:firstLine="428"/>
                    <w:jc w:val="center"/>
                    <w:rPr>
                      <w:bCs/>
                      <w:spacing w:val="4"/>
                      <w:szCs w:val="21"/>
                    </w:rPr>
                  </w:pPr>
                </w:p>
              </w:tc>
              <w:tc>
                <w:tcPr>
                  <w:tcW w:w="2440" w:type="dxa"/>
                  <w:gridSpan w:val="3"/>
                  <w:vMerge w:val="continue"/>
                  <w:vAlign w:val="center"/>
                </w:tcPr>
                <w:p>
                  <w:pPr>
                    <w:widowControl/>
                    <w:adjustRightInd w:val="0"/>
                    <w:snapToGrid w:val="0"/>
                    <w:jc w:val="center"/>
                    <w:rPr>
                      <w:kern w:val="0"/>
                      <w:szCs w:val="21"/>
                    </w:rPr>
                  </w:pPr>
                </w:p>
              </w:tc>
              <w:tc>
                <w:tcPr>
                  <w:tcW w:w="2702" w:type="dxa"/>
                  <w:gridSpan w:val="5"/>
                  <w:vAlign w:val="center"/>
                </w:tcPr>
                <w:p>
                  <w:pPr>
                    <w:adjustRightInd w:val="0"/>
                    <w:snapToGrid w:val="0"/>
                    <w:jc w:val="center"/>
                    <w:rPr>
                      <w:bCs/>
                      <w:spacing w:val="4"/>
                      <w:szCs w:val="21"/>
                    </w:rPr>
                  </w:pPr>
                  <w:r>
                    <w:rPr>
                      <w:bCs/>
                      <w:spacing w:val="4"/>
                      <w:szCs w:val="21"/>
                    </w:rPr>
                    <w:t>义陵（国家级文物保护单位）建设控制地带</w:t>
                  </w:r>
                </w:p>
              </w:tc>
              <w:tc>
                <w:tcPr>
                  <w:tcW w:w="709" w:type="dxa"/>
                  <w:vAlign w:val="center"/>
                </w:tcPr>
                <w:p>
                  <w:pPr>
                    <w:adjustRightInd w:val="0"/>
                    <w:snapToGrid w:val="0"/>
                    <w:jc w:val="center"/>
                    <w:rPr>
                      <w:bCs/>
                      <w:spacing w:val="4"/>
                      <w:szCs w:val="21"/>
                    </w:rPr>
                  </w:pPr>
                  <w:r>
                    <w:rPr>
                      <w:bCs/>
                      <w:spacing w:val="4"/>
                      <w:szCs w:val="21"/>
                    </w:rPr>
                    <w:t>E</w:t>
                  </w:r>
                </w:p>
              </w:tc>
              <w:tc>
                <w:tcPr>
                  <w:tcW w:w="994" w:type="dxa"/>
                  <w:vAlign w:val="center"/>
                </w:tcPr>
                <w:p>
                  <w:pPr>
                    <w:adjustRightInd w:val="0"/>
                    <w:snapToGrid w:val="0"/>
                    <w:jc w:val="center"/>
                    <w:rPr>
                      <w:bCs/>
                      <w:spacing w:val="4"/>
                      <w:szCs w:val="21"/>
                    </w:rPr>
                  </w:pPr>
                  <w:r>
                    <w:rPr>
                      <w:bCs/>
                      <w:spacing w:val="4"/>
                      <w:szCs w:val="21"/>
                    </w:rPr>
                    <w:t>550</w:t>
                  </w:r>
                </w:p>
              </w:tc>
              <w:tc>
                <w:tcPr>
                  <w:tcW w:w="1530" w:type="dxa"/>
                  <w:vMerge w:val="continue"/>
                  <w:vAlign w:val="center"/>
                </w:tcPr>
                <w:p>
                  <w:pPr>
                    <w:adjustRightInd w:val="0"/>
                    <w:snapToGrid w:val="0"/>
                    <w:ind w:firstLine="428"/>
                    <w:jc w:val="center"/>
                    <w:rPr>
                      <w:bCs/>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5" w:type="dxa"/>
                  <w:vMerge w:val="continue"/>
                  <w:vAlign w:val="center"/>
                </w:tcPr>
                <w:p>
                  <w:pPr>
                    <w:adjustRightInd w:val="0"/>
                    <w:snapToGrid w:val="0"/>
                    <w:ind w:firstLine="428"/>
                    <w:jc w:val="center"/>
                    <w:rPr>
                      <w:bCs/>
                      <w:spacing w:val="4"/>
                      <w:szCs w:val="21"/>
                    </w:rPr>
                  </w:pPr>
                </w:p>
              </w:tc>
              <w:tc>
                <w:tcPr>
                  <w:tcW w:w="2440" w:type="dxa"/>
                  <w:gridSpan w:val="3"/>
                  <w:vMerge w:val="continue"/>
                  <w:vAlign w:val="center"/>
                </w:tcPr>
                <w:p>
                  <w:pPr>
                    <w:widowControl/>
                    <w:adjustRightInd w:val="0"/>
                    <w:snapToGrid w:val="0"/>
                    <w:jc w:val="center"/>
                    <w:rPr>
                      <w:kern w:val="0"/>
                      <w:szCs w:val="21"/>
                    </w:rPr>
                  </w:pPr>
                </w:p>
              </w:tc>
              <w:tc>
                <w:tcPr>
                  <w:tcW w:w="2702" w:type="dxa"/>
                  <w:gridSpan w:val="5"/>
                  <w:vAlign w:val="center"/>
                </w:tcPr>
                <w:p>
                  <w:pPr>
                    <w:adjustRightInd w:val="0"/>
                    <w:snapToGrid w:val="0"/>
                    <w:jc w:val="center"/>
                    <w:rPr>
                      <w:bCs/>
                      <w:spacing w:val="4"/>
                      <w:szCs w:val="21"/>
                    </w:rPr>
                  </w:pPr>
                  <w:r>
                    <w:rPr>
                      <w:bCs/>
                      <w:spacing w:val="4"/>
                      <w:szCs w:val="21"/>
                    </w:rPr>
                    <w:t>康陵（国家级文物保护单位）建设控制地带</w:t>
                  </w:r>
                </w:p>
              </w:tc>
              <w:tc>
                <w:tcPr>
                  <w:tcW w:w="709" w:type="dxa"/>
                  <w:vAlign w:val="center"/>
                </w:tcPr>
                <w:p>
                  <w:pPr>
                    <w:adjustRightInd w:val="0"/>
                    <w:snapToGrid w:val="0"/>
                    <w:jc w:val="center"/>
                    <w:rPr>
                      <w:bCs/>
                      <w:spacing w:val="4"/>
                      <w:szCs w:val="21"/>
                    </w:rPr>
                  </w:pPr>
                  <w:r>
                    <w:rPr>
                      <w:bCs/>
                      <w:spacing w:val="4"/>
                      <w:szCs w:val="21"/>
                    </w:rPr>
                    <w:t>W</w:t>
                  </w:r>
                </w:p>
              </w:tc>
              <w:tc>
                <w:tcPr>
                  <w:tcW w:w="994" w:type="dxa"/>
                  <w:vAlign w:val="center"/>
                </w:tcPr>
                <w:p>
                  <w:pPr>
                    <w:adjustRightInd w:val="0"/>
                    <w:snapToGrid w:val="0"/>
                    <w:jc w:val="center"/>
                    <w:rPr>
                      <w:bCs/>
                      <w:spacing w:val="4"/>
                      <w:szCs w:val="21"/>
                    </w:rPr>
                  </w:pPr>
                  <w:r>
                    <w:rPr>
                      <w:bCs/>
                      <w:spacing w:val="4"/>
                      <w:szCs w:val="21"/>
                    </w:rPr>
                    <w:t>2300</w:t>
                  </w:r>
                </w:p>
              </w:tc>
              <w:tc>
                <w:tcPr>
                  <w:tcW w:w="1530" w:type="dxa"/>
                  <w:vMerge w:val="continue"/>
                  <w:vAlign w:val="center"/>
                </w:tcPr>
                <w:p>
                  <w:pPr>
                    <w:adjustRightInd w:val="0"/>
                    <w:snapToGrid w:val="0"/>
                    <w:ind w:firstLine="428"/>
                    <w:jc w:val="center"/>
                    <w:rPr>
                      <w:bCs/>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5" w:type="dxa"/>
                  <w:vMerge w:val="continue"/>
                  <w:vAlign w:val="center"/>
                </w:tcPr>
                <w:p>
                  <w:pPr>
                    <w:adjustRightInd w:val="0"/>
                    <w:snapToGrid w:val="0"/>
                    <w:ind w:firstLine="428"/>
                    <w:jc w:val="center"/>
                    <w:rPr>
                      <w:bCs/>
                      <w:spacing w:val="4"/>
                      <w:szCs w:val="21"/>
                    </w:rPr>
                  </w:pPr>
                </w:p>
              </w:tc>
              <w:tc>
                <w:tcPr>
                  <w:tcW w:w="2440" w:type="dxa"/>
                  <w:gridSpan w:val="3"/>
                  <w:vMerge w:val="continue"/>
                  <w:vAlign w:val="center"/>
                </w:tcPr>
                <w:p>
                  <w:pPr>
                    <w:widowControl/>
                    <w:adjustRightInd w:val="0"/>
                    <w:snapToGrid w:val="0"/>
                    <w:jc w:val="center"/>
                    <w:rPr>
                      <w:kern w:val="0"/>
                      <w:szCs w:val="21"/>
                    </w:rPr>
                  </w:pPr>
                </w:p>
              </w:tc>
              <w:tc>
                <w:tcPr>
                  <w:tcW w:w="2702" w:type="dxa"/>
                  <w:gridSpan w:val="5"/>
                  <w:vAlign w:val="center"/>
                </w:tcPr>
                <w:p>
                  <w:pPr>
                    <w:adjustRightInd w:val="0"/>
                    <w:snapToGrid w:val="0"/>
                    <w:jc w:val="center"/>
                    <w:rPr>
                      <w:bCs/>
                      <w:spacing w:val="4"/>
                      <w:szCs w:val="21"/>
                    </w:rPr>
                  </w:pPr>
                  <w:r>
                    <w:rPr>
                      <w:bCs/>
                      <w:spacing w:val="4"/>
                      <w:szCs w:val="21"/>
                    </w:rPr>
                    <w:t>司家庄秦陵（省级文物保护单位）建设控制地带</w:t>
                  </w:r>
                </w:p>
              </w:tc>
              <w:tc>
                <w:tcPr>
                  <w:tcW w:w="709" w:type="dxa"/>
                  <w:vAlign w:val="center"/>
                </w:tcPr>
                <w:p>
                  <w:pPr>
                    <w:adjustRightInd w:val="0"/>
                    <w:snapToGrid w:val="0"/>
                    <w:jc w:val="center"/>
                    <w:rPr>
                      <w:bCs/>
                      <w:spacing w:val="4"/>
                      <w:szCs w:val="21"/>
                    </w:rPr>
                  </w:pPr>
                  <w:r>
                    <w:rPr>
                      <w:bCs/>
                      <w:spacing w:val="4"/>
                      <w:szCs w:val="21"/>
                    </w:rPr>
                    <w:t>NE</w:t>
                  </w:r>
                </w:p>
              </w:tc>
              <w:tc>
                <w:tcPr>
                  <w:tcW w:w="994" w:type="dxa"/>
                  <w:vAlign w:val="center"/>
                </w:tcPr>
                <w:p>
                  <w:pPr>
                    <w:adjustRightInd w:val="0"/>
                    <w:snapToGrid w:val="0"/>
                    <w:jc w:val="center"/>
                    <w:rPr>
                      <w:bCs/>
                      <w:spacing w:val="4"/>
                      <w:szCs w:val="21"/>
                    </w:rPr>
                  </w:pPr>
                  <w:r>
                    <w:rPr>
                      <w:bCs/>
                      <w:spacing w:val="4"/>
                      <w:szCs w:val="21"/>
                    </w:rPr>
                    <w:t>780</w:t>
                  </w:r>
                </w:p>
              </w:tc>
              <w:tc>
                <w:tcPr>
                  <w:tcW w:w="1530" w:type="dxa"/>
                  <w:vMerge w:val="continue"/>
                  <w:vAlign w:val="center"/>
                </w:tcPr>
                <w:p>
                  <w:pPr>
                    <w:adjustRightInd w:val="0"/>
                    <w:snapToGrid w:val="0"/>
                    <w:ind w:firstLine="428"/>
                    <w:jc w:val="center"/>
                    <w:rPr>
                      <w:bCs/>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5" w:type="dxa"/>
                  <w:vAlign w:val="center"/>
                </w:tcPr>
                <w:p>
                  <w:pPr>
                    <w:adjustRightInd w:val="0"/>
                    <w:snapToGrid w:val="0"/>
                    <w:jc w:val="center"/>
                    <w:rPr>
                      <w:bCs/>
                      <w:spacing w:val="4"/>
                      <w:szCs w:val="21"/>
                    </w:rPr>
                  </w:pPr>
                  <w:r>
                    <w:rPr>
                      <w:rFonts w:hint="eastAsia"/>
                      <w:bCs/>
                      <w:spacing w:val="4"/>
                      <w:szCs w:val="21"/>
                    </w:rPr>
                    <w:t>声环境</w:t>
                  </w:r>
                </w:p>
              </w:tc>
              <w:tc>
                <w:tcPr>
                  <w:tcW w:w="2440" w:type="dxa"/>
                  <w:gridSpan w:val="3"/>
                  <w:vAlign w:val="center"/>
                </w:tcPr>
                <w:p>
                  <w:pPr>
                    <w:widowControl/>
                    <w:adjustRightInd w:val="0"/>
                    <w:snapToGrid w:val="0"/>
                    <w:jc w:val="center"/>
                    <w:rPr>
                      <w:kern w:val="0"/>
                      <w:szCs w:val="21"/>
                    </w:rPr>
                  </w:pPr>
                  <w:r>
                    <w:rPr>
                      <w:rFonts w:hint="eastAsia"/>
                      <w:kern w:val="0"/>
                      <w:szCs w:val="21"/>
                    </w:rPr>
                    <w:t>/</w:t>
                  </w:r>
                </w:p>
              </w:tc>
              <w:tc>
                <w:tcPr>
                  <w:tcW w:w="1277" w:type="dxa"/>
                  <w:gridSpan w:val="2"/>
                  <w:vAlign w:val="center"/>
                </w:tcPr>
                <w:p>
                  <w:pPr>
                    <w:adjustRightInd w:val="0"/>
                    <w:snapToGrid w:val="0"/>
                    <w:jc w:val="center"/>
                    <w:rPr>
                      <w:bCs/>
                      <w:spacing w:val="4"/>
                      <w:szCs w:val="21"/>
                    </w:rPr>
                  </w:pPr>
                  <w:r>
                    <w:rPr>
                      <w:bCs/>
                      <w:spacing w:val="4"/>
                      <w:szCs w:val="21"/>
                    </w:rPr>
                    <w:t>南贺村（正在搬迁）</w:t>
                  </w:r>
                </w:p>
              </w:tc>
              <w:tc>
                <w:tcPr>
                  <w:tcW w:w="709" w:type="dxa"/>
                  <w:gridSpan w:val="2"/>
                  <w:vAlign w:val="center"/>
                </w:tcPr>
                <w:p>
                  <w:pPr>
                    <w:adjustRightInd w:val="0"/>
                    <w:snapToGrid w:val="0"/>
                    <w:jc w:val="center"/>
                    <w:rPr>
                      <w:bCs/>
                      <w:spacing w:val="4"/>
                      <w:szCs w:val="21"/>
                    </w:rPr>
                  </w:pPr>
                  <w:r>
                    <w:rPr>
                      <w:bCs/>
                      <w:spacing w:val="4"/>
                      <w:szCs w:val="21"/>
                    </w:rPr>
                    <w:t>1920</w:t>
                  </w:r>
                </w:p>
              </w:tc>
              <w:tc>
                <w:tcPr>
                  <w:tcW w:w="716" w:type="dxa"/>
                  <w:vAlign w:val="center"/>
                </w:tcPr>
                <w:p>
                  <w:pPr>
                    <w:adjustRightInd w:val="0"/>
                    <w:snapToGrid w:val="0"/>
                    <w:jc w:val="center"/>
                    <w:rPr>
                      <w:spacing w:val="5"/>
                      <w:szCs w:val="21"/>
                    </w:rPr>
                  </w:pPr>
                  <w:r>
                    <w:rPr>
                      <w:spacing w:val="5"/>
                      <w:szCs w:val="21"/>
                    </w:rPr>
                    <w:t>489</w:t>
                  </w:r>
                </w:p>
              </w:tc>
              <w:tc>
                <w:tcPr>
                  <w:tcW w:w="709" w:type="dxa"/>
                  <w:vAlign w:val="center"/>
                </w:tcPr>
                <w:p>
                  <w:pPr>
                    <w:adjustRightInd w:val="0"/>
                    <w:snapToGrid w:val="0"/>
                    <w:jc w:val="center"/>
                    <w:rPr>
                      <w:bCs/>
                      <w:spacing w:val="4"/>
                      <w:szCs w:val="21"/>
                    </w:rPr>
                  </w:pPr>
                  <w:r>
                    <w:rPr>
                      <w:bCs/>
                      <w:spacing w:val="4"/>
                      <w:szCs w:val="21"/>
                    </w:rPr>
                    <w:t>NE</w:t>
                  </w:r>
                </w:p>
              </w:tc>
              <w:tc>
                <w:tcPr>
                  <w:tcW w:w="994" w:type="dxa"/>
                  <w:vAlign w:val="center"/>
                </w:tcPr>
                <w:p>
                  <w:pPr>
                    <w:adjustRightInd w:val="0"/>
                    <w:snapToGrid w:val="0"/>
                    <w:jc w:val="center"/>
                    <w:rPr>
                      <w:bCs/>
                      <w:spacing w:val="4"/>
                      <w:szCs w:val="21"/>
                    </w:rPr>
                  </w:pPr>
                  <w:r>
                    <w:rPr>
                      <w:bCs/>
                      <w:spacing w:val="4"/>
                      <w:szCs w:val="21"/>
                    </w:rPr>
                    <w:t>129</w:t>
                  </w:r>
                </w:p>
              </w:tc>
              <w:tc>
                <w:tcPr>
                  <w:tcW w:w="1530" w:type="dxa"/>
                  <w:vAlign w:val="center"/>
                </w:tcPr>
                <w:p>
                  <w:pPr>
                    <w:adjustRightInd w:val="0"/>
                    <w:snapToGrid w:val="0"/>
                    <w:jc w:val="center"/>
                    <w:rPr>
                      <w:bCs/>
                      <w:spacing w:val="4"/>
                      <w:szCs w:val="21"/>
                    </w:rPr>
                  </w:pPr>
                  <w:r>
                    <w:rPr>
                      <w:rFonts w:hint="eastAsia"/>
                      <w:bCs/>
                      <w:spacing w:val="4"/>
                      <w:szCs w:val="21"/>
                    </w:rPr>
                    <w:t>《声环境质量标准》（GB3906-2008）中3类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5" w:type="dxa"/>
                  <w:vAlign w:val="center"/>
                </w:tcPr>
                <w:p>
                  <w:pPr>
                    <w:adjustRightInd w:val="0"/>
                    <w:snapToGrid w:val="0"/>
                    <w:jc w:val="center"/>
                    <w:rPr>
                      <w:bCs/>
                      <w:spacing w:val="4"/>
                      <w:szCs w:val="21"/>
                    </w:rPr>
                  </w:pPr>
                  <w:r>
                    <w:rPr>
                      <w:bCs/>
                      <w:spacing w:val="4"/>
                      <w:szCs w:val="21"/>
                    </w:rPr>
                    <w:t>地表水</w:t>
                  </w:r>
                </w:p>
              </w:tc>
              <w:tc>
                <w:tcPr>
                  <w:tcW w:w="1108" w:type="dxa"/>
                  <w:vAlign w:val="center"/>
                </w:tcPr>
                <w:p>
                  <w:pPr>
                    <w:adjustRightInd w:val="0"/>
                    <w:snapToGrid w:val="0"/>
                    <w:jc w:val="center"/>
                    <w:rPr>
                      <w:bCs/>
                      <w:spacing w:val="4"/>
                      <w:szCs w:val="21"/>
                    </w:rPr>
                  </w:pPr>
                  <w:r>
                    <w:rPr>
                      <w:rFonts w:hint="eastAsia"/>
                      <w:bCs/>
                      <w:spacing w:val="4"/>
                      <w:szCs w:val="21"/>
                    </w:rPr>
                    <w:t>/</w:t>
                  </w:r>
                </w:p>
              </w:tc>
              <w:tc>
                <w:tcPr>
                  <w:tcW w:w="1332" w:type="dxa"/>
                  <w:gridSpan w:val="2"/>
                  <w:vAlign w:val="center"/>
                </w:tcPr>
                <w:p>
                  <w:pPr>
                    <w:adjustRightInd w:val="0"/>
                    <w:snapToGrid w:val="0"/>
                    <w:jc w:val="center"/>
                    <w:rPr>
                      <w:bCs/>
                      <w:spacing w:val="4"/>
                      <w:szCs w:val="21"/>
                    </w:rPr>
                  </w:pPr>
                  <w:r>
                    <w:rPr>
                      <w:rFonts w:hint="eastAsia"/>
                      <w:bCs/>
                      <w:spacing w:val="4"/>
                      <w:szCs w:val="21"/>
                    </w:rPr>
                    <w:t>/</w:t>
                  </w:r>
                </w:p>
              </w:tc>
              <w:tc>
                <w:tcPr>
                  <w:tcW w:w="689" w:type="dxa"/>
                  <w:vAlign w:val="center"/>
                </w:tcPr>
                <w:p>
                  <w:pPr>
                    <w:adjustRightInd w:val="0"/>
                    <w:snapToGrid w:val="0"/>
                    <w:jc w:val="center"/>
                    <w:rPr>
                      <w:bCs/>
                      <w:spacing w:val="4"/>
                      <w:szCs w:val="21"/>
                    </w:rPr>
                  </w:pPr>
                  <w:r>
                    <w:rPr>
                      <w:bCs/>
                      <w:spacing w:val="4"/>
                      <w:szCs w:val="21"/>
                    </w:rPr>
                    <w:t>渭河</w:t>
                  </w:r>
                </w:p>
              </w:tc>
              <w:tc>
                <w:tcPr>
                  <w:tcW w:w="870" w:type="dxa"/>
                  <w:gridSpan w:val="2"/>
                  <w:vAlign w:val="center"/>
                </w:tcPr>
                <w:p>
                  <w:pPr>
                    <w:adjustRightInd w:val="0"/>
                    <w:snapToGrid w:val="0"/>
                    <w:jc w:val="center"/>
                    <w:rPr>
                      <w:bCs/>
                      <w:spacing w:val="4"/>
                      <w:szCs w:val="21"/>
                    </w:rPr>
                  </w:pPr>
                  <w:r>
                    <w:rPr>
                      <w:bCs/>
                      <w:spacing w:val="4"/>
                      <w:szCs w:val="21"/>
                    </w:rPr>
                    <w:t>——</w:t>
                  </w:r>
                </w:p>
              </w:tc>
              <w:tc>
                <w:tcPr>
                  <w:tcW w:w="1143" w:type="dxa"/>
                  <w:gridSpan w:val="2"/>
                  <w:vAlign w:val="center"/>
                </w:tcPr>
                <w:p>
                  <w:pPr>
                    <w:adjustRightInd w:val="0"/>
                    <w:snapToGrid w:val="0"/>
                    <w:jc w:val="center"/>
                    <w:rPr>
                      <w:bCs/>
                      <w:spacing w:val="4"/>
                      <w:szCs w:val="21"/>
                    </w:rPr>
                  </w:pPr>
                  <w:r>
                    <w:rPr>
                      <w:bCs/>
                      <w:spacing w:val="4"/>
                      <w:szCs w:val="21"/>
                    </w:rPr>
                    <w:t>——</w:t>
                  </w:r>
                </w:p>
              </w:tc>
              <w:tc>
                <w:tcPr>
                  <w:tcW w:w="709" w:type="dxa"/>
                  <w:vAlign w:val="center"/>
                </w:tcPr>
                <w:p>
                  <w:pPr>
                    <w:adjustRightInd w:val="0"/>
                    <w:snapToGrid w:val="0"/>
                    <w:jc w:val="center"/>
                    <w:rPr>
                      <w:bCs/>
                      <w:spacing w:val="4"/>
                      <w:szCs w:val="21"/>
                    </w:rPr>
                  </w:pPr>
                  <w:r>
                    <w:rPr>
                      <w:bCs/>
                      <w:spacing w:val="4"/>
                      <w:szCs w:val="21"/>
                    </w:rPr>
                    <w:t>S</w:t>
                  </w:r>
                </w:p>
              </w:tc>
              <w:tc>
                <w:tcPr>
                  <w:tcW w:w="994" w:type="dxa"/>
                  <w:vAlign w:val="center"/>
                </w:tcPr>
                <w:p>
                  <w:pPr>
                    <w:adjustRightInd w:val="0"/>
                    <w:snapToGrid w:val="0"/>
                    <w:jc w:val="center"/>
                    <w:rPr>
                      <w:szCs w:val="21"/>
                    </w:rPr>
                  </w:pPr>
                  <w:r>
                    <w:rPr>
                      <w:bCs/>
                      <w:spacing w:val="4"/>
                      <w:szCs w:val="21"/>
                    </w:rPr>
                    <w:t>5000</w:t>
                  </w:r>
                </w:p>
              </w:tc>
              <w:tc>
                <w:tcPr>
                  <w:tcW w:w="1530" w:type="dxa"/>
                  <w:tcBorders>
                    <w:top w:val="single" w:color="auto" w:sz="6" w:space="0"/>
                    <w:bottom w:val="single" w:color="auto" w:sz="6" w:space="0"/>
                  </w:tcBorders>
                  <w:vAlign w:val="center"/>
                </w:tcPr>
                <w:p>
                  <w:pPr>
                    <w:adjustRightInd w:val="0"/>
                    <w:snapToGrid w:val="0"/>
                    <w:jc w:val="center"/>
                    <w:rPr>
                      <w:bCs/>
                      <w:spacing w:val="4"/>
                      <w:szCs w:val="21"/>
                    </w:rPr>
                  </w:pPr>
                  <w:r>
                    <w:rPr>
                      <w:szCs w:val="21"/>
                    </w:rPr>
                    <w:t>《地表水环境质量标准》（GB3838-2002）中</w:t>
                  </w:r>
                  <w:r>
                    <w:rPr>
                      <w:rFonts w:hint="eastAsia" w:ascii="宋体" w:hAnsi="宋体" w:cs="宋体"/>
                      <w:szCs w:val="21"/>
                    </w:rPr>
                    <w:t>Ⅳ</w:t>
                  </w:r>
                  <w:r>
                    <w:rPr>
                      <w:szCs w:val="21"/>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040" w:type="dxa"/>
                  <w:gridSpan w:val="12"/>
                  <w:vAlign w:val="center"/>
                </w:tcPr>
                <w:p>
                  <w:pPr>
                    <w:adjustRightInd w:val="0"/>
                    <w:snapToGrid w:val="0"/>
                    <w:jc w:val="center"/>
                    <w:rPr>
                      <w:b/>
                      <w:szCs w:val="21"/>
                    </w:rPr>
                  </w:pPr>
                  <w:r>
                    <w:rPr>
                      <w:rFonts w:hint="eastAsia"/>
                      <w:b/>
                      <w:szCs w:val="21"/>
                    </w:rPr>
                    <w:t>注：环境空气保护目标坐标系为UTM坐标系</w:t>
                  </w:r>
                </w:p>
              </w:tc>
            </w:tr>
          </w:tbl>
          <w:p/>
          <w:p/>
          <w:p>
            <w:pPr>
              <w:pStyle w:val="2"/>
            </w:pPr>
          </w:p>
        </w:tc>
      </w:tr>
    </w:tbl>
    <w:p/>
    <w:p>
      <w:pPr>
        <w:sectPr>
          <w:footnotePr>
            <w:numRestart w:val="eachPage"/>
          </w:footnotePr>
          <w:pgSz w:w="11906" w:h="16838"/>
          <w:pgMar w:top="1418" w:right="1418" w:bottom="1418" w:left="1418" w:header="851" w:footer="1021" w:gutter="0"/>
          <w:cols w:space="720" w:num="1"/>
          <w:docGrid w:type="lines" w:linePitch="380" w:charSpace="0"/>
        </w:sectPr>
      </w:pPr>
    </w:p>
    <w:p>
      <w:pPr>
        <w:pStyle w:val="3"/>
        <w:rPr>
          <w:rFonts w:ascii="Times New Roman" w:hAnsi="Times New Roman"/>
          <w:b w:val="0"/>
          <w:sz w:val="32"/>
        </w:rPr>
      </w:pPr>
      <w:bookmarkStart w:id="87" w:name="_Toc2946719"/>
      <w:r>
        <w:rPr>
          <w:rFonts w:ascii="Times New Roman" w:hAnsi="Times New Roman"/>
          <w:sz w:val="32"/>
          <w:szCs w:val="32"/>
        </w:rPr>
        <w:t>评价适用标准</w:t>
      </w:r>
      <w:bookmarkEnd w:id="87"/>
    </w:p>
    <w:tbl>
      <w:tblPr>
        <w:tblStyle w:val="29"/>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2"/>
        <w:gridCol w:w="87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82" w:hRule="atLeast"/>
        </w:trPr>
        <w:tc>
          <w:tcPr>
            <w:tcW w:w="532" w:type="dxa"/>
            <w:vAlign w:val="center"/>
          </w:tcPr>
          <w:p>
            <w:pPr>
              <w:autoSpaceDE w:val="0"/>
              <w:autoSpaceDN w:val="0"/>
              <w:adjustRightInd w:val="0"/>
              <w:snapToGrid w:val="0"/>
              <w:spacing w:line="380" w:lineRule="exact"/>
              <w:jc w:val="center"/>
              <w:rPr>
                <w:b/>
                <w:bCs/>
                <w:sz w:val="28"/>
                <w:szCs w:val="28"/>
              </w:rPr>
            </w:pPr>
            <w:r>
              <w:rPr>
                <w:b/>
                <w:bCs/>
                <w:sz w:val="28"/>
                <w:szCs w:val="28"/>
              </w:rPr>
              <w:t>环</w:t>
            </w:r>
          </w:p>
          <w:p>
            <w:pPr>
              <w:autoSpaceDE w:val="0"/>
              <w:autoSpaceDN w:val="0"/>
              <w:adjustRightInd w:val="0"/>
              <w:snapToGrid w:val="0"/>
              <w:spacing w:line="380" w:lineRule="exact"/>
              <w:jc w:val="center"/>
              <w:rPr>
                <w:b/>
                <w:bCs/>
                <w:sz w:val="28"/>
                <w:szCs w:val="28"/>
              </w:rPr>
            </w:pPr>
            <w:r>
              <w:rPr>
                <w:b/>
                <w:bCs/>
                <w:sz w:val="28"/>
                <w:szCs w:val="28"/>
              </w:rPr>
              <w:t>境</w:t>
            </w:r>
          </w:p>
          <w:p>
            <w:pPr>
              <w:autoSpaceDE w:val="0"/>
              <w:autoSpaceDN w:val="0"/>
              <w:adjustRightInd w:val="0"/>
              <w:snapToGrid w:val="0"/>
              <w:spacing w:line="380" w:lineRule="exact"/>
              <w:jc w:val="center"/>
              <w:rPr>
                <w:b/>
                <w:bCs/>
                <w:sz w:val="28"/>
                <w:szCs w:val="28"/>
              </w:rPr>
            </w:pPr>
            <w:r>
              <w:rPr>
                <w:b/>
                <w:bCs/>
                <w:sz w:val="28"/>
                <w:szCs w:val="28"/>
              </w:rPr>
              <w:t>质</w:t>
            </w:r>
          </w:p>
          <w:p>
            <w:pPr>
              <w:autoSpaceDE w:val="0"/>
              <w:autoSpaceDN w:val="0"/>
              <w:adjustRightInd w:val="0"/>
              <w:snapToGrid w:val="0"/>
              <w:spacing w:line="380" w:lineRule="exact"/>
              <w:jc w:val="center"/>
              <w:rPr>
                <w:b/>
                <w:bCs/>
                <w:sz w:val="28"/>
                <w:szCs w:val="28"/>
              </w:rPr>
            </w:pPr>
            <w:r>
              <w:rPr>
                <w:b/>
                <w:bCs/>
                <w:sz w:val="28"/>
                <w:szCs w:val="28"/>
              </w:rPr>
              <w:t>量</w:t>
            </w:r>
          </w:p>
          <w:p>
            <w:pPr>
              <w:autoSpaceDE w:val="0"/>
              <w:autoSpaceDN w:val="0"/>
              <w:adjustRightInd w:val="0"/>
              <w:snapToGrid w:val="0"/>
              <w:spacing w:line="380" w:lineRule="exact"/>
              <w:jc w:val="center"/>
              <w:rPr>
                <w:b/>
                <w:bCs/>
                <w:sz w:val="28"/>
                <w:szCs w:val="28"/>
              </w:rPr>
            </w:pPr>
            <w:r>
              <w:rPr>
                <w:b/>
                <w:bCs/>
                <w:sz w:val="28"/>
                <w:szCs w:val="28"/>
              </w:rPr>
              <w:t>标</w:t>
            </w:r>
          </w:p>
          <w:p>
            <w:pPr>
              <w:autoSpaceDE w:val="0"/>
              <w:autoSpaceDN w:val="0"/>
              <w:adjustRightInd w:val="0"/>
              <w:snapToGrid w:val="0"/>
              <w:spacing w:line="380" w:lineRule="exact"/>
              <w:jc w:val="center"/>
              <w:rPr>
                <w:bCs/>
                <w:sz w:val="24"/>
              </w:rPr>
            </w:pPr>
            <w:r>
              <w:rPr>
                <w:b/>
                <w:bCs/>
                <w:sz w:val="28"/>
                <w:szCs w:val="28"/>
              </w:rPr>
              <w:t>准</w:t>
            </w:r>
          </w:p>
        </w:tc>
        <w:tc>
          <w:tcPr>
            <w:tcW w:w="8754" w:type="dxa"/>
            <w:vAlign w:val="center"/>
          </w:tcPr>
          <w:p>
            <w:pPr>
              <w:numPr>
                <w:ilvl w:val="0"/>
                <w:numId w:val="7"/>
              </w:numPr>
              <w:adjustRightInd w:val="0"/>
              <w:snapToGrid w:val="0"/>
              <w:spacing w:line="360" w:lineRule="auto"/>
              <w:rPr>
                <w:sz w:val="24"/>
                <w:szCs w:val="24"/>
              </w:rPr>
            </w:pPr>
            <w:r>
              <w:rPr>
                <w:sz w:val="24"/>
                <w:szCs w:val="24"/>
              </w:rPr>
              <w:t>环境空气质量：执行《环境空气质量标准》（GB3095-2012）中二级标准。</w:t>
            </w:r>
          </w:p>
          <w:p>
            <w:pPr>
              <w:adjustRightInd w:val="0"/>
              <w:snapToGrid w:val="0"/>
              <w:jc w:val="center"/>
              <w:rPr>
                <w:b/>
                <w:bCs/>
                <w:szCs w:val="21"/>
              </w:rPr>
            </w:pPr>
            <w:r>
              <w:rPr>
                <w:b/>
                <w:bCs/>
                <w:szCs w:val="21"/>
              </w:rPr>
              <w:t>表</w:t>
            </w:r>
            <w:r>
              <w:rPr>
                <w:rFonts w:hint="eastAsia"/>
                <w:b/>
                <w:bCs/>
                <w:szCs w:val="21"/>
              </w:rPr>
              <w:t>4.1</w:t>
            </w:r>
            <w:r>
              <w:rPr>
                <w:b/>
                <w:bCs/>
                <w:szCs w:val="21"/>
              </w:rPr>
              <w:t xml:space="preserve">   环境空气质量评价标准</w:t>
            </w:r>
          </w:p>
          <w:tbl>
            <w:tblPr>
              <w:tblStyle w:val="29"/>
              <w:tblW w:w="8508"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40"/>
              <w:gridCol w:w="990"/>
              <w:gridCol w:w="2409"/>
              <w:gridCol w:w="366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40" w:type="dxa"/>
                  <w:vMerge w:val="restart"/>
                  <w:vAlign w:val="center"/>
                </w:tcPr>
                <w:p>
                  <w:pPr>
                    <w:adjustRightInd w:val="0"/>
                    <w:snapToGrid w:val="0"/>
                    <w:jc w:val="center"/>
                    <w:rPr>
                      <w:szCs w:val="21"/>
                      <w:lang w:val="en-GB" w:eastAsia="zh-TW"/>
                    </w:rPr>
                  </w:pPr>
                  <w:r>
                    <w:rPr>
                      <w:szCs w:val="21"/>
                    </w:rPr>
                    <w:t>污染物</w:t>
                  </w:r>
                </w:p>
              </w:tc>
              <w:tc>
                <w:tcPr>
                  <w:tcW w:w="3399" w:type="dxa"/>
                  <w:gridSpan w:val="2"/>
                  <w:vAlign w:val="center"/>
                </w:tcPr>
                <w:p>
                  <w:pPr>
                    <w:adjustRightInd w:val="0"/>
                    <w:snapToGrid w:val="0"/>
                    <w:jc w:val="center"/>
                    <w:rPr>
                      <w:szCs w:val="21"/>
                      <w:lang w:val="en-GB"/>
                    </w:rPr>
                  </w:pPr>
                  <w:r>
                    <w:rPr>
                      <w:szCs w:val="21"/>
                    </w:rPr>
                    <w:t>二级标准限值（ug/m</w:t>
                  </w:r>
                  <w:r>
                    <w:rPr>
                      <w:szCs w:val="21"/>
                      <w:vertAlign w:val="superscript"/>
                    </w:rPr>
                    <w:t>3</w:t>
                  </w:r>
                  <w:r>
                    <w:rPr>
                      <w:szCs w:val="21"/>
                    </w:rPr>
                    <w:t>）</w:t>
                  </w:r>
                </w:p>
              </w:tc>
              <w:tc>
                <w:tcPr>
                  <w:tcW w:w="3669" w:type="dxa"/>
                  <w:vMerge w:val="restart"/>
                  <w:vAlign w:val="center"/>
                </w:tcPr>
                <w:p>
                  <w:pPr>
                    <w:adjustRightInd w:val="0"/>
                    <w:snapToGrid w:val="0"/>
                    <w:ind w:firstLine="420" w:firstLineChars="200"/>
                    <w:jc w:val="center"/>
                    <w:rPr>
                      <w:szCs w:val="21"/>
                      <w:lang w:val="en-GB" w:eastAsia="zh-TW"/>
                    </w:rPr>
                  </w:pPr>
                  <w:r>
                    <w:rPr>
                      <w:szCs w:val="21"/>
                    </w:rPr>
                    <w:t>标准来源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40" w:type="dxa"/>
                  <w:vMerge w:val="continue"/>
                  <w:vAlign w:val="center"/>
                </w:tcPr>
                <w:p>
                  <w:pPr>
                    <w:widowControl/>
                    <w:adjustRightInd w:val="0"/>
                    <w:snapToGrid w:val="0"/>
                    <w:jc w:val="left"/>
                    <w:rPr>
                      <w:szCs w:val="21"/>
                      <w:lang w:val="en-GB" w:eastAsia="zh-TW"/>
                    </w:rPr>
                  </w:pPr>
                </w:p>
              </w:tc>
              <w:tc>
                <w:tcPr>
                  <w:tcW w:w="990" w:type="dxa"/>
                  <w:vAlign w:val="center"/>
                </w:tcPr>
                <w:p>
                  <w:pPr>
                    <w:adjustRightInd w:val="0"/>
                    <w:snapToGrid w:val="0"/>
                    <w:jc w:val="center"/>
                    <w:rPr>
                      <w:szCs w:val="21"/>
                      <w:lang w:val="en-GB"/>
                    </w:rPr>
                  </w:pPr>
                  <w:r>
                    <w:rPr>
                      <w:szCs w:val="21"/>
                    </w:rPr>
                    <w:t>1h平均</w:t>
                  </w:r>
                </w:p>
              </w:tc>
              <w:tc>
                <w:tcPr>
                  <w:tcW w:w="2409" w:type="dxa"/>
                  <w:vAlign w:val="center"/>
                </w:tcPr>
                <w:p>
                  <w:pPr>
                    <w:adjustRightInd w:val="0"/>
                    <w:snapToGrid w:val="0"/>
                    <w:jc w:val="center"/>
                    <w:rPr>
                      <w:szCs w:val="21"/>
                      <w:lang w:val="en-GB"/>
                    </w:rPr>
                  </w:pPr>
                  <w:r>
                    <w:rPr>
                      <w:szCs w:val="21"/>
                    </w:rPr>
                    <w:t>24h平均</w:t>
                  </w:r>
                </w:p>
              </w:tc>
              <w:tc>
                <w:tcPr>
                  <w:tcW w:w="3669" w:type="dxa"/>
                  <w:vMerge w:val="continue"/>
                  <w:vAlign w:val="center"/>
                </w:tcPr>
                <w:p>
                  <w:pPr>
                    <w:widowControl/>
                    <w:adjustRightInd w:val="0"/>
                    <w:snapToGrid w:val="0"/>
                    <w:jc w:val="left"/>
                    <w:rPr>
                      <w:szCs w:val="21"/>
                      <w:lang w:val="en-GB" w:eastAsia="zh-TW"/>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40" w:type="dxa"/>
                  <w:vAlign w:val="center"/>
                </w:tcPr>
                <w:p>
                  <w:pPr>
                    <w:adjustRightInd w:val="0"/>
                    <w:snapToGrid w:val="0"/>
                    <w:jc w:val="center"/>
                    <w:rPr>
                      <w:color w:val="000000"/>
                      <w:szCs w:val="21"/>
                      <w:lang w:val="en-GB"/>
                    </w:rPr>
                  </w:pPr>
                  <w:r>
                    <w:rPr>
                      <w:color w:val="000000"/>
                      <w:szCs w:val="21"/>
                    </w:rPr>
                    <w:t>SO</w:t>
                  </w:r>
                  <w:r>
                    <w:rPr>
                      <w:color w:val="000000"/>
                      <w:szCs w:val="21"/>
                      <w:vertAlign w:val="subscript"/>
                    </w:rPr>
                    <w:t>2</w:t>
                  </w:r>
                </w:p>
              </w:tc>
              <w:tc>
                <w:tcPr>
                  <w:tcW w:w="990" w:type="dxa"/>
                  <w:vAlign w:val="center"/>
                </w:tcPr>
                <w:p>
                  <w:pPr>
                    <w:adjustRightInd w:val="0"/>
                    <w:snapToGrid w:val="0"/>
                    <w:jc w:val="center"/>
                    <w:rPr>
                      <w:color w:val="000000"/>
                      <w:szCs w:val="21"/>
                      <w:lang w:val="en-GB"/>
                    </w:rPr>
                  </w:pPr>
                  <w:r>
                    <w:rPr>
                      <w:color w:val="000000"/>
                      <w:szCs w:val="21"/>
                    </w:rPr>
                    <w:t>500</w:t>
                  </w:r>
                </w:p>
              </w:tc>
              <w:tc>
                <w:tcPr>
                  <w:tcW w:w="2409" w:type="dxa"/>
                  <w:vAlign w:val="center"/>
                </w:tcPr>
                <w:p>
                  <w:pPr>
                    <w:adjustRightInd w:val="0"/>
                    <w:snapToGrid w:val="0"/>
                    <w:jc w:val="center"/>
                    <w:rPr>
                      <w:color w:val="000000"/>
                      <w:szCs w:val="21"/>
                      <w:lang w:val="en-GB"/>
                    </w:rPr>
                  </w:pPr>
                  <w:r>
                    <w:rPr>
                      <w:color w:val="000000"/>
                      <w:szCs w:val="21"/>
                    </w:rPr>
                    <w:t>150</w:t>
                  </w:r>
                </w:p>
              </w:tc>
              <w:tc>
                <w:tcPr>
                  <w:tcW w:w="3669" w:type="dxa"/>
                  <w:vMerge w:val="restart"/>
                  <w:vAlign w:val="center"/>
                </w:tcPr>
                <w:p>
                  <w:pPr>
                    <w:adjustRightInd w:val="0"/>
                    <w:snapToGrid w:val="0"/>
                    <w:jc w:val="center"/>
                    <w:rPr>
                      <w:szCs w:val="21"/>
                      <w:lang w:val="en-GB"/>
                    </w:rPr>
                  </w:pPr>
                  <w:r>
                    <w:rPr>
                      <w:szCs w:val="21"/>
                    </w:rPr>
                    <w:t>《环境空气质量标准》（GB3095-2012）中二级标准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40" w:type="dxa"/>
                  <w:vAlign w:val="center"/>
                </w:tcPr>
                <w:p>
                  <w:pPr>
                    <w:adjustRightInd w:val="0"/>
                    <w:snapToGrid w:val="0"/>
                    <w:jc w:val="center"/>
                    <w:rPr>
                      <w:color w:val="000000"/>
                      <w:szCs w:val="21"/>
                      <w:lang w:val="en-GB"/>
                    </w:rPr>
                  </w:pPr>
                  <w:r>
                    <w:rPr>
                      <w:color w:val="000000"/>
                      <w:szCs w:val="21"/>
                    </w:rPr>
                    <w:t>NO</w:t>
                  </w:r>
                  <w:r>
                    <w:rPr>
                      <w:color w:val="000000"/>
                      <w:szCs w:val="21"/>
                      <w:vertAlign w:val="subscript"/>
                    </w:rPr>
                    <w:t>2</w:t>
                  </w:r>
                </w:p>
              </w:tc>
              <w:tc>
                <w:tcPr>
                  <w:tcW w:w="990" w:type="dxa"/>
                  <w:vAlign w:val="center"/>
                </w:tcPr>
                <w:p>
                  <w:pPr>
                    <w:pStyle w:val="7"/>
                    <w:adjustRightInd w:val="0"/>
                    <w:snapToGrid w:val="0"/>
                    <w:ind w:firstLine="0" w:firstLineChars="0"/>
                    <w:jc w:val="center"/>
                    <w:rPr>
                      <w:color w:val="000000"/>
                      <w:kern w:val="2"/>
                      <w:sz w:val="21"/>
                      <w:szCs w:val="21"/>
                      <w:lang w:val="en-GB"/>
                    </w:rPr>
                  </w:pPr>
                  <w:r>
                    <w:rPr>
                      <w:color w:val="000000"/>
                      <w:kern w:val="2"/>
                      <w:sz w:val="21"/>
                      <w:szCs w:val="21"/>
                      <w:lang w:val="en-GB"/>
                    </w:rPr>
                    <w:t>200</w:t>
                  </w:r>
                </w:p>
              </w:tc>
              <w:tc>
                <w:tcPr>
                  <w:tcW w:w="2409" w:type="dxa"/>
                  <w:vAlign w:val="center"/>
                </w:tcPr>
                <w:p>
                  <w:pPr>
                    <w:adjustRightInd w:val="0"/>
                    <w:snapToGrid w:val="0"/>
                    <w:jc w:val="center"/>
                    <w:rPr>
                      <w:color w:val="000000"/>
                      <w:szCs w:val="21"/>
                      <w:lang w:val="en-GB"/>
                    </w:rPr>
                  </w:pPr>
                  <w:r>
                    <w:rPr>
                      <w:color w:val="000000"/>
                      <w:szCs w:val="21"/>
                    </w:rPr>
                    <w:t>80</w:t>
                  </w:r>
                </w:p>
              </w:tc>
              <w:tc>
                <w:tcPr>
                  <w:tcW w:w="3669" w:type="dxa"/>
                  <w:vMerge w:val="continue"/>
                  <w:vAlign w:val="center"/>
                </w:tcPr>
                <w:p>
                  <w:pPr>
                    <w:widowControl/>
                    <w:adjustRightInd w:val="0"/>
                    <w:snapToGrid w:val="0"/>
                    <w:jc w:val="left"/>
                    <w:rPr>
                      <w:szCs w:val="21"/>
                      <w:lang w:val="en-GB"/>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40" w:type="dxa"/>
                  <w:vAlign w:val="center"/>
                </w:tcPr>
                <w:p>
                  <w:pPr>
                    <w:adjustRightInd w:val="0"/>
                    <w:snapToGrid w:val="0"/>
                    <w:jc w:val="center"/>
                    <w:rPr>
                      <w:color w:val="000000"/>
                      <w:szCs w:val="21"/>
                      <w:lang w:val="en-GB"/>
                    </w:rPr>
                  </w:pPr>
                  <w:r>
                    <w:rPr>
                      <w:color w:val="000000"/>
                      <w:szCs w:val="21"/>
                    </w:rPr>
                    <w:t>PM</w:t>
                  </w:r>
                  <w:r>
                    <w:rPr>
                      <w:color w:val="000000"/>
                      <w:szCs w:val="21"/>
                      <w:vertAlign w:val="subscript"/>
                    </w:rPr>
                    <w:t>10</w:t>
                  </w:r>
                </w:p>
              </w:tc>
              <w:tc>
                <w:tcPr>
                  <w:tcW w:w="990" w:type="dxa"/>
                  <w:vAlign w:val="center"/>
                </w:tcPr>
                <w:p>
                  <w:pPr>
                    <w:pStyle w:val="7"/>
                    <w:adjustRightInd w:val="0"/>
                    <w:snapToGrid w:val="0"/>
                    <w:ind w:firstLine="0" w:firstLineChars="0"/>
                    <w:jc w:val="center"/>
                    <w:rPr>
                      <w:color w:val="000000"/>
                      <w:kern w:val="2"/>
                      <w:sz w:val="21"/>
                      <w:szCs w:val="21"/>
                      <w:lang w:val="en-GB"/>
                    </w:rPr>
                  </w:pPr>
                  <w:r>
                    <w:rPr>
                      <w:color w:val="000000"/>
                      <w:kern w:val="2"/>
                      <w:sz w:val="21"/>
                      <w:szCs w:val="21"/>
                      <w:lang w:val="en-GB"/>
                    </w:rPr>
                    <w:t>/</w:t>
                  </w:r>
                </w:p>
              </w:tc>
              <w:tc>
                <w:tcPr>
                  <w:tcW w:w="2409" w:type="dxa"/>
                  <w:vAlign w:val="center"/>
                </w:tcPr>
                <w:p>
                  <w:pPr>
                    <w:adjustRightInd w:val="0"/>
                    <w:snapToGrid w:val="0"/>
                    <w:jc w:val="center"/>
                    <w:rPr>
                      <w:color w:val="000000"/>
                      <w:szCs w:val="21"/>
                      <w:lang w:val="en-GB"/>
                    </w:rPr>
                  </w:pPr>
                  <w:r>
                    <w:rPr>
                      <w:color w:val="000000"/>
                      <w:szCs w:val="21"/>
                    </w:rPr>
                    <w:t>150</w:t>
                  </w:r>
                </w:p>
              </w:tc>
              <w:tc>
                <w:tcPr>
                  <w:tcW w:w="3669" w:type="dxa"/>
                  <w:vMerge w:val="continue"/>
                  <w:vAlign w:val="center"/>
                </w:tcPr>
                <w:p>
                  <w:pPr>
                    <w:widowControl/>
                    <w:adjustRightInd w:val="0"/>
                    <w:snapToGrid w:val="0"/>
                    <w:jc w:val="left"/>
                    <w:rPr>
                      <w:szCs w:val="21"/>
                      <w:lang w:val="en-GB"/>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40" w:type="dxa"/>
                  <w:vAlign w:val="center"/>
                </w:tcPr>
                <w:p>
                  <w:pPr>
                    <w:adjustRightInd w:val="0"/>
                    <w:snapToGrid w:val="0"/>
                    <w:jc w:val="center"/>
                    <w:rPr>
                      <w:color w:val="000000"/>
                      <w:szCs w:val="21"/>
                    </w:rPr>
                  </w:pPr>
                  <w:r>
                    <w:rPr>
                      <w:color w:val="000000"/>
                      <w:szCs w:val="21"/>
                    </w:rPr>
                    <w:t>PM</w:t>
                  </w:r>
                  <w:r>
                    <w:rPr>
                      <w:color w:val="000000"/>
                      <w:szCs w:val="21"/>
                      <w:vertAlign w:val="subscript"/>
                    </w:rPr>
                    <w:t>2.5</w:t>
                  </w:r>
                </w:p>
              </w:tc>
              <w:tc>
                <w:tcPr>
                  <w:tcW w:w="990" w:type="dxa"/>
                  <w:vAlign w:val="center"/>
                </w:tcPr>
                <w:p>
                  <w:pPr>
                    <w:pStyle w:val="7"/>
                    <w:adjustRightInd w:val="0"/>
                    <w:snapToGrid w:val="0"/>
                    <w:ind w:firstLine="0" w:firstLineChars="0"/>
                    <w:jc w:val="center"/>
                    <w:rPr>
                      <w:color w:val="000000"/>
                      <w:kern w:val="2"/>
                      <w:sz w:val="21"/>
                      <w:szCs w:val="21"/>
                      <w:lang w:val="en-GB"/>
                    </w:rPr>
                  </w:pPr>
                  <w:r>
                    <w:rPr>
                      <w:color w:val="000000"/>
                      <w:kern w:val="2"/>
                      <w:sz w:val="21"/>
                      <w:szCs w:val="21"/>
                      <w:lang w:val="en-GB"/>
                    </w:rPr>
                    <w:t>/</w:t>
                  </w:r>
                </w:p>
              </w:tc>
              <w:tc>
                <w:tcPr>
                  <w:tcW w:w="2409" w:type="dxa"/>
                  <w:vAlign w:val="center"/>
                </w:tcPr>
                <w:p>
                  <w:pPr>
                    <w:adjustRightInd w:val="0"/>
                    <w:snapToGrid w:val="0"/>
                    <w:jc w:val="center"/>
                    <w:rPr>
                      <w:color w:val="000000"/>
                      <w:szCs w:val="21"/>
                    </w:rPr>
                  </w:pPr>
                  <w:r>
                    <w:rPr>
                      <w:color w:val="000000"/>
                      <w:szCs w:val="21"/>
                    </w:rPr>
                    <w:t>75</w:t>
                  </w:r>
                </w:p>
              </w:tc>
              <w:tc>
                <w:tcPr>
                  <w:tcW w:w="3669" w:type="dxa"/>
                  <w:vMerge w:val="continue"/>
                  <w:vAlign w:val="center"/>
                </w:tcPr>
                <w:p>
                  <w:pPr>
                    <w:widowControl/>
                    <w:adjustRightInd w:val="0"/>
                    <w:snapToGrid w:val="0"/>
                    <w:jc w:val="left"/>
                    <w:rPr>
                      <w:szCs w:val="21"/>
                      <w:lang w:val="en-GB"/>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40" w:type="dxa"/>
                  <w:vAlign w:val="center"/>
                </w:tcPr>
                <w:p>
                  <w:pPr>
                    <w:adjustRightInd w:val="0"/>
                    <w:snapToGrid w:val="0"/>
                    <w:jc w:val="center"/>
                    <w:rPr>
                      <w:color w:val="000000"/>
                      <w:szCs w:val="21"/>
                    </w:rPr>
                  </w:pPr>
                  <w:r>
                    <w:rPr>
                      <w:rFonts w:hint="eastAsia"/>
                      <w:color w:val="000000"/>
                      <w:szCs w:val="21"/>
                    </w:rPr>
                    <w:t>CO</w:t>
                  </w:r>
                </w:p>
              </w:tc>
              <w:tc>
                <w:tcPr>
                  <w:tcW w:w="990" w:type="dxa"/>
                  <w:vAlign w:val="center"/>
                </w:tcPr>
                <w:p>
                  <w:pPr>
                    <w:pStyle w:val="7"/>
                    <w:adjustRightInd w:val="0"/>
                    <w:snapToGrid w:val="0"/>
                    <w:ind w:firstLine="0" w:firstLineChars="0"/>
                    <w:jc w:val="center"/>
                    <w:rPr>
                      <w:color w:val="000000"/>
                      <w:kern w:val="2"/>
                      <w:sz w:val="21"/>
                      <w:szCs w:val="21"/>
                      <w:lang w:val="en-GB"/>
                    </w:rPr>
                  </w:pPr>
                  <w:r>
                    <w:rPr>
                      <w:rFonts w:hint="eastAsia"/>
                      <w:color w:val="000000"/>
                      <w:kern w:val="2"/>
                      <w:sz w:val="21"/>
                      <w:szCs w:val="21"/>
                      <w:lang w:val="en-GB"/>
                    </w:rPr>
                    <w:t>10</w:t>
                  </w:r>
                  <w:r>
                    <w:rPr>
                      <w:rFonts w:hint="eastAsia"/>
                      <w:sz w:val="21"/>
                      <w:szCs w:val="21"/>
                    </w:rPr>
                    <w:t>mg</w:t>
                  </w:r>
                  <w:r>
                    <w:rPr>
                      <w:sz w:val="21"/>
                      <w:szCs w:val="21"/>
                    </w:rPr>
                    <w:t>/m</w:t>
                  </w:r>
                  <w:r>
                    <w:rPr>
                      <w:sz w:val="21"/>
                      <w:szCs w:val="21"/>
                      <w:vertAlign w:val="superscript"/>
                    </w:rPr>
                    <w:t>3</w:t>
                  </w:r>
                </w:p>
              </w:tc>
              <w:tc>
                <w:tcPr>
                  <w:tcW w:w="2409" w:type="dxa"/>
                  <w:vAlign w:val="center"/>
                </w:tcPr>
                <w:p>
                  <w:pPr>
                    <w:adjustRightInd w:val="0"/>
                    <w:snapToGrid w:val="0"/>
                    <w:jc w:val="center"/>
                    <w:rPr>
                      <w:color w:val="000000"/>
                      <w:szCs w:val="21"/>
                    </w:rPr>
                  </w:pPr>
                  <w:r>
                    <w:rPr>
                      <w:rFonts w:hint="eastAsia"/>
                      <w:color w:val="000000"/>
                      <w:szCs w:val="21"/>
                    </w:rPr>
                    <w:t>4</w:t>
                  </w:r>
                  <w:r>
                    <w:rPr>
                      <w:rFonts w:hint="eastAsia"/>
                      <w:szCs w:val="21"/>
                    </w:rPr>
                    <w:t>mg</w:t>
                  </w:r>
                  <w:r>
                    <w:rPr>
                      <w:szCs w:val="21"/>
                    </w:rPr>
                    <w:t>/m</w:t>
                  </w:r>
                  <w:r>
                    <w:rPr>
                      <w:szCs w:val="21"/>
                      <w:vertAlign w:val="superscript"/>
                    </w:rPr>
                    <w:t>3</w:t>
                  </w:r>
                </w:p>
              </w:tc>
              <w:tc>
                <w:tcPr>
                  <w:tcW w:w="3669" w:type="dxa"/>
                  <w:vMerge w:val="continue"/>
                  <w:vAlign w:val="center"/>
                </w:tcPr>
                <w:p>
                  <w:pPr>
                    <w:widowControl/>
                    <w:adjustRightInd w:val="0"/>
                    <w:snapToGrid w:val="0"/>
                    <w:jc w:val="left"/>
                    <w:rPr>
                      <w:szCs w:val="21"/>
                      <w:lang w:val="en-GB"/>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40" w:type="dxa"/>
                  <w:vAlign w:val="center"/>
                </w:tcPr>
                <w:p>
                  <w:pPr>
                    <w:adjustRightInd w:val="0"/>
                    <w:snapToGrid w:val="0"/>
                    <w:jc w:val="center"/>
                    <w:rPr>
                      <w:color w:val="000000"/>
                      <w:szCs w:val="21"/>
                    </w:rPr>
                  </w:pPr>
                  <w:r>
                    <w:rPr>
                      <w:rFonts w:hint="eastAsia"/>
                      <w:color w:val="000000"/>
                      <w:szCs w:val="21"/>
                    </w:rPr>
                    <w:t>O</w:t>
                  </w:r>
                  <w:r>
                    <w:rPr>
                      <w:rFonts w:hint="eastAsia"/>
                      <w:color w:val="000000"/>
                      <w:szCs w:val="21"/>
                      <w:vertAlign w:val="subscript"/>
                    </w:rPr>
                    <w:t>3</w:t>
                  </w:r>
                </w:p>
              </w:tc>
              <w:tc>
                <w:tcPr>
                  <w:tcW w:w="990" w:type="dxa"/>
                  <w:vAlign w:val="center"/>
                </w:tcPr>
                <w:p>
                  <w:pPr>
                    <w:pStyle w:val="7"/>
                    <w:adjustRightInd w:val="0"/>
                    <w:snapToGrid w:val="0"/>
                    <w:ind w:firstLine="0" w:firstLineChars="0"/>
                    <w:jc w:val="center"/>
                    <w:rPr>
                      <w:color w:val="000000"/>
                      <w:kern w:val="2"/>
                      <w:sz w:val="21"/>
                      <w:szCs w:val="21"/>
                      <w:lang w:val="en-GB"/>
                    </w:rPr>
                  </w:pPr>
                  <w:r>
                    <w:rPr>
                      <w:color w:val="000000"/>
                      <w:kern w:val="2"/>
                      <w:sz w:val="21"/>
                      <w:szCs w:val="21"/>
                      <w:lang w:val="en-GB"/>
                    </w:rPr>
                    <w:t>/</w:t>
                  </w:r>
                </w:p>
              </w:tc>
              <w:tc>
                <w:tcPr>
                  <w:tcW w:w="2409" w:type="dxa"/>
                  <w:vAlign w:val="center"/>
                </w:tcPr>
                <w:p>
                  <w:pPr>
                    <w:adjustRightInd w:val="0"/>
                    <w:snapToGrid w:val="0"/>
                    <w:jc w:val="center"/>
                    <w:rPr>
                      <w:color w:val="000000"/>
                      <w:szCs w:val="21"/>
                    </w:rPr>
                  </w:pPr>
                  <w:r>
                    <w:t>160</w:t>
                  </w:r>
                  <w:r>
                    <w:rPr>
                      <w:rFonts w:hint="eastAsia"/>
                    </w:rPr>
                    <w:t>（日最大</w:t>
                  </w:r>
                  <w:r>
                    <w:t>8h</w:t>
                  </w:r>
                  <w:r>
                    <w:rPr>
                      <w:rFonts w:hint="eastAsia"/>
                    </w:rPr>
                    <w:t>）</w:t>
                  </w:r>
                </w:p>
              </w:tc>
              <w:tc>
                <w:tcPr>
                  <w:tcW w:w="3669" w:type="dxa"/>
                  <w:vMerge w:val="continue"/>
                  <w:vAlign w:val="center"/>
                </w:tcPr>
                <w:p>
                  <w:pPr>
                    <w:widowControl/>
                    <w:adjustRightInd w:val="0"/>
                    <w:snapToGrid w:val="0"/>
                    <w:jc w:val="left"/>
                    <w:rPr>
                      <w:szCs w:val="21"/>
                      <w:lang w:val="en-GB"/>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40" w:type="dxa"/>
                  <w:vAlign w:val="center"/>
                </w:tcPr>
                <w:p>
                  <w:pPr>
                    <w:adjustRightInd w:val="0"/>
                    <w:snapToGrid w:val="0"/>
                    <w:jc w:val="center"/>
                    <w:rPr>
                      <w:color w:val="000000"/>
                      <w:szCs w:val="21"/>
                    </w:rPr>
                  </w:pPr>
                  <w:r>
                    <w:rPr>
                      <w:rFonts w:hint="eastAsia"/>
                      <w:color w:val="000000"/>
                      <w:szCs w:val="21"/>
                    </w:rPr>
                    <w:t>铅</w:t>
                  </w:r>
                </w:p>
              </w:tc>
              <w:tc>
                <w:tcPr>
                  <w:tcW w:w="3399" w:type="dxa"/>
                  <w:gridSpan w:val="2"/>
                  <w:vAlign w:val="center"/>
                </w:tcPr>
                <w:p>
                  <w:pPr>
                    <w:adjustRightInd w:val="0"/>
                    <w:snapToGrid w:val="0"/>
                    <w:jc w:val="center"/>
                  </w:pPr>
                  <w:r>
                    <w:rPr>
                      <w:rFonts w:hint="eastAsia"/>
                    </w:rPr>
                    <w:t>年平均0.5</w:t>
                  </w:r>
                </w:p>
              </w:tc>
              <w:tc>
                <w:tcPr>
                  <w:tcW w:w="3669" w:type="dxa"/>
                  <w:vMerge w:val="continue"/>
                  <w:vAlign w:val="center"/>
                </w:tcPr>
                <w:p>
                  <w:pPr>
                    <w:widowControl/>
                    <w:adjustRightInd w:val="0"/>
                    <w:snapToGrid w:val="0"/>
                    <w:jc w:val="left"/>
                    <w:rPr>
                      <w:szCs w:val="21"/>
                      <w:lang w:val="en-GB"/>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40" w:type="dxa"/>
                  <w:vAlign w:val="center"/>
                </w:tcPr>
                <w:p>
                  <w:pPr>
                    <w:adjustRightInd w:val="0"/>
                    <w:snapToGrid w:val="0"/>
                    <w:jc w:val="center"/>
                    <w:rPr>
                      <w:color w:val="000000"/>
                      <w:szCs w:val="21"/>
                    </w:rPr>
                  </w:pPr>
                  <w:r>
                    <w:rPr>
                      <w:rFonts w:hint="eastAsia"/>
                      <w:color w:val="000000"/>
                      <w:szCs w:val="21"/>
                    </w:rPr>
                    <w:t>氨</w:t>
                  </w:r>
                </w:p>
              </w:tc>
              <w:tc>
                <w:tcPr>
                  <w:tcW w:w="990" w:type="dxa"/>
                  <w:vAlign w:val="center"/>
                </w:tcPr>
                <w:p>
                  <w:pPr>
                    <w:pStyle w:val="7"/>
                    <w:adjustRightInd w:val="0"/>
                    <w:snapToGrid w:val="0"/>
                    <w:ind w:firstLine="0" w:firstLineChars="0"/>
                    <w:jc w:val="center"/>
                    <w:rPr>
                      <w:color w:val="000000"/>
                      <w:kern w:val="2"/>
                      <w:sz w:val="21"/>
                      <w:szCs w:val="21"/>
                      <w:lang w:val="en-GB"/>
                    </w:rPr>
                  </w:pPr>
                  <w:r>
                    <w:rPr>
                      <w:rFonts w:hint="eastAsia"/>
                      <w:color w:val="000000"/>
                      <w:kern w:val="2"/>
                      <w:sz w:val="21"/>
                      <w:szCs w:val="21"/>
                      <w:lang w:val="en-GB"/>
                    </w:rPr>
                    <w:t>200</w:t>
                  </w:r>
                </w:p>
              </w:tc>
              <w:tc>
                <w:tcPr>
                  <w:tcW w:w="2409" w:type="dxa"/>
                  <w:vAlign w:val="center"/>
                </w:tcPr>
                <w:p>
                  <w:pPr>
                    <w:adjustRightInd w:val="0"/>
                    <w:snapToGrid w:val="0"/>
                    <w:jc w:val="center"/>
                  </w:pPr>
                  <w:r>
                    <w:rPr>
                      <w:rFonts w:hint="eastAsia"/>
                    </w:rPr>
                    <w:t>/</w:t>
                  </w:r>
                </w:p>
              </w:tc>
              <w:tc>
                <w:tcPr>
                  <w:tcW w:w="3669" w:type="dxa"/>
                  <w:vMerge w:val="restart"/>
                  <w:vAlign w:val="center"/>
                </w:tcPr>
                <w:p>
                  <w:pPr>
                    <w:adjustRightInd w:val="0"/>
                    <w:snapToGrid w:val="0"/>
                    <w:jc w:val="center"/>
                    <w:rPr>
                      <w:szCs w:val="21"/>
                      <w:lang w:val="en-GB"/>
                    </w:rPr>
                  </w:pPr>
                  <w:r>
                    <w:rPr>
                      <w:szCs w:val="21"/>
                      <w:lang w:val="en-GB"/>
                    </w:rPr>
                    <w:t>《</w:t>
                  </w:r>
                  <w:r>
                    <w:rPr>
                      <w:rFonts w:hint="eastAsia"/>
                      <w:szCs w:val="21"/>
                      <w:lang w:val="en-GB"/>
                    </w:rPr>
                    <w:t>环境影响评价技术导则大气环境</w:t>
                  </w:r>
                  <w:r>
                    <w:rPr>
                      <w:szCs w:val="21"/>
                      <w:lang w:val="en-GB"/>
                    </w:rPr>
                    <w:t>》</w:t>
                  </w:r>
                  <w:r>
                    <w:rPr>
                      <w:rFonts w:hint="eastAsia"/>
                      <w:szCs w:val="21"/>
                      <w:lang w:val="en-GB"/>
                    </w:rPr>
                    <w:t>（HJ2.2-2018）中附录D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40" w:type="dxa"/>
                  <w:vAlign w:val="center"/>
                </w:tcPr>
                <w:p>
                  <w:pPr>
                    <w:adjustRightInd w:val="0"/>
                    <w:snapToGrid w:val="0"/>
                    <w:jc w:val="center"/>
                    <w:rPr>
                      <w:color w:val="000000"/>
                      <w:szCs w:val="21"/>
                    </w:rPr>
                  </w:pPr>
                  <w:r>
                    <w:rPr>
                      <w:rFonts w:hint="eastAsia"/>
                      <w:color w:val="000000"/>
                      <w:szCs w:val="21"/>
                    </w:rPr>
                    <w:t>锰及其化合物</w:t>
                  </w:r>
                </w:p>
              </w:tc>
              <w:tc>
                <w:tcPr>
                  <w:tcW w:w="990" w:type="dxa"/>
                  <w:vAlign w:val="center"/>
                </w:tcPr>
                <w:p>
                  <w:pPr>
                    <w:pStyle w:val="7"/>
                    <w:adjustRightInd w:val="0"/>
                    <w:snapToGrid w:val="0"/>
                    <w:ind w:firstLine="0" w:firstLineChars="0"/>
                    <w:jc w:val="center"/>
                    <w:rPr>
                      <w:color w:val="000000"/>
                      <w:kern w:val="2"/>
                      <w:sz w:val="21"/>
                      <w:szCs w:val="21"/>
                      <w:lang w:val="en-GB"/>
                    </w:rPr>
                  </w:pPr>
                  <w:r>
                    <w:rPr>
                      <w:rFonts w:hint="eastAsia"/>
                      <w:color w:val="000000"/>
                      <w:kern w:val="2"/>
                      <w:sz w:val="21"/>
                      <w:szCs w:val="21"/>
                      <w:lang w:val="en-GB"/>
                    </w:rPr>
                    <w:t>/</w:t>
                  </w:r>
                </w:p>
              </w:tc>
              <w:tc>
                <w:tcPr>
                  <w:tcW w:w="2409" w:type="dxa"/>
                  <w:vAlign w:val="center"/>
                </w:tcPr>
                <w:p>
                  <w:pPr>
                    <w:adjustRightInd w:val="0"/>
                    <w:snapToGrid w:val="0"/>
                    <w:jc w:val="center"/>
                  </w:pPr>
                  <w:r>
                    <w:rPr>
                      <w:rFonts w:hint="eastAsia"/>
                    </w:rPr>
                    <w:t>10</w:t>
                  </w:r>
                </w:p>
              </w:tc>
              <w:tc>
                <w:tcPr>
                  <w:tcW w:w="3669" w:type="dxa"/>
                  <w:vMerge w:val="continue"/>
                  <w:vAlign w:val="center"/>
                </w:tcPr>
                <w:p>
                  <w:pPr>
                    <w:adjustRightInd w:val="0"/>
                    <w:snapToGrid w:val="0"/>
                    <w:jc w:val="center"/>
                    <w:rPr>
                      <w:szCs w:val="21"/>
                      <w:lang w:val="en-GB"/>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40" w:type="dxa"/>
                  <w:vAlign w:val="center"/>
                </w:tcPr>
                <w:p>
                  <w:pPr>
                    <w:adjustRightInd w:val="0"/>
                    <w:snapToGrid w:val="0"/>
                    <w:jc w:val="center"/>
                    <w:rPr>
                      <w:color w:val="000000"/>
                      <w:szCs w:val="21"/>
                    </w:rPr>
                  </w:pPr>
                  <w:r>
                    <w:rPr>
                      <w:rFonts w:hint="eastAsia"/>
                      <w:color w:val="000000"/>
                      <w:szCs w:val="21"/>
                    </w:rPr>
                    <w:t>TVOCs</w:t>
                  </w:r>
                </w:p>
              </w:tc>
              <w:tc>
                <w:tcPr>
                  <w:tcW w:w="990" w:type="dxa"/>
                  <w:vAlign w:val="center"/>
                </w:tcPr>
                <w:p>
                  <w:pPr>
                    <w:adjustRightInd w:val="0"/>
                    <w:snapToGrid w:val="0"/>
                    <w:jc w:val="center"/>
                    <w:rPr>
                      <w:color w:val="000000"/>
                      <w:szCs w:val="21"/>
                    </w:rPr>
                  </w:pPr>
                  <w:r>
                    <w:rPr>
                      <w:color w:val="000000"/>
                      <w:szCs w:val="21"/>
                      <w:lang w:val="en-GB"/>
                    </w:rPr>
                    <w:t>/</w:t>
                  </w:r>
                </w:p>
              </w:tc>
              <w:tc>
                <w:tcPr>
                  <w:tcW w:w="2409" w:type="dxa"/>
                  <w:vAlign w:val="center"/>
                </w:tcPr>
                <w:p>
                  <w:pPr>
                    <w:adjustRightInd w:val="0"/>
                    <w:snapToGrid w:val="0"/>
                    <w:jc w:val="center"/>
                    <w:rPr>
                      <w:color w:val="000000"/>
                      <w:szCs w:val="21"/>
                    </w:rPr>
                  </w:pPr>
                  <w:r>
                    <w:rPr>
                      <w:rFonts w:hint="eastAsia"/>
                    </w:rPr>
                    <w:t>600（</w:t>
                  </w:r>
                  <w:r>
                    <w:t>8h</w:t>
                  </w:r>
                  <w:r>
                    <w:rPr>
                      <w:rFonts w:hint="eastAsia"/>
                    </w:rPr>
                    <w:t>平均）</w:t>
                  </w:r>
                </w:p>
              </w:tc>
              <w:tc>
                <w:tcPr>
                  <w:tcW w:w="3669" w:type="dxa"/>
                  <w:vMerge w:val="continue"/>
                  <w:vAlign w:val="center"/>
                </w:tcPr>
                <w:p>
                  <w:pPr>
                    <w:widowControl/>
                    <w:adjustRightInd w:val="0"/>
                    <w:snapToGrid w:val="0"/>
                    <w:jc w:val="center"/>
                    <w:rPr>
                      <w:szCs w:val="21"/>
                      <w:lang w:val="en-GB"/>
                    </w:rPr>
                  </w:pPr>
                </w:p>
              </w:tc>
            </w:tr>
          </w:tbl>
          <w:p>
            <w:pPr>
              <w:numPr>
                <w:ilvl w:val="0"/>
                <w:numId w:val="7"/>
              </w:numPr>
              <w:adjustRightInd w:val="0"/>
              <w:snapToGrid w:val="0"/>
              <w:spacing w:line="360" w:lineRule="auto"/>
              <w:rPr>
                <w:sz w:val="24"/>
                <w:szCs w:val="24"/>
              </w:rPr>
            </w:pPr>
            <w:r>
              <w:rPr>
                <w:sz w:val="24"/>
                <w:szCs w:val="24"/>
              </w:rPr>
              <w:t>声环境质量：执行《声环境质量标准》（GB3906-2008）中</w:t>
            </w:r>
            <w:r>
              <w:rPr>
                <w:rFonts w:hint="eastAsia"/>
                <w:sz w:val="24"/>
                <w:szCs w:val="24"/>
              </w:rPr>
              <w:t>3</w:t>
            </w:r>
            <w:r>
              <w:rPr>
                <w:sz w:val="24"/>
                <w:szCs w:val="24"/>
              </w:rPr>
              <w:t>类标准。</w:t>
            </w:r>
          </w:p>
          <w:p>
            <w:pPr>
              <w:adjustRightInd w:val="0"/>
              <w:snapToGrid w:val="0"/>
              <w:jc w:val="center"/>
              <w:rPr>
                <w:b/>
                <w:bCs/>
                <w:szCs w:val="21"/>
              </w:rPr>
            </w:pPr>
            <w:r>
              <w:rPr>
                <w:b/>
                <w:bCs/>
                <w:szCs w:val="21"/>
              </w:rPr>
              <w:t>表</w:t>
            </w:r>
            <w:r>
              <w:rPr>
                <w:rFonts w:hint="eastAsia"/>
                <w:b/>
                <w:bCs/>
                <w:szCs w:val="21"/>
              </w:rPr>
              <w:t>4.2</w:t>
            </w:r>
            <w:r>
              <w:rPr>
                <w:b/>
                <w:bCs/>
                <w:szCs w:val="21"/>
              </w:rPr>
              <w:t xml:space="preserve">    声环境质量标准（GB3906-2008）单位：dB（A）</w:t>
            </w:r>
          </w:p>
          <w:tbl>
            <w:tblPr>
              <w:tblStyle w:val="29"/>
              <w:tblW w:w="850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05"/>
              <w:gridCol w:w="1201"/>
              <w:gridCol w:w="2301"/>
              <w:gridCol w:w="23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2705" w:type="dxa"/>
                  <w:vAlign w:val="center"/>
                </w:tcPr>
                <w:p>
                  <w:pPr>
                    <w:pStyle w:val="87"/>
                    <w:snapToGrid w:val="0"/>
                    <w:spacing w:before="0" w:after="0"/>
                  </w:pPr>
                  <w:r>
                    <w:t>评价标准</w:t>
                  </w:r>
                </w:p>
              </w:tc>
              <w:tc>
                <w:tcPr>
                  <w:tcW w:w="1201" w:type="dxa"/>
                  <w:vAlign w:val="center"/>
                </w:tcPr>
                <w:p>
                  <w:pPr>
                    <w:pStyle w:val="87"/>
                    <w:snapToGrid w:val="0"/>
                    <w:spacing w:before="0" w:after="0"/>
                  </w:pPr>
                  <w:r>
                    <w:t>类别</w:t>
                  </w:r>
                </w:p>
              </w:tc>
              <w:tc>
                <w:tcPr>
                  <w:tcW w:w="2301" w:type="dxa"/>
                  <w:vAlign w:val="center"/>
                </w:tcPr>
                <w:p>
                  <w:pPr>
                    <w:pStyle w:val="87"/>
                    <w:snapToGrid w:val="0"/>
                    <w:spacing w:before="0" w:after="0"/>
                  </w:pPr>
                  <w:r>
                    <w:t>昼间</w:t>
                  </w:r>
                </w:p>
              </w:tc>
              <w:tc>
                <w:tcPr>
                  <w:tcW w:w="2301" w:type="dxa"/>
                  <w:vAlign w:val="center"/>
                </w:tcPr>
                <w:p>
                  <w:pPr>
                    <w:pStyle w:val="87"/>
                    <w:snapToGrid w:val="0"/>
                    <w:spacing w:before="0" w:after="0"/>
                  </w:pPr>
                  <w: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5" w:hRule="atLeast"/>
                <w:jc w:val="center"/>
              </w:trPr>
              <w:tc>
                <w:tcPr>
                  <w:tcW w:w="2705" w:type="dxa"/>
                  <w:vAlign w:val="center"/>
                </w:tcPr>
                <w:p>
                  <w:pPr>
                    <w:pStyle w:val="87"/>
                    <w:snapToGrid w:val="0"/>
                    <w:spacing w:before="0" w:after="0"/>
                  </w:pPr>
                  <w:r>
                    <w:t>《声环境质量标准》（GB3906-2008）</w:t>
                  </w:r>
                </w:p>
              </w:tc>
              <w:tc>
                <w:tcPr>
                  <w:tcW w:w="1201" w:type="dxa"/>
                  <w:vAlign w:val="center"/>
                </w:tcPr>
                <w:p>
                  <w:pPr>
                    <w:pStyle w:val="87"/>
                    <w:snapToGrid w:val="0"/>
                    <w:spacing w:before="0" w:after="0"/>
                  </w:pPr>
                  <w:r>
                    <w:rPr>
                      <w:rFonts w:hint="eastAsia"/>
                    </w:rPr>
                    <w:t>3</w:t>
                  </w:r>
                  <w:r>
                    <w:t>类</w:t>
                  </w:r>
                </w:p>
              </w:tc>
              <w:tc>
                <w:tcPr>
                  <w:tcW w:w="2301" w:type="dxa"/>
                  <w:vAlign w:val="center"/>
                </w:tcPr>
                <w:p>
                  <w:pPr>
                    <w:pStyle w:val="87"/>
                    <w:snapToGrid w:val="0"/>
                    <w:spacing w:before="0" w:after="0"/>
                  </w:pPr>
                  <w:r>
                    <w:rPr>
                      <w:rFonts w:hint="eastAsia"/>
                    </w:rPr>
                    <w:t>65</w:t>
                  </w:r>
                </w:p>
              </w:tc>
              <w:tc>
                <w:tcPr>
                  <w:tcW w:w="2301" w:type="dxa"/>
                  <w:vAlign w:val="center"/>
                </w:tcPr>
                <w:p>
                  <w:pPr>
                    <w:pStyle w:val="87"/>
                    <w:snapToGrid w:val="0"/>
                    <w:spacing w:before="0" w:after="0"/>
                  </w:pPr>
                  <w:r>
                    <w:rPr>
                      <w:rFonts w:hint="eastAsia"/>
                    </w:rPr>
                    <w:t>55</w:t>
                  </w:r>
                </w:p>
              </w:tc>
            </w:tr>
          </w:tbl>
          <w:p>
            <w:pPr>
              <w:numPr>
                <w:ilvl w:val="0"/>
                <w:numId w:val="7"/>
              </w:numPr>
              <w:adjustRightInd w:val="0"/>
              <w:snapToGrid w:val="0"/>
              <w:spacing w:line="360" w:lineRule="auto"/>
              <w:rPr>
                <w:sz w:val="24"/>
                <w:szCs w:val="24"/>
              </w:rPr>
            </w:pPr>
            <w:r>
              <w:rPr>
                <w:rFonts w:hint="eastAsia"/>
                <w:sz w:val="24"/>
                <w:szCs w:val="24"/>
              </w:rPr>
              <w:t>地表水环境执行《地表水环境质量标准》（GB3838-2002）中Ⅳ类标准。</w:t>
            </w:r>
          </w:p>
          <w:p>
            <w:pPr>
              <w:numPr>
                <w:ilvl w:val="0"/>
                <w:numId w:val="7"/>
              </w:numPr>
              <w:adjustRightInd w:val="0"/>
              <w:snapToGrid w:val="0"/>
              <w:spacing w:line="360" w:lineRule="auto"/>
              <w:rPr>
                <w:sz w:val="24"/>
                <w:szCs w:val="24"/>
              </w:rPr>
            </w:pPr>
            <w:r>
              <w:rPr>
                <w:rFonts w:hint="eastAsia"/>
                <w:sz w:val="24"/>
                <w:szCs w:val="24"/>
              </w:rPr>
              <w:t>地下水环境执行《地下水质量标准》（GB/T14848-2017）的Ⅲ类标准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82" w:hRule="atLeast"/>
        </w:trPr>
        <w:tc>
          <w:tcPr>
            <w:tcW w:w="532" w:type="dxa"/>
            <w:vAlign w:val="center"/>
          </w:tcPr>
          <w:p>
            <w:pPr>
              <w:adjustRightInd w:val="0"/>
              <w:snapToGrid w:val="0"/>
              <w:spacing w:line="380" w:lineRule="exact"/>
              <w:jc w:val="center"/>
              <w:rPr>
                <w:b/>
                <w:sz w:val="28"/>
                <w:szCs w:val="20"/>
              </w:rPr>
            </w:pPr>
            <w:r>
              <w:rPr>
                <w:b/>
                <w:sz w:val="28"/>
                <w:szCs w:val="20"/>
              </w:rPr>
              <w:t>污</w:t>
            </w:r>
          </w:p>
          <w:p>
            <w:pPr>
              <w:adjustRightInd w:val="0"/>
              <w:snapToGrid w:val="0"/>
              <w:spacing w:line="380" w:lineRule="exact"/>
              <w:jc w:val="center"/>
              <w:rPr>
                <w:b/>
                <w:sz w:val="28"/>
                <w:szCs w:val="20"/>
              </w:rPr>
            </w:pPr>
            <w:r>
              <w:rPr>
                <w:b/>
                <w:sz w:val="28"/>
                <w:szCs w:val="20"/>
              </w:rPr>
              <w:t>染</w:t>
            </w:r>
          </w:p>
          <w:p>
            <w:pPr>
              <w:adjustRightInd w:val="0"/>
              <w:snapToGrid w:val="0"/>
              <w:spacing w:line="380" w:lineRule="exact"/>
              <w:jc w:val="center"/>
              <w:rPr>
                <w:b/>
                <w:sz w:val="28"/>
                <w:szCs w:val="20"/>
              </w:rPr>
            </w:pPr>
            <w:r>
              <w:rPr>
                <w:b/>
                <w:sz w:val="28"/>
                <w:szCs w:val="20"/>
              </w:rPr>
              <w:t>物</w:t>
            </w:r>
          </w:p>
          <w:p>
            <w:pPr>
              <w:adjustRightInd w:val="0"/>
              <w:snapToGrid w:val="0"/>
              <w:spacing w:line="380" w:lineRule="exact"/>
              <w:jc w:val="center"/>
              <w:rPr>
                <w:b/>
                <w:sz w:val="28"/>
                <w:szCs w:val="20"/>
              </w:rPr>
            </w:pPr>
            <w:r>
              <w:rPr>
                <w:b/>
                <w:sz w:val="28"/>
                <w:szCs w:val="20"/>
              </w:rPr>
              <w:t>排</w:t>
            </w:r>
          </w:p>
          <w:p>
            <w:pPr>
              <w:adjustRightInd w:val="0"/>
              <w:snapToGrid w:val="0"/>
              <w:spacing w:line="380" w:lineRule="exact"/>
              <w:jc w:val="center"/>
              <w:rPr>
                <w:b/>
                <w:sz w:val="28"/>
                <w:szCs w:val="20"/>
              </w:rPr>
            </w:pPr>
            <w:r>
              <w:rPr>
                <w:b/>
                <w:sz w:val="28"/>
                <w:szCs w:val="20"/>
              </w:rPr>
              <w:t>放</w:t>
            </w:r>
          </w:p>
          <w:p>
            <w:pPr>
              <w:adjustRightInd w:val="0"/>
              <w:snapToGrid w:val="0"/>
              <w:spacing w:line="380" w:lineRule="exact"/>
              <w:jc w:val="center"/>
              <w:rPr>
                <w:b/>
                <w:sz w:val="28"/>
                <w:szCs w:val="20"/>
              </w:rPr>
            </w:pPr>
            <w:r>
              <w:rPr>
                <w:b/>
                <w:sz w:val="28"/>
                <w:szCs w:val="20"/>
              </w:rPr>
              <w:t>标</w:t>
            </w:r>
          </w:p>
          <w:p>
            <w:pPr>
              <w:autoSpaceDE w:val="0"/>
              <w:autoSpaceDN w:val="0"/>
              <w:adjustRightInd w:val="0"/>
              <w:snapToGrid w:val="0"/>
              <w:spacing w:line="380" w:lineRule="exact"/>
              <w:jc w:val="center"/>
              <w:rPr>
                <w:b/>
                <w:bCs/>
                <w:sz w:val="28"/>
                <w:szCs w:val="28"/>
              </w:rPr>
            </w:pPr>
            <w:r>
              <w:rPr>
                <w:b/>
                <w:sz w:val="28"/>
                <w:szCs w:val="20"/>
              </w:rPr>
              <w:t>准</w:t>
            </w:r>
          </w:p>
        </w:tc>
        <w:tc>
          <w:tcPr>
            <w:tcW w:w="8754" w:type="dxa"/>
            <w:vAlign w:val="center"/>
          </w:tcPr>
          <w:p>
            <w:pPr>
              <w:adjustRightInd w:val="0"/>
              <w:snapToGrid w:val="0"/>
              <w:spacing w:line="360" w:lineRule="auto"/>
              <w:rPr>
                <w:color w:val="FF0000"/>
                <w:sz w:val="24"/>
                <w:szCs w:val="24"/>
              </w:rPr>
            </w:pPr>
            <w:r>
              <w:rPr>
                <w:b/>
                <w:bCs/>
                <w:sz w:val="24"/>
              </w:rPr>
              <w:t>1、</w:t>
            </w:r>
            <w:r>
              <w:rPr>
                <w:b/>
                <w:bCs/>
                <w:sz w:val="24"/>
                <w:szCs w:val="24"/>
              </w:rPr>
              <w:t>废气</w:t>
            </w:r>
            <w:r>
              <w:rPr>
                <w:b/>
                <w:bCs/>
                <w:color w:val="000000"/>
                <w:sz w:val="24"/>
                <w:szCs w:val="24"/>
              </w:rPr>
              <w:t>：</w:t>
            </w:r>
            <w:r>
              <w:rPr>
                <w:color w:val="000000"/>
                <w:sz w:val="24"/>
                <w:szCs w:val="24"/>
              </w:rPr>
              <w:t>施工期扬尘执行《施工场界扬尘排放限值》（DB61/1078-2017），运营期生产废气</w:t>
            </w:r>
            <w:r>
              <w:rPr>
                <w:color w:val="000000"/>
                <w:kern w:val="28"/>
                <w:sz w:val="24"/>
                <w:szCs w:val="24"/>
              </w:rPr>
              <w:t>执行</w:t>
            </w:r>
            <w:r>
              <w:rPr>
                <w:rFonts w:hint="eastAsia"/>
                <w:kern w:val="28"/>
                <w:sz w:val="24"/>
                <w:szCs w:val="28"/>
              </w:rPr>
              <w:t>《关中地区重点行业大气污染物排放标准》（</w:t>
            </w:r>
            <w:r>
              <w:rPr>
                <w:kern w:val="28"/>
                <w:sz w:val="24"/>
                <w:szCs w:val="28"/>
              </w:rPr>
              <w:t>DB61/941-2018</w:t>
            </w:r>
            <w:r>
              <w:rPr>
                <w:rFonts w:hint="eastAsia"/>
                <w:kern w:val="28"/>
                <w:sz w:val="24"/>
                <w:szCs w:val="28"/>
              </w:rPr>
              <w:t>）、</w:t>
            </w:r>
            <w:r>
              <w:rPr>
                <w:rFonts w:hint="eastAsia" w:hAnsi="宋体"/>
                <w:sz w:val="24"/>
              </w:rPr>
              <w:t>《陶瓷工业污染物排放标准》（</w:t>
            </w:r>
            <w:r>
              <w:rPr>
                <w:sz w:val="24"/>
              </w:rPr>
              <w:t>GB25464-2010</w:t>
            </w:r>
            <w:r>
              <w:rPr>
                <w:rFonts w:hint="eastAsia" w:hAnsi="宋体"/>
                <w:sz w:val="24"/>
              </w:rPr>
              <w:t>）及其修改单</w:t>
            </w:r>
            <w:r>
              <w:rPr>
                <w:rFonts w:hint="eastAsia"/>
                <w:kern w:val="28"/>
                <w:sz w:val="24"/>
                <w:szCs w:val="28"/>
              </w:rPr>
              <w:t>标准</w:t>
            </w:r>
            <w:r>
              <w:rPr>
                <w:color w:val="000000"/>
                <w:sz w:val="24"/>
                <w:szCs w:val="24"/>
              </w:rPr>
              <w:t>，本项目不属于陕西省地方标准《挥发性有机物排放标准》中的行业类别，本项目挥发性有机物执行《大气污染物综合排放标准》（GB16297-1996）中标准限值，食堂油烟废气执行《饮食业油烟排放标准》（GB18483-2001）中标准限值，具体限值见表</w:t>
            </w:r>
            <w:r>
              <w:rPr>
                <w:rFonts w:hint="eastAsia"/>
                <w:color w:val="000000"/>
                <w:sz w:val="24"/>
                <w:szCs w:val="24"/>
              </w:rPr>
              <w:t>4.3</w:t>
            </w:r>
            <w:r>
              <w:rPr>
                <w:color w:val="000000"/>
                <w:sz w:val="24"/>
                <w:szCs w:val="24"/>
              </w:rPr>
              <w:t>。</w:t>
            </w:r>
          </w:p>
          <w:p/>
          <w:p>
            <w:pPr>
              <w:pStyle w:val="2"/>
              <w:rPr>
                <w:rFonts w:ascii="Times New Roman" w:hAnsi="Times New Roman"/>
                <w:kern w:val="2"/>
              </w:rPr>
            </w:pPr>
          </w:p>
          <w:p/>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35" w:hRule="atLeast"/>
        </w:trPr>
        <w:tc>
          <w:tcPr>
            <w:tcW w:w="532" w:type="dxa"/>
            <w:vAlign w:val="center"/>
          </w:tcPr>
          <w:p>
            <w:pPr>
              <w:adjustRightInd w:val="0"/>
              <w:snapToGrid w:val="0"/>
              <w:spacing w:line="380" w:lineRule="exact"/>
              <w:jc w:val="center"/>
              <w:rPr>
                <w:b/>
                <w:sz w:val="28"/>
                <w:szCs w:val="20"/>
              </w:rPr>
            </w:pPr>
            <w:r>
              <w:rPr>
                <w:b/>
                <w:sz w:val="28"/>
                <w:szCs w:val="20"/>
              </w:rPr>
              <w:t>污</w:t>
            </w:r>
          </w:p>
          <w:p>
            <w:pPr>
              <w:adjustRightInd w:val="0"/>
              <w:snapToGrid w:val="0"/>
              <w:spacing w:line="380" w:lineRule="exact"/>
              <w:jc w:val="center"/>
              <w:rPr>
                <w:b/>
                <w:sz w:val="28"/>
                <w:szCs w:val="20"/>
              </w:rPr>
            </w:pPr>
            <w:r>
              <w:rPr>
                <w:b/>
                <w:sz w:val="28"/>
                <w:szCs w:val="20"/>
              </w:rPr>
              <w:t>染</w:t>
            </w:r>
          </w:p>
          <w:p>
            <w:pPr>
              <w:adjustRightInd w:val="0"/>
              <w:snapToGrid w:val="0"/>
              <w:spacing w:line="380" w:lineRule="exact"/>
              <w:jc w:val="center"/>
              <w:rPr>
                <w:b/>
                <w:sz w:val="28"/>
                <w:szCs w:val="20"/>
              </w:rPr>
            </w:pPr>
            <w:r>
              <w:rPr>
                <w:b/>
                <w:sz w:val="28"/>
                <w:szCs w:val="20"/>
              </w:rPr>
              <w:t>物</w:t>
            </w:r>
          </w:p>
          <w:p>
            <w:pPr>
              <w:adjustRightInd w:val="0"/>
              <w:snapToGrid w:val="0"/>
              <w:spacing w:line="380" w:lineRule="exact"/>
              <w:jc w:val="center"/>
              <w:rPr>
                <w:b/>
                <w:sz w:val="28"/>
                <w:szCs w:val="20"/>
              </w:rPr>
            </w:pPr>
            <w:r>
              <w:rPr>
                <w:b/>
                <w:sz w:val="28"/>
                <w:szCs w:val="20"/>
              </w:rPr>
              <w:t>排</w:t>
            </w:r>
          </w:p>
          <w:p>
            <w:pPr>
              <w:adjustRightInd w:val="0"/>
              <w:snapToGrid w:val="0"/>
              <w:spacing w:line="380" w:lineRule="exact"/>
              <w:jc w:val="center"/>
              <w:rPr>
                <w:b/>
                <w:sz w:val="28"/>
                <w:szCs w:val="20"/>
              </w:rPr>
            </w:pPr>
            <w:r>
              <w:rPr>
                <w:b/>
                <w:sz w:val="28"/>
                <w:szCs w:val="20"/>
              </w:rPr>
              <w:t>放</w:t>
            </w:r>
          </w:p>
          <w:p>
            <w:pPr>
              <w:adjustRightInd w:val="0"/>
              <w:snapToGrid w:val="0"/>
              <w:spacing w:line="380" w:lineRule="exact"/>
              <w:jc w:val="center"/>
              <w:rPr>
                <w:b/>
                <w:sz w:val="28"/>
                <w:szCs w:val="20"/>
              </w:rPr>
            </w:pPr>
            <w:r>
              <w:rPr>
                <w:b/>
                <w:sz w:val="28"/>
                <w:szCs w:val="20"/>
              </w:rPr>
              <w:t>标</w:t>
            </w:r>
          </w:p>
          <w:p>
            <w:pPr>
              <w:adjustRightInd w:val="0"/>
              <w:snapToGrid w:val="0"/>
              <w:spacing w:line="380" w:lineRule="exact"/>
              <w:jc w:val="center"/>
              <w:rPr>
                <w:b/>
                <w:sz w:val="28"/>
                <w:szCs w:val="20"/>
              </w:rPr>
            </w:pPr>
            <w:r>
              <w:rPr>
                <w:b/>
                <w:sz w:val="28"/>
                <w:szCs w:val="20"/>
              </w:rPr>
              <w:t>准</w:t>
            </w:r>
          </w:p>
        </w:tc>
        <w:tc>
          <w:tcPr>
            <w:tcW w:w="8754" w:type="dxa"/>
            <w:vAlign w:val="center"/>
          </w:tcPr>
          <w:p>
            <w:pPr>
              <w:adjustRightInd w:val="0"/>
              <w:snapToGrid w:val="0"/>
              <w:jc w:val="center"/>
              <w:rPr>
                <w:b/>
                <w:bCs/>
                <w:szCs w:val="21"/>
              </w:rPr>
            </w:pPr>
            <w:r>
              <w:rPr>
                <w:b/>
                <w:bCs/>
                <w:szCs w:val="21"/>
              </w:rPr>
              <w:t>表</w:t>
            </w:r>
            <w:r>
              <w:rPr>
                <w:rFonts w:hint="eastAsia"/>
                <w:b/>
                <w:bCs/>
                <w:szCs w:val="21"/>
              </w:rPr>
              <w:t>4.3</w:t>
            </w:r>
            <w:r>
              <w:rPr>
                <w:b/>
                <w:bCs/>
                <w:szCs w:val="21"/>
              </w:rPr>
              <w:t xml:space="preserve">    大气污染物排放标准单位：mg/m</w:t>
            </w:r>
            <w:r>
              <w:rPr>
                <w:b/>
                <w:bCs/>
                <w:szCs w:val="21"/>
                <w:vertAlign w:val="superscript"/>
              </w:rPr>
              <w:t>3</w:t>
            </w:r>
          </w:p>
          <w:tbl>
            <w:tblPr>
              <w:tblStyle w:val="29"/>
              <w:tblW w:w="8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13"/>
              <w:gridCol w:w="1276"/>
              <w:gridCol w:w="1002"/>
              <w:gridCol w:w="1086"/>
              <w:gridCol w:w="41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013" w:type="dxa"/>
                  <w:vAlign w:val="center"/>
                </w:tcPr>
                <w:p>
                  <w:pPr>
                    <w:jc w:val="center"/>
                    <w:rPr>
                      <w:b/>
                    </w:rPr>
                  </w:pPr>
                  <w:r>
                    <w:rPr>
                      <w:b/>
                    </w:rPr>
                    <w:t>工期</w:t>
                  </w:r>
                </w:p>
              </w:tc>
              <w:tc>
                <w:tcPr>
                  <w:tcW w:w="2278" w:type="dxa"/>
                  <w:gridSpan w:val="2"/>
                  <w:vAlign w:val="center"/>
                </w:tcPr>
                <w:p>
                  <w:pPr>
                    <w:pStyle w:val="2"/>
                    <w:snapToGrid w:val="0"/>
                    <w:spacing w:before="0" w:after="0" w:line="240" w:lineRule="auto"/>
                    <w:jc w:val="center"/>
                    <w:rPr>
                      <w:rFonts w:ascii="Times New Roman" w:hAnsi="Times New Roman" w:eastAsia="宋体"/>
                      <w:kern w:val="2"/>
                      <w:sz w:val="21"/>
                      <w:szCs w:val="21"/>
                    </w:rPr>
                  </w:pPr>
                  <w:r>
                    <w:rPr>
                      <w:rFonts w:ascii="Times New Roman" w:hAnsi="Times New Roman" w:eastAsia="宋体"/>
                      <w:kern w:val="2"/>
                      <w:sz w:val="21"/>
                      <w:szCs w:val="21"/>
                    </w:rPr>
                    <w:t>污染物</w:t>
                  </w:r>
                </w:p>
              </w:tc>
              <w:tc>
                <w:tcPr>
                  <w:tcW w:w="1086" w:type="dxa"/>
                  <w:vAlign w:val="center"/>
                </w:tcPr>
                <w:p>
                  <w:pPr>
                    <w:pStyle w:val="2"/>
                    <w:snapToGrid w:val="0"/>
                    <w:spacing w:before="0" w:after="0" w:line="240" w:lineRule="auto"/>
                    <w:jc w:val="center"/>
                    <w:rPr>
                      <w:rFonts w:ascii="Times New Roman" w:hAnsi="Times New Roman" w:eastAsia="宋体"/>
                      <w:kern w:val="2"/>
                      <w:sz w:val="21"/>
                      <w:szCs w:val="21"/>
                    </w:rPr>
                  </w:pPr>
                  <w:r>
                    <w:rPr>
                      <w:rFonts w:ascii="Times New Roman" w:hAnsi="Times New Roman" w:eastAsia="宋体"/>
                      <w:kern w:val="2"/>
                      <w:sz w:val="21"/>
                      <w:szCs w:val="21"/>
                    </w:rPr>
                    <w:t>限值</w:t>
                  </w:r>
                </w:p>
              </w:tc>
              <w:tc>
                <w:tcPr>
                  <w:tcW w:w="4131" w:type="dxa"/>
                  <w:vAlign w:val="center"/>
                </w:tcPr>
                <w:p>
                  <w:pPr>
                    <w:pStyle w:val="2"/>
                    <w:snapToGrid w:val="0"/>
                    <w:spacing w:before="0" w:after="0" w:line="240" w:lineRule="auto"/>
                    <w:jc w:val="center"/>
                    <w:rPr>
                      <w:rFonts w:ascii="Times New Roman" w:hAnsi="Times New Roman" w:eastAsia="宋体"/>
                      <w:kern w:val="2"/>
                      <w:sz w:val="21"/>
                      <w:szCs w:val="21"/>
                    </w:rPr>
                  </w:pPr>
                  <w:r>
                    <w:rPr>
                      <w:rFonts w:ascii="Times New Roman" w:hAnsi="Times New Roman" w:eastAsia="宋体"/>
                      <w:kern w:val="2"/>
                      <w:sz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013" w:type="dxa"/>
                  <w:vAlign w:val="center"/>
                </w:tcPr>
                <w:p>
                  <w:pPr>
                    <w:jc w:val="center"/>
                  </w:pPr>
                  <w:r>
                    <w:t>施工期</w:t>
                  </w:r>
                </w:p>
              </w:tc>
              <w:tc>
                <w:tcPr>
                  <w:tcW w:w="2278" w:type="dxa"/>
                  <w:gridSpan w:val="2"/>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TSP</w:t>
                  </w:r>
                </w:p>
              </w:tc>
              <w:tc>
                <w:tcPr>
                  <w:tcW w:w="108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0.7</w:t>
                  </w:r>
                </w:p>
              </w:tc>
              <w:tc>
                <w:tcPr>
                  <w:tcW w:w="4131"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《施工扬尘浓度排放限值》（DB61/1078-2017）无组织粉尘监控点TSP浓度标准限值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013" w:type="dxa"/>
                  <w:vMerge w:val="restart"/>
                  <w:vAlign w:val="center"/>
                </w:tcPr>
                <w:p>
                  <w:pPr>
                    <w:jc w:val="center"/>
                  </w:pPr>
                  <w:r>
                    <w:t>运营期</w:t>
                  </w:r>
                </w:p>
              </w:tc>
              <w:tc>
                <w:tcPr>
                  <w:tcW w:w="2278" w:type="dxa"/>
                  <w:gridSpan w:val="2"/>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餐饮油烟</w:t>
                  </w:r>
                </w:p>
              </w:tc>
              <w:tc>
                <w:tcPr>
                  <w:tcW w:w="108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2.0</w:t>
                  </w:r>
                </w:p>
              </w:tc>
              <w:tc>
                <w:tcPr>
                  <w:tcW w:w="4131" w:type="dxa"/>
                  <w:vAlign w:val="center"/>
                </w:tcPr>
                <w:p>
                  <w:pPr>
                    <w:pStyle w:val="2"/>
                    <w:snapToGrid w:val="0"/>
                    <w:spacing w:before="0" w:after="0" w:line="240" w:lineRule="auto"/>
                    <w:jc w:val="center"/>
                    <w:rPr>
                      <w:rFonts w:ascii="Times New Roman" w:hAnsi="Times New Roman" w:eastAsia="宋体"/>
                      <w:b w:val="0"/>
                      <w:kern w:val="2"/>
                      <w:sz w:val="21"/>
                      <w:szCs w:val="21"/>
                    </w:rPr>
                  </w:pPr>
                  <w:r>
                    <w:rPr>
                      <w:rFonts w:ascii="Times New Roman" w:hAnsi="Times New Roman" w:eastAsia="宋体"/>
                      <w:b w:val="0"/>
                      <w:kern w:val="2"/>
                      <w:sz w:val="21"/>
                      <w:szCs w:val="21"/>
                    </w:rPr>
                    <w:t>《饮食业油烟排放标准（试行）》（GB18483－2001）中标准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013" w:type="dxa"/>
                  <w:vMerge w:val="continue"/>
                  <w:vAlign w:val="center"/>
                </w:tcPr>
                <w:p>
                  <w:pPr>
                    <w:jc w:val="center"/>
                  </w:pPr>
                </w:p>
              </w:tc>
              <w:tc>
                <w:tcPr>
                  <w:tcW w:w="1276" w:type="dxa"/>
                  <w:vMerge w:val="restart"/>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喷雾干燥塔</w:t>
                  </w:r>
                </w:p>
              </w:tc>
              <w:tc>
                <w:tcPr>
                  <w:tcW w:w="100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颗粒物</w:t>
                  </w:r>
                </w:p>
              </w:tc>
              <w:tc>
                <w:tcPr>
                  <w:tcW w:w="108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20</w:t>
                  </w:r>
                </w:p>
              </w:tc>
              <w:tc>
                <w:tcPr>
                  <w:tcW w:w="4131" w:type="dxa"/>
                  <w:vMerge w:val="restart"/>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《关中地区重点行业大气污染物排放标准》（DB61/941-2018）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013" w:type="dxa"/>
                  <w:vMerge w:val="continue"/>
                  <w:vAlign w:val="center"/>
                </w:tcPr>
                <w:p>
                  <w:pPr>
                    <w:jc w:val="center"/>
                  </w:pPr>
                </w:p>
              </w:tc>
              <w:tc>
                <w:tcPr>
                  <w:tcW w:w="1276" w:type="dxa"/>
                  <w:vMerge w:val="continue"/>
                  <w:vAlign w:val="center"/>
                </w:tcPr>
                <w:p>
                  <w:pPr>
                    <w:pStyle w:val="2"/>
                    <w:snapToGrid w:val="0"/>
                    <w:spacing w:before="0" w:after="0" w:line="240" w:lineRule="auto"/>
                    <w:jc w:val="center"/>
                    <w:rPr>
                      <w:rFonts w:ascii="Times New Roman" w:hAnsi="Times New Roman" w:eastAsia="宋体"/>
                      <w:b w:val="0"/>
                      <w:bCs/>
                      <w:kern w:val="2"/>
                      <w:sz w:val="21"/>
                      <w:szCs w:val="21"/>
                    </w:rPr>
                  </w:pPr>
                </w:p>
              </w:tc>
              <w:tc>
                <w:tcPr>
                  <w:tcW w:w="100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二氧化硫</w:t>
                  </w:r>
                </w:p>
              </w:tc>
              <w:tc>
                <w:tcPr>
                  <w:tcW w:w="108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30</w:t>
                  </w:r>
                </w:p>
              </w:tc>
              <w:tc>
                <w:tcPr>
                  <w:tcW w:w="4131" w:type="dxa"/>
                  <w:vMerge w:val="continue"/>
                  <w:vAlign w:val="center"/>
                </w:tcPr>
                <w:p>
                  <w:pPr>
                    <w:pStyle w:val="2"/>
                    <w:snapToGrid w:val="0"/>
                    <w:spacing w:before="0" w:after="0" w:line="240" w:lineRule="auto"/>
                    <w:jc w:val="center"/>
                    <w:rPr>
                      <w:rFonts w:ascii="Times New Roman" w:hAnsi="Times New Roman" w:eastAsia="宋体"/>
                      <w:b w:val="0"/>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013" w:type="dxa"/>
                  <w:vMerge w:val="continue"/>
                  <w:vAlign w:val="center"/>
                </w:tcPr>
                <w:p>
                  <w:pPr>
                    <w:jc w:val="center"/>
                  </w:pPr>
                </w:p>
              </w:tc>
              <w:tc>
                <w:tcPr>
                  <w:tcW w:w="1276" w:type="dxa"/>
                  <w:vMerge w:val="continue"/>
                  <w:vAlign w:val="center"/>
                </w:tcPr>
                <w:p>
                  <w:pPr>
                    <w:pStyle w:val="2"/>
                    <w:snapToGrid w:val="0"/>
                    <w:spacing w:before="0" w:after="0" w:line="240" w:lineRule="auto"/>
                    <w:jc w:val="center"/>
                    <w:rPr>
                      <w:rFonts w:ascii="Times New Roman" w:hAnsi="Times New Roman" w:eastAsia="宋体"/>
                      <w:b w:val="0"/>
                      <w:bCs/>
                      <w:kern w:val="2"/>
                      <w:sz w:val="21"/>
                      <w:szCs w:val="21"/>
                    </w:rPr>
                  </w:pPr>
                </w:p>
              </w:tc>
              <w:tc>
                <w:tcPr>
                  <w:tcW w:w="100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二氧化氮</w:t>
                  </w:r>
                </w:p>
              </w:tc>
              <w:tc>
                <w:tcPr>
                  <w:tcW w:w="108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150</w:t>
                  </w:r>
                </w:p>
              </w:tc>
              <w:tc>
                <w:tcPr>
                  <w:tcW w:w="4131" w:type="dxa"/>
                  <w:vMerge w:val="continue"/>
                  <w:vAlign w:val="center"/>
                </w:tcPr>
                <w:p>
                  <w:pPr>
                    <w:pStyle w:val="2"/>
                    <w:snapToGrid w:val="0"/>
                    <w:spacing w:before="0" w:after="0" w:line="240" w:lineRule="auto"/>
                    <w:jc w:val="center"/>
                    <w:rPr>
                      <w:rFonts w:ascii="Times New Roman" w:hAnsi="Times New Roman" w:eastAsia="宋体"/>
                      <w:b w:val="0"/>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013" w:type="dxa"/>
                  <w:vMerge w:val="continue"/>
                  <w:vAlign w:val="center"/>
                </w:tcPr>
                <w:p>
                  <w:pPr>
                    <w:jc w:val="center"/>
                  </w:pPr>
                </w:p>
              </w:tc>
              <w:tc>
                <w:tcPr>
                  <w:tcW w:w="127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粉碎机</w:t>
                  </w:r>
                </w:p>
              </w:tc>
              <w:tc>
                <w:tcPr>
                  <w:tcW w:w="100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颗粒物</w:t>
                  </w:r>
                </w:p>
              </w:tc>
              <w:tc>
                <w:tcPr>
                  <w:tcW w:w="108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20</w:t>
                  </w:r>
                </w:p>
              </w:tc>
              <w:tc>
                <w:tcPr>
                  <w:tcW w:w="4131" w:type="dxa"/>
                  <w:vMerge w:val="continue"/>
                  <w:vAlign w:val="center"/>
                </w:tcPr>
                <w:p>
                  <w:pPr>
                    <w:pStyle w:val="2"/>
                    <w:snapToGrid w:val="0"/>
                    <w:spacing w:before="0" w:after="0" w:line="240" w:lineRule="auto"/>
                    <w:jc w:val="center"/>
                    <w:rPr>
                      <w:rFonts w:ascii="Times New Roman" w:hAnsi="Times New Roman" w:eastAsia="宋体"/>
                      <w:b w:val="0"/>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013" w:type="dxa"/>
                  <w:vMerge w:val="continue"/>
                  <w:vAlign w:val="center"/>
                </w:tcPr>
                <w:p>
                  <w:pPr>
                    <w:jc w:val="center"/>
                  </w:pPr>
                </w:p>
              </w:tc>
              <w:tc>
                <w:tcPr>
                  <w:tcW w:w="127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辊道窑</w:t>
                  </w:r>
                </w:p>
              </w:tc>
              <w:tc>
                <w:tcPr>
                  <w:tcW w:w="100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颗粒物</w:t>
                  </w:r>
                </w:p>
              </w:tc>
              <w:tc>
                <w:tcPr>
                  <w:tcW w:w="108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20</w:t>
                  </w:r>
                </w:p>
              </w:tc>
              <w:tc>
                <w:tcPr>
                  <w:tcW w:w="4131" w:type="dxa"/>
                  <w:vMerge w:val="continue"/>
                  <w:vAlign w:val="center"/>
                </w:tcPr>
                <w:p>
                  <w:pPr>
                    <w:pStyle w:val="2"/>
                    <w:snapToGrid w:val="0"/>
                    <w:spacing w:before="0" w:after="0" w:line="240" w:lineRule="auto"/>
                    <w:jc w:val="center"/>
                    <w:rPr>
                      <w:rFonts w:ascii="Times New Roman" w:hAnsi="Times New Roman" w:eastAsia="宋体"/>
                      <w:b w:val="0"/>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013" w:type="dxa"/>
                  <w:vMerge w:val="continue"/>
                  <w:vAlign w:val="center"/>
                </w:tcPr>
                <w:p>
                  <w:pPr>
                    <w:jc w:val="center"/>
                  </w:pPr>
                </w:p>
              </w:tc>
              <w:tc>
                <w:tcPr>
                  <w:tcW w:w="127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包封机</w:t>
                  </w:r>
                </w:p>
              </w:tc>
              <w:tc>
                <w:tcPr>
                  <w:tcW w:w="100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颗粒物</w:t>
                  </w:r>
                </w:p>
              </w:tc>
              <w:tc>
                <w:tcPr>
                  <w:tcW w:w="108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20</w:t>
                  </w:r>
                </w:p>
              </w:tc>
              <w:tc>
                <w:tcPr>
                  <w:tcW w:w="4131" w:type="dxa"/>
                  <w:vMerge w:val="continue"/>
                  <w:vAlign w:val="center"/>
                </w:tcPr>
                <w:p>
                  <w:pPr>
                    <w:pStyle w:val="2"/>
                    <w:snapToGrid w:val="0"/>
                    <w:spacing w:before="0" w:after="0" w:line="240" w:lineRule="auto"/>
                    <w:jc w:val="center"/>
                    <w:rPr>
                      <w:rFonts w:ascii="Times New Roman" w:hAnsi="Times New Roman" w:eastAsia="宋体"/>
                      <w:b w:val="0"/>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013" w:type="dxa"/>
                  <w:vMerge w:val="continue"/>
                  <w:vAlign w:val="center"/>
                </w:tcPr>
                <w:p>
                  <w:pPr>
                    <w:jc w:val="center"/>
                  </w:pPr>
                </w:p>
              </w:tc>
              <w:tc>
                <w:tcPr>
                  <w:tcW w:w="127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喷雾干燥塔、辊道窑</w:t>
                  </w:r>
                </w:p>
              </w:tc>
              <w:tc>
                <w:tcPr>
                  <w:tcW w:w="100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铅及其化合物</w:t>
                  </w:r>
                </w:p>
              </w:tc>
              <w:tc>
                <w:tcPr>
                  <w:tcW w:w="108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0.1</w:t>
                  </w:r>
                </w:p>
              </w:tc>
              <w:tc>
                <w:tcPr>
                  <w:tcW w:w="4131"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《陶瓷工业污染物排放标准》（GB25464-2010）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013" w:type="dxa"/>
                  <w:vMerge w:val="continue"/>
                  <w:vAlign w:val="center"/>
                </w:tcPr>
                <w:p>
                  <w:pPr>
                    <w:jc w:val="center"/>
                  </w:pPr>
                </w:p>
              </w:tc>
              <w:tc>
                <w:tcPr>
                  <w:tcW w:w="127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烘银炉、烧银炉</w:t>
                  </w:r>
                  <w:r>
                    <w:rPr>
                      <w:rFonts w:hint="eastAsia" w:ascii="Times New Roman" w:hAnsi="Times New Roman" w:eastAsia="宋体"/>
                      <w:b w:val="0"/>
                      <w:bCs/>
                      <w:kern w:val="2"/>
                      <w:sz w:val="21"/>
                      <w:szCs w:val="21"/>
                    </w:rPr>
                    <w:t>、喷银机、流延机</w:t>
                  </w:r>
                </w:p>
              </w:tc>
              <w:tc>
                <w:tcPr>
                  <w:tcW w:w="100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挥发性有机物</w:t>
                  </w:r>
                </w:p>
              </w:tc>
              <w:tc>
                <w:tcPr>
                  <w:tcW w:w="108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120</w:t>
                  </w:r>
                </w:p>
              </w:tc>
              <w:tc>
                <w:tcPr>
                  <w:tcW w:w="4131"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《大气污染物综合排放标准》（GB16297-1996）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013" w:type="dxa"/>
                  <w:vMerge w:val="continue"/>
                  <w:vAlign w:val="center"/>
                </w:tcPr>
                <w:p>
                  <w:pPr>
                    <w:jc w:val="center"/>
                  </w:pPr>
                </w:p>
              </w:tc>
              <w:tc>
                <w:tcPr>
                  <w:tcW w:w="2278" w:type="dxa"/>
                  <w:gridSpan w:val="2"/>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厂界无组织颗粒物</w:t>
                  </w:r>
                </w:p>
              </w:tc>
              <w:tc>
                <w:tcPr>
                  <w:tcW w:w="108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1.0</w:t>
                  </w:r>
                </w:p>
              </w:tc>
              <w:tc>
                <w:tcPr>
                  <w:tcW w:w="4131"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《陶瓷工业污染物排放标准》（GB25464-2010）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013" w:type="dxa"/>
                  <w:vMerge w:val="continue"/>
                  <w:vAlign w:val="center"/>
                </w:tcPr>
                <w:p>
                  <w:pPr>
                    <w:jc w:val="center"/>
                  </w:pPr>
                </w:p>
              </w:tc>
              <w:tc>
                <w:tcPr>
                  <w:tcW w:w="2278" w:type="dxa"/>
                  <w:gridSpan w:val="2"/>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厂界无组织挥发性有机物</w:t>
                  </w:r>
                </w:p>
              </w:tc>
              <w:tc>
                <w:tcPr>
                  <w:tcW w:w="1086"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4.0</w:t>
                  </w:r>
                </w:p>
              </w:tc>
              <w:tc>
                <w:tcPr>
                  <w:tcW w:w="4131"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《大气污染物综合排放标准》（GB16297-1996）</w:t>
                  </w:r>
                </w:p>
              </w:tc>
            </w:tr>
          </w:tbl>
          <w:p>
            <w:pPr>
              <w:adjustRightInd w:val="0"/>
              <w:snapToGrid w:val="0"/>
              <w:spacing w:line="360" w:lineRule="auto"/>
              <w:rPr>
                <w:sz w:val="24"/>
                <w:szCs w:val="24"/>
              </w:rPr>
            </w:pPr>
            <w:r>
              <w:rPr>
                <w:sz w:val="24"/>
                <w:szCs w:val="24"/>
              </w:rPr>
              <w:t>2、生产废水</w:t>
            </w:r>
            <w:r>
              <w:rPr>
                <w:rFonts w:hint="eastAsia"/>
                <w:sz w:val="24"/>
                <w:szCs w:val="24"/>
              </w:rPr>
              <w:t>：</w:t>
            </w:r>
            <w:r>
              <w:rPr>
                <w:sz w:val="24"/>
                <w:szCs w:val="24"/>
              </w:rPr>
              <w:t>排放</w:t>
            </w:r>
            <w:r>
              <w:rPr>
                <w:kern w:val="28"/>
                <w:sz w:val="24"/>
                <w:szCs w:val="24"/>
              </w:rPr>
              <w:t>执行</w:t>
            </w:r>
            <w:r>
              <w:rPr>
                <w:sz w:val="24"/>
                <w:szCs w:val="24"/>
              </w:rPr>
              <w:t>《陶瓷工业污染物排放标准》（GB25464-2010）中表2排放限值要求</w:t>
            </w:r>
            <w:r>
              <w:rPr>
                <w:rFonts w:hint="eastAsia"/>
                <w:sz w:val="24"/>
                <w:szCs w:val="24"/>
              </w:rPr>
              <w:t>；</w:t>
            </w:r>
          </w:p>
          <w:p>
            <w:pPr>
              <w:adjustRightInd w:val="0"/>
              <w:snapToGrid w:val="0"/>
              <w:spacing w:line="360" w:lineRule="auto"/>
              <w:rPr>
                <w:sz w:val="24"/>
                <w:szCs w:val="24"/>
              </w:rPr>
            </w:pPr>
            <w:r>
              <w:rPr>
                <w:sz w:val="24"/>
                <w:szCs w:val="24"/>
              </w:rPr>
              <w:t>生活污水：执行《污水综合排放标准》（GB8978-1996）中三级标准。</w:t>
            </w:r>
          </w:p>
          <w:p>
            <w:pPr>
              <w:adjustRightInd w:val="0"/>
              <w:snapToGrid w:val="0"/>
              <w:jc w:val="center"/>
              <w:rPr>
                <w:b/>
                <w:bCs/>
                <w:szCs w:val="21"/>
              </w:rPr>
            </w:pPr>
            <w:r>
              <w:rPr>
                <w:b/>
                <w:bCs/>
                <w:szCs w:val="21"/>
              </w:rPr>
              <w:t>表</w:t>
            </w:r>
            <w:r>
              <w:rPr>
                <w:rFonts w:hint="eastAsia"/>
                <w:b/>
                <w:bCs/>
                <w:szCs w:val="21"/>
              </w:rPr>
              <w:t>4.4</w:t>
            </w:r>
            <w:r>
              <w:rPr>
                <w:b/>
                <w:bCs/>
                <w:szCs w:val="21"/>
              </w:rPr>
              <w:t xml:space="preserve">    污水排放标准单位：mg/L</w:t>
            </w:r>
          </w:p>
          <w:tbl>
            <w:tblPr>
              <w:tblStyle w:val="29"/>
              <w:tblW w:w="8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9"/>
              <w:gridCol w:w="1253"/>
              <w:gridCol w:w="992"/>
              <w:gridCol w:w="49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319" w:type="dxa"/>
                  <w:vAlign w:val="center"/>
                </w:tcPr>
                <w:p>
                  <w:pPr>
                    <w:jc w:val="center"/>
                    <w:rPr>
                      <w:b/>
                    </w:rPr>
                  </w:pPr>
                  <w:r>
                    <w:rPr>
                      <w:b/>
                    </w:rPr>
                    <w:t>污水来源</w:t>
                  </w:r>
                </w:p>
              </w:tc>
              <w:tc>
                <w:tcPr>
                  <w:tcW w:w="1253" w:type="dxa"/>
                  <w:vAlign w:val="center"/>
                </w:tcPr>
                <w:p>
                  <w:pPr>
                    <w:jc w:val="center"/>
                    <w:rPr>
                      <w:b/>
                    </w:rPr>
                  </w:pPr>
                  <w:r>
                    <w:rPr>
                      <w:b/>
                    </w:rPr>
                    <w:t>污染物</w:t>
                  </w:r>
                </w:p>
              </w:tc>
              <w:tc>
                <w:tcPr>
                  <w:tcW w:w="992" w:type="dxa"/>
                  <w:vAlign w:val="center"/>
                </w:tcPr>
                <w:p>
                  <w:pPr>
                    <w:pStyle w:val="2"/>
                    <w:snapToGrid w:val="0"/>
                    <w:spacing w:before="0" w:after="0" w:line="240" w:lineRule="auto"/>
                    <w:jc w:val="center"/>
                    <w:rPr>
                      <w:rFonts w:ascii="Times New Roman" w:hAnsi="Times New Roman" w:eastAsia="宋体"/>
                      <w:kern w:val="2"/>
                      <w:sz w:val="21"/>
                      <w:szCs w:val="21"/>
                    </w:rPr>
                  </w:pPr>
                  <w:r>
                    <w:rPr>
                      <w:rFonts w:ascii="Times New Roman" w:hAnsi="Times New Roman" w:eastAsia="宋体"/>
                      <w:kern w:val="2"/>
                      <w:sz w:val="21"/>
                      <w:szCs w:val="21"/>
                    </w:rPr>
                    <w:t>限值</w:t>
                  </w:r>
                </w:p>
              </w:tc>
              <w:tc>
                <w:tcPr>
                  <w:tcW w:w="4944" w:type="dxa"/>
                  <w:vAlign w:val="center"/>
                </w:tcPr>
                <w:p>
                  <w:pPr>
                    <w:pStyle w:val="2"/>
                    <w:snapToGrid w:val="0"/>
                    <w:spacing w:before="0" w:after="0" w:line="240" w:lineRule="auto"/>
                    <w:jc w:val="center"/>
                    <w:rPr>
                      <w:rFonts w:ascii="Times New Roman" w:hAnsi="Times New Roman" w:eastAsia="宋体"/>
                      <w:kern w:val="2"/>
                      <w:sz w:val="21"/>
                      <w:szCs w:val="21"/>
                    </w:rPr>
                  </w:pPr>
                  <w:r>
                    <w:rPr>
                      <w:rFonts w:ascii="Times New Roman" w:hAnsi="Times New Roman" w:eastAsia="宋体"/>
                      <w:kern w:val="2"/>
                      <w:sz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319" w:type="dxa"/>
                  <w:vMerge w:val="restart"/>
                  <w:vAlign w:val="center"/>
                </w:tcPr>
                <w:p>
                  <w:pPr>
                    <w:jc w:val="center"/>
                  </w:pPr>
                  <w:r>
                    <w:t>生活污水（间接排放）</w:t>
                  </w:r>
                </w:p>
              </w:tc>
              <w:tc>
                <w:tcPr>
                  <w:tcW w:w="1253" w:type="dxa"/>
                  <w:vAlign w:val="center"/>
                </w:tcPr>
                <w:p>
                  <w:pPr>
                    <w:jc w:val="center"/>
                  </w:pPr>
                  <w:r>
                    <w:t>COD</w:t>
                  </w:r>
                </w:p>
              </w:tc>
              <w:tc>
                <w:tcPr>
                  <w:tcW w:w="99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5</w:t>
                  </w:r>
                  <w:r>
                    <w:rPr>
                      <w:rFonts w:ascii="Times New Roman" w:hAnsi="Times New Roman" w:eastAsia="宋体"/>
                      <w:b w:val="0"/>
                      <w:bCs/>
                      <w:kern w:val="2"/>
                      <w:sz w:val="21"/>
                      <w:szCs w:val="21"/>
                    </w:rPr>
                    <w:t>00</w:t>
                  </w:r>
                </w:p>
              </w:tc>
              <w:tc>
                <w:tcPr>
                  <w:tcW w:w="4944" w:type="dxa"/>
                  <w:vMerge w:val="restart"/>
                  <w:vAlign w:val="center"/>
                </w:tcPr>
                <w:p>
                  <w:pPr>
                    <w:pStyle w:val="2"/>
                    <w:snapToGrid w:val="0"/>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《污水综合排放标准》（GB8978-1996）中三级标准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319" w:type="dxa"/>
                  <w:vMerge w:val="continue"/>
                  <w:vAlign w:val="center"/>
                </w:tcPr>
                <w:p>
                  <w:pPr>
                    <w:jc w:val="center"/>
                  </w:pPr>
                </w:p>
              </w:tc>
              <w:tc>
                <w:tcPr>
                  <w:tcW w:w="1253" w:type="dxa"/>
                  <w:vAlign w:val="center"/>
                </w:tcPr>
                <w:p>
                  <w:pPr>
                    <w:jc w:val="center"/>
                  </w:pPr>
                  <w:r>
                    <w:t>BOD</w:t>
                  </w:r>
                  <w:r>
                    <w:rPr>
                      <w:vertAlign w:val="subscript"/>
                    </w:rPr>
                    <w:t>5</w:t>
                  </w:r>
                </w:p>
              </w:tc>
              <w:tc>
                <w:tcPr>
                  <w:tcW w:w="99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30</w:t>
                  </w:r>
                  <w:r>
                    <w:rPr>
                      <w:rFonts w:ascii="Times New Roman" w:hAnsi="Times New Roman" w:eastAsia="宋体"/>
                      <w:b w:val="0"/>
                      <w:bCs/>
                      <w:kern w:val="2"/>
                      <w:sz w:val="21"/>
                      <w:szCs w:val="21"/>
                    </w:rPr>
                    <w:t>0</w:t>
                  </w:r>
                </w:p>
              </w:tc>
              <w:tc>
                <w:tcPr>
                  <w:tcW w:w="4944" w:type="dxa"/>
                  <w:vMerge w:val="continue"/>
                  <w:vAlign w:val="center"/>
                </w:tcPr>
                <w:p>
                  <w:pPr>
                    <w:pStyle w:val="2"/>
                    <w:snapToGrid w:val="0"/>
                    <w:jc w:val="center"/>
                    <w:rPr>
                      <w:rFonts w:ascii="Times New Roman" w:hAnsi="Times New Roman" w:eastAsia="宋体"/>
                      <w:b w:val="0"/>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319" w:type="dxa"/>
                  <w:vMerge w:val="continue"/>
                  <w:vAlign w:val="center"/>
                </w:tcPr>
                <w:p>
                  <w:pPr>
                    <w:jc w:val="center"/>
                  </w:pPr>
                </w:p>
              </w:tc>
              <w:tc>
                <w:tcPr>
                  <w:tcW w:w="1253" w:type="dxa"/>
                  <w:vAlign w:val="center"/>
                </w:tcPr>
                <w:p>
                  <w:pPr>
                    <w:jc w:val="center"/>
                  </w:pPr>
                  <w:r>
                    <w:t>氨氮</w:t>
                  </w:r>
                </w:p>
              </w:tc>
              <w:tc>
                <w:tcPr>
                  <w:tcW w:w="99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25</w:t>
                  </w:r>
                </w:p>
              </w:tc>
              <w:tc>
                <w:tcPr>
                  <w:tcW w:w="4944" w:type="dxa"/>
                  <w:vMerge w:val="continue"/>
                  <w:vAlign w:val="center"/>
                </w:tcPr>
                <w:p>
                  <w:pPr>
                    <w:pStyle w:val="2"/>
                    <w:snapToGrid w:val="0"/>
                    <w:jc w:val="center"/>
                    <w:rPr>
                      <w:rFonts w:ascii="Times New Roman" w:hAnsi="Times New Roman" w:eastAsia="宋体"/>
                      <w:b w:val="0"/>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319" w:type="dxa"/>
                  <w:vMerge w:val="continue"/>
                  <w:vAlign w:val="center"/>
                </w:tcPr>
                <w:p>
                  <w:pPr>
                    <w:jc w:val="center"/>
                  </w:pPr>
                </w:p>
              </w:tc>
              <w:tc>
                <w:tcPr>
                  <w:tcW w:w="1253" w:type="dxa"/>
                  <w:vAlign w:val="center"/>
                </w:tcPr>
                <w:p>
                  <w:pPr>
                    <w:jc w:val="center"/>
                  </w:pPr>
                  <w:r>
                    <w:t>SS</w:t>
                  </w:r>
                </w:p>
              </w:tc>
              <w:tc>
                <w:tcPr>
                  <w:tcW w:w="99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400</w:t>
                  </w:r>
                </w:p>
              </w:tc>
              <w:tc>
                <w:tcPr>
                  <w:tcW w:w="4944" w:type="dxa"/>
                  <w:vMerge w:val="continue"/>
                  <w:vAlign w:val="center"/>
                </w:tcPr>
                <w:p>
                  <w:pPr>
                    <w:pStyle w:val="2"/>
                    <w:snapToGrid w:val="0"/>
                    <w:spacing w:before="0" w:after="0" w:line="240" w:lineRule="auto"/>
                    <w:jc w:val="center"/>
                    <w:rPr>
                      <w:rFonts w:ascii="Times New Roman" w:hAnsi="Times New Roman" w:eastAsia="宋体"/>
                      <w:b w:val="0"/>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319" w:type="dxa"/>
                  <w:vMerge w:val="continue"/>
                  <w:vAlign w:val="center"/>
                </w:tcPr>
                <w:p>
                  <w:pPr>
                    <w:jc w:val="center"/>
                  </w:pPr>
                </w:p>
              </w:tc>
              <w:tc>
                <w:tcPr>
                  <w:tcW w:w="1253" w:type="dxa"/>
                  <w:vAlign w:val="center"/>
                </w:tcPr>
                <w:p>
                  <w:pPr>
                    <w:jc w:val="center"/>
                  </w:pPr>
                  <w:r>
                    <w:t>动植物油</w:t>
                  </w:r>
                </w:p>
              </w:tc>
              <w:tc>
                <w:tcPr>
                  <w:tcW w:w="99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100</w:t>
                  </w:r>
                </w:p>
              </w:tc>
              <w:tc>
                <w:tcPr>
                  <w:tcW w:w="4944" w:type="dxa"/>
                  <w:vMerge w:val="continue"/>
                  <w:vAlign w:val="center"/>
                </w:tcPr>
                <w:p>
                  <w:pPr>
                    <w:pStyle w:val="2"/>
                    <w:snapToGrid w:val="0"/>
                    <w:spacing w:before="0" w:after="0" w:line="240" w:lineRule="auto"/>
                    <w:jc w:val="center"/>
                    <w:rPr>
                      <w:rFonts w:ascii="Times New Roman" w:hAnsi="Times New Roman" w:eastAsia="宋体"/>
                      <w:b w:val="0"/>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319" w:type="dxa"/>
                  <w:vMerge w:val="restart"/>
                  <w:vAlign w:val="center"/>
                </w:tcPr>
                <w:p>
                  <w:pPr>
                    <w:jc w:val="center"/>
                  </w:pPr>
                  <w:r>
                    <w:t>生产废水（间接排放）</w:t>
                  </w:r>
                </w:p>
              </w:tc>
              <w:tc>
                <w:tcPr>
                  <w:tcW w:w="1253" w:type="dxa"/>
                  <w:vAlign w:val="center"/>
                </w:tcPr>
                <w:p>
                  <w:pPr>
                    <w:jc w:val="center"/>
                  </w:pPr>
                  <w:r>
                    <w:t>pH</w:t>
                  </w:r>
                </w:p>
              </w:tc>
              <w:tc>
                <w:tcPr>
                  <w:tcW w:w="992" w:type="dxa"/>
                  <w:vAlign w:val="center"/>
                </w:tcPr>
                <w:p>
                  <w:pPr>
                    <w:pStyle w:val="87"/>
                    <w:spacing w:before="0" w:after="0"/>
                  </w:pPr>
                  <w:r>
                    <w:t>6~9</w:t>
                  </w:r>
                </w:p>
              </w:tc>
              <w:tc>
                <w:tcPr>
                  <w:tcW w:w="4944" w:type="dxa"/>
                  <w:vMerge w:val="restart"/>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kern w:val="2"/>
                      <w:sz w:val="21"/>
                      <w:szCs w:val="21"/>
                    </w:rPr>
                    <w:t>《陶瓷工业污染物排放标准》（GB25464-2010）中表2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319" w:type="dxa"/>
                  <w:vMerge w:val="continue"/>
                  <w:vAlign w:val="center"/>
                </w:tcPr>
                <w:p>
                  <w:pPr>
                    <w:jc w:val="center"/>
                  </w:pPr>
                </w:p>
              </w:tc>
              <w:tc>
                <w:tcPr>
                  <w:tcW w:w="1253" w:type="dxa"/>
                  <w:vAlign w:val="center"/>
                </w:tcPr>
                <w:p>
                  <w:pPr>
                    <w:jc w:val="center"/>
                  </w:pPr>
                  <w:r>
                    <w:t>COD</w:t>
                  </w:r>
                </w:p>
              </w:tc>
              <w:tc>
                <w:tcPr>
                  <w:tcW w:w="992" w:type="dxa"/>
                  <w:vAlign w:val="center"/>
                </w:tcPr>
                <w:p>
                  <w:pPr>
                    <w:pStyle w:val="87"/>
                    <w:spacing w:before="0" w:after="0"/>
                  </w:pPr>
                  <w:r>
                    <w:t>110</w:t>
                  </w:r>
                </w:p>
              </w:tc>
              <w:tc>
                <w:tcPr>
                  <w:tcW w:w="4944" w:type="dxa"/>
                  <w:vMerge w:val="continue"/>
                  <w:vAlign w:val="center"/>
                </w:tcPr>
                <w:p>
                  <w:pPr>
                    <w:pStyle w:val="2"/>
                    <w:snapToGrid w:val="0"/>
                    <w:spacing w:before="0" w:after="0" w:line="240" w:lineRule="auto"/>
                    <w:jc w:val="center"/>
                    <w:rPr>
                      <w:rFonts w:ascii="Times New Roman" w:hAnsi="Times New Roman" w:eastAsia="宋体"/>
                      <w:b w:val="0"/>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319" w:type="dxa"/>
                  <w:vMerge w:val="continue"/>
                  <w:vAlign w:val="center"/>
                </w:tcPr>
                <w:p>
                  <w:pPr>
                    <w:jc w:val="center"/>
                  </w:pPr>
                </w:p>
              </w:tc>
              <w:tc>
                <w:tcPr>
                  <w:tcW w:w="1253" w:type="dxa"/>
                  <w:vAlign w:val="center"/>
                </w:tcPr>
                <w:p>
                  <w:pPr>
                    <w:jc w:val="center"/>
                  </w:pPr>
                  <w:r>
                    <w:t>SS</w:t>
                  </w:r>
                </w:p>
              </w:tc>
              <w:tc>
                <w:tcPr>
                  <w:tcW w:w="99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120</w:t>
                  </w:r>
                </w:p>
              </w:tc>
              <w:tc>
                <w:tcPr>
                  <w:tcW w:w="4944" w:type="dxa"/>
                  <w:vMerge w:val="continue"/>
                  <w:vAlign w:val="center"/>
                </w:tcPr>
                <w:p>
                  <w:pPr>
                    <w:pStyle w:val="2"/>
                    <w:snapToGrid w:val="0"/>
                    <w:spacing w:before="0" w:after="0" w:line="240" w:lineRule="auto"/>
                    <w:jc w:val="center"/>
                    <w:rPr>
                      <w:rFonts w:ascii="Times New Roman" w:hAnsi="Times New Roman" w:eastAsia="宋体"/>
                      <w:b w:val="0"/>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319" w:type="dxa"/>
                  <w:vMerge w:val="continue"/>
                  <w:vAlign w:val="center"/>
                </w:tcPr>
                <w:p>
                  <w:pPr>
                    <w:jc w:val="center"/>
                  </w:pPr>
                </w:p>
              </w:tc>
              <w:tc>
                <w:tcPr>
                  <w:tcW w:w="1253" w:type="dxa"/>
                  <w:vAlign w:val="center"/>
                </w:tcPr>
                <w:p>
                  <w:pPr>
                    <w:jc w:val="center"/>
                  </w:pPr>
                  <w:r>
                    <w:t>石油类</w:t>
                  </w:r>
                </w:p>
              </w:tc>
              <w:tc>
                <w:tcPr>
                  <w:tcW w:w="99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10</w:t>
                  </w:r>
                </w:p>
              </w:tc>
              <w:tc>
                <w:tcPr>
                  <w:tcW w:w="4944" w:type="dxa"/>
                  <w:vMerge w:val="continue"/>
                  <w:vAlign w:val="center"/>
                </w:tcPr>
                <w:p>
                  <w:pPr>
                    <w:pStyle w:val="2"/>
                    <w:snapToGrid w:val="0"/>
                    <w:spacing w:before="0" w:after="0" w:line="240" w:lineRule="auto"/>
                    <w:jc w:val="center"/>
                    <w:rPr>
                      <w:rFonts w:ascii="Times New Roman" w:hAnsi="Times New Roman" w:eastAsia="宋体"/>
                      <w:b w:val="0"/>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319" w:type="dxa"/>
                  <w:vMerge w:val="continue"/>
                  <w:vAlign w:val="center"/>
                </w:tcPr>
                <w:p>
                  <w:pPr>
                    <w:jc w:val="center"/>
                  </w:pPr>
                </w:p>
              </w:tc>
              <w:tc>
                <w:tcPr>
                  <w:tcW w:w="1253" w:type="dxa"/>
                  <w:vAlign w:val="center"/>
                </w:tcPr>
                <w:p>
                  <w:pPr>
                    <w:jc w:val="center"/>
                  </w:pPr>
                  <w:r>
                    <w:rPr>
                      <w:rFonts w:hint="eastAsia"/>
                    </w:rPr>
                    <w:t>总铅</w:t>
                  </w:r>
                </w:p>
              </w:tc>
              <w:tc>
                <w:tcPr>
                  <w:tcW w:w="99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0.3</w:t>
                  </w:r>
                </w:p>
              </w:tc>
              <w:tc>
                <w:tcPr>
                  <w:tcW w:w="4944" w:type="dxa"/>
                  <w:vMerge w:val="continue"/>
                  <w:vAlign w:val="center"/>
                </w:tcPr>
                <w:p>
                  <w:pPr>
                    <w:pStyle w:val="2"/>
                    <w:snapToGrid w:val="0"/>
                    <w:spacing w:before="0" w:after="0" w:line="240" w:lineRule="auto"/>
                    <w:jc w:val="center"/>
                    <w:rPr>
                      <w:rFonts w:ascii="Times New Roman" w:hAnsi="Times New Roman" w:eastAsia="宋体"/>
                      <w:b w:val="0"/>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319" w:type="dxa"/>
                  <w:vMerge w:val="continue"/>
                  <w:vAlign w:val="center"/>
                </w:tcPr>
                <w:p>
                  <w:pPr>
                    <w:jc w:val="center"/>
                  </w:pPr>
                </w:p>
              </w:tc>
              <w:tc>
                <w:tcPr>
                  <w:tcW w:w="1253" w:type="dxa"/>
                  <w:vAlign w:val="center"/>
                </w:tcPr>
                <w:p>
                  <w:pPr>
                    <w:jc w:val="center"/>
                  </w:pPr>
                  <w:r>
                    <w:rPr>
                      <w:rFonts w:hint="eastAsia"/>
                    </w:rPr>
                    <w:t>总钡</w:t>
                  </w:r>
                </w:p>
              </w:tc>
              <w:tc>
                <w:tcPr>
                  <w:tcW w:w="99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0.7</w:t>
                  </w:r>
                </w:p>
              </w:tc>
              <w:tc>
                <w:tcPr>
                  <w:tcW w:w="4944" w:type="dxa"/>
                  <w:vMerge w:val="continue"/>
                  <w:vAlign w:val="center"/>
                </w:tcPr>
                <w:p>
                  <w:pPr>
                    <w:pStyle w:val="2"/>
                    <w:snapToGrid w:val="0"/>
                    <w:spacing w:before="0" w:after="0" w:line="240" w:lineRule="auto"/>
                    <w:jc w:val="center"/>
                    <w:rPr>
                      <w:rFonts w:ascii="Times New Roman" w:hAnsi="Times New Roman" w:eastAsia="宋体"/>
                      <w:b w:val="0"/>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319" w:type="dxa"/>
                  <w:vMerge w:val="continue"/>
                  <w:vAlign w:val="center"/>
                </w:tcPr>
                <w:p>
                  <w:pPr>
                    <w:jc w:val="center"/>
                  </w:pPr>
                </w:p>
              </w:tc>
              <w:tc>
                <w:tcPr>
                  <w:tcW w:w="1253" w:type="dxa"/>
                  <w:vAlign w:val="center"/>
                </w:tcPr>
                <w:p>
                  <w:pPr>
                    <w:jc w:val="center"/>
                  </w:pPr>
                  <w:r>
                    <w:rPr>
                      <w:rFonts w:hint="eastAsia"/>
                    </w:rPr>
                    <w:t>总锌</w:t>
                  </w:r>
                </w:p>
              </w:tc>
              <w:tc>
                <w:tcPr>
                  <w:tcW w:w="99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hint="eastAsia" w:ascii="Times New Roman" w:hAnsi="Times New Roman" w:eastAsia="宋体"/>
                      <w:b w:val="0"/>
                      <w:bCs/>
                      <w:kern w:val="2"/>
                      <w:sz w:val="21"/>
                      <w:szCs w:val="21"/>
                    </w:rPr>
                    <w:t>4.0</w:t>
                  </w:r>
                </w:p>
              </w:tc>
              <w:tc>
                <w:tcPr>
                  <w:tcW w:w="4944" w:type="dxa"/>
                  <w:vMerge w:val="continue"/>
                  <w:vAlign w:val="center"/>
                </w:tcPr>
                <w:p>
                  <w:pPr>
                    <w:pStyle w:val="2"/>
                    <w:snapToGrid w:val="0"/>
                    <w:spacing w:before="0" w:after="0" w:line="240" w:lineRule="auto"/>
                    <w:jc w:val="center"/>
                    <w:rPr>
                      <w:rFonts w:ascii="Times New Roman" w:hAnsi="Times New Roman" w:eastAsia="宋体"/>
                      <w:b w:val="0"/>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1319" w:type="dxa"/>
                  <w:vMerge w:val="continue"/>
                  <w:vAlign w:val="center"/>
                </w:tcPr>
                <w:p>
                  <w:pPr>
                    <w:jc w:val="center"/>
                  </w:pPr>
                </w:p>
              </w:tc>
              <w:tc>
                <w:tcPr>
                  <w:tcW w:w="1253" w:type="dxa"/>
                  <w:vAlign w:val="center"/>
                </w:tcPr>
                <w:p>
                  <w:pPr>
                    <w:jc w:val="center"/>
                  </w:pPr>
                  <w:r>
                    <w:t>总锰</w:t>
                  </w:r>
                </w:p>
              </w:tc>
              <w:tc>
                <w:tcPr>
                  <w:tcW w:w="992"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5.0</w:t>
                  </w:r>
                </w:p>
              </w:tc>
              <w:tc>
                <w:tcPr>
                  <w:tcW w:w="4944" w:type="dxa"/>
                  <w:vAlign w:val="center"/>
                </w:tcPr>
                <w:p>
                  <w:pPr>
                    <w:pStyle w:val="2"/>
                    <w:snapToGrid w:val="0"/>
                    <w:spacing w:before="0" w:after="0" w:line="240" w:lineRule="auto"/>
                    <w:jc w:val="center"/>
                    <w:rPr>
                      <w:rFonts w:ascii="Times New Roman" w:hAnsi="Times New Roman" w:eastAsia="宋体"/>
                      <w:b w:val="0"/>
                      <w:bCs/>
                      <w:kern w:val="2"/>
                      <w:sz w:val="21"/>
                      <w:szCs w:val="21"/>
                    </w:rPr>
                  </w:pPr>
                  <w:r>
                    <w:rPr>
                      <w:rFonts w:ascii="Times New Roman" w:hAnsi="Times New Roman" w:eastAsia="宋体"/>
                      <w:b w:val="0"/>
                      <w:bCs/>
                      <w:kern w:val="2"/>
                      <w:sz w:val="21"/>
                      <w:szCs w:val="21"/>
                    </w:rPr>
                    <w:t>《污水综合排放标准》（GB8978-1996）中三级标准</w:t>
                  </w:r>
                </w:p>
              </w:tc>
            </w:tr>
          </w:tbl>
          <w:p>
            <w:pPr>
              <w:adjustRightInd w:val="0"/>
              <w:snapToGrid w:val="0"/>
              <w:spacing w:line="360" w:lineRule="auto"/>
              <w:rPr>
                <w:kern w:val="24"/>
                <w:sz w:val="24"/>
                <w:szCs w:val="24"/>
              </w:rPr>
            </w:pPr>
            <w:r>
              <w:rPr>
                <w:kern w:val="24"/>
                <w:sz w:val="24"/>
                <w:szCs w:val="24"/>
              </w:rPr>
              <w:t>3、施工期噪声执行《建筑施工场界环境噪声排放标准》（GB12523-2011）中噪声排放限值；运营期噪声执行《工业企业厂界环境噪声排放标准》（GB12348-2008）中</w:t>
            </w:r>
            <w:r>
              <w:rPr>
                <w:rFonts w:hint="eastAsia"/>
                <w:kern w:val="24"/>
                <w:sz w:val="24"/>
                <w:szCs w:val="24"/>
              </w:rPr>
              <w:t>3</w:t>
            </w:r>
            <w:r>
              <w:rPr>
                <w:kern w:val="24"/>
                <w:sz w:val="24"/>
                <w:szCs w:val="24"/>
              </w:rPr>
              <w:t>类标准。</w:t>
            </w:r>
          </w:p>
          <w:p>
            <w:pPr>
              <w:adjustRightInd w:val="0"/>
              <w:snapToGrid w:val="0"/>
              <w:jc w:val="center"/>
              <w:rPr>
                <w:b/>
                <w:bCs/>
                <w:szCs w:val="21"/>
                <w:lang w:eastAsia="ja-JP"/>
              </w:rPr>
            </w:pPr>
            <w:r>
              <w:rPr>
                <w:b/>
                <w:bCs/>
                <w:szCs w:val="21"/>
                <w:lang w:eastAsia="ja-JP"/>
              </w:rPr>
              <w:t>表</w:t>
            </w:r>
            <w:r>
              <w:rPr>
                <w:rFonts w:hint="eastAsia"/>
                <w:b/>
                <w:bCs/>
                <w:szCs w:val="21"/>
              </w:rPr>
              <w:t>4.5</w:t>
            </w:r>
            <w:r>
              <w:rPr>
                <w:b/>
                <w:bCs/>
                <w:szCs w:val="21"/>
              </w:rPr>
              <w:t xml:space="preserve">    </w:t>
            </w:r>
            <w:r>
              <w:rPr>
                <w:b/>
                <w:bCs/>
                <w:szCs w:val="21"/>
                <w:lang w:eastAsia="ja-JP"/>
              </w:rPr>
              <w:t>厂界噪声标准</w:t>
            </w:r>
          </w:p>
          <w:tbl>
            <w:tblPr>
              <w:tblStyle w:val="29"/>
              <w:tblW w:w="850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543"/>
              <w:gridCol w:w="1585"/>
              <w:gridCol w:w="538"/>
              <w:gridCol w:w="1306"/>
              <w:gridCol w:w="813"/>
              <w:gridCol w:w="7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3543" w:type="dxa"/>
                  <w:vMerge w:val="restart"/>
                  <w:tcMar>
                    <w:left w:w="0" w:type="dxa"/>
                    <w:right w:w="0" w:type="dxa"/>
                  </w:tcMar>
                  <w:vAlign w:val="center"/>
                </w:tcPr>
                <w:p>
                  <w:pPr>
                    <w:adjustRightInd w:val="0"/>
                    <w:snapToGrid w:val="0"/>
                    <w:jc w:val="center"/>
                    <w:rPr>
                      <w:b/>
                      <w:color w:val="000000"/>
                      <w:szCs w:val="21"/>
                    </w:rPr>
                  </w:pPr>
                  <w:r>
                    <w:rPr>
                      <w:b/>
                      <w:color w:val="000000"/>
                      <w:szCs w:val="21"/>
                    </w:rPr>
                    <w:t>执行</w:t>
                  </w:r>
                  <w:r>
                    <w:rPr>
                      <w:b/>
                      <w:color w:val="000000"/>
                      <w:szCs w:val="21"/>
                      <w:lang w:eastAsia="ja-JP"/>
                    </w:rPr>
                    <w:t>标准</w:t>
                  </w:r>
                </w:p>
              </w:tc>
              <w:tc>
                <w:tcPr>
                  <w:tcW w:w="1585" w:type="dxa"/>
                  <w:vMerge w:val="restart"/>
                  <w:tcMar>
                    <w:left w:w="0" w:type="dxa"/>
                    <w:right w:w="0" w:type="dxa"/>
                  </w:tcMar>
                  <w:vAlign w:val="center"/>
                </w:tcPr>
                <w:p>
                  <w:pPr>
                    <w:adjustRightInd w:val="0"/>
                    <w:snapToGrid w:val="0"/>
                    <w:jc w:val="center"/>
                    <w:rPr>
                      <w:b/>
                      <w:color w:val="000000"/>
                      <w:szCs w:val="21"/>
                      <w:lang w:eastAsia="ja-JP"/>
                    </w:rPr>
                  </w:pPr>
                  <w:r>
                    <w:rPr>
                      <w:b/>
                      <w:color w:val="000000"/>
                      <w:szCs w:val="21"/>
                      <w:lang w:eastAsia="ja-JP"/>
                    </w:rPr>
                    <w:t>标准号</w:t>
                  </w:r>
                </w:p>
              </w:tc>
              <w:tc>
                <w:tcPr>
                  <w:tcW w:w="538" w:type="dxa"/>
                  <w:vMerge w:val="restart"/>
                  <w:tcMar>
                    <w:left w:w="0" w:type="dxa"/>
                    <w:right w:w="0" w:type="dxa"/>
                  </w:tcMar>
                  <w:vAlign w:val="center"/>
                </w:tcPr>
                <w:p>
                  <w:pPr>
                    <w:adjustRightInd w:val="0"/>
                    <w:snapToGrid w:val="0"/>
                    <w:jc w:val="center"/>
                    <w:rPr>
                      <w:b/>
                      <w:color w:val="000000"/>
                      <w:szCs w:val="21"/>
                      <w:lang w:eastAsia="ja-JP"/>
                    </w:rPr>
                  </w:pPr>
                  <w:r>
                    <w:rPr>
                      <w:b/>
                      <w:color w:val="000000"/>
                      <w:szCs w:val="21"/>
                      <w:lang w:eastAsia="ja-JP"/>
                    </w:rPr>
                    <w:t>级别</w:t>
                  </w:r>
                </w:p>
              </w:tc>
              <w:tc>
                <w:tcPr>
                  <w:tcW w:w="1306" w:type="dxa"/>
                  <w:vMerge w:val="restart"/>
                  <w:tcMar>
                    <w:left w:w="0" w:type="dxa"/>
                    <w:right w:w="0" w:type="dxa"/>
                  </w:tcMar>
                  <w:vAlign w:val="center"/>
                </w:tcPr>
                <w:p>
                  <w:pPr>
                    <w:adjustRightInd w:val="0"/>
                    <w:snapToGrid w:val="0"/>
                    <w:jc w:val="center"/>
                    <w:rPr>
                      <w:b/>
                      <w:color w:val="000000"/>
                      <w:szCs w:val="21"/>
                      <w:lang w:eastAsia="ja-JP"/>
                    </w:rPr>
                  </w:pPr>
                  <w:r>
                    <w:rPr>
                      <w:b/>
                      <w:color w:val="000000"/>
                      <w:szCs w:val="21"/>
                      <w:lang w:eastAsia="ja-JP"/>
                    </w:rPr>
                    <w:t>评价因子</w:t>
                  </w:r>
                </w:p>
              </w:tc>
              <w:tc>
                <w:tcPr>
                  <w:tcW w:w="1536" w:type="dxa"/>
                  <w:gridSpan w:val="2"/>
                  <w:tcMar>
                    <w:left w:w="0" w:type="dxa"/>
                    <w:right w:w="0" w:type="dxa"/>
                  </w:tcMar>
                  <w:vAlign w:val="center"/>
                </w:tcPr>
                <w:p>
                  <w:pPr>
                    <w:adjustRightInd w:val="0"/>
                    <w:snapToGrid w:val="0"/>
                    <w:jc w:val="center"/>
                    <w:rPr>
                      <w:b/>
                      <w:color w:val="000000"/>
                      <w:szCs w:val="21"/>
                    </w:rPr>
                  </w:pPr>
                  <w:r>
                    <w:rPr>
                      <w:b/>
                      <w:color w:val="000000"/>
                      <w:szCs w:val="21"/>
                    </w:rPr>
                    <w:t>标准值dB（A）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3543" w:type="dxa"/>
                  <w:vMerge w:val="continue"/>
                  <w:tcMar>
                    <w:left w:w="0" w:type="dxa"/>
                    <w:right w:w="0" w:type="dxa"/>
                  </w:tcMar>
                  <w:vAlign w:val="center"/>
                </w:tcPr>
                <w:p>
                  <w:pPr>
                    <w:adjustRightInd w:val="0"/>
                    <w:snapToGrid w:val="0"/>
                    <w:jc w:val="center"/>
                    <w:rPr>
                      <w:b/>
                      <w:color w:val="000000"/>
                      <w:szCs w:val="21"/>
                    </w:rPr>
                  </w:pPr>
                </w:p>
              </w:tc>
              <w:tc>
                <w:tcPr>
                  <w:tcW w:w="1585" w:type="dxa"/>
                  <w:vMerge w:val="continue"/>
                  <w:tcMar>
                    <w:left w:w="0" w:type="dxa"/>
                    <w:right w:w="0" w:type="dxa"/>
                  </w:tcMar>
                  <w:vAlign w:val="center"/>
                </w:tcPr>
                <w:p>
                  <w:pPr>
                    <w:adjustRightInd w:val="0"/>
                    <w:snapToGrid w:val="0"/>
                    <w:jc w:val="center"/>
                    <w:rPr>
                      <w:b/>
                      <w:color w:val="000000"/>
                      <w:szCs w:val="21"/>
                    </w:rPr>
                  </w:pPr>
                </w:p>
              </w:tc>
              <w:tc>
                <w:tcPr>
                  <w:tcW w:w="538" w:type="dxa"/>
                  <w:vMerge w:val="continue"/>
                  <w:tcMar>
                    <w:left w:w="0" w:type="dxa"/>
                    <w:right w:w="0" w:type="dxa"/>
                  </w:tcMar>
                  <w:vAlign w:val="center"/>
                </w:tcPr>
                <w:p>
                  <w:pPr>
                    <w:adjustRightInd w:val="0"/>
                    <w:snapToGrid w:val="0"/>
                    <w:jc w:val="center"/>
                    <w:rPr>
                      <w:b/>
                      <w:color w:val="000000"/>
                      <w:szCs w:val="21"/>
                    </w:rPr>
                  </w:pPr>
                </w:p>
              </w:tc>
              <w:tc>
                <w:tcPr>
                  <w:tcW w:w="1306" w:type="dxa"/>
                  <w:vMerge w:val="continue"/>
                  <w:tcMar>
                    <w:left w:w="0" w:type="dxa"/>
                    <w:right w:w="0" w:type="dxa"/>
                  </w:tcMar>
                  <w:vAlign w:val="center"/>
                </w:tcPr>
                <w:p>
                  <w:pPr>
                    <w:adjustRightInd w:val="0"/>
                    <w:snapToGrid w:val="0"/>
                    <w:jc w:val="center"/>
                    <w:rPr>
                      <w:b/>
                      <w:color w:val="000000"/>
                      <w:szCs w:val="21"/>
                    </w:rPr>
                  </w:pPr>
                </w:p>
              </w:tc>
              <w:tc>
                <w:tcPr>
                  <w:tcW w:w="813" w:type="dxa"/>
                  <w:tcMar>
                    <w:left w:w="0" w:type="dxa"/>
                    <w:right w:w="0" w:type="dxa"/>
                  </w:tcMar>
                  <w:vAlign w:val="center"/>
                </w:tcPr>
                <w:p>
                  <w:pPr>
                    <w:adjustRightInd w:val="0"/>
                    <w:snapToGrid w:val="0"/>
                    <w:jc w:val="center"/>
                    <w:rPr>
                      <w:b/>
                      <w:color w:val="000000"/>
                      <w:szCs w:val="21"/>
                      <w:lang w:eastAsia="ja-JP"/>
                    </w:rPr>
                  </w:pPr>
                  <w:r>
                    <w:rPr>
                      <w:b/>
                      <w:color w:val="000000"/>
                      <w:szCs w:val="21"/>
                      <w:lang w:eastAsia="ja-JP"/>
                    </w:rPr>
                    <w:t>昼间</w:t>
                  </w:r>
                </w:p>
              </w:tc>
              <w:tc>
                <w:tcPr>
                  <w:tcW w:w="723" w:type="dxa"/>
                  <w:tcMar>
                    <w:left w:w="0" w:type="dxa"/>
                    <w:right w:w="0" w:type="dxa"/>
                  </w:tcMar>
                  <w:vAlign w:val="center"/>
                </w:tcPr>
                <w:p>
                  <w:pPr>
                    <w:adjustRightInd w:val="0"/>
                    <w:snapToGrid w:val="0"/>
                    <w:jc w:val="center"/>
                    <w:rPr>
                      <w:b/>
                      <w:color w:val="000000"/>
                      <w:szCs w:val="21"/>
                      <w:lang w:eastAsia="ja-JP"/>
                    </w:rPr>
                  </w:pPr>
                  <w:r>
                    <w:rPr>
                      <w:b/>
                      <w:color w:val="000000"/>
                      <w:szCs w:val="21"/>
                      <w:lang w:eastAsia="ja-JP"/>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134" w:hRule="atLeast"/>
                <w:jc w:val="center"/>
              </w:trPr>
              <w:tc>
                <w:tcPr>
                  <w:tcW w:w="3543" w:type="dxa"/>
                  <w:tcMar>
                    <w:left w:w="0" w:type="dxa"/>
                    <w:right w:w="0" w:type="dxa"/>
                  </w:tcMar>
                  <w:vAlign w:val="center"/>
                </w:tcPr>
                <w:p>
                  <w:pPr>
                    <w:adjustRightInd w:val="0"/>
                    <w:snapToGrid w:val="0"/>
                    <w:jc w:val="center"/>
                    <w:rPr>
                      <w:color w:val="000000"/>
                      <w:szCs w:val="21"/>
                    </w:rPr>
                  </w:pPr>
                  <w:r>
                    <w:rPr>
                      <w:color w:val="000000"/>
                      <w:szCs w:val="21"/>
                    </w:rPr>
                    <w:t>《工业企业厂界环境噪声排放标准》</w:t>
                  </w:r>
                </w:p>
              </w:tc>
              <w:tc>
                <w:tcPr>
                  <w:tcW w:w="1585" w:type="dxa"/>
                  <w:tcMar>
                    <w:left w:w="0" w:type="dxa"/>
                    <w:right w:w="0" w:type="dxa"/>
                  </w:tcMar>
                  <w:vAlign w:val="center"/>
                </w:tcPr>
                <w:p>
                  <w:pPr>
                    <w:adjustRightInd w:val="0"/>
                    <w:snapToGrid w:val="0"/>
                    <w:jc w:val="center"/>
                    <w:rPr>
                      <w:color w:val="000000"/>
                      <w:szCs w:val="21"/>
                      <w:lang w:eastAsia="ja-JP"/>
                    </w:rPr>
                  </w:pPr>
                  <w:r>
                    <w:rPr>
                      <w:color w:val="000000"/>
                      <w:szCs w:val="21"/>
                    </w:rPr>
                    <w:t>GB12348-2008</w:t>
                  </w:r>
                </w:p>
              </w:tc>
              <w:tc>
                <w:tcPr>
                  <w:tcW w:w="538" w:type="dxa"/>
                  <w:tcMar>
                    <w:left w:w="0" w:type="dxa"/>
                    <w:right w:w="0" w:type="dxa"/>
                  </w:tcMar>
                  <w:vAlign w:val="center"/>
                </w:tcPr>
                <w:p>
                  <w:pPr>
                    <w:adjustRightInd w:val="0"/>
                    <w:snapToGrid w:val="0"/>
                    <w:jc w:val="center"/>
                    <w:rPr>
                      <w:color w:val="000000"/>
                      <w:szCs w:val="21"/>
                    </w:rPr>
                  </w:pPr>
                  <w:r>
                    <w:rPr>
                      <w:rFonts w:hint="eastAsia"/>
                      <w:color w:val="000000"/>
                      <w:szCs w:val="21"/>
                    </w:rPr>
                    <w:t>3</w:t>
                  </w:r>
                  <w:r>
                    <w:rPr>
                      <w:color w:val="000000"/>
                      <w:szCs w:val="21"/>
                      <w:lang w:eastAsia="ja-JP"/>
                    </w:rPr>
                    <w:t>类</w:t>
                  </w:r>
                </w:p>
              </w:tc>
              <w:tc>
                <w:tcPr>
                  <w:tcW w:w="1306" w:type="dxa"/>
                  <w:tcMar>
                    <w:left w:w="0" w:type="dxa"/>
                    <w:right w:w="0" w:type="dxa"/>
                  </w:tcMar>
                  <w:vAlign w:val="center"/>
                </w:tcPr>
                <w:p>
                  <w:pPr>
                    <w:adjustRightInd w:val="0"/>
                    <w:snapToGrid w:val="0"/>
                    <w:jc w:val="center"/>
                    <w:rPr>
                      <w:color w:val="000000"/>
                      <w:szCs w:val="21"/>
                      <w:lang w:eastAsia="ja-JP"/>
                    </w:rPr>
                  </w:pPr>
                  <w:r>
                    <w:rPr>
                      <w:color w:val="000000"/>
                      <w:szCs w:val="21"/>
                      <w:lang w:eastAsia="ja-JP"/>
                    </w:rPr>
                    <w:t>等效声级L</w:t>
                  </w:r>
                  <w:r>
                    <w:rPr>
                      <w:color w:val="000000"/>
                      <w:szCs w:val="21"/>
                      <w:vertAlign w:val="subscript"/>
                      <w:lang w:eastAsia="ja-JP"/>
                    </w:rPr>
                    <w:t>eq</w:t>
                  </w:r>
                </w:p>
              </w:tc>
              <w:tc>
                <w:tcPr>
                  <w:tcW w:w="813" w:type="dxa"/>
                  <w:tcMar>
                    <w:left w:w="0" w:type="dxa"/>
                    <w:right w:w="0" w:type="dxa"/>
                  </w:tcMar>
                  <w:vAlign w:val="center"/>
                </w:tcPr>
                <w:p>
                  <w:pPr>
                    <w:adjustRightInd w:val="0"/>
                    <w:snapToGrid w:val="0"/>
                    <w:jc w:val="center"/>
                    <w:rPr>
                      <w:color w:val="000000"/>
                      <w:szCs w:val="21"/>
                    </w:rPr>
                  </w:pPr>
                  <w:r>
                    <w:rPr>
                      <w:color w:val="000000"/>
                      <w:szCs w:val="21"/>
                    </w:rPr>
                    <w:t>6</w:t>
                  </w:r>
                  <w:r>
                    <w:rPr>
                      <w:rFonts w:hint="eastAsia"/>
                      <w:color w:val="000000"/>
                      <w:szCs w:val="21"/>
                    </w:rPr>
                    <w:t>5</w:t>
                  </w:r>
                </w:p>
              </w:tc>
              <w:tc>
                <w:tcPr>
                  <w:tcW w:w="723" w:type="dxa"/>
                  <w:tcMar>
                    <w:left w:w="0" w:type="dxa"/>
                    <w:right w:w="0" w:type="dxa"/>
                  </w:tcMar>
                  <w:vAlign w:val="center"/>
                </w:tcPr>
                <w:p>
                  <w:pPr>
                    <w:adjustRightInd w:val="0"/>
                    <w:snapToGrid w:val="0"/>
                    <w:jc w:val="center"/>
                    <w:rPr>
                      <w:color w:val="000000"/>
                      <w:szCs w:val="21"/>
                    </w:rPr>
                  </w:pPr>
                  <w:r>
                    <w:rPr>
                      <w:color w:val="000000"/>
                      <w:szCs w:val="21"/>
                    </w:rPr>
                    <w:t>5</w:t>
                  </w:r>
                  <w:r>
                    <w:rPr>
                      <w:rFonts w:hint="eastAsia"/>
                      <w:color w:val="000000"/>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3" w:hRule="atLeast"/>
                <w:jc w:val="center"/>
              </w:trPr>
              <w:tc>
                <w:tcPr>
                  <w:tcW w:w="3543" w:type="dxa"/>
                  <w:tcMar>
                    <w:left w:w="0" w:type="dxa"/>
                    <w:right w:w="0" w:type="dxa"/>
                  </w:tcMar>
                  <w:vAlign w:val="center"/>
                </w:tcPr>
                <w:p>
                  <w:pPr>
                    <w:adjustRightInd w:val="0"/>
                    <w:snapToGrid w:val="0"/>
                    <w:jc w:val="center"/>
                    <w:rPr>
                      <w:color w:val="000000"/>
                      <w:szCs w:val="21"/>
                    </w:rPr>
                  </w:pPr>
                  <w:r>
                    <w:rPr>
                      <w:color w:val="000000"/>
                      <w:szCs w:val="21"/>
                    </w:rPr>
                    <w:t>《建筑施工场界环境噪声排放标准》</w:t>
                  </w:r>
                </w:p>
              </w:tc>
              <w:tc>
                <w:tcPr>
                  <w:tcW w:w="1585" w:type="dxa"/>
                  <w:tcMar>
                    <w:left w:w="0" w:type="dxa"/>
                    <w:right w:w="0" w:type="dxa"/>
                  </w:tcMar>
                  <w:vAlign w:val="center"/>
                </w:tcPr>
                <w:p>
                  <w:pPr>
                    <w:adjustRightInd w:val="0"/>
                    <w:snapToGrid w:val="0"/>
                    <w:jc w:val="center"/>
                    <w:rPr>
                      <w:color w:val="000000"/>
                      <w:szCs w:val="21"/>
                      <w:lang w:eastAsia="ja-JP"/>
                    </w:rPr>
                  </w:pPr>
                  <w:r>
                    <w:rPr>
                      <w:color w:val="000000"/>
                      <w:szCs w:val="21"/>
                      <w:lang w:eastAsia="ja-JP"/>
                    </w:rPr>
                    <w:t>GB12523-2011</w:t>
                  </w:r>
                </w:p>
              </w:tc>
              <w:tc>
                <w:tcPr>
                  <w:tcW w:w="538" w:type="dxa"/>
                  <w:tcMar>
                    <w:left w:w="0" w:type="dxa"/>
                    <w:right w:w="0" w:type="dxa"/>
                  </w:tcMar>
                  <w:vAlign w:val="center"/>
                </w:tcPr>
                <w:p>
                  <w:pPr>
                    <w:adjustRightInd w:val="0"/>
                    <w:snapToGrid w:val="0"/>
                    <w:jc w:val="center"/>
                    <w:rPr>
                      <w:color w:val="000000"/>
                      <w:szCs w:val="21"/>
                      <w:lang w:eastAsia="ja-JP"/>
                    </w:rPr>
                  </w:pPr>
                  <w:r>
                    <w:rPr>
                      <w:color w:val="000000"/>
                      <w:szCs w:val="21"/>
                      <w:lang w:eastAsia="ja-JP"/>
                    </w:rPr>
                    <w:t>/</w:t>
                  </w:r>
                </w:p>
              </w:tc>
              <w:tc>
                <w:tcPr>
                  <w:tcW w:w="1306" w:type="dxa"/>
                  <w:tcMar>
                    <w:left w:w="0" w:type="dxa"/>
                    <w:right w:w="0" w:type="dxa"/>
                  </w:tcMar>
                  <w:vAlign w:val="center"/>
                </w:tcPr>
                <w:p>
                  <w:pPr>
                    <w:adjustRightInd w:val="0"/>
                    <w:snapToGrid w:val="0"/>
                    <w:jc w:val="center"/>
                    <w:rPr>
                      <w:color w:val="000000"/>
                      <w:szCs w:val="21"/>
                      <w:lang w:eastAsia="ja-JP"/>
                    </w:rPr>
                  </w:pPr>
                  <w:r>
                    <w:rPr>
                      <w:color w:val="000000"/>
                      <w:szCs w:val="21"/>
                      <w:lang w:eastAsia="ja-JP"/>
                    </w:rPr>
                    <w:t>等效声级L</w:t>
                  </w:r>
                  <w:r>
                    <w:rPr>
                      <w:color w:val="000000"/>
                      <w:szCs w:val="21"/>
                      <w:vertAlign w:val="subscript"/>
                      <w:lang w:eastAsia="ja-JP"/>
                    </w:rPr>
                    <w:t>eq</w:t>
                  </w:r>
                </w:p>
              </w:tc>
              <w:tc>
                <w:tcPr>
                  <w:tcW w:w="813" w:type="dxa"/>
                  <w:tcMar>
                    <w:left w:w="0" w:type="dxa"/>
                    <w:right w:w="0" w:type="dxa"/>
                  </w:tcMar>
                  <w:vAlign w:val="center"/>
                </w:tcPr>
                <w:p>
                  <w:pPr>
                    <w:adjustRightInd w:val="0"/>
                    <w:snapToGrid w:val="0"/>
                    <w:jc w:val="center"/>
                    <w:rPr>
                      <w:color w:val="000000"/>
                      <w:szCs w:val="21"/>
                      <w:lang w:eastAsia="ja-JP"/>
                    </w:rPr>
                  </w:pPr>
                  <w:r>
                    <w:rPr>
                      <w:color w:val="000000"/>
                      <w:szCs w:val="21"/>
                      <w:lang w:eastAsia="ja-JP"/>
                    </w:rPr>
                    <w:t>70</w:t>
                  </w:r>
                </w:p>
              </w:tc>
              <w:tc>
                <w:tcPr>
                  <w:tcW w:w="723" w:type="dxa"/>
                  <w:tcMar>
                    <w:left w:w="0" w:type="dxa"/>
                    <w:right w:w="0" w:type="dxa"/>
                  </w:tcMar>
                  <w:vAlign w:val="center"/>
                </w:tcPr>
                <w:p>
                  <w:pPr>
                    <w:adjustRightInd w:val="0"/>
                    <w:snapToGrid w:val="0"/>
                    <w:jc w:val="center"/>
                    <w:rPr>
                      <w:color w:val="000000"/>
                      <w:szCs w:val="21"/>
                      <w:lang w:eastAsia="ja-JP"/>
                    </w:rPr>
                  </w:pPr>
                  <w:r>
                    <w:rPr>
                      <w:color w:val="000000"/>
                      <w:szCs w:val="21"/>
                      <w:lang w:eastAsia="ja-JP"/>
                    </w:rPr>
                    <w:t>55</w:t>
                  </w:r>
                </w:p>
              </w:tc>
            </w:tr>
          </w:tbl>
          <w:p>
            <w:pPr>
              <w:spacing w:line="360" w:lineRule="auto"/>
              <w:rPr>
                <w:sz w:val="24"/>
                <w:szCs w:val="24"/>
              </w:rPr>
            </w:pPr>
            <w:r>
              <w:rPr>
                <w:kern w:val="24"/>
                <w:sz w:val="24"/>
                <w:szCs w:val="24"/>
              </w:rPr>
              <w:t>4、</w:t>
            </w:r>
            <w:r>
              <w:rPr>
                <w:sz w:val="24"/>
                <w:szCs w:val="24"/>
              </w:rPr>
              <w:t>一般工业固体废物在厂区内暂时贮存执行《一般工业固体废物贮存、处置场污染控制标准》(GB18599-2001)及2013年修改单。危险废物贮存执行《危险废物贮存污染控制标准》（GB18597-2001）及2013年修改单。</w:t>
            </w:r>
          </w:p>
          <w:p>
            <w:pPr>
              <w:adjustRightInd w:val="0"/>
              <w:snapToGrid w:val="0"/>
              <w:spacing w:line="360" w:lineRule="auto"/>
              <w:rPr>
                <w:kern w:val="24"/>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70" w:hRule="atLeast"/>
        </w:trPr>
        <w:tc>
          <w:tcPr>
            <w:tcW w:w="532" w:type="dxa"/>
            <w:vAlign w:val="center"/>
          </w:tcPr>
          <w:p>
            <w:pPr>
              <w:adjustRightInd w:val="0"/>
              <w:snapToGrid w:val="0"/>
              <w:spacing w:line="380" w:lineRule="exact"/>
              <w:jc w:val="center"/>
              <w:rPr>
                <w:b/>
                <w:sz w:val="28"/>
                <w:szCs w:val="20"/>
              </w:rPr>
            </w:pPr>
            <w:r>
              <w:rPr>
                <w:b/>
                <w:sz w:val="28"/>
                <w:szCs w:val="20"/>
              </w:rPr>
              <w:t>总</w:t>
            </w:r>
          </w:p>
          <w:p>
            <w:pPr>
              <w:adjustRightInd w:val="0"/>
              <w:snapToGrid w:val="0"/>
              <w:spacing w:line="380" w:lineRule="exact"/>
              <w:jc w:val="center"/>
              <w:rPr>
                <w:b/>
                <w:sz w:val="28"/>
                <w:szCs w:val="20"/>
              </w:rPr>
            </w:pPr>
            <w:r>
              <w:rPr>
                <w:b/>
                <w:sz w:val="28"/>
                <w:szCs w:val="20"/>
              </w:rPr>
              <w:t>量</w:t>
            </w:r>
          </w:p>
          <w:p>
            <w:pPr>
              <w:adjustRightInd w:val="0"/>
              <w:snapToGrid w:val="0"/>
              <w:spacing w:line="380" w:lineRule="exact"/>
              <w:jc w:val="center"/>
              <w:rPr>
                <w:b/>
                <w:sz w:val="28"/>
                <w:szCs w:val="20"/>
              </w:rPr>
            </w:pPr>
            <w:r>
              <w:rPr>
                <w:b/>
                <w:sz w:val="28"/>
                <w:szCs w:val="20"/>
              </w:rPr>
              <w:t>控</w:t>
            </w:r>
          </w:p>
          <w:p>
            <w:pPr>
              <w:adjustRightInd w:val="0"/>
              <w:snapToGrid w:val="0"/>
              <w:spacing w:line="380" w:lineRule="exact"/>
              <w:jc w:val="center"/>
              <w:rPr>
                <w:b/>
                <w:sz w:val="28"/>
                <w:szCs w:val="20"/>
              </w:rPr>
            </w:pPr>
            <w:r>
              <w:rPr>
                <w:b/>
                <w:sz w:val="28"/>
                <w:szCs w:val="20"/>
              </w:rPr>
              <w:t>制</w:t>
            </w:r>
          </w:p>
          <w:p>
            <w:pPr>
              <w:adjustRightInd w:val="0"/>
              <w:snapToGrid w:val="0"/>
              <w:spacing w:line="380" w:lineRule="exact"/>
              <w:jc w:val="center"/>
              <w:rPr>
                <w:b/>
                <w:sz w:val="28"/>
                <w:szCs w:val="20"/>
              </w:rPr>
            </w:pPr>
            <w:r>
              <w:rPr>
                <w:b/>
                <w:sz w:val="28"/>
                <w:szCs w:val="20"/>
              </w:rPr>
              <w:t>指</w:t>
            </w:r>
          </w:p>
          <w:p>
            <w:pPr>
              <w:adjustRightInd w:val="0"/>
              <w:snapToGrid w:val="0"/>
              <w:spacing w:line="380" w:lineRule="exact"/>
              <w:jc w:val="center"/>
              <w:rPr>
                <w:b/>
                <w:sz w:val="28"/>
                <w:szCs w:val="20"/>
              </w:rPr>
            </w:pPr>
            <w:r>
              <w:rPr>
                <w:b/>
                <w:sz w:val="28"/>
                <w:szCs w:val="20"/>
              </w:rPr>
              <w:t>标</w:t>
            </w:r>
          </w:p>
        </w:tc>
        <w:tc>
          <w:tcPr>
            <w:tcW w:w="8754" w:type="dxa"/>
            <w:vAlign w:val="center"/>
          </w:tcPr>
          <w:p>
            <w:pPr>
              <w:adjustRightInd w:val="0"/>
              <w:snapToGrid w:val="0"/>
              <w:spacing w:line="360" w:lineRule="auto"/>
              <w:ind w:firstLine="480" w:firstLineChars="200"/>
              <w:rPr>
                <w:color w:val="000000" w:themeColor="text1"/>
                <w:sz w:val="24"/>
              </w:rPr>
            </w:pPr>
            <w:r>
              <w:rPr>
                <w:rFonts w:hint="eastAsia"/>
                <w:color w:val="000000" w:themeColor="text1"/>
                <w:sz w:val="24"/>
              </w:rPr>
              <w:t>国务院关于印发“十三五”生态环境保护规划的通知（国发〔2016〕65号）主要污染物：化学需氧量、氨氮、二氧化硫、氮氧化物。</w:t>
            </w:r>
          </w:p>
          <w:p>
            <w:pPr>
              <w:adjustRightInd w:val="0"/>
              <w:snapToGrid w:val="0"/>
              <w:spacing w:line="360" w:lineRule="auto"/>
              <w:ind w:firstLine="480" w:firstLineChars="200"/>
              <w:rPr>
                <w:color w:val="000000" w:themeColor="text1"/>
                <w:sz w:val="24"/>
              </w:rPr>
            </w:pPr>
            <w:r>
              <w:rPr>
                <w:color w:val="000000" w:themeColor="text1"/>
                <w:sz w:val="24"/>
              </w:rPr>
              <w:t>本项目大气总量控制污染物SO</w:t>
            </w:r>
            <w:r>
              <w:rPr>
                <w:color w:val="000000" w:themeColor="text1"/>
                <w:sz w:val="24"/>
                <w:vertAlign w:val="subscript"/>
              </w:rPr>
              <w:t>2</w:t>
            </w:r>
            <w:r>
              <w:rPr>
                <w:color w:val="000000" w:themeColor="text1"/>
                <w:sz w:val="24"/>
              </w:rPr>
              <w:t>排放量</w:t>
            </w:r>
            <w:r>
              <w:rPr>
                <w:rFonts w:hint="eastAsia"/>
                <w:color w:val="000000" w:themeColor="text1"/>
                <w:sz w:val="24"/>
              </w:rPr>
              <w:t>0.0624</w:t>
            </w:r>
            <w:r>
              <w:rPr>
                <w:color w:val="000000" w:themeColor="text1"/>
                <w:sz w:val="24"/>
              </w:rPr>
              <w:t>t/a、</w:t>
            </w:r>
            <w:r>
              <w:rPr>
                <w:color w:val="000000" w:themeColor="text1"/>
                <w:sz w:val="24"/>
                <w:szCs w:val="24"/>
              </w:rPr>
              <w:t>NO</w:t>
            </w:r>
            <w:r>
              <w:rPr>
                <w:color w:val="000000" w:themeColor="text1"/>
                <w:sz w:val="24"/>
                <w:szCs w:val="24"/>
                <w:vertAlign w:val="subscript"/>
              </w:rPr>
              <w:t>x</w:t>
            </w:r>
            <w:r>
              <w:rPr>
                <w:color w:val="000000" w:themeColor="text1"/>
                <w:sz w:val="24"/>
              </w:rPr>
              <w:t>排放量0.</w:t>
            </w:r>
            <w:r>
              <w:rPr>
                <w:rFonts w:hint="eastAsia"/>
                <w:color w:val="000000" w:themeColor="text1"/>
                <w:sz w:val="24"/>
              </w:rPr>
              <w:t>1878</w:t>
            </w:r>
            <w:r>
              <w:rPr>
                <w:color w:val="000000" w:themeColor="text1"/>
                <w:sz w:val="24"/>
              </w:rPr>
              <w:t>t/a。</w:t>
            </w:r>
          </w:p>
          <w:p>
            <w:pPr>
              <w:adjustRightInd w:val="0"/>
              <w:snapToGrid w:val="0"/>
              <w:spacing w:line="360" w:lineRule="auto"/>
              <w:ind w:firstLine="480" w:firstLineChars="200"/>
              <w:rPr>
                <w:color w:val="000000" w:themeColor="text1"/>
                <w:sz w:val="24"/>
              </w:rPr>
            </w:pPr>
            <w:r>
              <w:rPr>
                <w:color w:val="000000" w:themeColor="text1"/>
                <w:sz w:val="24"/>
              </w:rPr>
              <w:t>本项目水污染物总量控制指标纳入秦汉新城朝阳污水处理厂总量控制指标内。</w:t>
            </w:r>
          </w:p>
        </w:tc>
      </w:tr>
    </w:tbl>
    <w:p>
      <w:pPr>
        <w:pStyle w:val="3"/>
        <w:rPr>
          <w:rFonts w:ascii="Times New Roman" w:hAnsi="Times New Roman"/>
        </w:rPr>
        <w:sectPr>
          <w:footnotePr>
            <w:numRestart w:val="eachPage"/>
          </w:footnotePr>
          <w:pgSz w:w="11906" w:h="16838"/>
          <w:pgMar w:top="1418" w:right="1418" w:bottom="1418" w:left="1418" w:header="851" w:footer="1021" w:gutter="0"/>
          <w:cols w:space="720" w:num="1"/>
          <w:docGrid w:type="lines" w:linePitch="380" w:charSpace="0"/>
        </w:sectPr>
      </w:pPr>
      <w:bookmarkStart w:id="88" w:name="_Toc358965249"/>
    </w:p>
    <w:p>
      <w:pPr>
        <w:pStyle w:val="3"/>
        <w:rPr>
          <w:rFonts w:ascii="Times New Roman" w:hAnsi="Times New Roman"/>
          <w:sz w:val="32"/>
          <w:szCs w:val="32"/>
        </w:rPr>
      </w:pPr>
      <w:bookmarkStart w:id="89" w:name="_Toc2946720"/>
      <w:r>
        <w:rPr>
          <w:rFonts w:ascii="Times New Roman" w:hAnsi="Times New Roman"/>
          <w:sz w:val="32"/>
          <w:szCs w:val="32"/>
        </w:rPr>
        <w:t>建设项目工程分析</w:t>
      </w:r>
      <w:bookmarkEnd w:id="89"/>
    </w:p>
    <w:tbl>
      <w:tblPr>
        <w:tblStyle w:val="29"/>
        <w:tblW w:w="9286" w:type="dxa"/>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9286"/>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Ex>
        <w:trPr>
          <w:trHeight w:val="555" w:hRule="atLeast"/>
        </w:trPr>
        <w:tc>
          <w:tcPr>
            <w:tcW w:w="9286" w:type="dxa"/>
          </w:tcPr>
          <w:p>
            <w:pPr>
              <w:spacing w:line="360" w:lineRule="auto"/>
              <w:rPr>
                <w:b/>
                <w:color w:val="000000"/>
                <w:sz w:val="28"/>
                <w:szCs w:val="28"/>
              </w:rPr>
            </w:pPr>
            <w:r>
              <w:rPr>
                <w:b/>
                <w:color w:val="000000"/>
                <w:sz w:val="28"/>
                <w:szCs w:val="28"/>
              </w:rPr>
              <w:t>工艺流程简述（图示）：</w:t>
            </w:r>
          </w:p>
          <w:p>
            <w:pPr>
              <w:spacing w:line="360" w:lineRule="auto"/>
              <w:ind w:firstLine="480" w:firstLineChars="200"/>
              <w:rPr>
                <w:color w:val="000000"/>
                <w:sz w:val="24"/>
              </w:rPr>
            </w:pPr>
            <w:r>
              <w:rPr>
                <w:color w:val="000000"/>
                <w:sz w:val="24"/>
              </w:rPr>
              <w:t>本项目施工期主要工艺流程及排污节点如下：</w:t>
            </w:r>
          </w:p>
          <w:p>
            <w:pPr>
              <w:jc w:val="center"/>
              <w:rPr>
                <w:b/>
                <w:bCs/>
                <w:color w:val="000000"/>
                <w:sz w:val="24"/>
              </w:rPr>
            </w:pPr>
            <w:r>
              <w:rPr>
                <w:sz w:val="24"/>
              </w:rPr>
              <w:pict>
                <v:group id="画布 655" o:spid="_x0000_s1049" o:spt="203" style="height:114.9pt;width:436.2pt;" coordorigin="1474,3421" coordsize="8724,2298" editas="canvas">
                  <o:lock v:ext="edit"/>
                  <v:shape id="画布 655" o:spid="_x0000_s1050" o:spt="75" type="#_x0000_t75" style="position:absolute;left:1474;top:3421;height:2298;width:8724;" filled="f" o:preferrelative="f" stroked="f" coordsize="21600,21600">
                    <v:fill on="f" focussize="0,0"/>
                    <v:stroke on="f" joinstyle="miter"/>
                    <v:imagedata o:title=""/>
                    <o:lock v:ext="edit" rotation="t" aspectratio="t"/>
                  </v:shape>
                  <v:shape id="文本框 715" o:spid="_x0000_s1051" o:spt="202" type="#_x0000_t202" style="position:absolute;left:1606;top:3556;height:495;width:1153;" coordsize="21600,21600">
                    <v:path/>
                    <v:fill focussize="0,0"/>
                    <v:stroke joinstyle="miter"/>
                    <v:imagedata o:title=""/>
                    <o:lock v:ext="edit"/>
                    <v:textbox>
                      <w:txbxContent>
                        <w:p>
                          <w:r>
                            <w:rPr>
                              <w:rFonts w:hint="eastAsia"/>
                            </w:rPr>
                            <w:t>地面开挖</w:t>
                          </w:r>
                        </w:p>
                      </w:txbxContent>
                    </v:textbox>
                  </v:shape>
                  <v:line id="直线 716" o:spid="_x0000_s1052" o:spt="20" style="position:absolute;left:2789;top:3751;height:1;width:900;" coordsize="21600,21600">
                    <v:path arrowok="t"/>
                    <v:fill focussize="0,0"/>
                    <v:stroke endarrow="block" endarrowwidth="narrow" endarrowlength="long"/>
                    <v:imagedata o:title=""/>
                    <o:lock v:ext="edit"/>
                  </v:line>
                  <v:shape id="文本框 717" o:spid="_x0000_s1053" o:spt="202" type="#_x0000_t202" style="position:absolute;left:3705;top:3586;height:493;width:1153;" coordsize="21600,21600">
                    <v:path/>
                    <v:fill focussize="0,0"/>
                    <v:stroke joinstyle="miter"/>
                    <v:imagedata o:title=""/>
                    <o:lock v:ext="edit"/>
                    <v:textbox>
                      <w:txbxContent>
                        <w:p>
                          <w:r>
                            <w:rPr>
                              <w:rFonts w:hint="eastAsia"/>
                            </w:rPr>
                            <w:t>地基处理</w:t>
                          </w:r>
                        </w:p>
                      </w:txbxContent>
                    </v:textbox>
                  </v:shape>
                  <v:line id="直线 718" o:spid="_x0000_s1054" o:spt="20" style="position:absolute;left:4888;top:3780;height:1;width:900;" coordsize="21600,21600">
                    <v:path arrowok="t"/>
                    <v:fill focussize="0,0"/>
                    <v:stroke endarrow="block" endarrowwidth="narrow" endarrowlength="long"/>
                    <v:imagedata o:title=""/>
                    <o:lock v:ext="edit"/>
                  </v:line>
                  <v:shape id="文本框 719" o:spid="_x0000_s1055" o:spt="202" type="#_x0000_t202" style="position:absolute;left:5821;top:3421;height:747;width:942;" coordsize="21600,21600">
                    <v:path/>
                    <v:fill focussize="0,0"/>
                    <v:stroke joinstyle="miter"/>
                    <v:imagedata o:title=""/>
                    <o:lock v:ext="edit"/>
                    <v:textbox>
                      <w:txbxContent>
                        <w:p>
                          <w:pPr>
                            <w:adjustRightInd w:val="0"/>
                            <w:snapToGrid w:val="0"/>
                          </w:pPr>
                          <w:r>
                            <w:rPr>
                              <w:rFonts w:hint="eastAsia"/>
                            </w:rPr>
                            <w:t>建筑材</w:t>
                          </w:r>
                        </w:p>
                        <w:p>
                          <w:pPr>
                            <w:adjustRightInd w:val="0"/>
                            <w:snapToGrid w:val="0"/>
                          </w:pPr>
                          <w:r>
                            <w:rPr>
                              <w:rFonts w:hint="eastAsia"/>
                            </w:rPr>
                            <w:t>料运输</w:t>
                          </w:r>
                        </w:p>
                      </w:txbxContent>
                    </v:textbox>
                  </v:shape>
                  <v:shape id="文本框 663" o:spid="_x0000_s1056" o:spt="202" type="#_x0000_t202" style="position:absolute;left:7214;top:3577;height:494;width:1152;" coordsize="21600,21600">
                    <v:path/>
                    <v:fill focussize="0,0"/>
                    <v:stroke joinstyle="miter"/>
                    <v:imagedata o:title=""/>
                    <o:lock v:ext="edit"/>
                    <v:textbox>
                      <w:txbxContent>
                        <w:p>
                          <w:r>
                            <w:rPr>
                              <w:rFonts w:hint="eastAsia"/>
                            </w:rPr>
                            <w:t>土建施工</w:t>
                          </w:r>
                        </w:p>
                      </w:txbxContent>
                    </v:textbox>
                  </v:shape>
                  <v:line id="直线 664" o:spid="_x0000_s1057" o:spt="20" style="position:absolute;left:8396;top:3771;height:2;width:465;" coordsize="21600,21600">
                    <v:path arrowok="t"/>
                    <v:fill focussize="0,0"/>
                    <v:stroke endarrow="block" endarrowwidth="narrow" endarrowlength="long"/>
                    <v:imagedata o:title=""/>
                    <o:lock v:ext="edit"/>
                  </v:line>
                  <v:shape id="文本框 665" o:spid="_x0000_s1058" o:spt="202" type="#_x0000_t202" style="position:absolute;left:8849;top:3577;height:494;width:1152;" coordsize="21600,21600">
                    <v:path/>
                    <v:fill focussize="0,0"/>
                    <v:stroke joinstyle="miter"/>
                    <v:imagedata o:title=""/>
                    <o:lock v:ext="edit"/>
                    <v:textbox>
                      <w:txbxContent>
                        <w:p>
                          <w:r>
                            <w:rPr>
                              <w:rFonts w:hint="eastAsia"/>
                            </w:rPr>
                            <w:t>设备安装</w:t>
                          </w:r>
                        </w:p>
                      </w:txbxContent>
                    </v:textbox>
                  </v:shape>
                  <v:shape id="文本框 666" o:spid="_x0000_s1059" o:spt="202" type="#_x0000_t202" style="position:absolute;left:1474;top:4882;height:837;width:1729;" stroked="f" coordsize="21600,21600">
                    <v:path/>
                    <v:fill focussize="0,0"/>
                    <v:stroke on="f" joinstyle="miter"/>
                    <v:imagedata o:title=""/>
                    <o:lock v:ext="edit"/>
                    <v:textbox>
                      <w:txbxContent>
                        <w:p>
                          <w:pPr>
                            <w:ind w:left="210" w:hanging="210"/>
                          </w:pPr>
                          <w:r>
                            <w:rPr>
                              <w:rFonts w:hint="eastAsia"/>
                            </w:rPr>
                            <w:t>噪声、扬尘、生态破坏、固废</w:t>
                          </w:r>
                        </w:p>
                      </w:txbxContent>
                    </v:textbox>
                  </v:shape>
                  <v:line id="直线 667" o:spid="_x0000_s1060" o:spt="20" style="position:absolute;left:2205;top:4114;height:777;width:15;" coordsize="21600,21600">
                    <v:path arrowok="t"/>
                    <v:fill focussize="0,0"/>
                    <v:stroke dashstyle="dash" endarrow="block"/>
                    <v:imagedata o:title=""/>
                    <o:lock v:ext="edit"/>
                  </v:line>
                  <v:shape id="文本框 668" o:spid="_x0000_s1061" o:spt="202" type="#_x0000_t202" style="position:absolute;left:3656;top:4930;height:468;width:1443;" stroked="f" coordsize="21600,21600">
                    <v:path/>
                    <v:fill focussize="0,0"/>
                    <v:stroke on="f" joinstyle="miter"/>
                    <v:imagedata o:title=""/>
                    <o:lock v:ext="edit"/>
                    <v:textbox>
                      <w:txbxContent>
                        <w:p>
                          <w:pPr>
                            <w:jc w:val="center"/>
                          </w:pPr>
                          <w:r>
                            <w:rPr>
                              <w:rFonts w:hint="eastAsia"/>
                            </w:rPr>
                            <w:t>噪声、扬尘</w:t>
                          </w:r>
                        </w:p>
                      </w:txbxContent>
                    </v:textbox>
                  </v:shape>
                  <v:line id="直线 669" o:spid="_x0000_s1062" o:spt="20" style="position:absolute;left:4320;top:4099;height:777;width:15;" coordsize="21600,21600">
                    <v:path arrowok="t"/>
                    <v:fill focussize="0,0"/>
                    <v:stroke dashstyle="dash" endarrow="block"/>
                    <v:imagedata o:title=""/>
                    <o:lock v:ext="edit"/>
                  </v:line>
                  <v:shape id="文本框 670" o:spid="_x0000_s1063" o:spt="202" type="#_x0000_t202" style="position:absolute;left:5550;top:4942;height:468;width:1443;" stroked="f" coordsize="21600,21600">
                    <v:path/>
                    <v:fill focussize="0,0"/>
                    <v:stroke on="f" joinstyle="miter"/>
                    <v:imagedata o:title=""/>
                    <o:lock v:ext="edit"/>
                    <v:textbox>
                      <w:txbxContent>
                        <w:p>
                          <w:r>
                            <w:rPr>
                              <w:rFonts w:hint="eastAsia"/>
                            </w:rPr>
                            <w:t>噪声、扬尘</w:t>
                          </w:r>
                        </w:p>
                      </w:txbxContent>
                    </v:textbox>
                  </v:shape>
                  <v:line id="直线 671" o:spid="_x0000_s1064" o:spt="20" style="position:absolute;left:6300;top:4174;height:777;width:15;" coordsize="21600,21600">
                    <v:path arrowok="t"/>
                    <v:fill focussize="0,0"/>
                    <v:stroke dashstyle="dash" endarrow="block"/>
                    <v:imagedata o:title=""/>
                    <o:lock v:ext="edit"/>
                  </v:line>
                  <v:shape id="文本框 672" o:spid="_x0000_s1065" o:spt="202" type="#_x0000_t202" style="position:absolute;left:6854;top:4951;height:468;width:1664;" stroked="f" coordsize="21600,21600">
                    <v:path/>
                    <v:fill focussize="0,0"/>
                    <v:stroke on="f" joinstyle="miter"/>
                    <v:imagedata o:title=""/>
                    <o:lock v:ext="edit"/>
                    <v:textbox>
                      <w:txbxContent>
                        <w:p>
                          <w:r>
                            <w:rPr>
                              <w:rFonts w:hint="eastAsia"/>
                            </w:rPr>
                            <w:t>建筑垃圾、扬尘</w:t>
                          </w:r>
                        </w:p>
                      </w:txbxContent>
                    </v:textbox>
                  </v:shape>
                  <v:line id="直线 673" o:spid="_x0000_s1066" o:spt="20" style="position:absolute;left:7782;top:4120;height:777;width:15;" coordsize="21600,21600">
                    <v:path arrowok="t"/>
                    <v:fill focussize="0,0"/>
                    <v:stroke dashstyle="dash" endarrow="block"/>
                    <v:imagedata o:title=""/>
                    <o:lock v:ext="edit"/>
                  </v:line>
                  <v:shape id="文本框 674" o:spid="_x0000_s1067" o:spt="202" type="#_x0000_t202" style="position:absolute;left:8894;top:4825;height:468;width:1304;" stroked="f" coordsize="21600,21600">
                    <v:path/>
                    <v:fill focussize="0,0"/>
                    <v:stroke on="f" joinstyle="miter"/>
                    <v:imagedata o:title=""/>
                    <o:lock v:ext="edit"/>
                    <v:textbox>
                      <w:txbxContent>
                        <w:p>
                          <w:r>
                            <w:rPr>
                              <w:rFonts w:hint="eastAsia"/>
                            </w:rPr>
                            <w:t>建筑垃圾</w:t>
                          </w:r>
                        </w:p>
                      </w:txbxContent>
                    </v:textbox>
                  </v:shape>
                  <v:line id="直线 675" o:spid="_x0000_s1068" o:spt="20" style="position:absolute;left:9448;top:4090;height:777;width:15;" coordsize="21600,21600">
                    <v:path arrowok="t"/>
                    <v:fill focussize="0,0"/>
                    <v:stroke dashstyle="dash" endarrow="block"/>
                    <v:imagedata o:title=""/>
                    <o:lock v:ext="edit"/>
                  </v:line>
                  <v:line id="直线 677" o:spid="_x0000_s1069" o:spt="20" style="position:absolute;left:6794;top:3733;height:1;width:420;" coordsize="21600,21600">
                    <v:path arrowok="t"/>
                    <v:fill focussize="0,0"/>
                    <v:stroke weight="1.25pt" endarrow="block"/>
                    <v:imagedata o:title=""/>
                    <o:lock v:ext="edit"/>
                  </v:line>
                  <w10:wrap type="none"/>
                  <w10:anchorlock/>
                </v:group>
              </w:pict>
            </w:r>
          </w:p>
          <w:p>
            <w:pPr>
              <w:jc w:val="center"/>
              <w:rPr>
                <w:b/>
                <w:bCs/>
                <w:color w:val="000000"/>
                <w:sz w:val="24"/>
              </w:rPr>
            </w:pPr>
            <w:r>
              <w:rPr>
                <w:b/>
                <w:bCs/>
                <w:color w:val="000000"/>
                <w:sz w:val="24"/>
              </w:rPr>
              <w:t>图</w:t>
            </w:r>
            <w:r>
              <w:rPr>
                <w:rFonts w:hint="eastAsia"/>
                <w:b/>
                <w:bCs/>
                <w:color w:val="000000"/>
                <w:sz w:val="24"/>
              </w:rPr>
              <w:t>5-1</w:t>
            </w:r>
            <w:r>
              <w:rPr>
                <w:b/>
                <w:bCs/>
                <w:color w:val="000000"/>
                <w:sz w:val="24"/>
              </w:rPr>
              <w:t xml:space="preserve">   项目施工期产污环节图</w:t>
            </w:r>
          </w:p>
          <w:p>
            <w:pPr>
              <w:ind w:firstLine="480" w:firstLineChars="200"/>
              <w:rPr>
                <w:sz w:val="24"/>
                <w:szCs w:val="24"/>
              </w:rPr>
            </w:pPr>
            <w:r>
              <w:rPr>
                <w:sz w:val="24"/>
                <w:szCs w:val="24"/>
              </w:rPr>
              <w:t>本项目运营工艺流程及排污节点</w:t>
            </w:r>
          </w:p>
          <w:p>
            <w:pPr>
              <w:pStyle w:val="111"/>
              <w:ind w:firstLine="482"/>
              <w:rPr>
                <w:b/>
              </w:rPr>
            </w:pPr>
            <w:r>
              <w:rPr>
                <w:b/>
              </w:rPr>
              <w:t>1、</w:t>
            </w:r>
            <w:r>
              <w:rPr>
                <w:rFonts w:hint="eastAsia"/>
                <w:b/>
              </w:rPr>
              <w:t>电子陶瓷材料生产线</w:t>
            </w:r>
            <w:r>
              <w:rPr>
                <w:b/>
              </w:rPr>
              <w:t>工艺流程简介</w:t>
            </w:r>
          </w:p>
          <w:p>
            <w:pPr>
              <w:pStyle w:val="111"/>
              <w:ind w:firstLine="480"/>
              <w:rPr>
                <w:color w:val="000000" w:themeColor="text1"/>
              </w:rPr>
            </w:pPr>
            <w:r>
              <w:rPr>
                <w:rFonts w:hint="eastAsia" w:ascii="宋体" w:hAnsi="宋体" w:cs="宋体"/>
              </w:rPr>
              <w:t>①</w:t>
            </w:r>
            <w:r>
              <w:rPr>
                <w:rFonts w:hint="eastAsia"/>
              </w:rPr>
              <w:t>配料：本项目根据原辅材料成分及配比分为钛钡电子陶瓷材料、微波电子陶瓷材料和钛锶电子陶瓷材料。配料均在密闭配料室进行，根据产品配方要求，采用电子秤</w:t>
            </w:r>
            <w:r>
              <w:rPr>
                <w:rFonts w:hint="eastAsia"/>
                <w:color w:val="000000" w:themeColor="text1"/>
              </w:rPr>
              <w:t>按比例称取所需原料。其中钛钡电子陶瓷材料原料为</w:t>
            </w:r>
            <w:bookmarkStart w:id="90" w:name="OLE_LINK1"/>
            <w:r>
              <w:rPr>
                <w:rFonts w:hint="eastAsia"/>
                <w:color w:val="000000" w:themeColor="text1"/>
              </w:rPr>
              <w:t>碳酸钡、二氧化钛、碳酸钙、二氧化锆、氧化锌、碳酸锰（其中主料为碳酸钡、二氧化钛、碳酸钙，辅料为二氧化锆、氧化锌、碳酸锰），配料质量百分比依次为</w:t>
            </w:r>
            <w:r>
              <w:rPr>
                <w:color w:val="000000" w:themeColor="text1"/>
              </w:rPr>
              <w:t>60%</w:t>
            </w:r>
            <w:r>
              <w:rPr>
                <w:rFonts w:hint="eastAsia"/>
                <w:color w:val="000000" w:themeColor="text1"/>
              </w:rPr>
              <w:t>、</w:t>
            </w:r>
            <w:r>
              <w:rPr>
                <w:color w:val="000000" w:themeColor="text1"/>
              </w:rPr>
              <w:t>25%</w:t>
            </w:r>
            <w:r>
              <w:rPr>
                <w:rFonts w:hint="eastAsia"/>
                <w:color w:val="000000" w:themeColor="text1"/>
              </w:rPr>
              <w:t>、</w:t>
            </w:r>
            <w:r>
              <w:rPr>
                <w:color w:val="000000" w:themeColor="text1"/>
              </w:rPr>
              <w:t>10%</w:t>
            </w:r>
            <w:r>
              <w:rPr>
                <w:rFonts w:hint="eastAsia"/>
                <w:color w:val="000000" w:themeColor="text1"/>
              </w:rPr>
              <w:t>、</w:t>
            </w:r>
            <w:r>
              <w:rPr>
                <w:color w:val="000000" w:themeColor="text1"/>
              </w:rPr>
              <w:t>3.5%</w:t>
            </w:r>
            <w:r>
              <w:rPr>
                <w:rFonts w:hint="eastAsia"/>
                <w:color w:val="000000" w:themeColor="text1"/>
              </w:rPr>
              <w:t>、</w:t>
            </w:r>
            <w:r>
              <w:rPr>
                <w:color w:val="000000" w:themeColor="text1"/>
              </w:rPr>
              <w:t>1%</w:t>
            </w:r>
            <w:r>
              <w:rPr>
                <w:rFonts w:hint="eastAsia"/>
                <w:color w:val="000000" w:themeColor="text1"/>
              </w:rPr>
              <w:t>、</w:t>
            </w:r>
            <w:r>
              <w:rPr>
                <w:color w:val="000000" w:themeColor="text1"/>
              </w:rPr>
              <w:t>0.5%</w:t>
            </w:r>
            <w:bookmarkEnd w:id="90"/>
            <w:r>
              <w:rPr>
                <w:rFonts w:hint="eastAsia"/>
                <w:color w:val="000000" w:themeColor="text1"/>
              </w:rPr>
              <w:t>；微波电子陶瓷材料原料为二氧化钛、氢氧化镁、氧化镁、碳酸钙、碳酸锰（其中主料为二氧化钛、氢氧化镁、氧化镁、碳酸钙，辅料为碳酸锰），配料质量百分比依次为</w:t>
            </w:r>
            <w:r>
              <w:rPr>
                <w:color w:val="000000" w:themeColor="text1"/>
              </w:rPr>
              <w:t>56%</w:t>
            </w:r>
            <w:r>
              <w:rPr>
                <w:rFonts w:hint="eastAsia"/>
                <w:color w:val="000000" w:themeColor="text1"/>
              </w:rPr>
              <w:t>、</w:t>
            </w:r>
            <w:r>
              <w:rPr>
                <w:color w:val="000000" w:themeColor="text1"/>
              </w:rPr>
              <w:t>18%</w:t>
            </w:r>
            <w:r>
              <w:rPr>
                <w:rFonts w:hint="eastAsia"/>
                <w:color w:val="000000" w:themeColor="text1"/>
              </w:rPr>
              <w:t>、</w:t>
            </w:r>
            <w:r>
              <w:rPr>
                <w:color w:val="000000" w:themeColor="text1"/>
              </w:rPr>
              <w:t>18%</w:t>
            </w:r>
            <w:r>
              <w:rPr>
                <w:rFonts w:hint="eastAsia"/>
                <w:color w:val="000000" w:themeColor="text1"/>
              </w:rPr>
              <w:t>、</w:t>
            </w:r>
            <w:r>
              <w:rPr>
                <w:color w:val="000000" w:themeColor="text1"/>
              </w:rPr>
              <w:t>6%</w:t>
            </w:r>
            <w:r>
              <w:rPr>
                <w:rFonts w:hint="eastAsia"/>
                <w:color w:val="000000" w:themeColor="text1"/>
              </w:rPr>
              <w:t>、</w:t>
            </w:r>
            <w:r>
              <w:rPr>
                <w:color w:val="000000" w:themeColor="text1"/>
              </w:rPr>
              <w:t>2%</w:t>
            </w:r>
            <w:r>
              <w:rPr>
                <w:rFonts w:hint="eastAsia"/>
                <w:color w:val="000000" w:themeColor="text1"/>
              </w:rPr>
              <w:t>；钛锶电子陶瓷材料原料为碳酸锶、二氧化钛、三氧化二铋、四氧化三铅（不添加辅料），配料质量百分比依次为</w:t>
            </w:r>
            <w:r>
              <w:rPr>
                <w:color w:val="000000" w:themeColor="text1"/>
              </w:rPr>
              <w:t>35%</w:t>
            </w:r>
            <w:r>
              <w:rPr>
                <w:rFonts w:hint="eastAsia"/>
                <w:color w:val="000000" w:themeColor="text1"/>
              </w:rPr>
              <w:t>、</w:t>
            </w:r>
            <w:r>
              <w:rPr>
                <w:color w:val="000000" w:themeColor="text1"/>
              </w:rPr>
              <w:t>32%</w:t>
            </w:r>
            <w:r>
              <w:rPr>
                <w:rFonts w:hint="eastAsia"/>
                <w:color w:val="000000" w:themeColor="text1"/>
              </w:rPr>
              <w:t>、</w:t>
            </w:r>
            <w:r>
              <w:rPr>
                <w:color w:val="000000" w:themeColor="text1"/>
              </w:rPr>
              <w:t>20%</w:t>
            </w:r>
            <w:r>
              <w:rPr>
                <w:rFonts w:hint="eastAsia"/>
                <w:color w:val="000000" w:themeColor="text1"/>
              </w:rPr>
              <w:t>、</w:t>
            </w:r>
            <w:r>
              <w:rPr>
                <w:color w:val="000000" w:themeColor="text1"/>
              </w:rPr>
              <w:t>13%</w:t>
            </w:r>
            <w:r>
              <w:rPr>
                <w:rFonts w:hint="eastAsia"/>
                <w:color w:val="000000" w:themeColor="text1"/>
              </w:rPr>
              <w:t>。</w:t>
            </w:r>
          </w:p>
          <w:p>
            <w:pPr>
              <w:pStyle w:val="111"/>
              <w:ind w:firstLine="480"/>
              <w:rPr>
                <w:color w:val="000000" w:themeColor="text1"/>
              </w:rPr>
            </w:pPr>
            <w:r>
              <w:rPr>
                <w:rFonts w:hint="eastAsia" w:ascii="宋体" w:hAnsi="宋体" w:cs="宋体"/>
                <w:color w:val="000000" w:themeColor="text1"/>
              </w:rPr>
              <w:t>②</w:t>
            </w:r>
            <w:r>
              <w:rPr>
                <w:rFonts w:hint="eastAsia"/>
                <w:color w:val="000000" w:themeColor="text1"/>
              </w:rPr>
              <w:t>球磨：采用人工投料，将配料阶段称取的主料投入球磨罐中，在投料过程，加入适量的去离子水（去离子水与原料质量比约为</w:t>
            </w:r>
            <w:r>
              <w:rPr>
                <w:color w:val="000000" w:themeColor="text1"/>
              </w:rPr>
              <w:t>1</w:t>
            </w:r>
            <w:r>
              <w:rPr>
                <w:rFonts w:hint="eastAsia"/>
                <w:color w:val="000000" w:themeColor="text1"/>
              </w:rPr>
              <w:t>.5：</w:t>
            </w:r>
            <w:r>
              <w:rPr>
                <w:color w:val="000000" w:themeColor="text1"/>
              </w:rPr>
              <w:t>1</w:t>
            </w:r>
            <w:r>
              <w:rPr>
                <w:rFonts w:hint="eastAsia"/>
                <w:color w:val="000000" w:themeColor="text1"/>
              </w:rPr>
              <w:t>），投料过程会产生少量粉尘。球磨混料</w:t>
            </w:r>
            <w:r>
              <w:rPr>
                <w:color w:val="000000" w:themeColor="text1"/>
              </w:rPr>
              <w:t>8-10h</w:t>
            </w:r>
            <w:r>
              <w:rPr>
                <w:rFonts w:hint="eastAsia"/>
                <w:color w:val="000000" w:themeColor="text1"/>
              </w:rPr>
              <w:t>，使成分均匀混合。球磨机磨合时设备呈封闭状态，且采用湿法球磨，球磨过程不产生粉尘。钛锶电子陶瓷材料独立使用一台球磨机。</w:t>
            </w:r>
          </w:p>
          <w:p>
            <w:pPr>
              <w:pStyle w:val="111"/>
              <w:ind w:firstLine="480"/>
              <w:rPr>
                <w:color w:val="000000" w:themeColor="text1"/>
              </w:rPr>
            </w:pPr>
            <w:r>
              <w:rPr>
                <w:rFonts w:hint="eastAsia" w:ascii="宋体" w:hAnsi="宋体" w:cs="宋体"/>
                <w:color w:val="000000" w:themeColor="text1"/>
              </w:rPr>
              <w:t>③</w:t>
            </w:r>
            <w:r>
              <w:rPr>
                <w:rFonts w:hint="eastAsia"/>
                <w:color w:val="000000" w:themeColor="text1"/>
              </w:rPr>
              <w:t>压滤：采用压滤机对球磨后的水浆料进入压滤，压滤后浆料含水率约为</w:t>
            </w:r>
            <w:r>
              <w:rPr>
                <w:color w:val="000000" w:themeColor="text1"/>
              </w:rPr>
              <w:t>20%</w:t>
            </w:r>
            <w:r>
              <w:rPr>
                <w:rFonts w:hint="eastAsia"/>
                <w:color w:val="000000" w:themeColor="text1"/>
              </w:rPr>
              <w:t>。钛钡电子陶瓷材料和微波电子陶瓷材料压滤废水排入厂区污水处理站。钛锶电子陶瓷材料独立使用</w:t>
            </w:r>
            <w:r>
              <w:rPr>
                <w:color w:val="000000" w:themeColor="text1"/>
              </w:rPr>
              <w:t>5#</w:t>
            </w:r>
            <w:r>
              <w:rPr>
                <w:rFonts w:hint="eastAsia"/>
                <w:color w:val="000000" w:themeColor="text1"/>
              </w:rPr>
              <w:t>压滤机，压滤废水单独收集后进入</w:t>
            </w:r>
            <w:r>
              <w:rPr>
                <w:color w:val="000000" w:themeColor="text1"/>
              </w:rPr>
              <w:t>4#</w:t>
            </w:r>
            <w:r>
              <w:rPr>
                <w:rFonts w:hint="eastAsia"/>
                <w:color w:val="000000" w:themeColor="text1"/>
              </w:rPr>
              <w:t>厂房西侧含铅废水处理站处理达标后排入厂区污水处理站。</w:t>
            </w:r>
          </w:p>
          <w:p>
            <w:pPr>
              <w:pStyle w:val="111"/>
              <w:ind w:firstLine="480"/>
              <w:rPr>
                <w:color w:val="000000" w:themeColor="text1"/>
              </w:rPr>
            </w:pPr>
            <w:r>
              <w:rPr>
                <w:rFonts w:hint="eastAsia" w:ascii="宋体" w:hAnsi="宋体" w:cs="宋体"/>
                <w:color w:val="000000" w:themeColor="text1"/>
              </w:rPr>
              <w:t>④</w:t>
            </w:r>
            <w:r>
              <w:rPr>
                <w:rFonts w:hint="eastAsia"/>
                <w:color w:val="000000" w:themeColor="text1"/>
              </w:rPr>
              <w:t>烘料：采用烘箱，将压滤后的湿料摊铺在烘料盘中，放入烘箱</w:t>
            </w:r>
            <w:r>
              <w:rPr>
                <w:color w:val="000000" w:themeColor="text1"/>
              </w:rPr>
              <w:t>200-280</w:t>
            </w:r>
            <w:r>
              <w:rPr>
                <w:rFonts w:hint="eastAsia" w:hAnsi="宋体"/>
                <w:color w:val="000000" w:themeColor="text1"/>
              </w:rPr>
              <w:t>℃</w:t>
            </w:r>
            <w:r>
              <w:rPr>
                <w:rFonts w:hint="eastAsia"/>
                <w:color w:val="000000" w:themeColor="text1"/>
              </w:rPr>
              <w:t>烘</w:t>
            </w:r>
            <w:r>
              <w:rPr>
                <w:color w:val="000000" w:themeColor="text1"/>
              </w:rPr>
              <w:t>3-5h</w:t>
            </w:r>
            <w:r>
              <w:rPr>
                <w:rFonts w:hint="eastAsia"/>
                <w:color w:val="000000" w:themeColor="text1"/>
              </w:rPr>
              <w:t>，烘料完成后粉块含水率约</w:t>
            </w:r>
            <w:r>
              <w:rPr>
                <w:color w:val="000000" w:themeColor="text1"/>
              </w:rPr>
              <w:t>10%</w:t>
            </w:r>
            <w:r>
              <w:rPr>
                <w:rFonts w:hint="eastAsia"/>
                <w:color w:val="000000" w:themeColor="text1"/>
              </w:rPr>
              <w:t>。钛钡电子陶瓷材料和微波电子陶瓷材料配套5台烘箱（</w:t>
            </w:r>
            <w:r>
              <w:rPr>
                <w:color w:val="000000" w:themeColor="text1"/>
              </w:rPr>
              <w:t>3</w:t>
            </w:r>
            <w:r>
              <w:rPr>
                <w:rFonts w:hint="eastAsia"/>
                <w:color w:val="000000" w:themeColor="text1"/>
              </w:rPr>
              <w:t>用2备），常用烘箱采用天然气做燃料，备用烘箱为电烘箱，钛锶电子陶瓷材料独立使用1台电烘箱。</w:t>
            </w:r>
          </w:p>
          <w:p>
            <w:pPr>
              <w:pStyle w:val="111"/>
              <w:ind w:firstLine="480"/>
              <w:rPr>
                <w:color w:val="000000" w:themeColor="text1"/>
              </w:rPr>
            </w:pPr>
            <w:r>
              <w:rPr>
                <w:rFonts w:hint="eastAsia" w:ascii="宋体" w:hAnsi="宋体" w:cs="宋体"/>
                <w:color w:val="000000" w:themeColor="text1"/>
              </w:rPr>
              <w:t>⑤</w:t>
            </w:r>
            <w:r>
              <w:rPr>
                <w:rFonts w:hint="eastAsia"/>
                <w:color w:val="000000" w:themeColor="text1"/>
              </w:rPr>
              <w:t>造粒过筛压块：采用颗粒机将烘料后的粉块粉碎过筛，得到粉料（7目筛子，孔径2.8</w:t>
            </w:r>
            <w:r>
              <w:rPr>
                <w:color w:val="000000" w:themeColor="text1"/>
              </w:rPr>
              <w:t>mm</w:t>
            </w:r>
            <w:r>
              <w:rPr>
                <w:rFonts w:hint="eastAsia"/>
                <w:color w:val="000000" w:themeColor="text1"/>
              </w:rPr>
              <w:t>），然后用压块机进行压块。其中钛锶电子陶瓷材料造粒过筛压块位于单独密闭隔间内，独立使用一台颗粒机及压块机。</w:t>
            </w:r>
          </w:p>
          <w:p>
            <w:pPr>
              <w:pStyle w:val="111"/>
              <w:ind w:firstLine="480"/>
              <w:rPr>
                <w:color w:val="000000" w:themeColor="text1"/>
              </w:rPr>
            </w:pPr>
            <w:r>
              <w:rPr>
                <w:rFonts w:hint="eastAsia" w:ascii="宋体" w:hAnsi="宋体" w:cs="宋体"/>
                <w:color w:val="000000" w:themeColor="text1"/>
              </w:rPr>
              <w:t>⑥</w:t>
            </w:r>
            <w:r>
              <w:rPr>
                <w:rFonts w:hint="eastAsia"/>
                <w:color w:val="000000" w:themeColor="text1"/>
              </w:rPr>
              <w:t>烧结：将压制的块状瓷料放入箱状瓷器中，然后进入到辊道窑（电炉窑）进行高温烧制（</w:t>
            </w:r>
            <w:r>
              <w:rPr>
                <w:color w:val="000000" w:themeColor="text1"/>
              </w:rPr>
              <w:t>1100</w:t>
            </w:r>
            <w:r>
              <w:rPr>
                <w:rFonts w:hint="eastAsia" w:hAnsi="宋体"/>
                <w:color w:val="000000" w:themeColor="text1"/>
              </w:rPr>
              <w:t>℃</w:t>
            </w:r>
            <w:r>
              <w:rPr>
                <w:rFonts w:hint="eastAsia"/>
                <w:color w:val="000000" w:themeColor="text1"/>
              </w:rPr>
              <w:t>左右），烧料过程用盖密封且烘烤温度未达到物质熔解</w:t>
            </w:r>
            <w:r>
              <w:rPr>
                <w:color w:val="000000" w:themeColor="text1"/>
              </w:rPr>
              <w:t>/</w:t>
            </w:r>
            <w:r>
              <w:rPr>
                <w:rFonts w:hint="eastAsia"/>
                <w:color w:val="000000" w:themeColor="text1"/>
              </w:rPr>
              <w:t>裂解温度，在</w:t>
            </w:r>
            <w:r>
              <w:rPr>
                <w:color w:val="000000" w:themeColor="text1"/>
              </w:rPr>
              <w:t>1100</w:t>
            </w:r>
            <w:r>
              <w:rPr>
                <w:rFonts w:hint="eastAsia" w:hAnsi="宋体"/>
                <w:color w:val="000000" w:themeColor="text1"/>
              </w:rPr>
              <w:t>℃</w:t>
            </w:r>
            <w:r>
              <w:rPr>
                <w:rFonts w:hint="eastAsia"/>
                <w:color w:val="000000" w:themeColor="text1"/>
              </w:rPr>
              <w:t>温度下煅烧</w:t>
            </w:r>
            <w:r>
              <w:rPr>
                <w:color w:val="000000" w:themeColor="text1"/>
              </w:rPr>
              <w:t>24h</w:t>
            </w:r>
            <w:r>
              <w:rPr>
                <w:rFonts w:hint="eastAsia"/>
                <w:color w:val="000000" w:themeColor="text1"/>
              </w:rPr>
              <w:t>。钛锶电子陶瓷材料独立使用8#、</w:t>
            </w:r>
            <w:r>
              <w:rPr>
                <w:color w:val="000000" w:themeColor="text1"/>
              </w:rPr>
              <w:t>9#</w:t>
            </w:r>
            <w:r>
              <w:rPr>
                <w:rFonts w:hint="eastAsia"/>
                <w:color w:val="000000" w:themeColor="text1"/>
              </w:rPr>
              <w:t>辊道窑（电炉窑），</w:t>
            </w:r>
            <w:r>
              <w:rPr>
                <w:rFonts w:hint="eastAsia"/>
                <w:color w:val="000000" w:themeColor="text1"/>
                <w:kern w:val="0"/>
              </w:rPr>
              <w:t>电窑炉温度</w:t>
            </w:r>
            <w:r>
              <w:rPr>
                <w:rFonts w:hint="eastAsia"/>
                <w:color w:val="000000" w:themeColor="text1"/>
                <w:spacing w:val="-2"/>
                <w:kern w:val="0"/>
              </w:rPr>
              <w:t>未达到铅的沸点（</w:t>
            </w:r>
            <w:r>
              <w:rPr>
                <w:rFonts w:eastAsia="Times New Roman"/>
                <w:color w:val="000000" w:themeColor="text1"/>
                <w:spacing w:val="-2"/>
                <w:kern w:val="0"/>
              </w:rPr>
              <w:t>1749</w:t>
            </w:r>
            <w:r>
              <w:rPr>
                <w:rFonts w:hint="eastAsia"/>
                <w:color w:val="000000" w:themeColor="text1"/>
                <w:spacing w:val="-2"/>
                <w:kern w:val="0"/>
              </w:rPr>
              <w:t>℃），故不会产生铅蒸气。主要污染物是</w:t>
            </w:r>
            <w:r>
              <w:rPr>
                <w:rFonts w:hint="eastAsia"/>
                <w:color w:val="000000" w:themeColor="text1"/>
                <w:spacing w:val="-1"/>
                <w:kern w:val="0"/>
                <w:position w:val="2"/>
              </w:rPr>
              <w:t>颗粒物（含铅尘）和</w:t>
            </w:r>
            <w:r>
              <w:rPr>
                <w:rFonts w:hint="eastAsia"/>
                <w:color w:val="000000" w:themeColor="text1"/>
              </w:rPr>
              <w:t>设备运行噪声。</w:t>
            </w:r>
          </w:p>
          <w:p>
            <w:pPr>
              <w:pStyle w:val="111"/>
              <w:ind w:firstLine="480"/>
              <w:rPr>
                <w:color w:val="000000" w:themeColor="text1"/>
              </w:rPr>
            </w:pPr>
            <w:r>
              <w:rPr>
                <w:rFonts w:hint="eastAsia" w:ascii="宋体" w:hAnsi="宋体" w:cs="宋体"/>
                <w:color w:val="000000" w:themeColor="text1"/>
              </w:rPr>
              <w:t>⑦</w:t>
            </w:r>
            <w:r>
              <w:rPr>
                <w:rFonts w:hint="eastAsia"/>
                <w:color w:val="000000" w:themeColor="text1"/>
              </w:rPr>
              <w:t>粉碎：本项目根据客户需求，烧结后</w:t>
            </w:r>
            <w:r>
              <w:rPr>
                <w:color w:val="000000" w:themeColor="text1"/>
              </w:rPr>
              <w:t>30%</w:t>
            </w:r>
            <w:r>
              <w:rPr>
                <w:rFonts w:hint="eastAsia"/>
                <w:color w:val="000000" w:themeColor="text1"/>
              </w:rPr>
              <w:t>的微波电子陶瓷材料块料投入到颚式破碎机中粉碎，产生的颗粒物经集气罩</w:t>
            </w:r>
            <w:r>
              <w:rPr>
                <w:color w:val="000000" w:themeColor="text1"/>
              </w:rPr>
              <w:t>+</w:t>
            </w:r>
            <w:r>
              <w:rPr>
                <w:rFonts w:hint="eastAsia"/>
                <w:color w:val="000000" w:themeColor="text1"/>
              </w:rPr>
              <w:t>滤筒除尘器后经</w:t>
            </w:r>
            <w:r>
              <w:rPr>
                <w:color w:val="000000" w:themeColor="text1"/>
              </w:rPr>
              <w:t>15m</w:t>
            </w:r>
            <w:r>
              <w:rPr>
                <w:rFonts w:hint="eastAsia"/>
                <w:color w:val="000000" w:themeColor="text1"/>
              </w:rPr>
              <w:t>排气筒排放。</w:t>
            </w:r>
          </w:p>
          <w:p>
            <w:pPr>
              <w:pStyle w:val="111"/>
              <w:ind w:firstLine="480"/>
              <w:rPr>
                <w:color w:val="000000" w:themeColor="text1"/>
              </w:rPr>
            </w:pPr>
            <w:r>
              <w:rPr>
                <w:rFonts w:hint="eastAsia" w:ascii="宋体" w:hAnsi="宋体" w:cs="宋体"/>
                <w:color w:val="000000" w:themeColor="text1"/>
              </w:rPr>
              <w:t>⑧</w:t>
            </w:r>
            <w:r>
              <w:rPr>
                <w:rFonts w:hint="eastAsia"/>
                <w:color w:val="000000" w:themeColor="text1"/>
              </w:rPr>
              <w:t>球磨：根据产品配方要求，将配料称取的辅料及烧结后的块料或经过粉碎的粉料进行人工投料，在投加配料过程，加入适量的去离子水（去离子水与原料质量比约为</w:t>
            </w:r>
            <w:r>
              <w:rPr>
                <w:color w:val="000000" w:themeColor="text1"/>
              </w:rPr>
              <w:t>1</w:t>
            </w:r>
            <w:r>
              <w:rPr>
                <w:rFonts w:hint="eastAsia"/>
                <w:color w:val="000000" w:themeColor="text1"/>
              </w:rPr>
              <w:t>：</w:t>
            </w:r>
            <w:r>
              <w:rPr>
                <w:color w:val="000000" w:themeColor="text1"/>
              </w:rPr>
              <w:t>1</w:t>
            </w:r>
            <w:r>
              <w:rPr>
                <w:rFonts w:hint="eastAsia"/>
                <w:color w:val="000000" w:themeColor="text1"/>
              </w:rPr>
              <w:t>），投料过程会产生粉尘，混料时间</w:t>
            </w:r>
            <w:r>
              <w:rPr>
                <w:color w:val="000000" w:themeColor="text1"/>
              </w:rPr>
              <w:t>8-10h</w:t>
            </w:r>
            <w:r>
              <w:rPr>
                <w:rFonts w:hint="eastAsia"/>
                <w:color w:val="000000" w:themeColor="text1"/>
              </w:rPr>
              <w:t>。球磨机磨合时设备呈封闭状态，且采用湿法球磨，球磨过程不产生粉尘。钛锶电子陶瓷材料独立使用一台球磨机。</w:t>
            </w:r>
          </w:p>
          <w:p>
            <w:pPr>
              <w:pStyle w:val="111"/>
              <w:ind w:firstLine="480"/>
              <w:rPr>
                <w:color w:val="000000" w:themeColor="text1"/>
              </w:rPr>
            </w:pPr>
            <w:r>
              <w:rPr>
                <w:rFonts w:hint="eastAsia" w:ascii="宋体" w:hAnsi="宋体" w:cs="宋体"/>
                <w:color w:val="000000" w:themeColor="text1"/>
              </w:rPr>
              <w:t>⑨</w:t>
            </w:r>
            <w:r>
              <w:rPr>
                <w:rFonts w:hint="eastAsia"/>
                <w:color w:val="000000" w:themeColor="text1"/>
              </w:rPr>
              <w:t>砂磨：球磨后的浆料泵入砂磨机砂磨，砂磨</w:t>
            </w:r>
            <w:r>
              <w:rPr>
                <w:color w:val="000000" w:themeColor="text1"/>
              </w:rPr>
              <w:t>1-3h</w:t>
            </w:r>
            <w:r>
              <w:rPr>
                <w:rFonts w:hint="eastAsia"/>
                <w:color w:val="000000" w:themeColor="text1"/>
              </w:rPr>
              <w:t>，可将不同粒度的物料颗粒磨小，粒度控制在一定大小和合理分布范围。将</w:t>
            </w:r>
            <w:r>
              <w:rPr>
                <w:color w:val="000000" w:themeColor="text1"/>
              </w:rPr>
              <w:t>PVA</w:t>
            </w:r>
            <w:r>
              <w:rPr>
                <w:rFonts w:hint="eastAsia"/>
                <w:color w:val="000000" w:themeColor="text1"/>
              </w:rPr>
              <w:t>、</w:t>
            </w:r>
            <w:r>
              <w:rPr>
                <w:color w:val="000000" w:themeColor="text1"/>
              </w:rPr>
              <w:t>PEG</w:t>
            </w:r>
            <w:r>
              <w:rPr>
                <w:rFonts w:hint="eastAsia"/>
                <w:color w:val="000000" w:themeColor="text1"/>
              </w:rPr>
              <w:t>干粉加入到</w:t>
            </w:r>
            <w:r>
              <w:rPr>
                <w:color w:val="000000" w:themeColor="text1"/>
              </w:rPr>
              <w:t>90</w:t>
            </w:r>
            <w:r>
              <w:rPr>
                <w:rFonts w:hint="eastAsia" w:hAnsi="宋体"/>
                <w:color w:val="000000" w:themeColor="text1"/>
              </w:rPr>
              <w:t>℃的热水中搅拌</w:t>
            </w:r>
            <w:r>
              <w:rPr>
                <w:color w:val="000000" w:themeColor="text1"/>
              </w:rPr>
              <w:t>4-5h</w:t>
            </w:r>
            <w:r>
              <w:rPr>
                <w:rFonts w:hint="eastAsia"/>
                <w:color w:val="000000" w:themeColor="text1"/>
              </w:rPr>
              <w:t>制成浆液，然后将</w:t>
            </w:r>
            <w:r>
              <w:rPr>
                <w:color w:val="000000" w:themeColor="text1"/>
              </w:rPr>
              <w:t>PVA</w:t>
            </w:r>
            <w:r>
              <w:rPr>
                <w:rFonts w:hint="eastAsia"/>
                <w:color w:val="000000" w:themeColor="text1"/>
              </w:rPr>
              <w:t>、</w:t>
            </w:r>
            <w:r>
              <w:rPr>
                <w:color w:val="000000" w:themeColor="text1"/>
              </w:rPr>
              <w:t>PEG</w:t>
            </w:r>
            <w:r>
              <w:rPr>
                <w:rFonts w:hint="eastAsia"/>
                <w:color w:val="000000" w:themeColor="text1"/>
              </w:rPr>
              <w:t>溶按照一定比例加入到砂磨机中，搅拌</w:t>
            </w:r>
            <w:r>
              <w:rPr>
                <w:color w:val="000000" w:themeColor="text1"/>
              </w:rPr>
              <w:t>2-4h</w:t>
            </w:r>
            <w:r>
              <w:rPr>
                <w:rFonts w:hint="eastAsia"/>
                <w:color w:val="000000" w:themeColor="text1"/>
              </w:rPr>
              <w:t>。钛锶电子陶瓷材料独立使用一台砂磨机。</w:t>
            </w:r>
          </w:p>
          <w:p>
            <w:pPr>
              <w:pStyle w:val="111"/>
              <w:ind w:firstLine="480"/>
              <w:rPr>
                <w:color w:val="000000" w:themeColor="text1"/>
              </w:rPr>
            </w:pPr>
            <w:r>
              <w:rPr>
                <w:rFonts w:hint="eastAsia" w:ascii="宋体" w:hAnsi="宋体" w:cs="宋体"/>
                <w:color w:val="000000" w:themeColor="text1"/>
              </w:rPr>
              <w:t>⑩</w:t>
            </w:r>
            <w:r>
              <w:rPr>
                <w:rFonts w:hint="eastAsia"/>
                <w:color w:val="000000" w:themeColor="text1"/>
              </w:rPr>
              <w:t>喷雾干燥：将砂磨后的浆料泵入喷雾干燥塔中喷雾干燥，湿物料经输送机与加热后（天然气加热）的空气同时进入干燥器，二者充分混合，喷雾干燥塔内部温度约为</w:t>
            </w:r>
            <w:r>
              <w:rPr>
                <w:color w:val="000000" w:themeColor="text1"/>
              </w:rPr>
              <w:t>180-200</w:t>
            </w:r>
            <w:r>
              <w:rPr>
                <w:rFonts w:hint="eastAsia" w:hAnsi="宋体"/>
                <w:color w:val="000000" w:themeColor="text1"/>
              </w:rPr>
              <w:t>℃</w:t>
            </w:r>
            <w:r>
              <w:rPr>
                <w:rFonts w:hint="eastAsia"/>
                <w:color w:val="000000" w:themeColor="text1"/>
              </w:rPr>
              <w:t>，由于热质交换面积大，从而在很短的时间内达到蒸发干燥的目的，通常</w:t>
            </w:r>
            <w:r>
              <w:rPr>
                <w:color w:val="000000" w:themeColor="text1"/>
              </w:rPr>
              <w:t>6-8h</w:t>
            </w:r>
            <w:r>
              <w:rPr>
                <w:rFonts w:hint="eastAsia"/>
                <w:color w:val="000000" w:themeColor="text1"/>
              </w:rPr>
              <w:t>造粒一批水浆料。此过程会产生一定量的颗粒物及挥发性有机物，废气经旋风除尘</w:t>
            </w:r>
            <w:r>
              <w:rPr>
                <w:color w:val="000000" w:themeColor="text1"/>
              </w:rPr>
              <w:t>+</w:t>
            </w:r>
            <w:r>
              <w:rPr>
                <w:rFonts w:hint="eastAsia"/>
                <w:color w:val="000000" w:themeColor="text1"/>
              </w:rPr>
              <w:t>布袋除尘（自带）后分别经</w:t>
            </w:r>
            <w:r>
              <w:rPr>
                <w:color w:val="000000" w:themeColor="text1"/>
              </w:rPr>
              <w:t>15m</w:t>
            </w:r>
            <w:r>
              <w:rPr>
                <w:rFonts w:hint="eastAsia"/>
                <w:color w:val="000000" w:themeColor="text1"/>
              </w:rPr>
              <w:t>排气筒排放。钛锶电子陶瓷材料独立使用一台喷雾干燥塔（1用1备）。</w:t>
            </w:r>
          </w:p>
          <w:p>
            <w:pPr>
              <w:pStyle w:val="111"/>
              <w:ind w:firstLine="480"/>
              <w:rPr>
                <w:color w:val="000000"/>
              </w:rPr>
            </w:pPr>
            <w:r>
              <w:rPr>
                <w:rFonts w:ascii="宋体" w:hAnsi="宋体" w:cs="宋体"/>
                <w:color w:val="000000" w:themeColor="text1"/>
              </w:rPr>
              <w:t>⑪</w:t>
            </w:r>
            <w:r>
              <w:rPr>
                <w:rFonts w:hint="eastAsia"/>
                <w:color w:val="000000" w:themeColor="text1"/>
              </w:rPr>
              <w:t>混料</w:t>
            </w:r>
            <w:r>
              <w:rPr>
                <w:rFonts w:hint="eastAsia"/>
                <w:color w:val="000000"/>
              </w:rPr>
              <w:t>包装</w:t>
            </w:r>
            <w:r>
              <w:rPr>
                <w:rFonts w:hint="eastAsia"/>
                <w:color w:val="000000" w:themeColor="text1"/>
              </w:rPr>
              <w:t>：将干燥后的粉料投加在</w:t>
            </w:r>
            <w:r>
              <w:rPr>
                <w:color w:val="000000" w:themeColor="text1"/>
              </w:rPr>
              <w:t>V</w:t>
            </w:r>
            <w:r>
              <w:rPr>
                <w:rFonts w:hint="eastAsia"/>
                <w:color w:val="000000" w:themeColor="text1"/>
              </w:rPr>
              <w:t>型混料机并加入硬脂酸钙（脱模剂），硬脂酸钙为粉料质量的</w:t>
            </w:r>
            <w:r>
              <w:rPr>
                <w:color w:val="000000" w:themeColor="text1"/>
              </w:rPr>
              <w:t>1</w:t>
            </w:r>
            <w:r>
              <w:rPr>
                <w:rFonts w:hint="eastAsia"/>
                <w:color w:val="000000" w:themeColor="text1"/>
              </w:rPr>
              <w:t>‰，在</w:t>
            </w:r>
            <w:r>
              <w:rPr>
                <w:color w:val="000000" w:themeColor="text1"/>
              </w:rPr>
              <w:t>V</w:t>
            </w:r>
            <w:r>
              <w:rPr>
                <w:rFonts w:hint="eastAsia"/>
                <w:color w:val="000000" w:themeColor="text1"/>
              </w:rPr>
              <w:t>型混料机混料约</w:t>
            </w:r>
            <w:r>
              <w:rPr>
                <w:color w:val="000000" w:themeColor="text1"/>
              </w:rPr>
              <w:t>2-4h</w:t>
            </w:r>
            <w:r>
              <w:rPr>
                <w:rFonts w:hint="eastAsia"/>
                <w:color w:val="000000" w:themeColor="text1"/>
              </w:rPr>
              <w:t>，投料过程会有粉尘产生，</w:t>
            </w:r>
            <w:r>
              <w:rPr>
                <w:color w:val="000000" w:themeColor="text1"/>
              </w:rPr>
              <w:t>V</w:t>
            </w:r>
            <w:r>
              <w:rPr>
                <w:rFonts w:hint="eastAsia"/>
                <w:color w:val="000000" w:themeColor="text1"/>
              </w:rPr>
              <w:t>型混料机混料时设备呈密闭状态，混料过程不产生粉尘。钛锶电子陶瓷材料独立使用</w:t>
            </w:r>
            <w:r>
              <w:rPr>
                <w:color w:val="000000" w:themeColor="text1"/>
              </w:rPr>
              <w:t>5#</w:t>
            </w:r>
            <w:r>
              <w:rPr>
                <w:rFonts w:hint="eastAsia"/>
                <w:color w:val="000000" w:themeColor="text1"/>
              </w:rPr>
              <w:t>混料机。</w:t>
            </w:r>
            <w:r>
              <w:rPr>
                <w:rFonts w:hint="eastAsia"/>
                <w:color w:val="000000"/>
              </w:rPr>
              <w:t>混料后的瓷粉采用塑料密封，然后桶装贮存。</w:t>
            </w:r>
          </w:p>
          <w:p>
            <w:pPr>
              <w:pStyle w:val="111"/>
              <w:ind w:firstLine="480"/>
              <w:rPr>
                <w:color w:val="000000"/>
              </w:rPr>
            </w:pPr>
          </w:p>
          <w:p>
            <w:pPr>
              <w:pStyle w:val="111"/>
              <w:ind w:firstLine="480"/>
              <w:rPr>
                <w:color w:val="000000"/>
              </w:rPr>
            </w:pPr>
          </w:p>
          <w:p>
            <w:pPr>
              <w:pStyle w:val="111"/>
              <w:ind w:firstLine="480"/>
              <w:rPr>
                <w:color w:val="000000"/>
              </w:rPr>
            </w:pPr>
          </w:p>
          <w:p>
            <w:pPr>
              <w:pStyle w:val="111"/>
              <w:ind w:firstLine="480"/>
              <w:rPr>
                <w:color w:val="000000"/>
              </w:rPr>
            </w:pPr>
          </w:p>
          <w:p>
            <w:pPr>
              <w:pStyle w:val="111"/>
              <w:ind w:firstLine="480"/>
              <w:rPr>
                <w:color w:val="000000"/>
              </w:rPr>
            </w:pPr>
          </w:p>
          <w:p>
            <w:pPr>
              <w:pStyle w:val="111"/>
              <w:ind w:firstLine="480"/>
              <w:rPr>
                <w:color w:val="000000"/>
              </w:rPr>
            </w:pPr>
          </w:p>
          <w:p>
            <w:pPr>
              <w:pStyle w:val="111"/>
              <w:ind w:firstLine="480"/>
              <w:rPr>
                <w:color w:val="000000"/>
              </w:rPr>
            </w:pPr>
          </w:p>
          <w:p>
            <w:pPr>
              <w:pStyle w:val="111"/>
              <w:ind w:firstLine="480"/>
              <w:rPr>
                <w:color w:val="000000"/>
              </w:rPr>
            </w:pPr>
          </w:p>
          <w:p>
            <w:pPr>
              <w:pStyle w:val="111"/>
              <w:ind w:firstLine="480"/>
              <w:rPr>
                <w:color w:val="000000"/>
              </w:rPr>
            </w:pPr>
          </w:p>
          <w:p>
            <w:pPr>
              <w:pStyle w:val="111"/>
              <w:ind w:firstLine="480"/>
              <w:rPr>
                <w:color w:val="000000"/>
              </w:rPr>
            </w:pPr>
          </w:p>
          <w:p>
            <w:pPr>
              <w:pStyle w:val="111"/>
              <w:ind w:firstLine="480"/>
              <w:rPr>
                <w:color w:val="000000"/>
              </w:rPr>
            </w:pPr>
          </w:p>
          <w:p>
            <w:pPr>
              <w:pStyle w:val="111"/>
              <w:ind w:firstLine="480"/>
              <w:rPr>
                <w:color w:val="000000"/>
              </w:rPr>
            </w:pPr>
          </w:p>
          <w:p>
            <w:pPr>
              <w:pStyle w:val="111"/>
              <w:ind w:firstLine="480"/>
              <w:rPr>
                <w:color w:val="000000"/>
              </w:rPr>
            </w:pPr>
          </w:p>
          <w:p>
            <w:pPr>
              <w:pStyle w:val="2"/>
              <w:spacing w:before="0" w:after="0" w:line="240" w:lineRule="auto"/>
              <w:jc w:val="center"/>
              <w:rPr>
                <w:rFonts w:ascii="Times New Roman" w:hAnsi="Times New Roman"/>
                <w:color w:val="FF0000"/>
                <w:kern w:val="2"/>
              </w:rPr>
            </w:pPr>
            <w:r>
              <w:rPr>
                <w:rFonts w:ascii="Times New Roman" w:hAnsi="Times New Roman"/>
                <w:color w:val="FF0000"/>
                <w:kern w:val="2"/>
              </w:rPr>
              <w:object>
                <v:shape id="_x0000_i1026" o:spt="75" type="#_x0000_t75" style="height:639.6pt;width:412.35pt;" o:ole="t" filled="f" o:preferrelative="t" stroked="f" coordsize="21600,21600">
                  <v:path/>
                  <v:fill on="f" focussize="0,0"/>
                  <v:stroke on="f" joinstyle="miter"/>
                  <v:imagedata r:id="rId10" o:title=""/>
                  <o:lock v:ext="edit" aspectratio="t"/>
                  <w10:wrap type="none"/>
                  <w10:anchorlock/>
                </v:shape>
                <o:OLEObject Type="Embed" ProgID="Visio.Drawing.11" ShapeID="_x0000_i1026" DrawAspect="Content" ObjectID="_1468075726" r:id="rId9">
                  <o:LockedField>false</o:LockedField>
                </o:OLEObject>
              </w:object>
            </w:r>
          </w:p>
          <w:p>
            <w:pPr>
              <w:pStyle w:val="11"/>
              <w:jc w:val="center"/>
              <w:rPr>
                <w:b/>
                <w:bCs/>
                <w:color w:val="000000"/>
                <w:kern w:val="2"/>
              </w:rPr>
            </w:pPr>
            <w:r>
              <w:rPr>
                <w:b/>
                <w:bCs/>
                <w:color w:val="000000"/>
                <w:kern w:val="2"/>
              </w:rPr>
              <w:t>图</w:t>
            </w:r>
            <w:r>
              <w:rPr>
                <w:rFonts w:hint="eastAsia"/>
                <w:b/>
                <w:bCs/>
                <w:color w:val="000000"/>
                <w:kern w:val="2"/>
              </w:rPr>
              <w:t>5-2</w:t>
            </w:r>
            <w:r>
              <w:rPr>
                <w:b/>
                <w:bCs/>
                <w:color w:val="000000"/>
                <w:kern w:val="2"/>
              </w:rPr>
              <w:t xml:space="preserve">   项目运营期</w:t>
            </w:r>
            <w:r>
              <w:rPr>
                <w:rFonts w:hint="eastAsia"/>
                <w:b/>
                <w:bCs/>
                <w:color w:val="000000"/>
                <w:kern w:val="2"/>
              </w:rPr>
              <w:t>电子陶瓷</w:t>
            </w:r>
            <w:r>
              <w:rPr>
                <w:b/>
                <w:bCs/>
                <w:color w:val="000000"/>
                <w:kern w:val="2"/>
              </w:rPr>
              <w:t>材料生产线产污环节图</w:t>
            </w:r>
          </w:p>
          <w:p>
            <w:pPr>
              <w:pStyle w:val="79"/>
              <w:ind w:firstLine="231"/>
              <w:rPr>
                <w:rStyle w:val="120"/>
                <w:rFonts w:hint="default" w:ascii="Times New Roman" w:hAnsi="Times New Roman" w:eastAsia="宋体" w:cs="Times New Roman"/>
                <w:sz w:val="21"/>
                <w:szCs w:val="21"/>
              </w:rPr>
            </w:pPr>
          </w:p>
          <w:p>
            <w:pPr>
              <w:pStyle w:val="79"/>
              <w:ind w:firstLine="231"/>
              <w:rPr>
                <w:rStyle w:val="120"/>
                <w:rFonts w:hint="default" w:ascii="Times New Roman" w:hAnsi="Times New Roman" w:eastAsia="宋体" w:cs="Times New Roman"/>
                <w:sz w:val="21"/>
                <w:szCs w:val="21"/>
              </w:rPr>
            </w:pPr>
          </w:p>
          <w:p>
            <w:pPr>
              <w:pStyle w:val="79"/>
              <w:ind w:firstLine="231"/>
              <w:rPr>
                <w:rStyle w:val="120"/>
                <w:rFonts w:hint="default" w:ascii="Times New Roman" w:hAnsi="Times New Roman" w:eastAsia="宋体" w:cs="Times New Roman"/>
                <w:sz w:val="21"/>
                <w:szCs w:val="21"/>
              </w:rPr>
            </w:pPr>
            <w:r>
              <w:rPr>
                <w:rStyle w:val="120"/>
                <w:rFonts w:hint="default" w:ascii="Times New Roman" w:hAnsi="Times New Roman" w:eastAsia="宋体" w:cs="Times New Roman"/>
                <w:sz w:val="21"/>
                <w:szCs w:val="21"/>
              </w:rPr>
              <w:t>表5.1  电子陶瓷材料生产线产污节点一览表</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9"/>
              <w:gridCol w:w="781"/>
              <w:gridCol w:w="1363"/>
              <w:gridCol w:w="2517"/>
              <w:gridCol w:w="1137"/>
              <w:gridCol w:w="24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要素</w:t>
                  </w:r>
                </w:p>
              </w:tc>
              <w:tc>
                <w:tcPr>
                  <w:tcW w:w="781" w:type="dxa"/>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序号</w:t>
                  </w:r>
                </w:p>
              </w:tc>
              <w:tc>
                <w:tcPr>
                  <w:tcW w:w="1363" w:type="dxa"/>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污染源</w:t>
                  </w:r>
                </w:p>
              </w:tc>
              <w:tc>
                <w:tcPr>
                  <w:tcW w:w="2517" w:type="dxa"/>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主要污染物</w:t>
                  </w:r>
                </w:p>
              </w:tc>
              <w:tc>
                <w:tcPr>
                  <w:tcW w:w="1137" w:type="dxa"/>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产生规律</w:t>
                  </w:r>
                </w:p>
              </w:tc>
              <w:tc>
                <w:tcPr>
                  <w:tcW w:w="2423" w:type="dxa"/>
                  <w:tcBorders>
                    <w:top w:val="single" w:color="auto" w:sz="12" w:space="0"/>
                    <w:left w:val="single" w:color="auto" w:sz="6" w:space="0"/>
                    <w:bottom w:val="single" w:color="auto" w:sz="6" w:space="0"/>
                    <w:right w:val="single" w:color="auto" w:sz="12" w:space="0"/>
                  </w:tcBorders>
                  <w:vAlign w:val="center"/>
                </w:tcPr>
                <w:p>
                  <w:pPr>
                    <w:adjustRightInd w:val="0"/>
                    <w:snapToGrid w:val="0"/>
                    <w:jc w:val="center"/>
                    <w:rPr>
                      <w:rFonts w:asciiTheme="minorHAnsi" w:hAnsiTheme="minorHAnsi" w:eastAsiaTheme="minorEastAsia"/>
                      <w:szCs w:val="21"/>
                    </w:rPr>
                  </w:pPr>
                  <w:r>
                    <w:rPr>
                      <w:rFonts w:hint="eastAsia"/>
                      <w:szCs w:val="21"/>
                    </w:rPr>
                    <w:t>处理措施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restart"/>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废气</w:t>
                  </w: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G1-1</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配料间</w:t>
                  </w:r>
                </w:p>
              </w:tc>
              <w:tc>
                <w:tcPr>
                  <w:tcW w:w="251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颗粒物</w:t>
                  </w: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asciiTheme="minorHAnsi" w:hAnsiTheme="minorHAnsi" w:eastAsiaTheme="minorEastAsia"/>
                      <w:szCs w:val="21"/>
                    </w:rPr>
                  </w:pPr>
                  <w:r>
                    <w:rPr>
                      <w:rFonts w:hint="eastAsia"/>
                      <w:szCs w:val="21"/>
                    </w:rPr>
                    <w:t>密闭车间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G1-2</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球磨机投料（一次球磨）</w:t>
                  </w:r>
                </w:p>
              </w:tc>
              <w:tc>
                <w:tcPr>
                  <w:tcW w:w="251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颗粒物</w:t>
                  </w: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移动式滤筒除尘器</w:t>
                  </w:r>
                  <w:r>
                    <w:rPr>
                      <w:color w:val="000000" w:themeColor="text1"/>
                      <w:szCs w:val="21"/>
                    </w:rPr>
                    <w:t>+</w:t>
                  </w:r>
                  <w:r>
                    <w:rPr>
                      <w:rFonts w:hint="eastAsia"/>
                      <w:color w:val="000000" w:themeColor="text1"/>
                      <w:szCs w:val="21"/>
                    </w:rPr>
                    <w:t>密闭车间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G1-3</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烘箱</w:t>
                  </w:r>
                </w:p>
              </w:tc>
              <w:tc>
                <w:tcPr>
                  <w:tcW w:w="251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color w:val="000000"/>
                      <w:szCs w:val="21"/>
                    </w:rPr>
                  </w:pPr>
                  <w:r>
                    <w:rPr>
                      <w:rFonts w:hint="eastAsia"/>
                      <w:color w:val="000000"/>
                      <w:szCs w:val="21"/>
                    </w:rPr>
                    <w:t>烟尘、</w:t>
                  </w:r>
                  <w:r>
                    <w:rPr>
                      <w:color w:val="000000"/>
                      <w:szCs w:val="21"/>
                    </w:rPr>
                    <w:t>SO</w:t>
                  </w:r>
                  <w:r>
                    <w:rPr>
                      <w:color w:val="000000"/>
                      <w:szCs w:val="21"/>
                      <w:vertAlign w:val="subscript"/>
                    </w:rPr>
                    <w:t>2</w:t>
                  </w:r>
                  <w:r>
                    <w:rPr>
                      <w:rFonts w:hint="eastAsia"/>
                      <w:color w:val="000000"/>
                      <w:szCs w:val="21"/>
                    </w:rPr>
                    <w:t>、</w:t>
                  </w:r>
                  <w:r>
                    <w:rPr>
                      <w:color w:val="000000"/>
                      <w:szCs w:val="21"/>
                    </w:rPr>
                    <w:t>NO</w:t>
                  </w:r>
                  <w:r>
                    <w:rPr>
                      <w:color w:val="000000"/>
                      <w:szCs w:val="21"/>
                      <w:vertAlign w:val="subscript"/>
                    </w:rPr>
                    <w:t>2</w:t>
                  </w: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集气罩收集后</w:t>
                  </w:r>
                  <w:r>
                    <w:rPr>
                      <w:color w:val="000000" w:themeColor="text1"/>
                      <w:szCs w:val="21"/>
                    </w:rPr>
                    <w:t>+</w:t>
                  </w:r>
                  <w:r>
                    <w:rPr>
                      <w:rFonts w:hint="eastAsia"/>
                      <w:color w:val="000000" w:themeColor="text1"/>
                      <w:szCs w:val="21"/>
                    </w:rPr>
                    <w:t>15</w:t>
                  </w:r>
                  <w:r>
                    <w:rPr>
                      <w:color w:val="000000" w:themeColor="text1"/>
                      <w:szCs w:val="21"/>
                    </w:rPr>
                    <w:t>m</w:t>
                  </w:r>
                  <w:r>
                    <w:rPr>
                      <w:rFonts w:hint="eastAsia"/>
                      <w:color w:val="000000" w:themeColor="text1"/>
                      <w:szCs w:val="21"/>
                    </w:rPr>
                    <w:t>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G1-4</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造粒、过筛、压块工序</w:t>
                  </w:r>
                </w:p>
              </w:tc>
              <w:tc>
                <w:tcPr>
                  <w:tcW w:w="251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颗粒物</w:t>
                  </w: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移动式滤筒除尘器</w:t>
                  </w:r>
                  <w:r>
                    <w:rPr>
                      <w:color w:val="000000" w:themeColor="text1"/>
                      <w:szCs w:val="21"/>
                    </w:rPr>
                    <w:t>+</w:t>
                  </w:r>
                  <w:r>
                    <w:rPr>
                      <w:rFonts w:hint="eastAsia"/>
                      <w:color w:val="000000" w:themeColor="text1"/>
                      <w:szCs w:val="21"/>
                    </w:rPr>
                    <w:t>密闭车间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G1-5</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辊道窑</w:t>
                  </w:r>
                </w:p>
              </w:tc>
              <w:tc>
                <w:tcPr>
                  <w:tcW w:w="251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颗粒物</w:t>
                  </w: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滤筒除尘器+15</w:t>
                  </w:r>
                  <w:r>
                    <w:rPr>
                      <w:color w:val="000000" w:themeColor="text1"/>
                      <w:szCs w:val="21"/>
                    </w:rPr>
                    <w:t>m</w:t>
                  </w:r>
                  <w:r>
                    <w:rPr>
                      <w:rFonts w:hint="eastAsia"/>
                      <w:color w:val="000000" w:themeColor="text1"/>
                      <w:szCs w:val="21"/>
                    </w:rPr>
                    <w:t>高烟囱排放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G1-6</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颚式破碎机机</w:t>
                  </w:r>
                </w:p>
              </w:tc>
              <w:tc>
                <w:tcPr>
                  <w:tcW w:w="251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颗粒物</w:t>
                  </w: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间歇</w:t>
                  </w:r>
                </w:p>
              </w:tc>
              <w:tc>
                <w:tcPr>
                  <w:tcW w:w="2423"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snapToGrid w:val="0"/>
                      <w:color w:val="000000" w:themeColor="text1"/>
                      <w:szCs w:val="21"/>
                    </w:rPr>
                    <w:t>集气罩+滤筒除尘</w:t>
                  </w:r>
                  <w:r>
                    <w:rPr>
                      <w:rFonts w:hint="eastAsia"/>
                      <w:color w:val="000000" w:themeColor="text1"/>
                      <w:szCs w:val="21"/>
                    </w:rPr>
                    <w:t>+</w:t>
                  </w:r>
                  <w:r>
                    <w:rPr>
                      <w:color w:val="000000" w:themeColor="text1"/>
                      <w:szCs w:val="21"/>
                    </w:rPr>
                    <w:t>15m</w:t>
                  </w:r>
                  <w:r>
                    <w:rPr>
                      <w:rFonts w:hint="eastAsia"/>
                      <w:color w:val="000000" w:themeColor="text1"/>
                      <w:szCs w:val="21"/>
                    </w:rPr>
                    <w:t>高排气筒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G1-7</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球磨机（二次球磨）</w:t>
                  </w:r>
                </w:p>
              </w:tc>
              <w:tc>
                <w:tcPr>
                  <w:tcW w:w="251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颗粒物</w:t>
                  </w: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间歇</w:t>
                  </w:r>
                </w:p>
              </w:tc>
              <w:tc>
                <w:tcPr>
                  <w:tcW w:w="2423"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移动式滤筒除尘器</w:t>
                  </w:r>
                  <w:r>
                    <w:rPr>
                      <w:color w:val="000000" w:themeColor="text1"/>
                      <w:szCs w:val="21"/>
                    </w:rPr>
                    <w:t>+</w:t>
                  </w:r>
                  <w:r>
                    <w:rPr>
                      <w:rFonts w:hint="eastAsia"/>
                      <w:color w:val="000000" w:themeColor="text1"/>
                      <w:szCs w:val="21"/>
                    </w:rPr>
                    <w:t>密闭车间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G1-8</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color w:val="000000" w:themeColor="text1"/>
                      <w:szCs w:val="21"/>
                    </w:rPr>
                  </w:pPr>
                  <w:r>
                    <w:rPr>
                      <w:color w:val="000000" w:themeColor="text1"/>
                      <w:szCs w:val="21"/>
                    </w:rPr>
                    <w:t>PVA</w:t>
                  </w:r>
                  <w:r>
                    <w:rPr>
                      <w:rFonts w:hint="eastAsia"/>
                      <w:color w:val="000000" w:themeColor="text1"/>
                      <w:szCs w:val="21"/>
                    </w:rPr>
                    <w:t>、</w:t>
                  </w:r>
                  <w:r>
                    <w:rPr>
                      <w:color w:val="000000" w:themeColor="text1"/>
                      <w:szCs w:val="21"/>
                    </w:rPr>
                    <w:t>PEG</w:t>
                  </w:r>
                  <w:r>
                    <w:rPr>
                      <w:rFonts w:hint="eastAsia"/>
                      <w:color w:val="000000" w:themeColor="text1"/>
                      <w:szCs w:val="21"/>
                    </w:rPr>
                    <w:t>搅拌机</w:t>
                  </w:r>
                </w:p>
              </w:tc>
              <w:tc>
                <w:tcPr>
                  <w:tcW w:w="251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color w:val="000000" w:themeColor="text1"/>
                      <w:szCs w:val="21"/>
                    </w:rPr>
                  </w:pPr>
                  <w:r>
                    <w:rPr>
                      <w:color w:val="000000" w:themeColor="text1"/>
                      <w:szCs w:val="21"/>
                    </w:rPr>
                    <w:t>VOCs</w:t>
                  </w: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间歇</w:t>
                  </w:r>
                </w:p>
              </w:tc>
              <w:tc>
                <w:tcPr>
                  <w:tcW w:w="2423"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密闭车间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G1-9</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喷雾干燥塔</w:t>
                  </w:r>
                </w:p>
              </w:tc>
              <w:tc>
                <w:tcPr>
                  <w:tcW w:w="251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颗粒物、烟尘、</w:t>
                  </w:r>
                  <w:r>
                    <w:rPr>
                      <w:color w:val="000000" w:themeColor="text1"/>
                      <w:szCs w:val="21"/>
                    </w:rPr>
                    <w:t>SO</w:t>
                  </w:r>
                  <w:r>
                    <w:rPr>
                      <w:color w:val="000000" w:themeColor="text1"/>
                      <w:szCs w:val="21"/>
                      <w:vertAlign w:val="subscript"/>
                    </w:rPr>
                    <w:t>2</w:t>
                  </w:r>
                  <w:r>
                    <w:rPr>
                      <w:rFonts w:hint="eastAsia"/>
                      <w:color w:val="000000" w:themeColor="text1"/>
                      <w:szCs w:val="21"/>
                    </w:rPr>
                    <w:t>、</w:t>
                  </w:r>
                  <w:r>
                    <w:rPr>
                      <w:color w:val="000000" w:themeColor="text1"/>
                      <w:szCs w:val="21"/>
                    </w:rPr>
                    <w:t>NO</w:t>
                  </w:r>
                  <w:r>
                    <w:rPr>
                      <w:color w:val="000000" w:themeColor="text1"/>
                      <w:szCs w:val="21"/>
                      <w:vertAlign w:val="subscript"/>
                    </w:rPr>
                    <w:t>2</w:t>
                  </w: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间歇</w:t>
                  </w:r>
                </w:p>
              </w:tc>
              <w:tc>
                <w:tcPr>
                  <w:tcW w:w="2423"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旋风除尘</w:t>
                  </w:r>
                  <w:r>
                    <w:rPr>
                      <w:color w:val="000000" w:themeColor="text1"/>
                      <w:szCs w:val="21"/>
                    </w:rPr>
                    <w:t>+</w:t>
                  </w:r>
                  <w:r>
                    <w:rPr>
                      <w:rFonts w:hint="eastAsia"/>
                      <w:color w:val="000000" w:themeColor="text1"/>
                      <w:szCs w:val="21"/>
                    </w:rPr>
                    <w:t>布袋除尘后经</w:t>
                  </w:r>
                  <w:r>
                    <w:rPr>
                      <w:color w:val="000000" w:themeColor="text1"/>
                      <w:szCs w:val="21"/>
                    </w:rPr>
                    <w:t>15m</w:t>
                  </w:r>
                  <w:r>
                    <w:rPr>
                      <w:rFonts w:hint="eastAsia"/>
                      <w:color w:val="000000" w:themeColor="text1"/>
                      <w:szCs w:val="21"/>
                    </w:rPr>
                    <w:t>高排气筒排放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G1-10</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color w:val="000000" w:themeColor="text1"/>
                      <w:szCs w:val="21"/>
                    </w:rPr>
                  </w:pPr>
                  <w:r>
                    <w:rPr>
                      <w:color w:val="000000" w:themeColor="text1"/>
                      <w:szCs w:val="21"/>
                    </w:rPr>
                    <w:t>V</w:t>
                  </w:r>
                  <w:r>
                    <w:rPr>
                      <w:rFonts w:hint="eastAsia"/>
                      <w:color w:val="000000" w:themeColor="text1"/>
                      <w:szCs w:val="21"/>
                    </w:rPr>
                    <w:t>型混料机</w:t>
                  </w:r>
                </w:p>
              </w:tc>
              <w:tc>
                <w:tcPr>
                  <w:tcW w:w="251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颗粒物</w:t>
                  </w: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间歇</w:t>
                  </w:r>
                </w:p>
              </w:tc>
              <w:tc>
                <w:tcPr>
                  <w:tcW w:w="2423"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移动式滤筒除尘器+密闭车间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restart"/>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噪声</w:t>
                  </w: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N1-1</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配料车间</w:t>
                  </w:r>
                </w:p>
              </w:tc>
              <w:tc>
                <w:tcPr>
                  <w:tcW w:w="2517"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生产设备产生的噪声</w:t>
                  </w: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restart"/>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asciiTheme="minorHAnsi" w:hAnsiTheme="minorHAnsi" w:eastAsiaTheme="minorEastAsia"/>
                      <w:szCs w:val="21"/>
                    </w:rPr>
                  </w:pPr>
                  <w:r>
                    <w:rPr>
                      <w:rFonts w:hint="eastAsia"/>
                      <w:szCs w:val="21"/>
                    </w:rPr>
                    <w:t>采用低噪声设备、基础减振及厂房隔声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N1-2</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球磨机（一次球磨）</w:t>
                  </w:r>
                </w:p>
              </w:tc>
              <w:tc>
                <w:tcPr>
                  <w:tcW w:w="251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N1-3</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压滤机</w:t>
                  </w:r>
                </w:p>
              </w:tc>
              <w:tc>
                <w:tcPr>
                  <w:tcW w:w="251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N1-4</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烘箱</w:t>
                  </w:r>
                </w:p>
              </w:tc>
              <w:tc>
                <w:tcPr>
                  <w:tcW w:w="251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N1-5</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压块车间</w:t>
                  </w:r>
                </w:p>
              </w:tc>
              <w:tc>
                <w:tcPr>
                  <w:tcW w:w="251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N1-6</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辊道窑</w:t>
                  </w:r>
                </w:p>
              </w:tc>
              <w:tc>
                <w:tcPr>
                  <w:tcW w:w="251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N1-7</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颚式破碎机</w:t>
                  </w:r>
                </w:p>
              </w:tc>
              <w:tc>
                <w:tcPr>
                  <w:tcW w:w="251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N1-8</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球磨机（二次球磨）</w:t>
                  </w:r>
                </w:p>
              </w:tc>
              <w:tc>
                <w:tcPr>
                  <w:tcW w:w="251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N1-9</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砂磨机</w:t>
                  </w:r>
                </w:p>
              </w:tc>
              <w:tc>
                <w:tcPr>
                  <w:tcW w:w="251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N1-10</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喷雾干燥塔</w:t>
                  </w:r>
                </w:p>
              </w:tc>
              <w:tc>
                <w:tcPr>
                  <w:tcW w:w="251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N1-11</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V</w:t>
                  </w:r>
                  <w:r>
                    <w:rPr>
                      <w:rFonts w:hint="eastAsia"/>
                      <w:szCs w:val="21"/>
                    </w:rPr>
                    <w:t>型混料机</w:t>
                  </w:r>
                </w:p>
              </w:tc>
              <w:tc>
                <w:tcPr>
                  <w:tcW w:w="251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heme="minorHAnsi" w:hAnsiTheme="minorHAnsi" w:eastAsiaTheme="minorEastAsia"/>
                      <w:szCs w:val="21"/>
                    </w:rPr>
                  </w:pPr>
                  <w:r>
                    <w:rPr>
                      <w:rFonts w:hint="eastAsia"/>
                      <w:szCs w:val="21"/>
                    </w:rPr>
                    <w:t>废水</w:t>
                  </w:r>
                </w:p>
              </w:tc>
              <w:tc>
                <w:tcPr>
                  <w:tcW w:w="781"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W1-1</w:t>
                  </w:r>
                </w:p>
              </w:tc>
              <w:tc>
                <w:tcPr>
                  <w:tcW w:w="1363"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压滤机</w:t>
                  </w:r>
                </w:p>
              </w:tc>
              <w:tc>
                <w:tcPr>
                  <w:tcW w:w="251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eastAsiaTheme="minorEastAsia" w:cstheme="minorBidi"/>
                      <w:b/>
                      <w:szCs w:val="21"/>
                    </w:rPr>
                  </w:pPr>
                  <w:r>
                    <w:rPr>
                      <w:rFonts w:hint="eastAsia"/>
                      <w:b/>
                      <w:szCs w:val="21"/>
                    </w:rPr>
                    <w:t>微波及钛钡材料：</w:t>
                  </w:r>
                </w:p>
                <w:p>
                  <w:pPr>
                    <w:adjustRightInd w:val="0"/>
                    <w:snapToGrid w:val="0"/>
                    <w:jc w:val="center"/>
                    <w:rPr>
                      <w:rFonts w:asciiTheme="minorHAnsi" w:hAnsiTheme="minorHAnsi" w:eastAsiaTheme="minorEastAsia"/>
                      <w:szCs w:val="21"/>
                    </w:rPr>
                  </w:pPr>
                  <w:r>
                    <w:rPr>
                      <w:szCs w:val="21"/>
                    </w:rPr>
                    <w:t>pH</w:t>
                  </w:r>
                  <w:r>
                    <w:rPr>
                      <w:rFonts w:hint="eastAsia"/>
                      <w:szCs w:val="21"/>
                    </w:rPr>
                    <w:t>、</w:t>
                  </w:r>
                  <w:r>
                    <w:rPr>
                      <w:szCs w:val="21"/>
                    </w:rPr>
                    <w:t>COD</w:t>
                  </w:r>
                  <w:r>
                    <w:rPr>
                      <w:rFonts w:hint="eastAsia"/>
                      <w:szCs w:val="21"/>
                    </w:rPr>
                    <w:t>、</w:t>
                  </w:r>
                  <w:r>
                    <w:rPr>
                      <w:szCs w:val="21"/>
                    </w:rPr>
                    <w:t>SS</w:t>
                  </w:r>
                  <w:r>
                    <w:rPr>
                      <w:rFonts w:hint="eastAsia"/>
                      <w:szCs w:val="21"/>
                    </w:rPr>
                    <w:t>、总钡、总锌、总锰</w:t>
                  </w: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asciiTheme="minorHAnsi" w:hAnsiTheme="minorHAnsi" w:eastAsiaTheme="minorEastAsia"/>
                      <w:szCs w:val="21"/>
                    </w:rPr>
                  </w:pPr>
                  <w:r>
                    <w:rPr>
                      <w:rFonts w:hint="eastAsia"/>
                      <w:szCs w:val="21"/>
                    </w:rPr>
                    <w:t>综合污水处理站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781"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136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heme="minorHAnsi" w:hAnsiTheme="minorHAnsi" w:eastAsiaTheme="minorEastAsia"/>
                      <w:szCs w:val="21"/>
                    </w:rPr>
                  </w:pPr>
                </w:p>
              </w:tc>
              <w:tc>
                <w:tcPr>
                  <w:tcW w:w="2517" w:type="dxa"/>
                  <w:tcBorders>
                    <w:top w:val="single" w:color="auto" w:sz="6" w:space="0"/>
                    <w:left w:val="single" w:color="auto" w:sz="6" w:space="0"/>
                    <w:bottom w:val="single" w:color="auto" w:sz="6" w:space="0"/>
                    <w:right w:val="single" w:color="auto" w:sz="6" w:space="0"/>
                  </w:tcBorders>
                  <w:vAlign w:val="center"/>
                </w:tcPr>
                <w:p>
                  <w:pPr>
                    <w:jc w:val="left"/>
                    <w:rPr>
                      <w:rFonts w:eastAsiaTheme="minorEastAsia" w:cstheme="minorBidi"/>
                      <w:b/>
                      <w:szCs w:val="21"/>
                    </w:rPr>
                  </w:pPr>
                  <w:r>
                    <w:rPr>
                      <w:rFonts w:hint="eastAsia"/>
                      <w:b/>
                      <w:szCs w:val="21"/>
                    </w:rPr>
                    <w:t>钛锶材料：</w:t>
                  </w:r>
                </w:p>
                <w:p>
                  <w:pPr>
                    <w:jc w:val="center"/>
                    <w:rPr>
                      <w:rFonts w:asciiTheme="minorHAnsi" w:hAnsiTheme="minorHAnsi" w:eastAsiaTheme="minorEastAsia"/>
                      <w:szCs w:val="21"/>
                    </w:rPr>
                  </w:pPr>
                  <w:r>
                    <w:rPr>
                      <w:szCs w:val="21"/>
                    </w:rPr>
                    <w:t>pH</w:t>
                  </w:r>
                  <w:r>
                    <w:rPr>
                      <w:rFonts w:hint="eastAsia"/>
                      <w:szCs w:val="21"/>
                    </w:rPr>
                    <w:t>、</w:t>
                  </w:r>
                  <w:r>
                    <w:rPr>
                      <w:szCs w:val="21"/>
                    </w:rPr>
                    <w:t>COD</w:t>
                  </w:r>
                  <w:r>
                    <w:rPr>
                      <w:rFonts w:hint="eastAsia"/>
                      <w:szCs w:val="21"/>
                    </w:rPr>
                    <w:t>、</w:t>
                  </w:r>
                  <w:r>
                    <w:rPr>
                      <w:szCs w:val="21"/>
                    </w:rPr>
                    <w:t>SS</w:t>
                  </w:r>
                  <w:r>
                    <w:rPr>
                      <w:rFonts w:hint="eastAsia"/>
                      <w:szCs w:val="21"/>
                    </w:rPr>
                    <w:t>、总铅</w:t>
                  </w: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tcBorders>
                    <w:top w:val="single" w:color="auto" w:sz="6" w:space="0"/>
                    <w:left w:val="single" w:color="auto" w:sz="6" w:space="0"/>
                    <w:bottom w:val="single" w:color="auto" w:sz="6" w:space="0"/>
                    <w:right w:val="single" w:color="auto" w:sz="12" w:space="0"/>
                  </w:tcBorders>
                  <w:vAlign w:val="center"/>
                </w:tcPr>
                <w:p>
                  <w:pPr>
                    <w:widowControl/>
                    <w:jc w:val="center"/>
                    <w:rPr>
                      <w:rFonts w:cs="宋体" w:asciiTheme="minorHAnsi" w:hAnsiTheme="minorHAnsi"/>
                      <w:szCs w:val="21"/>
                    </w:rPr>
                  </w:pPr>
                  <w:r>
                    <w:rPr>
                      <w:rFonts w:hint="eastAsia" w:cs="宋体" w:asciiTheme="minorHAnsi" w:hAnsiTheme="minorHAnsi"/>
                      <w:szCs w:val="21"/>
                    </w:rPr>
                    <w:t>含铅废水处理站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restart"/>
                  <w:tcBorders>
                    <w:top w:val="single" w:color="auto" w:sz="6" w:space="0"/>
                    <w:left w:val="single" w:color="auto" w:sz="12" w:space="0"/>
                    <w:bottom w:val="single" w:color="auto" w:sz="12" w:space="0"/>
                    <w:right w:val="single" w:color="auto" w:sz="6" w:space="0"/>
                  </w:tcBorders>
                  <w:vAlign w:val="center"/>
                </w:tcPr>
                <w:p>
                  <w:pPr>
                    <w:widowControl/>
                    <w:jc w:val="center"/>
                    <w:rPr>
                      <w:rFonts w:asciiTheme="minorHAnsi" w:hAnsiTheme="minorHAnsi" w:eastAsiaTheme="minorEastAsia"/>
                      <w:szCs w:val="21"/>
                    </w:rPr>
                  </w:pPr>
                  <w:r>
                    <w:rPr>
                      <w:rFonts w:hint="eastAsia"/>
                      <w:szCs w:val="21"/>
                    </w:rPr>
                    <w:t>固废</w:t>
                  </w: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S1-1</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球磨机（一次球磨）</w:t>
                  </w:r>
                </w:p>
              </w:tc>
              <w:tc>
                <w:tcPr>
                  <w:tcW w:w="2517"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heme="minorHAnsi" w:hAnsiTheme="minorHAnsi" w:eastAsiaTheme="minorEastAsia"/>
                      <w:szCs w:val="21"/>
                    </w:rPr>
                  </w:pPr>
                  <w:r>
                    <w:rPr>
                      <w:rFonts w:hint="eastAsia"/>
                      <w:szCs w:val="21"/>
                    </w:rPr>
                    <w:t>废锆球</w:t>
                  </w: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restart"/>
                  <w:tcBorders>
                    <w:top w:val="single" w:color="auto" w:sz="6" w:space="0"/>
                    <w:left w:val="single" w:color="auto" w:sz="6" w:space="0"/>
                    <w:bottom w:val="single" w:color="auto" w:sz="12" w:space="0"/>
                    <w:right w:val="single" w:color="auto" w:sz="12" w:space="0"/>
                  </w:tcBorders>
                  <w:vAlign w:val="center"/>
                </w:tcPr>
                <w:p>
                  <w:pPr>
                    <w:widowControl/>
                    <w:jc w:val="center"/>
                    <w:rPr>
                      <w:rFonts w:asciiTheme="minorHAnsi" w:hAnsiTheme="minorHAnsi" w:eastAsiaTheme="minorEastAsia"/>
                      <w:szCs w:val="21"/>
                    </w:rPr>
                  </w:pPr>
                  <w:r>
                    <w:rPr>
                      <w:rFonts w:hint="eastAsia"/>
                      <w:szCs w:val="21"/>
                    </w:rPr>
                    <w:t>统一收集交厂家回收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S1-2</w:t>
                  </w:r>
                </w:p>
              </w:tc>
              <w:tc>
                <w:tcPr>
                  <w:tcW w:w="13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球磨机（二次球磨）</w:t>
                  </w:r>
                </w:p>
              </w:tc>
              <w:tc>
                <w:tcPr>
                  <w:tcW w:w="2517"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heme="minorHAnsi" w:hAnsiTheme="minorHAnsi" w:eastAsiaTheme="minorEastAsia"/>
                      <w:szCs w:val="21"/>
                    </w:rPr>
                  </w:pPr>
                  <w:r>
                    <w:rPr>
                      <w:rFonts w:hint="eastAsia"/>
                      <w:szCs w:val="21"/>
                    </w:rPr>
                    <w:t>废锆球</w:t>
                  </w:r>
                </w:p>
              </w:tc>
              <w:tc>
                <w:tcPr>
                  <w:tcW w:w="113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continue"/>
                  <w:tcBorders>
                    <w:top w:val="single" w:color="auto" w:sz="6" w:space="0"/>
                    <w:left w:val="single" w:color="auto" w:sz="6" w:space="0"/>
                    <w:bottom w:val="single" w:color="auto" w:sz="12" w:space="0"/>
                    <w:right w:val="single" w:color="auto" w:sz="12" w:space="0"/>
                  </w:tcBorders>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rFonts w:asciiTheme="minorHAnsi" w:hAnsiTheme="minorHAnsi" w:eastAsiaTheme="minorEastAsia"/>
                      <w:szCs w:val="21"/>
                    </w:rPr>
                  </w:pPr>
                </w:p>
              </w:tc>
              <w:tc>
                <w:tcPr>
                  <w:tcW w:w="781" w:type="dxa"/>
                  <w:tcBorders>
                    <w:top w:val="single" w:color="auto" w:sz="6" w:space="0"/>
                    <w:left w:val="single" w:color="auto" w:sz="6" w:space="0"/>
                    <w:bottom w:val="single" w:color="auto" w:sz="12" w:space="0"/>
                    <w:right w:val="single" w:color="auto" w:sz="6" w:space="0"/>
                  </w:tcBorders>
                  <w:vAlign w:val="center"/>
                </w:tcPr>
                <w:p>
                  <w:pPr>
                    <w:adjustRightInd w:val="0"/>
                    <w:snapToGrid w:val="0"/>
                    <w:jc w:val="center"/>
                    <w:rPr>
                      <w:rFonts w:asciiTheme="minorHAnsi" w:hAnsiTheme="minorHAnsi" w:eastAsiaTheme="minorEastAsia"/>
                      <w:szCs w:val="21"/>
                    </w:rPr>
                  </w:pPr>
                  <w:r>
                    <w:rPr>
                      <w:szCs w:val="21"/>
                    </w:rPr>
                    <w:t>S1-3</w:t>
                  </w:r>
                </w:p>
              </w:tc>
              <w:tc>
                <w:tcPr>
                  <w:tcW w:w="1363" w:type="dxa"/>
                  <w:tcBorders>
                    <w:top w:val="single" w:color="auto" w:sz="6" w:space="0"/>
                    <w:left w:val="single" w:color="auto" w:sz="6" w:space="0"/>
                    <w:bottom w:val="single" w:color="auto" w:sz="12"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砂磨机</w:t>
                  </w:r>
                </w:p>
              </w:tc>
              <w:tc>
                <w:tcPr>
                  <w:tcW w:w="2517" w:type="dxa"/>
                  <w:tcBorders>
                    <w:top w:val="single" w:color="auto" w:sz="6" w:space="0"/>
                    <w:left w:val="single" w:color="auto" w:sz="6" w:space="0"/>
                    <w:bottom w:val="single" w:color="auto" w:sz="12" w:space="0"/>
                    <w:right w:val="single" w:color="auto" w:sz="6" w:space="0"/>
                  </w:tcBorders>
                  <w:vAlign w:val="center"/>
                </w:tcPr>
                <w:p>
                  <w:pPr>
                    <w:jc w:val="center"/>
                    <w:rPr>
                      <w:rFonts w:asciiTheme="minorHAnsi" w:hAnsiTheme="minorHAnsi" w:eastAsiaTheme="minorEastAsia"/>
                      <w:szCs w:val="21"/>
                    </w:rPr>
                  </w:pPr>
                  <w:r>
                    <w:rPr>
                      <w:rFonts w:hint="eastAsia"/>
                      <w:szCs w:val="21"/>
                    </w:rPr>
                    <w:t>废锆球</w:t>
                  </w:r>
                </w:p>
              </w:tc>
              <w:tc>
                <w:tcPr>
                  <w:tcW w:w="1137" w:type="dxa"/>
                  <w:tcBorders>
                    <w:top w:val="single" w:color="auto" w:sz="6" w:space="0"/>
                    <w:left w:val="single" w:color="auto" w:sz="6" w:space="0"/>
                    <w:bottom w:val="single" w:color="auto" w:sz="12" w:space="0"/>
                    <w:right w:val="single" w:color="auto" w:sz="6" w:space="0"/>
                  </w:tcBorders>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continue"/>
                  <w:tcBorders>
                    <w:top w:val="single" w:color="auto" w:sz="6" w:space="0"/>
                    <w:left w:val="single" w:color="auto" w:sz="6" w:space="0"/>
                    <w:bottom w:val="single" w:color="auto" w:sz="12" w:space="0"/>
                    <w:right w:val="single" w:color="auto" w:sz="12" w:space="0"/>
                  </w:tcBorders>
                  <w:vAlign w:val="center"/>
                </w:tcPr>
                <w:p>
                  <w:pPr>
                    <w:widowControl/>
                    <w:jc w:val="left"/>
                    <w:rPr>
                      <w:rFonts w:asciiTheme="minorHAnsi" w:hAnsiTheme="minorHAnsi" w:eastAsiaTheme="minorEastAsia"/>
                      <w:szCs w:val="21"/>
                    </w:rPr>
                  </w:pPr>
                </w:p>
              </w:tc>
            </w:tr>
          </w:tbl>
          <w:p>
            <w:pPr>
              <w:pStyle w:val="111"/>
              <w:ind w:firstLine="482"/>
              <w:rPr>
                <w:b/>
              </w:rPr>
            </w:pPr>
            <w:r>
              <w:rPr>
                <w:b/>
              </w:rPr>
              <w:t>2、</w:t>
            </w:r>
            <w:r>
              <w:rPr>
                <w:rFonts w:hint="eastAsia"/>
                <w:b/>
              </w:rPr>
              <w:t>电子元器件生产</w:t>
            </w:r>
            <w:r>
              <w:rPr>
                <w:b/>
              </w:rPr>
              <w:t>线</w:t>
            </w:r>
            <w:r>
              <w:rPr>
                <w:rFonts w:hint="eastAsia"/>
                <w:b/>
              </w:rPr>
              <w:t>工艺流程简介</w:t>
            </w:r>
          </w:p>
          <w:p>
            <w:pPr>
              <w:pStyle w:val="111"/>
              <w:ind w:firstLine="480"/>
              <w:rPr>
                <w:color w:val="000000"/>
              </w:rPr>
            </w:pPr>
            <w:r>
              <w:rPr>
                <w:rFonts w:hint="eastAsia" w:ascii="宋体" w:hAnsi="宋体"/>
                <w:color w:val="000000"/>
              </w:rPr>
              <w:t>①</w:t>
            </w:r>
            <w:r>
              <w:rPr>
                <w:rFonts w:hint="eastAsia" w:hAnsi="宋体"/>
                <w:color w:val="000000"/>
              </w:rPr>
              <w:t>瓷片成型</w:t>
            </w:r>
          </w:p>
          <w:p>
            <w:pPr>
              <w:pStyle w:val="111"/>
              <w:ind w:firstLine="480"/>
              <w:rPr>
                <w:color w:val="000000"/>
              </w:rPr>
            </w:pPr>
            <w:r>
              <w:rPr>
                <w:rFonts w:hint="eastAsia" w:hAnsi="宋体"/>
                <w:color w:val="000000"/>
              </w:rPr>
              <w:t>本项目微波元器件采用干压成型，电容元器件采用干压成型及挤膜成型。</w:t>
            </w:r>
          </w:p>
          <w:p>
            <w:pPr>
              <w:pStyle w:val="111"/>
              <w:ind w:firstLine="480"/>
              <w:rPr>
                <w:color w:val="000000" w:themeColor="text1"/>
              </w:rPr>
            </w:pPr>
            <w:r>
              <w:rPr>
                <w:rFonts w:hint="eastAsia" w:hAnsi="宋体"/>
                <w:color w:val="000000"/>
              </w:rPr>
              <w:t>干压成型：干压成型是将经过造粒、流动性好，颗粒级配合适的粉料，装入金属模</w:t>
            </w:r>
            <w:r>
              <w:rPr>
                <w:rFonts w:hint="eastAsia" w:hAnsi="宋体"/>
                <w:color w:val="000000" w:themeColor="text1"/>
              </w:rPr>
              <w:t>腔内，通过压头施加压力，压头在模腔内位移，传递压力，使模腔内粉体颗粒重排变形而被压实，形成具有一定强度和形状的陶瓷素坯。干压成型采用人工投料，投料过程会产生少量粉尘。干压成型后约</w:t>
            </w:r>
            <w:r>
              <w:rPr>
                <w:color w:val="000000" w:themeColor="text1"/>
              </w:rPr>
              <w:t>10%</w:t>
            </w:r>
            <w:r>
              <w:rPr>
                <w:rFonts w:hint="eastAsia" w:hAnsi="宋体"/>
                <w:color w:val="000000" w:themeColor="text1"/>
              </w:rPr>
              <w:t>的压片会沾带少量粉料，需进行过筛，通过过筛去除陶瓷素坯上的粉料，过筛过程会产生少量粉尘。</w:t>
            </w:r>
          </w:p>
          <w:p>
            <w:pPr>
              <w:pStyle w:val="111"/>
              <w:ind w:firstLine="480"/>
              <w:rPr>
                <w:color w:val="000000"/>
              </w:rPr>
            </w:pPr>
            <w:r>
              <w:rPr>
                <w:rFonts w:hint="eastAsia" w:hAnsi="宋体"/>
                <w:color w:val="000000" w:themeColor="text1"/>
              </w:rPr>
              <w:t>挤膜成型：将钛钡电子材料、甘油、甲基纤维素及去离子水按照质量百分比为</w:t>
            </w:r>
            <w:r>
              <w:rPr>
                <w:color w:val="000000" w:themeColor="text1"/>
              </w:rPr>
              <w:t>70%</w:t>
            </w:r>
            <w:r>
              <w:rPr>
                <w:rFonts w:hint="eastAsia" w:hAnsi="宋体"/>
                <w:color w:val="000000" w:themeColor="text1"/>
              </w:rPr>
              <w:t>、</w:t>
            </w:r>
            <w:r>
              <w:rPr>
                <w:color w:val="000000" w:themeColor="text1"/>
              </w:rPr>
              <w:t>5%</w:t>
            </w:r>
            <w:r>
              <w:rPr>
                <w:rFonts w:hint="eastAsia" w:hAnsi="宋体"/>
                <w:color w:val="000000" w:themeColor="text1"/>
              </w:rPr>
              <w:t>、</w:t>
            </w:r>
            <w:r>
              <w:rPr>
                <w:color w:val="000000" w:themeColor="text1"/>
              </w:rPr>
              <w:t>5%</w:t>
            </w:r>
            <w:r>
              <w:rPr>
                <w:rFonts w:hint="eastAsia" w:hAnsi="宋体"/>
                <w:color w:val="000000" w:themeColor="text1"/>
              </w:rPr>
              <w:t>、</w:t>
            </w:r>
            <w:r>
              <w:rPr>
                <w:color w:val="000000" w:themeColor="text1"/>
              </w:rPr>
              <w:t>20%</w:t>
            </w:r>
            <w:r>
              <w:rPr>
                <w:rFonts w:hint="eastAsia" w:hAnsi="宋体"/>
                <w:color w:val="000000" w:themeColor="text1"/>
              </w:rPr>
              <w:t>人工投入捏合机中进行捏合，捏合时间为</w:t>
            </w:r>
            <w:r>
              <w:rPr>
                <w:color w:val="000000" w:themeColor="text1"/>
              </w:rPr>
              <w:t>2h</w:t>
            </w:r>
            <w:r>
              <w:rPr>
                <w:rFonts w:hint="eastAsia" w:hAnsi="宋体"/>
                <w:color w:val="000000" w:themeColor="text1"/>
              </w:rPr>
              <w:t>，将捏合后的浆料放入冷库（</w:t>
            </w:r>
            <w:r>
              <w:rPr>
                <w:color w:val="000000" w:themeColor="text1"/>
              </w:rPr>
              <w:t>10</w:t>
            </w:r>
            <w:r>
              <w:rPr>
                <w:rFonts w:hint="eastAsia" w:ascii="宋体" w:hAnsi="宋体"/>
                <w:color w:val="000000" w:themeColor="text1"/>
              </w:rPr>
              <w:t>℃</w:t>
            </w:r>
            <w:r>
              <w:rPr>
                <w:rFonts w:hint="eastAsia" w:hAnsi="宋体"/>
                <w:color w:val="000000" w:themeColor="text1"/>
              </w:rPr>
              <w:t>）冷藏处理，冷藏时间为</w:t>
            </w:r>
            <w:r>
              <w:rPr>
                <w:color w:val="000000" w:themeColor="text1"/>
              </w:rPr>
              <w:t>48h</w:t>
            </w:r>
            <w:r>
              <w:rPr>
                <w:rFonts w:hint="eastAsia" w:hAnsi="宋体"/>
                <w:color w:val="000000" w:themeColor="text1"/>
              </w:rPr>
              <w:t>，冷藏后的泥料进入挤膜成型机滚轴进行反复挤压，形成具有合适厚度的膜带。挤压后的软性膜带片进入烘干炉（电加热）进行烘干，去除膜带片中</w:t>
            </w:r>
            <w:r>
              <w:rPr>
                <w:rFonts w:hint="eastAsia" w:hAnsi="宋体"/>
                <w:color w:val="000000"/>
              </w:rPr>
              <w:t>的水分，烘干温度为</w:t>
            </w:r>
            <w:r>
              <w:rPr>
                <w:color w:val="000000"/>
              </w:rPr>
              <w:t>80~120</w:t>
            </w:r>
            <w:r>
              <w:rPr>
                <w:rFonts w:hint="eastAsia" w:ascii="宋体" w:hAnsi="宋体"/>
                <w:color w:val="000000"/>
              </w:rPr>
              <w:t>℃</w:t>
            </w:r>
            <w:r>
              <w:rPr>
                <w:rFonts w:hint="eastAsia" w:hAnsi="宋体"/>
                <w:color w:val="000000"/>
              </w:rPr>
              <w:t>，烘干时长约2min，然后用冲片机将瓷料膜片冲压出所需形状的瓷料片。该过程会产生膜带，膜带经辊道窑烧除后回用。</w:t>
            </w:r>
          </w:p>
          <w:p>
            <w:pPr>
              <w:pStyle w:val="11"/>
              <w:spacing w:before="26" w:line="348" w:lineRule="auto"/>
              <w:ind w:right="24" w:firstLine="479"/>
              <w:rPr>
                <w:color w:val="000000" w:themeColor="text1"/>
              </w:rPr>
            </w:pPr>
            <w:r>
              <w:rPr>
                <w:rFonts w:hint="eastAsia"/>
                <w:color w:val="000000" w:themeColor="text1"/>
              </w:rPr>
              <w:t>制冷原理：项目冷库室内控温在</w:t>
            </w:r>
            <w:r>
              <w:rPr>
                <w:color w:val="000000" w:themeColor="text1"/>
                <w:spacing w:val="-60"/>
              </w:rPr>
              <w:t xml:space="preserve"> </w:t>
            </w:r>
            <w:r>
              <w:rPr>
                <w:color w:val="000000" w:themeColor="text1"/>
                <w:spacing w:val="-1"/>
              </w:rPr>
              <w:t>6-12</w:t>
            </w:r>
            <w:r>
              <w:rPr>
                <w:rFonts w:hint="eastAsia"/>
                <w:color w:val="000000" w:themeColor="text1"/>
                <w:spacing w:val="-1"/>
              </w:rPr>
              <w:t>℃，冷气由制冷机制造并提供。制冷机制</w:t>
            </w:r>
            <w:r>
              <w:rPr>
                <w:rFonts w:hint="eastAsia"/>
                <w:color w:val="000000" w:themeColor="text1"/>
              </w:rPr>
              <w:t>冷是液化（由气体变为液态）时要排出热量和汽化（由液体变为气体）时吸收热量的原理</w:t>
            </w:r>
            <w:r>
              <w:rPr>
                <w:rFonts w:hint="eastAsia"/>
                <w:color w:val="000000" w:themeColor="text1"/>
                <w:spacing w:val="-39"/>
              </w:rPr>
              <w:t>：</w:t>
            </w:r>
            <w:r>
              <w:rPr>
                <w:rFonts w:hint="eastAsia"/>
                <w:color w:val="000000" w:themeColor="text1"/>
              </w:rPr>
              <w:t>制冷机将气态</w:t>
            </w:r>
            <w:r>
              <w:rPr>
                <w:color w:val="000000" w:themeColor="text1"/>
                <w:spacing w:val="-60"/>
              </w:rPr>
              <w:t xml:space="preserve"> </w:t>
            </w:r>
            <w:r>
              <w:rPr>
                <w:color w:val="000000" w:themeColor="text1"/>
              </w:rPr>
              <w:t>R</w:t>
            </w:r>
            <w:r>
              <w:rPr>
                <w:color w:val="000000" w:themeColor="text1"/>
                <w:spacing w:val="-1"/>
              </w:rPr>
              <w:t>-</w:t>
            </w:r>
            <w:r>
              <w:rPr>
                <w:color w:val="000000" w:themeColor="text1"/>
              </w:rPr>
              <w:t>134a</w:t>
            </w:r>
            <w:r>
              <w:rPr>
                <w:rFonts w:hint="eastAsia"/>
                <w:color w:val="000000" w:themeColor="text1"/>
              </w:rPr>
              <w:t>压缩为高温高压液体</w:t>
            </w:r>
            <w:r>
              <w:rPr>
                <w:rFonts w:hint="eastAsia"/>
                <w:color w:val="000000" w:themeColor="text1"/>
                <w:spacing w:val="-39"/>
              </w:rPr>
              <w:t>，</w:t>
            </w:r>
            <w:r>
              <w:rPr>
                <w:rFonts w:hint="eastAsia"/>
                <w:color w:val="000000" w:themeColor="text1"/>
              </w:rPr>
              <w:t>然后送到冷凝器散热后成为中温中压液态。液态制冷剂经毛细管进入蒸发器汽化变冷，室内风扇将室内空气从蒸发器中吹过，所以室内机吹出冷风。空气中蒸汽遇冷凝结成水滴流出。然后气态制冷剂回到压缩机继续压缩与循环。制冷机中四通阀部件，是使制冷剂在冷凝器与蒸发器流动的部件。</w:t>
            </w:r>
          </w:p>
          <w:p>
            <w:pPr>
              <w:pStyle w:val="11"/>
              <w:spacing w:before="26" w:line="348" w:lineRule="auto"/>
              <w:ind w:right="24" w:firstLine="479"/>
              <w:rPr>
                <w:color w:val="000000" w:themeColor="text1"/>
              </w:rPr>
            </w:pPr>
            <w:r>
              <w:rPr>
                <w:rFonts w:hint="eastAsia"/>
                <w:color w:val="000000" w:themeColor="text1"/>
              </w:rPr>
              <w:t>项目采用</w:t>
            </w:r>
            <w:r>
              <w:rPr>
                <w:color w:val="000000" w:themeColor="text1"/>
              </w:rPr>
              <w:t>R-134a</w:t>
            </w:r>
            <w:r>
              <w:rPr>
                <w:rFonts w:hint="eastAsia"/>
                <w:color w:val="000000" w:themeColor="text1"/>
              </w:rPr>
              <w:t>制冷剂，由于</w:t>
            </w:r>
            <w:r>
              <w:rPr>
                <w:color w:val="000000" w:themeColor="text1"/>
              </w:rPr>
              <w:t>R-134a</w:t>
            </w:r>
            <w:r>
              <w:rPr>
                <w:rFonts w:hint="eastAsia"/>
                <w:color w:val="000000" w:themeColor="text1"/>
              </w:rPr>
              <w:t>属于</w:t>
            </w:r>
            <w:r>
              <w:rPr>
                <w:color w:val="000000" w:themeColor="text1"/>
              </w:rPr>
              <w:t>HFC</w:t>
            </w:r>
            <w:r>
              <w:rPr>
                <w:rFonts w:hint="eastAsia"/>
                <w:color w:val="000000" w:themeColor="text1"/>
              </w:rPr>
              <w:t>类物质（非</w:t>
            </w:r>
            <w:r>
              <w:rPr>
                <w:color w:val="000000" w:themeColor="text1"/>
              </w:rPr>
              <w:t>ODS</w:t>
            </w:r>
            <w:r>
              <w:rPr>
                <w:rFonts w:hint="eastAsia"/>
                <w:color w:val="000000" w:themeColor="text1"/>
              </w:rPr>
              <w:t>物质</w:t>
            </w:r>
            <w:r>
              <w:rPr>
                <w:color w:val="000000" w:themeColor="text1"/>
              </w:rPr>
              <w:t>Ozone-depleting Substances</w:t>
            </w:r>
            <w:r>
              <w:rPr>
                <w:rFonts w:hint="eastAsia"/>
                <w:color w:val="000000" w:themeColor="text1"/>
              </w:rPr>
              <w:t>），是当前世界绝大多数国家认可并推荐使用的环保制冷剂。</w:t>
            </w:r>
          </w:p>
          <w:p>
            <w:pPr>
              <w:pStyle w:val="111"/>
              <w:ind w:firstLine="480"/>
            </w:pPr>
            <w:r>
              <w:rPr>
                <w:rFonts w:hint="eastAsia" w:ascii="宋体" w:hAnsi="宋体"/>
              </w:rPr>
              <w:t>②</w:t>
            </w:r>
            <w:r>
              <w:rPr>
                <w:rFonts w:hint="eastAsia" w:hAnsi="宋体"/>
              </w:rPr>
              <w:t>辊道窑烧结</w:t>
            </w:r>
          </w:p>
          <w:p>
            <w:pPr>
              <w:pStyle w:val="111"/>
              <w:ind w:firstLine="480"/>
              <w:rPr>
                <w:color w:val="000000" w:themeColor="text1"/>
              </w:rPr>
            </w:pPr>
            <w:r>
              <w:rPr>
                <w:rFonts w:hint="eastAsia" w:hAnsi="宋体"/>
              </w:rPr>
              <w:t>项目辊道窑使用电能，为清洁能源。干压成型的生坯片用托盘盛装后放入电窑炉进行烧成加工，挤膜冲片后的膜带用托盘盛装后放入电窑炉（该工段单独使用独立的一台辊道窑）进行烧成加工，电窑炉温度控制在</w:t>
            </w:r>
            <w:r>
              <w:t>1</w:t>
            </w:r>
            <w:r>
              <w:rPr>
                <w:color w:val="000000" w:themeColor="text1"/>
              </w:rPr>
              <w:t>300</w:t>
            </w:r>
            <w:r>
              <w:rPr>
                <w:rFonts w:hint="eastAsia" w:ascii="宋体" w:hAnsi="宋体"/>
                <w:color w:val="000000" w:themeColor="text1"/>
              </w:rPr>
              <w:t>℃</w:t>
            </w:r>
            <w:r>
              <w:rPr>
                <w:rFonts w:hint="eastAsia" w:hAnsi="宋体"/>
                <w:color w:val="000000" w:themeColor="text1"/>
              </w:rPr>
              <w:t>左右，加热烧结过程使陶瓷片成为具有高机械强度、高致密度且优良电气性能的陶瓷体。由于该工序电子陶瓷瓷片已经成型，故该过程基本不产生污染物。</w:t>
            </w:r>
          </w:p>
          <w:p>
            <w:pPr>
              <w:pStyle w:val="111"/>
              <w:ind w:firstLine="480"/>
            </w:pPr>
            <w:r>
              <w:rPr>
                <w:rFonts w:hint="eastAsia" w:ascii="宋体" w:hAnsi="宋体"/>
              </w:rPr>
              <w:t>③</w:t>
            </w:r>
            <w:r>
              <w:rPr>
                <w:rFonts w:hint="eastAsia" w:hAnsi="宋体"/>
              </w:rPr>
              <w:t>超声波清洗</w:t>
            </w:r>
          </w:p>
          <w:p>
            <w:pPr>
              <w:pStyle w:val="111"/>
              <w:ind w:firstLine="480"/>
              <w:rPr>
                <w:color w:val="000000" w:themeColor="text1"/>
              </w:rPr>
            </w:pPr>
            <w:r>
              <w:rPr>
                <w:rFonts w:hint="eastAsia" w:hAnsi="宋体"/>
                <w:color w:val="000000" w:themeColor="text1"/>
              </w:rPr>
              <w:t>电容元器件产品在经过辊道窑烧结后进入超声波清洗机内，去离子水进行清洗，以去除表面的杂质。去离子水循环利用，定期更换。</w:t>
            </w:r>
          </w:p>
          <w:p>
            <w:pPr>
              <w:pStyle w:val="111"/>
              <w:ind w:firstLine="480"/>
            </w:pPr>
            <w:r>
              <w:rPr>
                <w:rFonts w:hint="eastAsia" w:ascii="宋体" w:hAnsi="宋体"/>
              </w:rPr>
              <w:t>④</w:t>
            </w:r>
            <w:r>
              <w:rPr>
                <w:rFonts w:hint="eastAsia" w:hAnsi="宋体"/>
              </w:rPr>
              <w:t>烘箱干燥</w:t>
            </w:r>
          </w:p>
          <w:p>
            <w:pPr>
              <w:pStyle w:val="111"/>
              <w:ind w:firstLine="480"/>
              <w:rPr>
                <w:color w:val="000000" w:themeColor="text1"/>
              </w:rPr>
            </w:pPr>
            <w:r>
              <w:rPr>
                <w:rFonts w:hint="eastAsia" w:hAnsi="宋体"/>
              </w:rPr>
              <w:t>电容元器件产品在经过超声波清洗机清洗后进入烘箱（电烘箱）进行干燥，烘箱</w:t>
            </w:r>
            <w:r>
              <w:rPr>
                <w:rFonts w:hint="eastAsia" w:hAnsi="宋体"/>
                <w:color w:val="000000" w:themeColor="text1"/>
              </w:rPr>
              <w:t>温度</w:t>
            </w:r>
            <w:r>
              <w:rPr>
                <w:color w:val="000000" w:themeColor="text1"/>
              </w:rPr>
              <w:t>80-120</w:t>
            </w:r>
            <w:r>
              <w:rPr>
                <w:rFonts w:hint="eastAsia" w:ascii="宋体" w:hAnsi="宋体"/>
                <w:color w:val="000000" w:themeColor="text1"/>
              </w:rPr>
              <w:t>℃</w:t>
            </w:r>
            <w:r>
              <w:rPr>
                <w:rFonts w:hint="eastAsia" w:hAnsi="宋体"/>
                <w:color w:val="000000" w:themeColor="text1"/>
              </w:rPr>
              <w:t>，烘干时间</w:t>
            </w:r>
            <w:r>
              <w:rPr>
                <w:color w:val="000000" w:themeColor="text1"/>
              </w:rPr>
              <w:t>1h</w:t>
            </w:r>
            <w:r>
              <w:rPr>
                <w:rFonts w:hint="eastAsia" w:hAnsi="宋体"/>
                <w:color w:val="000000" w:themeColor="text1"/>
              </w:rPr>
              <w:t>。</w:t>
            </w:r>
          </w:p>
          <w:p>
            <w:pPr>
              <w:pStyle w:val="111"/>
              <w:ind w:firstLine="480"/>
              <w:rPr>
                <w:color w:val="000000" w:themeColor="text1"/>
              </w:rPr>
            </w:pPr>
            <w:r>
              <w:rPr>
                <w:rFonts w:hint="eastAsia" w:ascii="宋体" w:hAnsi="宋体"/>
                <w:color w:val="000000" w:themeColor="text1"/>
              </w:rPr>
              <w:t>⑤</w:t>
            </w:r>
            <w:r>
              <w:rPr>
                <w:rFonts w:hint="eastAsia" w:hAnsi="宋体"/>
                <w:color w:val="000000" w:themeColor="text1"/>
              </w:rPr>
              <w:t>还原炉、氧化炉烧结</w:t>
            </w:r>
          </w:p>
          <w:p>
            <w:pPr>
              <w:pStyle w:val="111"/>
              <w:ind w:firstLine="480"/>
              <w:rPr>
                <w:color w:val="000000" w:themeColor="text1"/>
              </w:rPr>
            </w:pPr>
            <w:r>
              <w:rPr>
                <w:rFonts w:hint="eastAsia" w:hAnsi="宋体"/>
                <w:color w:val="000000" w:themeColor="text1"/>
              </w:rPr>
              <w:t>电容元器件产品经烘箱干燥后进入还原炉、氧化炉烧结。还原炉、氧化炉均为电窑炉。干燥后的瓷片用托盘盛装后先进入还原炉，还原炉利用氮气作为保护气休、氢气作为还原气体（约</w:t>
            </w:r>
            <w:r>
              <w:rPr>
                <w:color w:val="000000" w:themeColor="text1"/>
              </w:rPr>
              <w:t>1%</w:t>
            </w:r>
            <w:r>
              <w:rPr>
                <w:rFonts w:hint="eastAsia" w:hAnsi="宋体" w:eastAsia="MS Mincho"/>
                <w:color w:val="000000" w:themeColor="text1"/>
              </w:rPr>
              <w:t>〜</w:t>
            </w:r>
            <w:r>
              <w:rPr>
                <w:color w:val="000000" w:themeColor="text1"/>
              </w:rPr>
              <w:t>2%</w:t>
            </w:r>
            <w:r>
              <w:rPr>
                <w:rFonts w:hint="eastAsia" w:hAnsi="宋体"/>
                <w:color w:val="000000" w:themeColor="text1"/>
              </w:rPr>
              <w:t>，爆炸下限</w:t>
            </w:r>
            <w:r>
              <w:rPr>
                <w:color w:val="000000" w:themeColor="text1"/>
              </w:rPr>
              <w:t>4%</w:t>
            </w:r>
            <w:r>
              <w:rPr>
                <w:rFonts w:hint="eastAsia" w:hAnsi="宋体"/>
                <w:color w:val="000000" w:themeColor="text1"/>
              </w:rPr>
              <w:t>，且炉内</w:t>
            </w:r>
            <w:r>
              <w:rPr>
                <w:rFonts w:hint="eastAsia" w:hAnsi="宋体"/>
              </w:rPr>
              <w:t>只有微量氧）进行烧结，过程中持续通入混合气体，始终保持炉内压力大于外部大气压约</w:t>
            </w:r>
            <w:r>
              <w:t>1000Pa</w:t>
            </w:r>
            <w:r>
              <w:rPr>
                <w:rFonts w:hint="eastAsia" w:hAnsi="宋体"/>
              </w:rPr>
              <w:t>，还原炉温度控制在</w:t>
            </w:r>
            <w:r>
              <w:t>900</w:t>
            </w:r>
            <w:r>
              <w:rPr>
                <w:rFonts w:hint="eastAsia" w:ascii="宋体" w:hAnsi="宋体"/>
              </w:rPr>
              <w:t>℃</w:t>
            </w:r>
            <w:r>
              <w:rPr>
                <w:rFonts w:hint="eastAsia" w:hAnsi="宋体"/>
              </w:rPr>
              <w:t>左右，在还原炉中烧结</w:t>
            </w:r>
            <w:r>
              <w:t>0.5h</w:t>
            </w:r>
            <w:r>
              <w:rPr>
                <w:rFonts w:hint="eastAsia" w:hAnsi="宋体"/>
              </w:rPr>
              <w:t>，</w:t>
            </w:r>
            <w:r>
              <w:rPr>
                <w:rFonts w:hint="eastAsia" w:hAnsi="宋体"/>
                <w:color w:val="000000"/>
              </w:rPr>
              <w:t>还原炉中未完全利用的</w:t>
            </w:r>
            <w:r>
              <w:rPr>
                <w:rFonts w:hint="eastAsia" w:hAnsi="宋体"/>
                <w:bCs/>
                <w:color w:val="000000"/>
              </w:rPr>
              <w:t>氢气经还原炉自带点燃装置进行放空点燃。</w:t>
            </w:r>
            <w:r>
              <w:rPr>
                <w:rFonts w:hint="eastAsia" w:hAnsi="宋体"/>
                <w:bCs/>
                <w:color w:val="000000" w:themeColor="text1"/>
              </w:rPr>
              <w:t>还原炉烧结完成后</w:t>
            </w:r>
            <w:r>
              <w:rPr>
                <w:rFonts w:hint="eastAsia" w:hAnsi="宋体"/>
                <w:color w:val="000000" w:themeColor="text1"/>
              </w:rPr>
              <w:t>进入氧化炉中进行氧化，电窑炉温度控制在</w:t>
            </w:r>
            <w:r>
              <w:rPr>
                <w:color w:val="000000" w:themeColor="text1"/>
              </w:rPr>
              <w:t>1200</w:t>
            </w:r>
            <w:r>
              <w:rPr>
                <w:rFonts w:hint="eastAsia" w:ascii="宋体" w:hAnsi="宋体"/>
                <w:color w:val="000000" w:themeColor="text1"/>
              </w:rPr>
              <w:t>℃</w:t>
            </w:r>
            <w:r>
              <w:rPr>
                <w:rFonts w:hint="eastAsia" w:hAnsi="宋体"/>
                <w:color w:val="000000" w:themeColor="text1"/>
              </w:rPr>
              <w:t>左右，在氧化炉中烧结</w:t>
            </w:r>
            <w:r>
              <w:rPr>
                <w:color w:val="000000" w:themeColor="text1"/>
              </w:rPr>
              <w:t>0.5h</w:t>
            </w:r>
            <w:r>
              <w:rPr>
                <w:rFonts w:hint="eastAsia" w:hAnsi="宋体"/>
                <w:color w:val="000000" w:themeColor="text1"/>
              </w:rPr>
              <w:t>。加热烧结过程使陶瓷片成为具有高机械强度、高致密度且优良电气性能的陶瓷体。</w:t>
            </w:r>
          </w:p>
          <w:p>
            <w:pPr>
              <w:spacing w:line="360" w:lineRule="auto"/>
              <w:ind w:firstLine="480" w:firstLineChars="200"/>
              <w:rPr>
                <w:bCs/>
                <w:color w:val="000000"/>
                <w:sz w:val="24"/>
                <w:szCs w:val="24"/>
              </w:rPr>
            </w:pPr>
            <w:r>
              <w:rPr>
                <w:rFonts w:hint="eastAsia" w:hAnsi="宋体"/>
                <w:bCs/>
                <w:color w:val="000000"/>
                <w:sz w:val="24"/>
                <w:szCs w:val="24"/>
              </w:rPr>
              <w:t>还原炉中还原气体采用液氨为原料制得，液氨经</w:t>
            </w:r>
            <w:r>
              <w:rPr>
                <w:bCs/>
                <w:color w:val="000000"/>
                <w:sz w:val="24"/>
                <w:szCs w:val="24"/>
              </w:rPr>
              <w:t>AQ/FC</w:t>
            </w:r>
            <w:r>
              <w:rPr>
                <w:rFonts w:hint="eastAsia" w:hAnsi="宋体"/>
                <w:bCs/>
                <w:color w:val="000000"/>
                <w:sz w:val="24"/>
                <w:szCs w:val="24"/>
              </w:rPr>
              <w:t>氨分解炉，加热至</w:t>
            </w:r>
            <w:r>
              <w:rPr>
                <w:bCs/>
                <w:color w:val="000000"/>
                <w:sz w:val="24"/>
                <w:szCs w:val="24"/>
              </w:rPr>
              <w:t>800</w:t>
            </w:r>
            <w:r>
              <w:rPr>
                <w:rFonts w:hint="eastAsia" w:hAnsi="宋体"/>
                <w:bCs/>
                <w:color w:val="000000"/>
                <w:sz w:val="24"/>
                <w:szCs w:val="24"/>
              </w:rPr>
              <w:t>～</w:t>
            </w:r>
            <w:r>
              <w:rPr>
                <w:bCs/>
                <w:color w:val="000000"/>
                <w:sz w:val="24"/>
                <w:szCs w:val="24"/>
              </w:rPr>
              <w:t>850</w:t>
            </w:r>
            <w:r>
              <w:rPr>
                <w:rFonts w:hint="eastAsia" w:ascii="宋体" w:hAnsi="宋体"/>
                <w:bCs/>
                <w:color w:val="000000"/>
                <w:sz w:val="24"/>
                <w:szCs w:val="24"/>
              </w:rPr>
              <w:t>℃</w:t>
            </w:r>
            <w:r>
              <w:rPr>
                <w:rFonts w:hint="eastAsia" w:hAnsi="宋体"/>
                <w:bCs/>
                <w:color w:val="000000"/>
                <w:sz w:val="24"/>
                <w:szCs w:val="24"/>
              </w:rPr>
              <w:t>，在一定的压力和镍触媒催化作用下，将氨进行分解，可以得到含</w:t>
            </w:r>
            <w:r>
              <w:rPr>
                <w:bCs/>
                <w:color w:val="000000"/>
                <w:sz w:val="24"/>
                <w:szCs w:val="24"/>
              </w:rPr>
              <w:t>75%H</w:t>
            </w:r>
            <w:r>
              <w:rPr>
                <w:bCs/>
                <w:color w:val="000000"/>
                <w:sz w:val="24"/>
                <w:szCs w:val="24"/>
                <w:vertAlign w:val="subscript"/>
              </w:rPr>
              <w:t>2</w:t>
            </w:r>
            <w:r>
              <w:rPr>
                <w:rFonts w:hint="eastAsia" w:hAnsi="宋体"/>
                <w:bCs/>
                <w:color w:val="000000"/>
                <w:sz w:val="24"/>
                <w:szCs w:val="24"/>
              </w:rPr>
              <w:t>、</w:t>
            </w:r>
            <w:r>
              <w:rPr>
                <w:bCs/>
                <w:color w:val="000000"/>
                <w:sz w:val="24"/>
                <w:szCs w:val="24"/>
              </w:rPr>
              <w:t>25%N</w:t>
            </w:r>
            <w:r>
              <w:rPr>
                <w:bCs/>
                <w:color w:val="000000"/>
                <w:sz w:val="24"/>
                <w:szCs w:val="24"/>
                <w:vertAlign w:val="subscript"/>
              </w:rPr>
              <w:t>2</w:t>
            </w:r>
            <w:r>
              <w:rPr>
                <w:rFonts w:hint="eastAsia" w:hAnsi="宋体"/>
                <w:bCs/>
                <w:color w:val="000000"/>
                <w:sz w:val="24"/>
                <w:szCs w:val="24"/>
              </w:rPr>
              <w:t>的氢氮</w:t>
            </w:r>
            <w:r>
              <w:fldChar w:fldCharType="begin"/>
            </w:r>
            <w:r>
              <w:instrText xml:space="preserve"> HYPERLINK "http://baike.baidu.com/item/%E6%B7%B7%E5%90%88%E6%B0%94%E4%BD%93" \t "_blank" </w:instrText>
            </w:r>
            <w:r>
              <w:fldChar w:fldCharType="separate"/>
            </w:r>
            <w:r>
              <w:rPr>
                <w:rStyle w:val="35"/>
                <w:rFonts w:hint="eastAsia" w:hAnsi="宋体"/>
                <w:color w:val="000000"/>
                <w:sz w:val="24"/>
                <w:szCs w:val="24"/>
              </w:rPr>
              <w:t>混合保护气体</w:t>
            </w:r>
            <w:r>
              <w:rPr>
                <w:rStyle w:val="35"/>
                <w:rFonts w:hint="eastAsia" w:hAnsi="宋体"/>
                <w:color w:val="000000"/>
                <w:sz w:val="24"/>
                <w:szCs w:val="24"/>
              </w:rPr>
              <w:fldChar w:fldCharType="end"/>
            </w:r>
            <w:r>
              <w:rPr>
                <w:rFonts w:hint="eastAsia" w:hAnsi="宋体"/>
                <w:bCs/>
                <w:color w:val="000000"/>
                <w:sz w:val="24"/>
                <w:szCs w:val="24"/>
              </w:rPr>
              <w:t>。</w:t>
            </w:r>
          </w:p>
          <w:p>
            <w:pPr>
              <w:tabs>
                <w:tab w:val="left" w:pos="2310"/>
                <w:tab w:val="left" w:pos="2520"/>
                <w:tab w:val="left" w:pos="4200"/>
              </w:tabs>
              <w:spacing w:line="360" w:lineRule="auto"/>
              <w:jc w:val="center"/>
              <w:rPr>
                <w:color w:val="000000"/>
                <w:sz w:val="24"/>
                <w:szCs w:val="24"/>
              </w:rPr>
            </w:pPr>
            <w:r>
              <w:rPr>
                <w:bCs/>
                <w:color w:val="000000"/>
                <w:sz w:val="24"/>
                <w:szCs w:val="24"/>
              </w:rPr>
              <w:t>2NH</w:t>
            </w:r>
            <w:r>
              <w:rPr>
                <w:bCs/>
                <w:color w:val="000000"/>
                <w:sz w:val="24"/>
                <w:szCs w:val="24"/>
                <w:vertAlign w:val="subscript"/>
              </w:rPr>
              <w:t>3</w:t>
            </w:r>
            <w:r>
              <w:rPr>
                <w:bCs/>
                <w:color w:val="000000"/>
                <w:sz w:val="24"/>
                <w:szCs w:val="24"/>
              </w:rPr>
              <w:t>→3H</w:t>
            </w:r>
            <w:r>
              <w:rPr>
                <w:bCs/>
                <w:color w:val="000000"/>
                <w:sz w:val="24"/>
                <w:szCs w:val="24"/>
                <w:vertAlign w:val="subscript"/>
              </w:rPr>
              <w:t>2</w:t>
            </w:r>
            <w:r>
              <w:rPr>
                <w:bCs/>
                <w:color w:val="000000"/>
                <w:sz w:val="24"/>
                <w:szCs w:val="24"/>
              </w:rPr>
              <w:t>+N</w:t>
            </w:r>
            <w:r>
              <w:rPr>
                <w:bCs/>
                <w:color w:val="000000"/>
                <w:sz w:val="24"/>
                <w:szCs w:val="24"/>
                <w:vertAlign w:val="subscript"/>
              </w:rPr>
              <w:t>2</w:t>
            </w:r>
          </w:p>
          <w:p>
            <w:pPr>
              <w:tabs>
                <w:tab w:val="left" w:pos="2310"/>
                <w:tab w:val="left" w:pos="2520"/>
                <w:tab w:val="left" w:pos="4200"/>
              </w:tabs>
              <w:spacing w:line="360" w:lineRule="auto"/>
              <w:ind w:firstLine="470" w:firstLineChars="196"/>
              <w:rPr>
                <w:color w:val="000000"/>
                <w:sz w:val="24"/>
                <w:szCs w:val="24"/>
              </w:rPr>
            </w:pPr>
            <w:r>
              <w:rPr>
                <w:rFonts w:hint="eastAsia" w:hAnsi="宋体"/>
                <w:color w:val="000000"/>
                <w:sz w:val="24"/>
                <w:szCs w:val="24"/>
              </w:rPr>
              <w:t>氨分解气氛成分及性质见表</w:t>
            </w:r>
            <w:r>
              <w:rPr>
                <w:rFonts w:hint="eastAsia"/>
                <w:color w:val="000000"/>
                <w:sz w:val="24"/>
                <w:szCs w:val="24"/>
              </w:rPr>
              <w:t>5.2</w:t>
            </w:r>
            <w:r>
              <w:rPr>
                <w:rFonts w:hint="eastAsia" w:hAnsi="宋体"/>
                <w:color w:val="000000"/>
                <w:sz w:val="24"/>
                <w:szCs w:val="24"/>
              </w:rPr>
              <w:t>。</w:t>
            </w:r>
          </w:p>
          <w:p>
            <w:pPr>
              <w:tabs>
                <w:tab w:val="left" w:pos="2310"/>
                <w:tab w:val="left" w:pos="2520"/>
                <w:tab w:val="left" w:pos="4200"/>
              </w:tabs>
              <w:adjustRightInd w:val="0"/>
              <w:snapToGrid w:val="0"/>
              <w:jc w:val="center"/>
              <w:rPr>
                <w:color w:val="000000"/>
                <w:szCs w:val="21"/>
              </w:rPr>
            </w:pPr>
            <w:r>
              <w:rPr>
                <w:rFonts w:hint="eastAsia" w:hAnsi="宋体"/>
                <w:b/>
                <w:bCs/>
                <w:color w:val="000000"/>
                <w:szCs w:val="21"/>
              </w:rPr>
              <w:t>表</w:t>
            </w:r>
            <w:r>
              <w:rPr>
                <w:rFonts w:hint="eastAsia"/>
                <w:b/>
                <w:bCs/>
                <w:color w:val="000000"/>
                <w:szCs w:val="21"/>
              </w:rPr>
              <w:t>5.2</w:t>
            </w:r>
            <w:r>
              <w:rPr>
                <w:b/>
                <w:bCs/>
                <w:color w:val="000000"/>
                <w:szCs w:val="21"/>
              </w:rPr>
              <w:t xml:space="preserve">    </w:t>
            </w:r>
            <w:r>
              <w:rPr>
                <w:rFonts w:hint="eastAsia" w:hAnsi="宋体"/>
                <w:b/>
                <w:bCs/>
                <w:color w:val="000000"/>
                <w:szCs w:val="21"/>
              </w:rPr>
              <w:t>氨分解气氛成分及性质</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79"/>
              <w:gridCol w:w="1224"/>
              <w:gridCol w:w="1079"/>
              <w:gridCol w:w="1289"/>
              <w:gridCol w:w="1291"/>
              <w:gridCol w:w="1289"/>
              <w:gridCol w:w="12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79" w:type="dxa"/>
                  <w:vMerge w:val="restart"/>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color w:val="000000"/>
                      <w:sz w:val="24"/>
                      <w:szCs w:val="24"/>
                    </w:rPr>
                  </w:pPr>
                  <w:r>
                    <w:rPr>
                      <w:rFonts w:hint="eastAsia" w:hAnsi="宋体"/>
                      <w:color w:val="000000"/>
                      <w:sz w:val="24"/>
                      <w:szCs w:val="24"/>
                    </w:rPr>
                    <w:t>反应温度</w:t>
                  </w:r>
                  <w:r>
                    <w:rPr>
                      <w:color w:val="000000"/>
                      <w:sz w:val="24"/>
                      <w:szCs w:val="24"/>
                    </w:rPr>
                    <w:t>(</w:t>
                  </w:r>
                  <w:r>
                    <w:rPr>
                      <w:rFonts w:hint="eastAsia" w:ascii="宋体" w:hAnsi="宋体"/>
                      <w:color w:val="000000"/>
                      <w:sz w:val="24"/>
                      <w:szCs w:val="24"/>
                    </w:rPr>
                    <w:t>℃</w:t>
                  </w:r>
                  <w:r>
                    <w:rPr>
                      <w:color w:val="000000"/>
                      <w:sz w:val="24"/>
                      <w:szCs w:val="24"/>
                    </w:rPr>
                    <w:t>)</w:t>
                  </w:r>
                </w:p>
              </w:tc>
              <w:tc>
                <w:tcPr>
                  <w:tcW w:w="2303"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color w:val="000000"/>
                      <w:sz w:val="24"/>
                      <w:szCs w:val="24"/>
                    </w:rPr>
                  </w:pPr>
                  <w:r>
                    <w:rPr>
                      <w:rFonts w:hint="eastAsia" w:hAnsi="宋体"/>
                      <w:color w:val="000000"/>
                      <w:sz w:val="24"/>
                      <w:szCs w:val="24"/>
                    </w:rPr>
                    <w:t>气体组成（体积</w:t>
                  </w:r>
                  <w:r>
                    <w:rPr>
                      <w:color w:val="000000"/>
                      <w:sz w:val="24"/>
                      <w:szCs w:val="24"/>
                    </w:rPr>
                    <w:t>%</w:t>
                  </w:r>
                  <w:r>
                    <w:rPr>
                      <w:rFonts w:hint="eastAsia" w:hAnsi="宋体"/>
                      <w:color w:val="000000"/>
                      <w:sz w:val="24"/>
                      <w:szCs w:val="24"/>
                    </w:rPr>
                    <w:t>）</w:t>
                  </w:r>
                </w:p>
              </w:tc>
              <w:tc>
                <w:tcPr>
                  <w:tcW w:w="1289" w:type="dxa"/>
                  <w:vMerge w:val="restart"/>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color w:val="000000"/>
                      <w:sz w:val="24"/>
                      <w:szCs w:val="24"/>
                    </w:rPr>
                  </w:pPr>
                  <w:r>
                    <w:rPr>
                      <w:rFonts w:hint="eastAsia" w:hAnsi="宋体"/>
                      <w:color w:val="000000"/>
                      <w:sz w:val="24"/>
                      <w:szCs w:val="24"/>
                    </w:rPr>
                    <w:t>露点</w:t>
                  </w:r>
                  <w:r>
                    <w:rPr>
                      <w:color w:val="000000"/>
                      <w:sz w:val="24"/>
                      <w:szCs w:val="24"/>
                    </w:rPr>
                    <w:t>(</w:t>
                  </w:r>
                  <w:r>
                    <w:rPr>
                      <w:rFonts w:hint="eastAsia" w:ascii="宋体" w:hAnsi="宋体"/>
                      <w:color w:val="000000"/>
                      <w:sz w:val="24"/>
                      <w:szCs w:val="24"/>
                    </w:rPr>
                    <w:t>℃</w:t>
                  </w:r>
                  <w:r>
                    <w:rPr>
                      <w:color w:val="000000"/>
                      <w:sz w:val="24"/>
                      <w:szCs w:val="24"/>
                    </w:rPr>
                    <w:t>)</w:t>
                  </w:r>
                </w:p>
              </w:tc>
              <w:tc>
                <w:tcPr>
                  <w:tcW w:w="1291" w:type="dxa"/>
                  <w:vMerge w:val="restart"/>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color w:val="000000"/>
                      <w:sz w:val="24"/>
                      <w:szCs w:val="24"/>
                    </w:rPr>
                  </w:pPr>
                  <w:r>
                    <w:rPr>
                      <w:rFonts w:hint="eastAsia" w:hAnsi="宋体"/>
                      <w:color w:val="000000"/>
                      <w:sz w:val="24"/>
                      <w:szCs w:val="24"/>
                    </w:rPr>
                    <w:t>平衡分解度</w:t>
                  </w:r>
                  <w:r>
                    <w:rPr>
                      <w:color w:val="000000"/>
                      <w:sz w:val="24"/>
                      <w:szCs w:val="24"/>
                    </w:rPr>
                    <w:t>(%)</w:t>
                  </w:r>
                </w:p>
              </w:tc>
              <w:tc>
                <w:tcPr>
                  <w:tcW w:w="1289" w:type="dxa"/>
                  <w:vMerge w:val="restart"/>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color w:val="000000"/>
                      <w:sz w:val="24"/>
                      <w:szCs w:val="24"/>
                    </w:rPr>
                  </w:pPr>
                  <w:r>
                    <w:rPr>
                      <w:rFonts w:hint="eastAsia" w:hAnsi="宋体"/>
                      <w:color w:val="000000"/>
                      <w:sz w:val="24"/>
                      <w:szCs w:val="24"/>
                    </w:rPr>
                    <w:t>残余氨浓度</w:t>
                  </w:r>
                  <w:r>
                    <w:rPr>
                      <w:color w:val="000000"/>
                      <w:sz w:val="24"/>
                      <w:szCs w:val="24"/>
                    </w:rPr>
                    <w:t>(ppm)</w:t>
                  </w:r>
                </w:p>
              </w:tc>
              <w:tc>
                <w:tcPr>
                  <w:tcW w:w="1289" w:type="dxa"/>
                  <w:vMerge w:val="restart"/>
                  <w:tcBorders>
                    <w:top w:val="single" w:color="auto" w:sz="12" w:space="0"/>
                    <w:left w:val="single" w:color="auto" w:sz="6" w:space="0"/>
                    <w:bottom w:val="single" w:color="auto" w:sz="6" w:space="0"/>
                    <w:right w:val="single" w:color="auto" w:sz="12" w:space="0"/>
                  </w:tcBorders>
                  <w:vAlign w:val="center"/>
                </w:tcPr>
                <w:p>
                  <w:pPr>
                    <w:adjustRightInd w:val="0"/>
                    <w:snapToGrid w:val="0"/>
                    <w:jc w:val="center"/>
                    <w:rPr>
                      <w:color w:val="000000"/>
                      <w:sz w:val="24"/>
                      <w:szCs w:val="24"/>
                    </w:rPr>
                  </w:pPr>
                  <w:r>
                    <w:rPr>
                      <w:rFonts w:hint="eastAsia" w:hAnsi="宋体"/>
                      <w:color w:val="000000"/>
                      <w:sz w:val="24"/>
                      <w:szCs w:val="24"/>
                    </w:rPr>
                    <w:t>安全特性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79" w:type="dxa"/>
                  <w:vMerge w:val="continue"/>
                  <w:tcBorders>
                    <w:top w:val="single" w:color="auto" w:sz="12" w:space="0"/>
                    <w:left w:val="single" w:color="auto" w:sz="12" w:space="0"/>
                    <w:bottom w:val="single" w:color="auto" w:sz="6" w:space="0"/>
                    <w:right w:val="single" w:color="auto" w:sz="6" w:space="0"/>
                  </w:tcBorders>
                  <w:vAlign w:val="center"/>
                </w:tcPr>
                <w:p>
                  <w:pPr>
                    <w:widowControl/>
                    <w:jc w:val="left"/>
                    <w:rPr>
                      <w:color w:val="000000"/>
                      <w:sz w:val="24"/>
                      <w:szCs w:val="24"/>
                    </w:rPr>
                  </w:pPr>
                </w:p>
              </w:tc>
              <w:tc>
                <w:tcPr>
                  <w:tcW w:w="122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color w:val="000000"/>
                      <w:sz w:val="24"/>
                      <w:szCs w:val="24"/>
                    </w:rPr>
                  </w:pPr>
                  <w:r>
                    <w:rPr>
                      <w:color w:val="000000"/>
                      <w:sz w:val="24"/>
                      <w:szCs w:val="24"/>
                    </w:rPr>
                    <w:t>N</w:t>
                  </w:r>
                  <w:r>
                    <w:rPr>
                      <w:color w:val="000000"/>
                      <w:sz w:val="24"/>
                      <w:szCs w:val="24"/>
                      <w:vertAlign w:val="subscript"/>
                    </w:rPr>
                    <w:t>2</w:t>
                  </w:r>
                </w:p>
              </w:tc>
              <w:tc>
                <w:tcPr>
                  <w:tcW w:w="107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color w:val="000000"/>
                      <w:sz w:val="24"/>
                      <w:szCs w:val="24"/>
                    </w:rPr>
                  </w:pPr>
                  <w:r>
                    <w:rPr>
                      <w:color w:val="000000"/>
                      <w:sz w:val="24"/>
                      <w:szCs w:val="24"/>
                    </w:rPr>
                    <w:t>H</w:t>
                  </w:r>
                  <w:r>
                    <w:rPr>
                      <w:color w:val="000000"/>
                      <w:sz w:val="24"/>
                      <w:szCs w:val="24"/>
                      <w:vertAlign w:val="subscript"/>
                    </w:rPr>
                    <w:t>2</w:t>
                  </w:r>
                </w:p>
              </w:tc>
              <w:tc>
                <w:tcPr>
                  <w:tcW w:w="1289" w:type="dxa"/>
                  <w:vMerge w:val="continue"/>
                  <w:tcBorders>
                    <w:top w:val="single" w:color="auto" w:sz="12" w:space="0"/>
                    <w:left w:val="single" w:color="auto" w:sz="6" w:space="0"/>
                    <w:bottom w:val="single" w:color="auto" w:sz="6" w:space="0"/>
                    <w:right w:val="single" w:color="auto" w:sz="6" w:space="0"/>
                  </w:tcBorders>
                  <w:vAlign w:val="center"/>
                </w:tcPr>
                <w:p>
                  <w:pPr>
                    <w:widowControl/>
                    <w:jc w:val="left"/>
                    <w:rPr>
                      <w:color w:val="000000"/>
                      <w:sz w:val="24"/>
                      <w:szCs w:val="24"/>
                    </w:rPr>
                  </w:pPr>
                </w:p>
              </w:tc>
              <w:tc>
                <w:tcPr>
                  <w:tcW w:w="1291" w:type="dxa"/>
                  <w:vMerge w:val="continue"/>
                  <w:tcBorders>
                    <w:top w:val="single" w:color="auto" w:sz="12" w:space="0"/>
                    <w:left w:val="single" w:color="auto" w:sz="6" w:space="0"/>
                    <w:bottom w:val="single" w:color="auto" w:sz="6" w:space="0"/>
                    <w:right w:val="single" w:color="auto" w:sz="6" w:space="0"/>
                  </w:tcBorders>
                  <w:vAlign w:val="center"/>
                </w:tcPr>
                <w:p>
                  <w:pPr>
                    <w:widowControl/>
                    <w:jc w:val="left"/>
                    <w:rPr>
                      <w:color w:val="000000"/>
                      <w:sz w:val="24"/>
                      <w:szCs w:val="24"/>
                    </w:rPr>
                  </w:pPr>
                </w:p>
              </w:tc>
              <w:tc>
                <w:tcPr>
                  <w:tcW w:w="1289" w:type="dxa"/>
                  <w:vMerge w:val="continue"/>
                  <w:tcBorders>
                    <w:top w:val="single" w:color="auto" w:sz="12" w:space="0"/>
                    <w:left w:val="single" w:color="auto" w:sz="6" w:space="0"/>
                    <w:bottom w:val="single" w:color="auto" w:sz="6" w:space="0"/>
                    <w:right w:val="single" w:color="auto" w:sz="6" w:space="0"/>
                  </w:tcBorders>
                  <w:vAlign w:val="center"/>
                </w:tcPr>
                <w:p>
                  <w:pPr>
                    <w:widowControl/>
                    <w:jc w:val="left"/>
                    <w:rPr>
                      <w:color w:val="000000"/>
                      <w:sz w:val="24"/>
                      <w:szCs w:val="24"/>
                    </w:rPr>
                  </w:pPr>
                </w:p>
              </w:tc>
              <w:tc>
                <w:tcPr>
                  <w:tcW w:w="1289" w:type="dxa"/>
                  <w:vMerge w:val="continue"/>
                  <w:tcBorders>
                    <w:top w:val="single" w:color="auto" w:sz="12" w:space="0"/>
                    <w:left w:val="single" w:color="auto" w:sz="6" w:space="0"/>
                    <w:bottom w:val="single" w:color="auto" w:sz="6" w:space="0"/>
                    <w:right w:val="single" w:color="auto" w:sz="12" w:space="0"/>
                  </w:tcBorders>
                  <w:vAlign w:val="center"/>
                </w:tcPr>
                <w:p>
                  <w:pPr>
                    <w:widowControl/>
                    <w:jc w:val="left"/>
                    <w:rPr>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79" w:type="dxa"/>
                  <w:tcBorders>
                    <w:top w:val="single" w:color="auto" w:sz="6" w:space="0"/>
                    <w:left w:val="single" w:color="auto" w:sz="12" w:space="0"/>
                    <w:bottom w:val="single" w:color="auto" w:sz="12" w:space="0"/>
                    <w:right w:val="single" w:color="auto" w:sz="6" w:space="0"/>
                  </w:tcBorders>
                  <w:vAlign w:val="center"/>
                </w:tcPr>
                <w:p>
                  <w:pPr>
                    <w:adjustRightInd w:val="0"/>
                    <w:snapToGrid w:val="0"/>
                    <w:jc w:val="center"/>
                    <w:rPr>
                      <w:color w:val="000000"/>
                      <w:sz w:val="24"/>
                      <w:szCs w:val="24"/>
                    </w:rPr>
                  </w:pPr>
                  <w:r>
                    <w:rPr>
                      <w:color w:val="000000"/>
                      <w:sz w:val="24"/>
                      <w:szCs w:val="24"/>
                    </w:rPr>
                    <w:t>900</w:t>
                  </w:r>
                </w:p>
              </w:tc>
              <w:tc>
                <w:tcPr>
                  <w:tcW w:w="1224" w:type="dxa"/>
                  <w:tcBorders>
                    <w:top w:val="single" w:color="auto" w:sz="6" w:space="0"/>
                    <w:left w:val="single" w:color="auto" w:sz="6" w:space="0"/>
                    <w:bottom w:val="single" w:color="auto" w:sz="12" w:space="0"/>
                    <w:right w:val="single" w:color="auto" w:sz="6" w:space="0"/>
                  </w:tcBorders>
                  <w:vAlign w:val="center"/>
                </w:tcPr>
                <w:p>
                  <w:pPr>
                    <w:adjustRightInd w:val="0"/>
                    <w:snapToGrid w:val="0"/>
                    <w:jc w:val="center"/>
                    <w:rPr>
                      <w:color w:val="000000"/>
                      <w:sz w:val="24"/>
                      <w:szCs w:val="24"/>
                    </w:rPr>
                  </w:pPr>
                  <w:r>
                    <w:rPr>
                      <w:color w:val="000000"/>
                      <w:sz w:val="24"/>
                      <w:szCs w:val="24"/>
                    </w:rPr>
                    <w:t>25</w:t>
                  </w:r>
                </w:p>
              </w:tc>
              <w:tc>
                <w:tcPr>
                  <w:tcW w:w="1079" w:type="dxa"/>
                  <w:tcBorders>
                    <w:top w:val="single" w:color="auto" w:sz="6" w:space="0"/>
                    <w:left w:val="single" w:color="auto" w:sz="6" w:space="0"/>
                    <w:bottom w:val="single" w:color="auto" w:sz="12" w:space="0"/>
                    <w:right w:val="single" w:color="auto" w:sz="6" w:space="0"/>
                  </w:tcBorders>
                  <w:vAlign w:val="center"/>
                </w:tcPr>
                <w:p>
                  <w:pPr>
                    <w:adjustRightInd w:val="0"/>
                    <w:snapToGrid w:val="0"/>
                    <w:jc w:val="center"/>
                    <w:rPr>
                      <w:color w:val="000000"/>
                      <w:sz w:val="24"/>
                      <w:szCs w:val="24"/>
                    </w:rPr>
                  </w:pPr>
                  <w:r>
                    <w:rPr>
                      <w:color w:val="000000"/>
                      <w:sz w:val="24"/>
                      <w:szCs w:val="24"/>
                    </w:rPr>
                    <w:t>75</w:t>
                  </w:r>
                </w:p>
              </w:tc>
              <w:tc>
                <w:tcPr>
                  <w:tcW w:w="1289" w:type="dxa"/>
                  <w:tcBorders>
                    <w:top w:val="single" w:color="auto" w:sz="6" w:space="0"/>
                    <w:left w:val="single" w:color="auto" w:sz="6" w:space="0"/>
                    <w:bottom w:val="single" w:color="auto" w:sz="12" w:space="0"/>
                    <w:right w:val="single" w:color="auto" w:sz="6" w:space="0"/>
                  </w:tcBorders>
                  <w:vAlign w:val="center"/>
                </w:tcPr>
                <w:p>
                  <w:pPr>
                    <w:adjustRightInd w:val="0"/>
                    <w:snapToGrid w:val="0"/>
                    <w:jc w:val="center"/>
                    <w:rPr>
                      <w:color w:val="000000"/>
                      <w:sz w:val="24"/>
                      <w:szCs w:val="24"/>
                    </w:rPr>
                  </w:pPr>
                  <w:r>
                    <w:rPr>
                      <w:color w:val="000000"/>
                      <w:sz w:val="24"/>
                      <w:szCs w:val="24"/>
                    </w:rPr>
                    <w:t>-60</w:t>
                  </w:r>
                </w:p>
              </w:tc>
              <w:tc>
                <w:tcPr>
                  <w:tcW w:w="1291" w:type="dxa"/>
                  <w:tcBorders>
                    <w:top w:val="single" w:color="auto" w:sz="6" w:space="0"/>
                    <w:left w:val="single" w:color="auto" w:sz="6" w:space="0"/>
                    <w:bottom w:val="single" w:color="auto" w:sz="12" w:space="0"/>
                    <w:right w:val="single" w:color="auto" w:sz="6" w:space="0"/>
                  </w:tcBorders>
                  <w:vAlign w:val="center"/>
                </w:tcPr>
                <w:p>
                  <w:pPr>
                    <w:adjustRightInd w:val="0"/>
                    <w:snapToGrid w:val="0"/>
                    <w:jc w:val="center"/>
                    <w:rPr>
                      <w:color w:val="000000"/>
                      <w:sz w:val="24"/>
                      <w:szCs w:val="24"/>
                    </w:rPr>
                  </w:pPr>
                  <w:r>
                    <w:rPr>
                      <w:color w:val="000000"/>
                      <w:sz w:val="24"/>
                      <w:szCs w:val="24"/>
                    </w:rPr>
                    <w:t>99.98</w:t>
                  </w:r>
                </w:p>
              </w:tc>
              <w:tc>
                <w:tcPr>
                  <w:tcW w:w="1289" w:type="dxa"/>
                  <w:tcBorders>
                    <w:top w:val="single" w:color="auto" w:sz="6" w:space="0"/>
                    <w:left w:val="single" w:color="auto" w:sz="6" w:space="0"/>
                    <w:bottom w:val="single" w:color="auto" w:sz="12" w:space="0"/>
                    <w:right w:val="single" w:color="auto" w:sz="6" w:space="0"/>
                  </w:tcBorders>
                  <w:vAlign w:val="center"/>
                </w:tcPr>
                <w:p>
                  <w:pPr>
                    <w:adjustRightInd w:val="0"/>
                    <w:snapToGrid w:val="0"/>
                    <w:jc w:val="center"/>
                    <w:rPr>
                      <w:color w:val="000000"/>
                      <w:sz w:val="24"/>
                      <w:szCs w:val="24"/>
                    </w:rPr>
                  </w:pPr>
                  <w:r>
                    <w:rPr>
                      <w:rFonts w:hint="eastAsia" w:hAnsi="宋体"/>
                      <w:color w:val="000000"/>
                      <w:sz w:val="24"/>
                      <w:szCs w:val="24"/>
                    </w:rPr>
                    <w:t>＜</w:t>
                  </w:r>
                  <w:r>
                    <w:rPr>
                      <w:color w:val="000000"/>
                      <w:sz w:val="24"/>
                      <w:szCs w:val="24"/>
                    </w:rPr>
                    <w:t>3</w:t>
                  </w:r>
                </w:p>
              </w:tc>
              <w:tc>
                <w:tcPr>
                  <w:tcW w:w="1289" w:type="dxa"/>
                  <w:tcBorders>
                    <w:top w:val="single" w:color="auto" w:sz="6" w:space="0"/>
                    <w:left w:val="single" w:color="auto" w:sz="6" w:space="0"/>
                    <w:bottom w:val="single" w:color="auto" w:sz="12" w:space="0"/>
                    <w:right w:val="single" w:color="auto" w:sz="12" w:space="0"/>
                  </w:tcBorders>
                  <w:vAlign w:val="center"/>
                </w:tcPr>
                <w:p>
                  <w:pPr>
                    <w:adjustRightInd w:val="0"/>
                    <w:snapToGrid w:val="0"/>
                    <w:jc w:val="center"/>
                    <w:rPr>
                      <w:color w:val="000000"/>
                      <w:sz w:val="24"/>
                      <w:szCs w:val="24"/>
                    </w:rPr>
                  </w:pPr>
                  <w:r>
                    <w:rPr>
                      <w:rFonts w:hint="eastAsia" w:hAnsi="宋体"/>
                      <w:color w:val="000000"/>
                      <w:sz w:val="24"/>
                      <w:szCs w:val="24"/>
                    </w:rPr>
                    <w:t>可燃</w:t>
                  </w:r>
                </w:p>
              </w:tc>
            </w:tr>
          </w:tbl>
          <w:p>
            <w:pPr>
              <w:pStyle w:val="111"/>
              <w:ind w:firstLine="480"/>
            </w:pPr>
            <w:r>
              <w:rPr>
                <w:rFonts w:hint="eastAsia" w:ascii="宋体" w:hAnsi="宋体"/>
              </w:rPr>
              <w:t>⑤</w:t>
            </w:r>
            <w:r>
              <w:rPr>
                <w:rFonts w:hint="eastAsia" w:hAnsi="宋体"/>
              </w:rPr>
              <w:t>分选检测</w:t>
            </w:r>
          </w:p>
          <w:p>
            <w:pPr>
              <w:pStyle w:val="111"/>
              <w:ind w:firstLine="480"/>
              <w:rPr>
                <w:color w:val="000000" w:themeColor="text1"/>
              </w:rPr>
            </w:pPr>
            <w:r>
              <w:rPr>
                <w:rFonts w:hint="eastAsia" w:hAnsi="宋体"/>
                <w:color w:val="000000" w:themeColor="text1"/>
              </w:rPr>
              <w:t>经过辊道窑烧结的干压成型电子瓷片及氧化炉烧结后的电子瓷片进入分选工序，经人工分选外观良好产品进入瓷件库房。此过程会产生少量不合格瓷片。根据企业生产经验不合格产品率约为1%。</w:t>
            </w:r>
          </w:p>
          <w:p>
            <w:pPr>
              <w:pStyle w:val="111"/>
              <w:ind w:firstLine="480"/>
              <w:rPr>
                <w:color w:val="000000" w:themeColor="text1"/>
              </w:rPr>
            </w:pPr>
            <w:r>
              <w:rPr>
                <w:rFonts w:hint="eastAsia" w:ascii="宋体" w:hAnsi="宋体"/>
                <w:color w:val="000000" w:themeColor="text1"/>
              </w:rPr>
              <w:t>⑥</w:t>
            </w:r>
            <w:r>
              <w:rPr>
                <w:rFonts w:hint="eastAsia" w:hAnsi="宋体"/>
                <w:color w:val="000000" w:themeColor="text1"/>
              </w:rPr>
              <w:t>电子瓷片上银</w:t>
            </w:r>
          </w:p>
          <w:p>
            <w:pPr>
              <w:pStyle w:val="111"/>
              <w:ind w:firstLine="480"/>
            </w:pPr>
            <w:r>
              <w:t>a.</w:t>
            </w:r>
            <w:r>
              <w:rPr>
                <w:rFonts w:hint="eastAsia" w:hAnsi="宋体"/>
              </w:rPr>
              <w:t>被银、烘银</w:t>
            </w:r>
          </w:p>
          <w:p>
            <w:pPr>
              <w:pStyle w:val="111"/>
              <w:ind w:firstLine="480"/>
            </w:pPr>
            <w:r>
              <w:rPr>
                <w:rFonts w:hint="eastAsia" w:hAnsi="宋体"/>
              </w:rPr>
              <w:t>将经过人工分选后的电子瓷片（微波、钛钡）进行被银、烘银，被银过程印刷刮刀通过一定的压力</w:t>
            </w:r>
            <w:r>
              <w:t>/</w:t>
            </w:r>
            <w:r>
              <w:rPr>
                <w:rFonts w:hint="eastAsia" w:hAnsi="宋体"/>
              </w:rPr>
              <w:t>速度作用于网板之膏品上，膏品透过网孔印刷到基板上，印刷完成后在烘银炉内进行烘干，烘银温度为</w:t>
            </w:r>
            <w:r>
              <w:t>200</w:t>
            </w:r>
            <w:r>
              <w:rPr>
                <w:rFonts w:hint="eastAsia" w:ascii="宋体" w:hAnsi="宋体"/>
              </w:rPr>
              <w:t>℃</w:t>
            </w:r>
            <w:r>
              <w:rPr>
                <w:rFonts w:hint="eastAsia" w:hAnsi="宋体"/>
              </w:rPr>
              <w:t>左右，烘银时间</w:t>
            </w:r>
            <w:r>
              <w:rPr>
                <w:rFonts w:hAnsi="宋体"/>
              </w:rPr>
              <w:t>3-5min</w:t>
            </w:r>
            <w:r>
              <w:rPr>
                <w:rFonts w:hint="eastAsia" w:hAnsi="宋体"/>
              </w:rPr>
              <w:t>。烘银过程中，银膏中的松油醇（溶剂）会产生挥发。</w:t>
            </w:r>
          </w:p>
          <w:p>
            <w:pPr>
              <w:pStyle w:val="111"/>
              <w:ind w:firstLine="480"/>
            </w:pPr>
            <w:r>
              <w:t>b.</w:t>
            </w:r>
            <w:r>
              <w:rPr>
                <w:rFonts w:hint="eastAsia" w:hAnsi="宋体"/>
              </w:rPr>
              <w:t>浸银、烘银、喷银</w:t>
            </w:r>
          </w:p>
          <w:p>
            <w:pPr>
              <w:pStyle w:val="111"/>
              <w:ind w:firstLine="480"/>
              <w:rPr>
                <w:color w:val="000000" w:themeColor="text1"/>
              </w:rPr>
            </w:pPr>
            <w:r>
              <w:rPr>
                <w:rFonts w:hint="eastAsia" w:hAnsi="宋体"/>
                <w:color w:val="000000" w:themeColor="text1"/>
              </w:rPr>
              <w:t>按照客户不同需求，将经过辊道窑烧结后的部分电子瓷片（微波）采用浸银、喷银两种上银方式。电子瓷片（微波）进入浸银机浸银后进入烘银炉，烘银温度为</w:t>
            </w:r>
            <w:r>
              <w:rPr>
                <w:color w:val="000000" w:themeColor="text1"/>
              </w:rPr>
              <w:t>400</w:t>
            </w:r>
            <w:r>
              <w:rPr>
                <w:rFonts w:hint="eastAsia" w:ascii="宋体" w:hAnsi="宋体"/>
                <w:color w:val="000000" w:themeColor="text1"/>
              </w:rPr>
              <w:t>℃</w:t>
            </w:r>
            <w:r>
              <w:rPr>
                <w:rFonts w:hint="eastAsia" w:hAnsi="宋体"/>
                <w:color w:val="000000" w:themeColor="text1"/>
              </w:rPr>
              <w:t>左右，烘银时长</w:t>
            </w:r>
            <w:r>
              <w:rPr>
                <w:color w:val="000000" w:themeColor="text1"/>
              </w:rPr>
              <w:t>5-7min</w:t>
            </w:r>
            <w:r>
              <w:rPr>
                <w:rFonts w:hint="eastAsia" w:hAnsi="宋体"/>
                <w:color w:val="000000" w:themeColor="text1"/>
              </w:rPr>
              <w:t>；电子瓷片（微波）进入喷银机，先由喷银机自带加热系统将微波电子材料瓷片加热制</w:t>
            </w:r>
            <w:r>
              <w:rPr>
                <w:color w:val="000000" w:themeColor="text1"/>
              </w:rPr>
              <w:t>350</w:t>
            </w:r>
            <w:r>
              <w:rPr>
                <w:rFonts w:hint="eastAsia" w:ascii="宋体" w:hAnsi="宋体"/>
                <w:color w:val="000000" w:themeColor="text1"/>
              </w:rPr>
              <w:t>℃</w:t>
            </w:r>
            <w:r>
              <w:rPr>
                <w:rFonts w:hint="eastAsia" w:hAnsi="宋体"/>
                <w:color w:val="000000" w:themeColor="text1"/>
              </w:rPr>
              <w:t>左右，然后由喷银机对瓷片进行喷银。浸银、烘银、喷银过程银膏中的松油醇（溶剂）会产生挥发。</w:t>
            </w:r>
          </w:p>
          <w:p>
            <w:pPr>
              <w:pStyle w:val="111"/>
              <w:ind w:firstLine="480"/>
            </w:pPr>
            <w:r>
              <w:rPr>
                <w:rFonts w:hint="eastAsia" w:ascii="宋体" w:hAnsi="宋体"/>
              </w:rPr>
              <w:t>⑦</w:t>
            </w:r>
            <w:r>
              <w:rPr>
                <w:rFonts w:hint="eastAsia" w:hAnsi="宋体"/>
              </w:rPr>
              <w:t>烧银</w:t>
            </w:r>
          </w:p>
          <w:p>
            <w:pPr>
              <w:pStyle w:val="111"/>
              <w:ind w:firstLine="480"/>
              <w:rPr>
                <w:color w:val="000000"/>
              </w:rPr>
            </w:pPr>
            <w:r>
              <w:rPr>
                <w:rFonts w:hint="eastAsia" w:hAnsi="宋体"/>
                <w:color w:val="000000"/>
              </w:rPr>
              <w:t>将烘干后的</w:t>
            </w:r>
            <w:r>
              <w:rPr>
                <w:rFonts w:hint="eastAsia" w:hAnsi="宋体"/>
              </w:rPr>
              <w:t>电子瓷片（微波、钛钡）</w:t>
            </w:r>
            <w:r>
              <w:rPr>
                <w:rFonts w:hint="eastAsia" w:hAnsi="宋体"/>
                <w:color w:val="000000"/>
              </w:rPr>
              <w:t>送入烧银炉进行烧银，烧银温度为</w:t>
            </w:r>
            <w:r>
              <w:rPr>
                <w:color w:val="000000"/>
              </w:rPr>
              <w:t>600</w:t>
            </w:r>
            <w:r>
              <w:rPr>
                <w:rFonts w:hint="eastAsia" w:ascii="宋体" w:hAnsi="宋体"/>
                <w:color w:val="000000"/>
              </w:rPr>
              <w:t>℃</w:t>
            </w:r>
            <w:r>
              <w:rPr>
                <w:rFonts w:hint="eastAsia" w:hAnsi="宋体"/>
                <w:color w:val="000000"/>
              </w:rPr>
              <w:t>左右。烧银过程中使银膏中玻璃粉、乙基纤维素熔化，使银膏中银更均匀附着在</w:t>
            </w:r>
            <w:r>
              <w:rPr>
                <w:rFonts w:hint="eastAsia" w:hAnsi="宋体"/>
              </w:rPr>
              <w:t>电子瓷片</w:t>
            </w:r>
            <w:r>
              <w:rPr>
                <w:rFonts w:hint="eastAsia" w:hAnsi="宋体"/>
                <w:color w:val="000000"/>
              </w:rPr>
              <w:t>上。烧银过程会产生少量挥发性有机物。</w:t>
            </w:r>
          </w:p>
          <w:p>
            <w:pPr>
              <w:pStyle w:val="111"/>
              <w:ind w:firstLine="480"/>
              <w:rPr>
                <w:color w:val="000000" w:themeColor="text1"/>
              </w:rPr>
            </w:pPr>
            <w:r>
              <w:rPr>
                <w:rFonts w:hint="eastAsia" w:ascii="宋体" w:hAnsi="宋体"/>
                <w:color w:val="000000" w:themeColor="text1"/>
              </w:rPr>
              <w:t>⑧</w:t>
            </w:r>
            <w:r>
              <w:rPr>
                <w:rFonts w:hint="eastAsia" w:hAnsi="宋体"/>
                <w:color w:val="000000" w:themeColor="text1"/>
              </w:rPr>
              <w:t>分选测试</w:t>
            </w:r>
          </w:p>
          <w:p>
            <w:pPr>
              <w:pStyle w:val="111"/>
              <w:ind w:firstLine="480"/>
              <w:rPr>
                <w:color w:val="000000" w:themeColor="text1"/>
              </w:rPr>
            </w:pPr>
            <w:r>
              <w:rPr>
                <w:rFonts w:hint="eastAsia" w:hAnsi="宋体"/>
                <w:color w:val="000000" w:themeColor="text1"/>
              </w:rPr>
              <w:t>经过烧银炉烧结的电子瓷片</w:t>
            </w:r>
            <w:r>
              <w:rPr>
                <w:rFonts w:hint="eastAsia" w:hAnsi="宋体"/>
              </w:rPr>
              <w:t>（微波、钛钡）</w:t>
            </w:r>
            <w:r>
              <w:rPr>
                <w:rFonts w:hint="eastAsia" w:hAnsi="宋体"/>
                <w:color w:val="000000" w:themeColor="text1"/>
              </w:rPr>
              <w:t>进入分选工序，经人工分选外观良好产品进入电容器元器件库房。其中</w:t>
            </w:r>
            <w:r>
              <w:rPr>
                <w:color w:val="000000" w:themeColor="text1"/>
              </w:rPr>
              <w:t>95%</w:t>
            </w:r>
            <w:r>
              <w:rPr>
                <w:rFonts w:hint="eastAsia" w:hAnsi="宋体"/>
                <w:color w:val="000000" w:themeColor="text1"/>
              </w:rPr>
              <w:t>产品直接外售，</w:t>
            </w:r>
            <w:r>
              <w:rPr>
                <w:color w:val="000000" w:themeColor="text1"/>
              </w:rPr>
              <w:t>4%</w:t>
            </w:r>
            <w:r>
              <w:rPr>
                <w:rFonts w:hint="eastAsia" w:hAnsi="宋体"/>
                <w:color w:val="000000" w:themeColor="text1"/>
              </w:rPr>
              <w:t>的产品进入焊接工序。约</w:t>
            </w:r>
            <w:r>
              <w:rPr>
                <w:rFonts w:hAnsi="宋体"/>
                <w:color w:val="000000" w:themeColor="text1"/>
              </w:rPr>
              <w:t>1%</w:t>
            </w:r>
            <w:r>
              <w:rPr>
                <w:rFonts w:hint="eastAsia" w:hAnsi="宋体"/>
                <w:color w:val="000000" w:themeColor="text1"/>
              </w:rPr>
              <w:t>为不合格瓷片。</w:t>
            </w:r>
          </w:p>
          <w:p>
            <w:pPr>
              <w:pStyle w:val="111"/>
              <w:ind w:firstLine="480"/>
              <w:rPr>
                <w:color w:val="000000"/>
              </w:rPr>
            </w:pPr>
            <w:r>
              <w:rPr>
                <w:rFonts w:hint="eastAsia" w:ascii="宋体" w:hAnsi="宋体"/>
                <w:color w:val="000000"/>
              </w:rPr>
              <w:t>⑨</w:t>
            </w:r>
            <w:r>
              <w:rPr>
                <w:rFonts w:hint="eastAsia" w:hAnsi="宋体"/>
                <w:color w:val="000000"/>
              </w:rPr>
              <w:t>焊接</w:t>
            </w:r>
          </w:p>
          <w:p>
            <w:pPr>
              <w:pStyle w:val="111"/>
              <w:ind w:firstLine="480"/>
              <w:rPr>
                <w:color w:val="000000" w:themeColor="text1"/>
              </w:rPr>
            </w:pPr>
            <w:r>
              <w:rPr>
                <w:rFonts w:hint="eastAsia" w:hAnsi="宋体"/>
                <w:color w:val="000000" w:themeColor="text1"/>
              </w:rPr>
              <w:t>项目无铅锡焊丝，将金属电极焊接到电子瓷片上。该过程会产生少量焊接烟尘。</w:t>
            </w:r>
          </w:p>
          <w:p>
            <w:pPr>
              <w:pStyle w:val="111"/>
              <w:ind w:firstLine="480"/>
              <w:rPr>
                <w:color w:val="000000"/>
              </w:rPr>
            </w:pPr>
            <w:r>
              <w:rPr>
                <w:rFonts w:hint="eastAsia" w:ascii="宋体" w:hAnsi="宋体"/>
                <w:color w:val="000000"/>
              </w:rPr>
              <w:t>⑩</w:t>
            </w:r>
            <w:r>
              <w:rPr>
                <w:rFonts w:hint="eastAsia" w:hAnsi="宋体"/>
                <w:color w:val="000000"/>
              </w:rPr>
              <w:t>包封</w:t>
            </w:r>
          </w:p>
          <w:p>
            <w:pPr>
              <w:pStyle w:val="111"/>
              <w:ind w:firstLine="480"/>
              <w:rPr>
                <w:color w:val="000000" w:themeColor="text1"/>
              </w:rPr>
            </w:pPr>
            <w:r>
              <w:rPr>
                <w:rFonts w:hint="eastAsia" w:hAnsi="宋体"/>
                <w:color w:val="000000" w:themeColor="text1"/>
              </w:rPr>
              <w:t>本项目采用环氧树脂料，在密闭的全自动包封机通过气压松粉将环氧树脂粉末沾到电子瓷片上，然后加热至</w:t>
            </w:r>
            <w:r>
              <w:rPr>
                <w:color w:val="000000" w:themeColor="text1"/>
              </w:rPr>
              <w:t>175-180°C</w:t>
            </w:r>
            <w:r>
              <w:rPr>
                <w:rFonts w:hint="eastAsia" w:hAnsi="宋体"/>
                <w:color w:val="000000" w:themeColor="text1"/>
              </w:rPr>
              <w:t>熔融态，将熔融态环氧树脂料附在芯片上，进行封装以保护内部的芯片和引线，目的是为了防止湿气由外部侵入，提供能够手持或机械传送的本体，降低机械损伤。该过程会产生粉尘及有机废气产生（以</w:t>
            </w:r>
            <w:r>
              <w:rPr>
                <w:color w:val="000000" w:themeColor="text1"/>
              </w:rPr>
              <w:t>VOCs</w:t>
            </w:r>
            <w:r>
              <w:rPr>
                <w:rFonts w:hint="eastAsia" w:hAnsi="宋体"/>
                <w:color w:val="000000" w:themeColor="text1"/>
              </w:rPr>
              <w:t>计）。</w:t>
            </w:r>
          </w:p>
          <w:p>
            <w:pPr>
              <w:pStyle w:val="111"/>
              <w:ind w:firstLine="480"/>
              <w:rPr>
                <w:rFonts w:ascii="宋体" w:hAnsi="宋体"/>
                <w:color w:val="000000"/>
              </w:rPr>
            </w:pPr>
            <w:r>
              <w:rPr>
                <w:rFonts w:ascii="宋体" w:hAnsi="宋体"/>
                <w:color w:val="000000"/>
              </w:rPr>
              <w:t>⑪</w:t>
            </w:r>
            <w:r>
              <w:rPr>
                <w:rFonts w:hint="eastAsia" w:ascii="宋体" w:hAnsi="宋体"/>
                <w:color w:val="000000"/>
              </w:rPr>
              <w:t>固</w:t>
            </w:r>
            <w:r>
              <w:rPr>
                <w:rFonts w:hint="eastAsia" w:ascii="宋体" w:hAnsi="宋体" w:cs="宋体"/>
                <w:color w:val="000000"/>
              </w:rPr>
              <w:t>化</w:t>
            </w:r>
          </w:p>
          <w:p>
            <w:pPr>
              <w:pStyle w:val="111"/>
              <w:ind w:firstLine="480"/>
              <w:rPr>
                <w:color w:val="000000"/>
              </w:rPr>
            </w:pPr>
            <w:r>
              <w:rPr>
                <w:rFonts w:hint="eastAsia" w:hAnsi="宋体"/>
                <w:color w:val="000000"/>
              </w:rPr>
              <w:t>冷却成型后置</w:t>
            </w:r>
            <w:r>
              <w:rPr>
                <w:rFonts w:hint="eastAsia" w:hAnsi="宋体"/>
                <w:color w:val="000000" w:themeColor="text1"/>
              </w:rPr>
              <w:t>于烘箱内在</w:t>
            </w:r>
            <w:r>
              <w:rPr>
                <w:color w:val="000000" w:themeColor="text1"/>
              </w:rPr>
              <w:t>150</w:t>
            </w:r>
            <w:r>
              <w:rPr>
                <w:rFonts w:hint="eastAsia" w:ascii="宋体" w:hAnsi="宋体"/>
                <w:color w:val="000000" w:themeColor="text1"/>
              </w:rPr>
              <w:t>℃</w:t>
            </w:r>
            <w:r>
              <w:rPr>
                <w:rFonts w:hint="eastAsia" w:hAnsi="宋体"/>
                <w:color w:val="000000" w:themeColor="text1"/>
              </w:rPr>
              <w:t>温度下，使封装树脂完全交联，达到完全固化的目的。固化工序会有少量的有机</w:t>
            </w:r>
            <w:r>
              <w:rPr>
                <w:rFonts w:hint="eastAsia" w:hAnsi="宋体"/>
                <w:color w:val="000000"/>
              </w:rPr>
              <w:t>废气产生（以</w:t>
            </w:r>
            <w:r>
              <w:rPr>
                <w:color w:val="000000"/>
              </w:rPr>
              <w:t>VOCs</w:t>
            </w:r>
            <w:r>
              <w:rPr>
                <w:rFonts w:hint="eastAsia" w:hAnsi="宋体"/>
                <w:color w:val="000000"/>
              </w:rPr>
              <w:t>计）。</w:t>
            </w:r>
          </w:p>
          <w:p>
            <w:pPr>
              <w:pStyle w:val="111"/>
              <w:ind w:firstLine="480"/>
              <w:rPr>
                <w:rFonts w:ascii="宋体" w:hAnsi="宋体"/>
                <w:color w:val="000000"/>
              </w:rPr>
            </w:pPr>
            <w:r>
              <w:rPr>
                <w:rFonts w:ascii="宋体" w:hAnsi="宋体"/>
                <w:color w:val="000000"/>
              </w:rPr>
              <w:t>⑫</w:t>
            </w:r>
            <w:r>
              <w:rPr>
                <w:rFonts w:hint="eastAsia" w:ascii="宋体" w:hAnsi="宋体"/>
                <w:color w:val="000000"/>
              </w:rPr>
              <w:t>打标志</w:t>
            </w:r>
          </w:p>
          <w:p>
            <w:pPr>
              <w:pStyle w:val="111"/>
              <w:ind w:firstLine="480"/>
              <w:rPr>
                <w:color w:val="000000"/>
              </w:rPr>
            </w:pPr>
            <w:r>
              <w:rPr>
                <w:rFonts w:hint="eastAsia" w:hAnsi="宋体"/>
                <w:color w:val="000000"/>
              </w:rPr>
              <w:t>在产品表面利用激光打印机标注一定的文字或图案，其目的是注明商标规格及制造者等信息。</w:t>
            </w:r>
          </w:p>
          <w:p>
            <w:pPr>
              <w:pStyle w:val="111"/>
              <w:ind w:firstLine="480"/>
              <w:rPr>
                <w:rFonts w:ascii="宋体" w:hAnsi="宋体"/>
                <w:color w:val="000000"/>
              </w:rPr>
            </w:pPr>
            <w:r>
              <w:rPr>
                <w:rFonts w:ascii="宋体" w:hAnsi="宋体"/>
                <w:color w:val="000000"/>
              </w:rPr>
              <w:t>⑬</w:t>
            </w:r>
            <w:r>
              <w:rPr>
                <w:rFonts w:hint="eastAsia" w:ascii="宋体" w:hAnsi="宋体"/>
                <w:color w:val="000000"/>
              </w:rPr>
              <w:t>测试</w:t>
            </w:r>
          </w:p>
          <w:p>
            <w:pPr>
              <w:pStyle w:val="111"/>
              <w:ind w:firstLine="480"/>
              <w:rPr>
                <w:rFonts w:hAnsi="宋体"/>
                <w:color w:val="000000"/>
              </w:rPr>
            </w:pPr>
            <w:r>
              <w:rPr>
                <w:rFonts w:hint="eastAsia" w:hAnsi="宋体"/>
                <w:color w:val="000000"/>
              </w:rPr>
              <w:t>打完标志的陶瓷基片进入检测实验室进行物理性能测试。</w:t>
            </w:r>
          </w:p>
          <w:p>
            <w:pPr>
              <w:pStyle w:val="111"/>
              <w:ind w:firstLine="480"/>
              <w:rPr>
                <w:rFonts w:ascii="宋体" w:hAnsi="宋体"/>
                <w:color w:val="000000"/>
              </w:rPr>
            </w:pPr>
            <w:r>
              <w:rPr>
                <w:rFonts w:ascii="宋体" w:hAnsi="宋体"/>
                <w:color w:val="000000"/>
              </w:rPr>
              <w:t>⑭</w:t>
            </w:r>
            <w:r>
              <w:rPr>
                <w:rFonts w:hint="eastAsia" w:ascii="宋体" w:hAnsi="宋体"/>
                <w:color w:val="000000"/>
              </w:rPr>
              <w:t>包装入库</w:t>
            </w:r>
          </w:p>
          <w:p>
            <w:pPr>
              <w:pStyle w:val="111"/>
              <w:ind w:firstLine="480"/>
              <w:rPr>
                <w:rFonts w:hAnsi="宋体"/>
                <w:color w:val="000000"/>
              </w:rPr>
            </w:pPr>
            <w:r>
              <w:rPr>
                <w:rFonts w:hint="eastAsia" w:hAnsi="宋体"/>
                <w:color w:val="000000"/>
              </w:rPr>
              <w:t>将测试合格的产品进行包装入库。</w:t>
            </w: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jc w:val="center"/>
            </w:pPr>
            <w:r>
              <w:object>
                <v:shape id="_x0000_i1027" o:spt="75" type="#_x0000_t75" style="height:617.15pt;width:448.85pt;" o:ole="t" filled="f" o:preferrelative="t" stroked="f" coordsize="21600,21600">
                  <v:path/>
                  <v:fill on="f" focussize="0,0"/>
                  <v:stroke on="f" joinstyle="miter"/>
                  <v:imagedata r:id="rId12" o:title=""/>
                  <o:lock v:ext="edit" aspectratio="t"/>
                  <w10:wrap type="none"/>
                  <w10:anchorlock/>
                </v:shape>
                <o:OLEObject Type="Embed" ProgID="Visio.Drawing.11" ShapeID="_x0000_i1027" DrawAspect="Content" ObjectID="_1468075727" r:id="rId11">
                  <o:LockedField>false</o:LockedField>
                </o:OLEObject>
              </w:object>
            </w:r>
          </w:p>
          <w:p>
            <w:pPr>
              <w:pStyle w:val="11"/>
              <w:jc w:val="center"/>
              <w:rPr>
                <w:b/>
                <w:bCs/>
                <w:color w:val="000000"/>
                <w:kern w:val="2"/>
              </w:rPr>
            </w:pPr>
            <w:r>
              <w:rPr>
                <w:b/>
                <w:bCs/>
                <w:color w:val="000000"/>
                <w:kern w:val="2"/>
              </w:rPr>
              <w:t>图5</w:t>
            </w:r>
            <w:r>
              <w:rPr>
                <w:rFonts w:hint="eastAsia"/>
                <w:b/>
                <w:bCs/>
                <w:color w:val="000000"/>
                <w:kern w:val="2"/>
              </w:rPr>
              <w:t>-3</w:t>
            </w:r>
            <w:r>
              <w:rPr>
                <w:b/>
                <w:bCs/>
                <w:color w:val="000000"/>
                <w:kern w:val="2"/>
              </w:rPr>
              <w:t xml:space="preserve">   项目运营期</w:t>
            </w:r>
            <w:r>
              <w:rPr>
                <w:rFonts w:hint="eastAsia"/>
                <w:b/>
                <w:bCs/>
                <w:color w:val="000000"/>
                <w:kern w:val="2"/>
              </w:rPr>
              <w:t>电容元器件</w:t>
            </w:r>
            <w:r>
              <w:rPr>
                <w:b/>
                <w:bCs/>
                <w:color w:val="000000"/>
                <w:kern w:val="2"/>
              </w:rPr>
              <w:t>产污环节图</w:t>
            </w:r>
          </w:p>
          <w:p/>
          <w:p>
            <w:pPr>
              <w:adjustRightInd w:val="0"/>
              <w:snapToGrid w:val="0"/>
              <w:jc w:val="center"/>
              <w:rPr>
                <w:b/>
                <w:color w:val="000000"/>
                <w:szCs w:val="21"/>
              </w:rPr>
            </w:pPr>
          </w:p>
          <w:p>
            <w:pPr>
              <w:adjustRightInd w:val="0"/>
              <w:snapToGrid w:val="0"/>
              <w:jc w:val="center"/>
              <w:rPr>
                <w:b/>
                <w:color w:val="000000"/>
                <w:szCs w:val="21"/>
              </w:rPr>
            </w:pPr>
          </w:p>
          <w:p>
            <w:pPr>
              <w:adjustRightInd w:val="0"/>
              <w:snapToGrid w:val="0"/>
              <w:jc w:val="center"/>
              <w:rPr>
                <w:b/>
                <w:color w:val="000000"/>
                <w:szCs w:val="21"/>
              </w:rPr>
            </w:pPr>
            <w:r>
              <w:rPr>
                <w:b/>
                <w:color w:val="000000"/>
                <w:szCs w:val="21"/>
              </w:rPr>
              <w:t>表</w:t>
            </w:r>
            <w:r>
              <w:rPr>
                <w:rFonts w:hint="eastAsia"/>
                <w:b/>
                <w:color w:val="000000"/>
                <w:szCs w:val="21"/>
              </w:rPr>
              <w:t>5.3</w:t>
            </w:r>
            <w:r>
              <w:rPr>
                <w:b/>
                <w:color w:val="000000"/>
                <w:szCs w:val="21"/>
              </w:rPr>
              <w:t xml:space="preserve">  </w:t>
            </w:r>
            <w:r>
              <w:rPr>
                <w:rFonts w:hint="eastAsia"/>
                <w:b/>
                <w:bCs/>
                <w:color w:val="000000"/>
              </w:rPr>
              <w:t>电容元器件</w:t>
            </w:r>
            <w:r>
              <w:rPr>
                <w:b/>
                <w:color w:val="000000"/>
                <w:szCs w:val="21"/>
              </w:rPr>
              <w:t>生产</w:t>
            </w:r>
            <w:r>
              <w:rPr>
                <w:rFonts w:hint="eastAsia"/>
                <w:b/>
                <w:color w:val="000000"/>
                <w:szCs w:val="21"/>
              </w:rPr>
              <w:t>线产</w:t>
            </w:r>
            <w:r>
              <w:rPr>
                <w:b/>
                <w:color w:val="000000"/>
                <w:szCs w:val="21"/>
              </w:rPr>
              <w:t>污节点一览表</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5"/>
              <w:gridCol w:w="781"/>
              <w:gridCol w:w="2376"/>
              <w:gridCol w:w="1598"/>
              <w:gridCol w:w="1161"/>
              <w:gridCol w:w="23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Align w:val="center"/>
                </w:tcPr>
                <w:p>
                  <w:pPr>
                    <w:adjustRightInd w:val="0"/>
                    <w:snapToGrid w:val="0"/>
                    <w:jc w:val="center"/>
                    <w:rPr>
                      <w:rFonts w:asciiTheme="minorHAnsi" w:hAnsiTheme="minorHAnsi" w:eastAsiaTheme="minorEastAsia"/>
                      <w:szCs w:val="21"/>
                    </w:rPr>
                  </w:pPr>
                  <w:r>
                    <w:rPr>
                      <w:rFonts w:hint="eastAsia"/>
                      <w:szCs w:val="21"/>
                    </w:rPr>
                    <w:t>要素</w:t>
                  </w:r>
                </w:p>
              </w:tc>
              <w:tc>
                <w:tcPr>
                  <w:tcW w:w="781" w:type="dxa"/>
                  <w:vAlign w:val="center"/>
                </w:tcPr>
                <w:p>
                  <w:pPr>
                    <w:adjustRightInd w:val="0"/>
                    <w:snapToGrid w:val="0"/>
                    <w:jc w:val="center"/>
                    <w:rPr>
                      <w:rFonts w:asciiTheme="minorHAnsi" w:hAnsiTheme="minorHAnsi" w:eastAsiaTheme="minorEastAsia"/>
                      <w:szCs w:val="21"/>
                    </w:rPr>
                  </w:pPr>
                  <w:r>
                    <w:rPr>
                      <w:rFonts w:hint="eastAsia"/>
                      <w:szCs w:val="21"/>
                    </w:rPr>
                    <w:t>序号</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污染源</w:t>
                  </w:r>
                </w:p>
              </w:tc>
              <w:tc>
                <w:tcPr>
                  <w:tcW w:w="1598" w:type="dxa"/>
                  <w:vAlign w:val="center"/>
                </w:tcPr>
                <w:p>
                  <w:pPr>
                    <w:adjustRightInd w:val="0"/>
                    <w:snapToGrid w:val="0"/>
                    <w:jc w:val="center"/>
                    <w:rPr>
                      <w:rFonts w:asciiTheme="minorHAnsi" w:hAnsiTheme="minorHAnsi" w:eastAsiaTheme="minorEastAsia"/>
                      <w:szCs w:val="21"/>
                    </w:rPr>
                  </w:pPr>
                  <w:r>
                    <w:rPr>
                      <w:rFonts w:hint="eastAsia"/>
                      <w:szCs w:val="21"/>
                    </w:rPr>
                    <w:t>主要污染物</w:t>
                  </w: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产生规律</w:t>
                  </w:r>
                </w:p>
              </w:tc>
              <w:tc>
                <w:tcPr>
                  <w:tcW w:w="2309" w:type="dxa"/>
                  <w:vAlign w:val="center"/>
                </w:tcPr>
                <w:p>
                  <w:pPr>
                    <w:adjustRightInd w:val="0"/>
                    <w:snapToGrid w:val="0"/>
                    <w:jc w:val="center"/>
                    <w:rPr>
                      <w:rFonts w:asciiTheme="minorHAnsi" w:hAnsiTheme="minorHAnsi" w:eastAsiaTheme="minorEastAsia"/>
                      <w:szCs w:val="21"/>
                    </w:rPr>
                  </w:pPr>
                  <w:r>
                    <w:rPr>
                      <w:rFonts w:hint="eastAsia"/>
                      <w:szCs w:val="21"/>
                    </w:rPr>
                    <w:t>处理措施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restart"/>
                  <w:vAlign w:val="center"/>
                </w:tcPr>
                <w:p>
                  <w:pPr>
                    <w:adjustRightInd w:val="0"/>
                    <w:snapToGrid w:val="0"/>
                    <w:jc w:val="center"/>
                    <w:rPr>
                      <w:rFonts w:asciiTheme="minorHAnsi" w:hAnsiTheme="minorHAnsi" w:eastAsiaTheme="minorEastAsia"/>
                      <w:szCs w:val="21"/>
                    </w:rPr>
                  </w:pPr>
                  <w:r>
                    <w:rPr>
                      <w:rFonts w:hint="eastAsia"/>
                      <w:szCs w:val="21"/>
                    </w:rPr>
                    <w:t>废气</w:t>
                  </w:r>
                </w:p>
              </w:tc>
              <w:tc>
                <w:tcPr>
                  <w:tcW w:w="781" w:type="dxa"/>
                  <w:vAlign w:val="center"/>
                </w:tcPr>
                <w:p>
                  <w:pPr>
                    <w:adjustRightInd w:val="0"/>
                    <w:snapToGrid w:val="0"/>
                    <w:jc w:val="center"/>
                    <w:rPr>
                      <w:rFonts w:asciiTheme="minorHAnsi" w:hAnsiTheme="minorHAnsi" w:eastAsiaTheme="minorEastAsia"/>
                      <w:szCs w:val="21"/>
                    </w:rPr>
                  </w:pPr>
                  <w:r>
                    <w:rPr>
                      <w:szCs w:val="21"/>
                    </w:rPr>
                    <w:t>G2-1</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干压机</w:t>
                  </w:r>
                </w:p>
              </w:tc>
              <w:tc>
                <w:tcPr>
                  <w:tcW w:w="1598" w:type="dxa"/>
                  <w:vAlign w:val="center"/>
                </w:tcPr>
                <w:p>
                  <w:pPr>
                    <w:adjustRightInd w:val="0"/>
                    <w:snapToGrid w:val="0"/>
                    <w:jc w:val="center"/>
                    <w:rPr>
                      <w:rFonts w:asciiTheme="minorHAnsi" w:hAnsiTheme="minorHAnsi" w:eastAsiaTheme="minorEastAsia"/>
                      <w:szCs w:val="21"/>
                    </w:rPr>
                  </w:pPr>
                  <w:r>
                    <w:rPr>
                      <w:rFonts w:hint="eastAsia"/>
                      <w:szCs w:val="21"/>
                    </w:rPr>
                    <w:t>颗粒物</w:t>
                  </w: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Align w:val="center"/>
                </w:tcPr>
                <w:p>
                  <w:pPr>
                    <w:adjustRightInd w:val="0"/>
                    <w:snapToGrid w:val="0"/>
                    <w:jc w:val="center"/>
                    <w:rPr>
                      <w:rFonts w:asciiTheme="minorHAnsi" w:hAnsiTheme="minorHAnsi" w:eastAsiaTheme="minorEastAsia"/>
                      <w:szCs w:val="21"/>
                    </w:rPr>
                  </w:pPr>
                  <w:r>
                    <w:rPr>
                      <w:rFonts w:hint="eastAsia"/>
                      <w:szCs w:val="21"/>
                    </w:rPr>
                    <w:t>密闭车间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G2-2</w:t>
                  </w:r>
                </w:p>
              </w:tc>
              <w:tc>
                <w:tcPr>
                  <w:tcW w:w="2376"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筛选机</w:t>
                  </w:r>
                </w:p>
              </w:tc>
              <w:tc>
                <w:tcPr>
                  <w:tcW w:w="1598"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颗粒物</w:t>
                  </w: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Align w:val="center"/>
                </w:tcPr>
                <w:p>
                  <w:pPr>
                    <w:adjustRightInd w:val="0"/>
                    <w:snapToGrid w:val="0"/>
                    <w:jc w:val="center"/>
                    <w:rPr>
                      <w:szCs w:val="21"/>
                    </w:rPr>
                  </w:pPr>
                  <w:r>
                    <w:rPr>
                      <w:rFonts w:hint="eastAsia"/>
                      <w:szCs w:val="21"/>
                    </w:rPr>
                    <w:t>集气罩+滤筒除尘器+密闭车间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G2-</w:t>
                  </w:r>
                  <w:r>
                    <w:rPr>
                      <w:rFonts w:hint="eastAsia"/>
                      <w:szCs w:val="21"/>
                    </w:rPr>
                    <w:t>3</w:t>
                  </w:r>
                </w:p>
              </w:tc>
              <w:tc>
                <w:tcPr>
                  <w:tcW w:w="2376"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浸银机、烘银炉</w:t>
                  </w:r>
                </w:p>
              </w:tc>
              <w:tc>
                <w:tcPr>
                  <w:tcW w:w="1598" w:type="dxa"/>
                  <w:vAlign w:val="center"/>
                </w:tcPr>
                <w:p>
                  <w:pPr>
                    <w:adjustRightInd w:val="0"/>
                    <w:snapToGrid w:val="0"/>
                    <w:jc w:val="center"/>
                    <w:rPr>
                      <w:rFonts w:asciiTheme="minorHAnsi" w:hAnsiTheme="minorHAnsi" w:eastAsiaTheme="minorEastAsia"/>
                      <w:color w:val="000000" w:themeColor="text1"/>
                      <w:szCs w:val="21"/>
                    </w:rPr>
                  </w:pPr>
                  <w:r>
                    <w:rPr>
                      <w:color w:val="000000" w:themeColor="text1"/>
                      <w:szCs w:val="21"/>
                    </w:rPr>
                    <w:t>VOCs</w:t>
                  </w: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restart"/>
                  <w:vAlign w:val="center"/>
                </w:tcPr>
                <w:p>
                  <w:pPr>
                    <w:widowControl/>
                    <w:jc w:val="center"/>
                    <w:rPr>
                      <w:rFonts w:cs="宋体" w:asciiTheme="minorHAnsi" w:hAnsiTheme="minorHAnsi"/>
                    </w:rPr>
                  </w:pPr>
                  <w:r>
                    <w:rPr>
                      <w:rFonts w:hint="eastAsia" w:cs="宋体" w:asciiTheme="minorHAnsi" w:hAnsiTheme="minorHAnsi"/>
                    </w:rPr>
                    <w:t>滤筒除尘+UV光解+活性炭吸附+15m高排气筒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G2-</w:t>
                  </w:r>
                  <w:r>
                    <w:rPr>
                      <w:rFonts w:hint="eastAsia"/>
                      <w:szCs w:val="21"/>
                    </w:rPr>
                    <w:t>4</w:t>
                  </w:r>
                </w:p>
              </w:tc>
              <w:tc>
                <w:tcPr>
                  <w:tcW w:w="2376"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喷银机</w:t>
                  </w:r>
                </w:p>
              </w:tc>
              <w:tc>
                <w:tcPr>
                  <w:tcW w:w="1598" w:type="dxa"/>
                  <w:vAlign w:val="center"/>
                </w:tcPr>
                <w:p>
                  <w:pPr>
                    <w:adjustRightInd w:val="0"/>
                    <w:snapToGrid w:val="0"/>
                    <w:jc w:val="center"/>
                    <w:rPr>
                      <w:rFonts w:asciiTheme="minorHAnsi" w:hAnsiTheme="minorHAnsi" w:eastAsiaTheme="minorEastAsia"/>
                      <w:color w:val="000000" w:themeColor="text1"/>
                      <w:szCs w:val="21"/>
                    </w:rPr>
                  </w:pPr>
                  <w:r>
                    <w:rPr>
                      <w:color w:val="000000" w:themeColor="text1"/>
                      <w:szCs w:val="21"/>
                    </w:rPr>
                    <w:t>VOCs</w:t>
                  </w: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cs="宋体" w:asciiTheme="minorHAnsi" w:hAnsiTheme="minorHAnsi"/>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G2-</w:t>
                  </w:r>
                  <w:r>
                    <w:rPr>
                      <w:rFonts w:hint="eastAsia"/>
                      <w:szCs w:val="21"/>
                    </w:rPr>
                    <w:t>5</w:t>
                  </w:r>
                </w:p>
              </w:tc>
              <w:tc>
                <w:tcPr>
                  <w:tcW w:w="2376"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烧银炉（微波器件）</w:t>
                  </w:r>
                </w:p>
              </w:tc>
              <w:tc>
                <w:tcPr>
                  <w:tcW w:w="1598" w:type="dxa"/>
                  <w:vAlign w:val="center"/>
                </w:tcPr>
                <w:p>
                  <w:pPr>
                    <w:adjustRightInd w:val="0"/>
                    <w:snapToGrid w:val="0"/>
                    <w:jc w:val="center"/>
                    <w:rPr>
                      <w:rFonts w:asciiTheme="minorHAnsi" w:hAnsiTheme="minorHAnsi" w:eastAsiaTheme="minorEastAsia"/>
                      <w:color w:val="000000" w:themeColor="text1"/>
                      <w:szCs w:val="21"/>
                    </w:rPr>
                  </w:pPr>
                  <w:r>
                    <w:rPr>
                      <w:color w:val="000000" w:themeColor="text1"/>
                      <w:szCs w:val="21"/>
                    </w:rPr>
                    <w:t>VOCs</w:t>
                  </w:r>
                </w:p>
              </w:tc>
              <w:tc>
                <w:tcPr>
                  <w:tcW w:w="1161"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间歇</w:t>
                  </w:r>
                </w:p>
              </w:tc>
              <w:tc>
                <w:tcPr>
                  <w:tcW w:w="2309" w:type="dxa"/>
                  <w:vMerge w:val="continue"/>
                  <w:vAlign w:val="center"/>
                </w:tcPr>
                <w:p>
                  <w:pPr>
                    <w:widowControl/>
                    <w:jc w:val="left"/>
                    <w:rPr>
                      <w:rFonts w:cs="宋体" w:asciiTheme="minorHAnsi" w:hAnsiTheme="minorHAnsi"/>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G2-</w:t>
                  </w:r>
                  <w:r>
                    <w:rPr>
                      <w:rFonts w:hint="eastAsia"/>
                      <w:szCs w:val="21"/>
                    </w:rPr>
                    <w:t>9</w:t>
                  </w:r>
                </w:p>
              </w:tc>
              <w:tc>
                <w:tcPr>
                  <w:tcW w:w="2376"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成型插片焊接分选四联机</w:t>
                  </w:r>
                </w:p>
              </w:tc>
              <w:tc>
                <w:tcPr>
                  <w:tcW w:w="1598"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烟尘、VOC</w:t>
                  </w:r>
                  <w:r>
                    <w:rPr>
                      <w:rFonts w:hint="eastAsia"/>
                      <w:color w:val="000000" w:themeColor="text1"/>
                      <w:szCs w:val="21"/>
                      <w:vertAlign w:val="subscript"/>
                    </w:rPr>
                    <w:t>S</w:t>
                  </w:r>
                </w:p>
              </w:tc>
              <w:tc>
                <w:tcPr>
                  <w:tcW w:w="1161"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间歇</w:t>
                  </w:r>
                </w:p>
              </w:tc>
              <w:tc>
                <w:tcPr>
                  <w:tcW w:w="2309" w:type="dxa"/>
                  <w:vMerge w:val="continue"/>
                  <w:vAlign w:val="center"/>
                </w:tcPr>
                <w:p>
                  <w:pPr>
                    <w:widowControl/>
                    <w:jc w:val="left"/>
                    <w:rPr>
                      <w:rFonts w:cs="宋体" w:asciiTheme="minorHAnsi" w:hAnsiTheme="minorHAnsi"/>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G2-1</w:t>
                  </w:r>
                  <w:r>
                    <w:rPr>
                      <w:rFonts w:hint="eastAsia"/>
                      <w:szCs w:val="21"/>
                    </w:rPr>
                    <w:t>0</w:t>
                  </w:r>
                </w:p>
              </w:tc>
              <w:tc>
                <w:tcPr>
                  <w:tcW w:w="2376"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包封机</w:t>
                  </w:r>
                </w:p>
              </w:tc>
              <w:tc>
                <w:tcPr>
                  <w:tcW w:w="1598"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颗粒物、</w:t>
                  </w:r>
                  <w:r>
                    <w:rPr>
                      <w:color w:val="000000" w:themeColor="text1"/>
                      <w:szCs w:val="21"/>
                    </w:rPr>
                    <w:t>VOCs</w:t>
                  </w:r>
                </w:p>
              </w:tc>
              <w:tc>
                <w:tcPr>
                  <w:tcW w:w="1161"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间歇</w:t>
                  </w:r>
                </w:p>
              </w:tc>
              <w:tc>
                <w:tcPr>
                  <w:tcW w:w="2309" w:type="dxa"/>
                  <w:vMerge w:val="continue"/>
                  <w:vAlign w:val="center"/>
                </w:tcPr>
                <w:p>
                  <w:pPr>
                    <w:widowControl/>
                    <w:jc w:val="left"/>
                    <w:rPr>
                      <w:rFonts w:cs="宋体" w:asciiTheme="minorHAnsi" w:hAnsiTheme="minorHAnsi"/>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G2-1</w:t>
                  </w:r>
                  <w:r>
                    <w:rPr>
                      <w:rFonts w:hint="eastAsia"/>
                      <w:szCs w:val="21"/>
                    </w:rPr>
                    <w:t>1</w:t>
                  </w:r>
                </w:p>
              </w:tc>
              <w:tc>
                <w:tcPr>
                  <w:tcW w:w="2376"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固化机</w:t>
                  </w:r>
                </w:p>
              </w:tc>
              <w:tc>
                <w:tcPr>
                  <w:tcW w:w="1598" w:type="dxa"/>
                  <w:vAlign w:val="center"/>
                </w:tcPr>
                <w:p>
                  <w:pPr>
                    <w:adjustRightInd w:val="0"/>
                    <w:snapToGrid w:val="0"/>
                    <w:jc w:val="center"/>
                    <w:rPr>
                      <w:rFonts w:asciiTheme="minorHAnsi" w:hAnsiTheme="minorHAnsi" w:eastAsiaTheme="minorEastAsia"/>
                      <w:color w:val="000000" w:themeColor="text1"/>
                      <w:szCs w:val="21"/>
                    </w:rPr>
                  </w:pPr>
                  <w:r>
                    <w:rPr>
                      <w:color w:val="000000" w:themeColor="text1"/>
                      <w:szCs w:val="21"/>
                    </w:rPr>
                    <w:t>VOCs</w:t>
                  </w:r>
                </w:p>
              </w:tc>
              <w:tc>
                <w:tcPr>
                  <w:tcW w:w="1161"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间歇</w:t>
                  </w:r>
                </w:p>
              </w:tc>
              <w:tc>
                <w:tcPr>
                  <w:tcW w:w="2309" w:type="dxa"/>
                  <w:vMerge w:val="continue"/>
                  <w:vAlign w:val="center"/>
                </w:tcPr>
                <w:p>
                  <w:pPr>
                    <w:widowControl/>
                    <w:jc w:val="left"/>
                    <w:rPr>
                      <w:rFonts w:cs="宋体" w:asciiTheme="minorHAnsi" w:hAnsiTheme="minorHAnsi"/>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G2-</w:t>
                  </w:r>
                  <w:r>
                    <w:rPr>
                      <w:rFonts w:hint="eastAsia"/>
                      <w:szCs w:val="21"/>
                    </w:rPr>
                    <w:t>6</w:t>
                  </w:r>
                </w:p>
              </w:tc>
              <w:tc>
                <w:tcPr>
                  <w:tcW w:w="2376"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捏合机</w:t>
                  </w:r>
                </w:p>
              </w:tc>
              <w:tc>
                <w:tcPr>
                  <w:tcW w:w="1598"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颗粒物</w:t>
                  </w:r>
                </w:p>
              </w:tc>
              <w:tc>
                <w:tcPr>
                  <w:tcW w:w="1161"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间歇</w:t>
                  </w:r>
                </w:p>
              </w:tc>
              <w:tc>
                <w:tcPr>
                  <w:tcW w:w="2309"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密闭车间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G2-</w:t>
                  </w:r>
                  <w:r>
                    <w:rPr>
                      <w:rFonts w:hint="eastAsia"/>
                      <w:szCs w:val="21"/>
                    </w:rPr>
                    <w:t>7</w:t>
                  </w:r>
                </w:p>
              </w:tc>
              <w:tc>
                <w:tcPr>
                  <w:tcW w:w="2376"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烘银炉</w:t>
                  </w:r>
                </w:p>
              </w:tc>
              <w:tc>
                <w:tcPr>
                  <w:tcW w:w="1598" w:type="dxa"/>
                  <w:vAlign w:val="center"/>
                </w:tcPr>
                <w:p>
                  <w:pPr>
                    <w:adjustRightInd w:val="0"/>
                    <w:snapToGrid w:val="0"/>
                    <w:jc w:val="center"/>
                    <w:rPr>
                      <w:rFonts w:asciiTheme="minorHAnsi" w:hAnsiTheme="minorHAnsi" w:eastAsiaTheme="minorEastAsia"/>
                      <w:color w:val="000000" w:themeColor="text1"/>
                      <w:szCs w:val="21"/>
                    </w:rPr>
                  </w:pPr>
                  <w:r>
                    <w:rPr>
                      <w:color w:val="000000" w:themeColor="text1"/>
                      <w:szCs w:val="21"/>
                    </w:rPr>
                    <w:t>VOCs</w:t>
                  </w:r>
                </w:p>
              </w:tc>
              <w:tc>
                <w:tcPr>
                  <w:tcW w:w="1161"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间歇</w:t>
                  </w:r>
                </w:p>
              </w:tc>
              <w:tc>
                <w:tcPr>
                  <w:tcW w:w="2309" w:type="dxa"/>
                  <w:vMerge w:val="restart"/>
                  <w:vAlign w:val="center"/>
                </w:tcPr>
                <w:p>
                  <w:pPr>
                    <w:widowControl/>
                    <w:jc w:val="left"/>
                    <w:rPr>
                      <w:rFonts w:cs="宋体" w:asciiTheme="minorHAnsi" w:hAnsiTheme="minorHAnsi"/>
                      <w:color w:val="000000" w:themeColor="text1"/>
                    </w:rPr>
                  </w:pPr>
                  <w:r>
                    <w:rPr>
                      <w:rFonts w:hint="eastAsia" w:cs="宋体" w:asciiTheme="minorHAnsi" w:hAnsiTheme="minorHAnsi"/>
                      <w:color w:val="000000" w:themeColor="text1"/>
                    </w:rPr>
                    <w:t>集气罩+UV光解+活性炭吸附+15m高排气筒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G2-</w:t>
                  </w:r>
                  <w:r>
                    <w:rPr>
                      <w:rFonts w:hint="eastAsia"/>
                      <w:szCs w:val="21"/>
                    </w:rPr>
                    <w:t>8</w:t>
                  </w:r>
                </w:p>
              </w:tc>
              <w:tc>
                <w:tcPr>
                  <w:tcW w:w="2376"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烧银炉（电容元器件）</w:t>
                  </w:r>
                </w:p>
              </w:tc>
              <w:tc>
                <w:tcPr>
                  <w:tcW w:w="1598" w:type="dxa"/>
                  <w:vAlign w:val="center"/>
                </w:tcPr>
                <w:p>
                  <w:pPr>
                    <w:adjustRightInd w:val="0"/>
                    <w:snapToGrid w:val="0"/>
                    <w:jc w:val="center"/>
                    <w:rPr>
                      <w:rFonts w:asciiTheme="minorHAnsi" w:hAnsiTheme="minorHAnsi" w:eastAsiaTheme="minorEastAsia"/>
                      <w:color w:val="000000" w:themeColor="text1"/>
                      <w:szCs w:val="21"/>
                    </w:rPr>
                  </w:pPr>
                  <w:r>
                    <w:rPr>
                      <w:color w:val="000000" w:themeColor="text1"/>
                      <w:szCs w:val="21"/>
                    </w:rPr>
                    <w:t>VOCs</w:t>
                  </w: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cs="宋体" w:asciiTheme="minorHAnsi" w:hAnsiTheme="minorHAnsi"/>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restart"/>
                  <w:vAlign w:val="center"/>
                </w:tcPr>
                <w:p>
                  <w:pPr>
                    <w:adjustRightInd w:val="0"/>
                    <w:snapToGrid w:val="0"/>
                    <w:jc w:val="center"/>
                    <w:rPr>
                      <w:rFonts w:asciiTheme="minorHAnsi" w:hAnsiTheme="minorHAnsi" w:eastAsiaTheme="minorEastAsia"/>
                      <w:szCs w:val="21"/>
                    </w:rPr>
                  </w:pPr>
                  <w:r>
                    <w:rPr>
                      <w:rFonts w:hint="eastAsia"/>
                      <w:szCs w:val="21"/>
                    </w:rPr>
                    <w:t>噪声</w:t>
                  </w:r>
                </w:p>
              </w:tc>
              <w:tc>
                <w:tcPr>
                  <w:tcW w:w="781" w:type="dxa"/>
                  <w:vAlign w:val="center"/>
                </w:tcPr>
                <w:p>
                  <w:pPr>
                    <w:adjustRightInd w:val="0"/>
                    <w:snapToGrid w:val="0"/>
                    <w:jc w:val="center"/>
                    <w:rPr>
                      <w:rFonts w:asciiTheme="minorHAnsi" w:hAnsiTheme="minorHAnsi" w:eastAsiaTheme="minorEastAsia"/>
                      <w:szCs w:val="21"/>
                    </w:rPr>
                  </w:pPr>
                  <w:r>
                    <w:rPr>
                      <w:szCs w:val="21"/>
                    </w:rPr>
                    <w:t>N2-1</w:t>
                  </w:r>
                </w:p>
              </w:tc>
              <w:tc>
                <w:tcPr>
                  <w:tcW w:w="2376"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干压机</w:t>
                  </w:r>
                </w:p>
              </w:tc>
              <w:tc>
                <w:tcPr>
                  <w:tcW w:w="1598" w:type="dxa"/>
                  <w:vMerge w:val="restart"/>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生产设备产生的噪声</w:t>
                  </w: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restart"/>
                  <w:vAlign w:val="center"/>
                </w:tcPr>
                <w:p>
                  <w:pPr>
                    <w:adjustRightInd w:val="0"/>
                    <w:snapToGrid w:val="0"/>
                    <w:jc w:val="center"/>
                    <w:rPr>
                      <w:rFonts w:asciiTheme="minorHAnsi" w:hAnsiTheme="minorHAnsi" w:eastAsiaTheme="minorEastAsia"/>
                      <w:szCs w:val="21"/>
                    </w:rPr>
                  </w:pPr>
                  <w:r>
                    <w:rPr>
                      <w:rFonts w:hint="eastAsia"/>
                      <w:szCs w:val="21"/>
                    </w:rPr>
                    <w:t>采用低噪声设备、基础减振及厂房隔声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N2-2</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筛选机</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N2-3</w:t>
                  </w:r>
                </w:p>
              </w:tc>
              <w:tc>
                <w:tcPr>
                  <w:tcW w:w="2376" w:type="dxa"/>
                  <w:vAlign w:val="center"/>
                </w:tcPr>
                <w:p>
                  <w:pPr>
                    <w:adjustRightInd w:val="0"/>
                    <w:snapToGrid w:val="0"/>
                    <w:jc w:val="center"/>
                    <w:rPr>
                      <w:rFonts w:asciiTheme="minorHAnsi" w:hAnsiTheme="minorHAnsi" w:eastAsiaTheme="minorEastAsia"/>
                      <w:color w:val="FF0000"/>
                      <w:szCs w:val="21"/>
                    </w:rPr>
                  </w:pPr>
                  <w:r>
                    <w:rPr>
                      <w:rFonts w:hint="eastAsia"/>
                      <w:szCs w:val="21"/>
                    </w:rPr>
                    <w:t>辊道窑（干压成型）</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连续</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N2-4</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浸银机、烘银炉</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N2-5</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喷银机</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N2-6</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烧银炉</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N2-7</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捏合机</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N2-8</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挤膜烘干冲片机</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N2-9</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辊道窑（挤膜成型）</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连续</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N2-10</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超声波清洗机</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N2-11</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烘箱</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N2-12</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还原炉</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N2-13</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氧化炉</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N2-14</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被银炉、烘银炉</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N2-15</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烧银炉</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N2-16</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成型插片焊接分选四联机</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N2-17</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包封机</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N2-18</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固化机</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N2-19</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激光标志机</w:t>
                  </w:r>
                </w:p>
              </w:tc>
              <w:tc>
                <w:tcPr>
                  <w:tcW w:w="1598" w:type="dxa"/>
                  <w:vMerge w:val="continue"/>
                  <w:vAlign w:val="center"/>
                </w:tcPr>
                <w:p>
                  <w:pPr>
                    <w:widowControl/>
                    <w:jc w:val="left"/>
                    <w:rPr>
                      <w:rFonts w:asciiTheme="minorHAnsi" w:hAnsiTheme="minorHAnsi" w:eastAsiaTheme="minorEastAsia"/>
                      <w:szCs w:val="21"/>
                    </w:rPr>
                  </w:pP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Align w:val="center"/>
                </w:tcPr>
                <w:p>
                  <w:pPr>
                    <w:widowControl/>
                    <w:jc w:val="center"/>
                    <w:rPr>
                      <w:rFonts w:asciiTheme="minorHAnsi" w:hAnsiTheme="minorHAnsi" w:eastAsiaTheme="minorEastAsia"/>
                      <w:szCs w:val="21"/>
                    </w:rPr>
                  </w:pPr>
                  <w:r>
                    <w:rPr>
                      <w:rFonts w:hint="eastAsia"/>
                      <w:szCs w:val="21"/>
                    </w:rPr>
                    <w:t>废水</w:t>
                  </w:r>
                </w:p>
              </w:tc>
              <w:tc>
                <w:tcPr>
                  <w:tcW w:w="781" w:type="dxa"/>
                  <w:vAlign w:val="center"/>
                </w:tcPr>
                <w:p>
                  <w:pPr>
                    <w:adjustRightInd w:val="0"/>
                    <w:snapToGrid w:val="0"/>
                    <w:jc w:val="center"/>
                    <w:rPr>
                      <w:rFonts w:asciiTheme="minorHAnsi" w:hAnsiTheme="minorHAnsi" w:eastAsiaTheme="minorEastAsia"/>
                      <w:szCs w:val="21"/>
                    </w:rPr>
                  </w:pPr>
                  <w:r>
                    <w:rPr>
                      <w:szCs w:val="21"/>
                    </w:rPr>
                    <w:t>W2-1</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超声波清洗机</w:t>
                  </w:r>
                </w:p>
              </w:tc>
              <w:tc>
                <w:tcPr>
                  <w:tcW w:w="1598" w:type="dxa"/>
                  <w:vAlign w:val="center"/>
                </w:tcPr>
                <w:p>
                  <w:pPr>
                    <w:widowControl/>
                    <w:jc w:val="left"/>
                    <w:rPr>
                      <w:rFonts w:asciiTheme="minorHAnsi" w:hAnsiTheme="minorHAnsi" w:eastAsiaTheme="minorEastAsia"/>
                      <w:szCs w:val="21"/>
                    </w:rPr>
                  </w:pPr>
                  <w:r>
                    <w:rPr>
                      <w:szCs w:val="21"/>
                    </w:rPr>
                    <w:t>SS</w:t>
                  </w:r>
                  <w:r>
                    <w:rPr>
                      <w:rFonts w:hint="eastAsia"/>
                      <w:szCs w:val="21"/>
                    </w:rPr>
                    <w:t>、</w:t>
                  </w:r>
                  <w:r>
                    <w:rPr>
                      <w:szCs w:val="21"/>
                    </w:rPr>
                    <w:t>pH</w:t>
                  </w:r>
                  <w:r>
                    <w:rPr>
                      <w:rFonts w:hint="eastAsia"/>
                      <w:szCs w:val="21"/>
                    </w:rPr>
                    <w:t>、</w:t>
                  </w:r>
                  <w:r>
                    <w:rPr>
                      <w:szCs w:val="21"/>
                    </w:rPr>
                    <w:t>COD</w:t>
                  </w: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Align w:val="center"/>
                </w:tcPr>
                <w:p>
                  <w:pPr>
                    <w:widowControl/>
                    <w:jc w:val="left"/>
                    <w:rPr>
                      <w:rFonts w:asciiTheme="minorHAnsi" w:hAnsiTheme="minorHAnsi" w:eastAsiaTheme="minorEastAsia"/>
                      <w:szCs w:val="21"/>
                    </w:rPr>
                  </w:pPr>
                  <w:r>
                    <w:rPr>
                      <w:rFonts w:hint="eastAsia"/>
                      <w:szCs w:val="21"/>
                    </w:rPr>
                    <w:t>进入厂区污水处理站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restart"/>
                  <w:vAlign w:val="center"/>
                </w:tcPr>
                <w:p>
                  <w:pPr>
                    <w:adjustRightInd w:val="0"/>
                    <w:snapToGrid w:val="0"/>
                    <w:jc w:val="center"/>
                    <w:rPr>
                      <w:rFonts w:asciiTheme="minorHAnsi" w:hAnsiTheme="minorHAnsi" w:eastAsiaTheme="minorEastAsia"/>
                      <w:szCs w:val="21"/>
                    </w:rPr>
                  </w:pPr>
                  <w:r>
                    <w:rPr>
                      <w:rFonts w:hint="eastAsia"/>
                      <w:szCs w:val="21"/>
                    </w:rPr>
                    <w:t>固废</w:t>
                  </w:r>
                </w:p>
              </w:tc>
              <w:tc>
                <w:tcPr>
                  <w:tcW w:w="781" w:type="dxa"/>
                  <w:vAlign w:val="center"/>
                </w:tcPr>
                <w:p>
                  <w:pPr>
                    <w:adjustRightInd w:val="0"/>
                    <w:snapToGrid w:val="0"/>
                    <w:jc w:val="center"/>
                    <w:rPr>
                      <w:rFonts w:asciiTheme="minorHAnsi" w:hAnsiTheme="minorHAnsi" w:eastAsiaTheme="minorEastAsia"/>
                      <w:szCs w:val="21"/>
                    </w:rPr>
                  </w:pPr>
                  <w:r>
                    <w:rPr>
                      <w:szCs w:val="21"/>
                    </w:rPr>
                    <w:t>S2-</w:t>
                  </w:r>
                  <w:r>
                    <w:rPr>
                      <w:rFonts w:hint="eastAsia"/>
                      <w:szCs w:val="21"/>
                    </w:rPr>
                    <w:t>1</w:t>
                  </w:r>
                </w:p>
              </w:tc>
              <w:tc>
                <w:tcPr>
                  <w:tcW w:w="2376" w:type="dxa"/>
                  <w:vAlign w:val="center"/>
                </w:tcPr>
                <w:p>
                  <w:pPr>
                    <w:adjustRightInd w:val="0"/>
                    <w:snapToGrid w:val="0"/>
                    <w:jc w:val="center"/>
                    <w:rPr>
                      <w:rFonts w:asciiTheme="minorHAnsi" w:hAnsiTheme="minorHAnsi" w:eastAsiaTheme="minorEastAsia"/>
                      <w:szCs w:val="21"/>
                    </w:rPr>
                  </w:pPr>
                  <w:r>
                    <w:rPr>
                      <w:rFonts w:hint="eastAsia" w:asciiTheme="minorHAnsi" w:hAnsiTheme="minorHAnsi" w:eastAsiaTheme="minorEastAsia"/>
                      <w:szCs w:val="21"/>
                    </w:rPr>
                    <w:t>挤膜冲片机</w:t>
                  </w:r>
                </w:p>
              </w:tc>
              <w:tc>
                <w:tcPr>
                  <w:tcW w:w="1598" w:type="dxa"/>
                  <w:vAlign w:val="center"/>
                </w:tcPr>
                <w:p>
                  <w:pPr>
                    <w:adjustRightInd w:val="0"/>
                    <w:snapToGrid w:val="0"/>
                    <w:jc w:val="center"/>
                    <w:rPr>
                      <w:rFonts w:asciiTheme="minorHAnsi" w:hAnsiTheme="minorHAnsi" w:eastAsiaTheme="minorEastAsia"/>
                      <w:szCs w:val="21"/>
                    </w:rPr>
                  </w:pPr>
                  <w:r>
                    <w:rPr>
                      <w:rFonts w:hint="eastAsia" w:asciiTheme="minorHAnsi" w:hAnsiTheme="minorHAnsi" w:eastAsiaTheme="minorEastAsia"/>
                      <w:szCs w:val="21"/>
                    </w:rPr>
                    <w:t>废膜带</w:t>
                  </w:r>
                </w:p>
              </w:tc>
              <w:tc>
                <w:tcPr>
                  <w:tcW w:w="1161" w:type="dxa"/>
                  <w:vAlign w:val="center"/>
                </w:tcPr>
                <w:p>
                  <w:pPr>
                    <w:adjustRightInd w:val="0"/>
                    <w:snapToGrid w:val="0"/>
                    <w:jc w:val="center"/>
                    <w:rPr>
                      <w:rFonts w:asciiTheme="minorHAnsi" w:hAnsiTheme="minorHAnsi" w:eastAsiaTheme="minorEastAsia"/>
                      <w:szCs w:val="21"/>
                    </w:rPr>
                  </w:pPr>
                  <w:r>
                    <w:rPr>
                      <w:rFonts w:hint="eastAsia" w:asciiTheme="minorHAnsi" w:hAnsiTheme="minorHAnsi" w:eastAsiaTheme="minorEastAsia"/>
                      <w:szCs w:val="21"/>
                    </w:rPr>
                    <w:t>间歇</w:t>
                  </w:r>
                </w:p>
              </w:tc>
              <w:tc>
                <w:tcPr>
                  <w:tcW w:w="2309" w:type="dxa"/>
                  <w:vAlign w:val="center"/>
                </w:tcPr>
                <w:p>
                  <w:pPr>
                    <w:adjustRightInd w:val="0"/>
                    <w:snapToGrid w:val="0"/>
                    <w:jc w:val="center"/>
                    <w:rPr>
                      <w:rFonts w:asciiTheme="minorHAnsi" w:hAnsiTheme="minorHAnsi" w:eastAsiaTheme="minorEastAsia"/>
                      <w:color w:val="000000"/>
                      <w:szCs w:val="21"/>
                    </w:rPr>
                  </w:pPr>
                  <w:r>
                    <w:rPr>
                      <w:rFonts w:hint="eastAsia" w:asciiTheme="minorHAnsi" w:hAnsiTheme="minorHAnsi" w:eastAsiaTheme="minorEastAsia"/>
                      <w:color w:val="000000"/>
                      <w:szCs w:val="21"/>
                    </w:rPr>
                    <w:t>辊道窑烧结后回用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adjustRightInd w:val="0"/>
                    <w:snapToGrid w:val="0"/>
                    <w:jc w:val="center"/>
                    <w:rPr>
                      <w:szCs w:val="21"/>
                    </w:rPr>
                  </w:pPr>
                </w:p>
              </w:tc>
              <w:tc>
                <w:tcPr>
                  <w:tcW w:w="781" w:type="dxa"/>
                  <w:vAlign w:val="center"/>
                </w:tcPr>
                <w:p>
                  <w:pPr>
                    <w:adjustRightInd w:val="0"/>
                    <w:snapToGrid w:val="0"/>
                    <w:jc w:val="center"/>
                    <w:rPr>
                      <w:szCs w:val="21"/>
                    </w:rPr>
                  </w:pPr>
                  <w:r>
                    <w:rPr>
                      <w:szCs w:val="21"/>
                    </w:rPr>
                    <w:t>S2-</w:t>
                  </w:r>
                  <w:r>
                    <w:rPr>
                      <w:rFonts w:hint="eastAsia"/>
                      <w:szCs w:val="21"/>
                    </w:rPr>
                    <w:t>2</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电容元器件分选检测</w:t>
                  </w:r>
                </w:p>
              </w:tc>
              <w:tc>
                <w:tcPr>
                  <w:tcW w:w="1598" w:type="dxa"/>
                  <w:vAlign w:val="center"/>
                </w:tcPr>
                <w:p>
                  <w:pPr>
                    <w:adjustRightInd w:val="0"/>
                    <w:snapToGrid w:val="0"/>
                    <w:jc w:val="center"/>
                    <w:rPr>
                      <w:rFonts w:asciiTheme="minorHAnsi" w:hAnsiTheme="minorHAnsi" w:eastAsiaTheme="minorEastAsia"/>
                      <w:szCs w:val="21"/>
                    </w:rPr>
                  </w:pPr>
                  <w:r>
                    <w:rPr>
                      <w:rFonts w:hint="eastAsia"/>
                      <w:szCs w:val="21"/>
                    </w:rPr>
                    <w:t>不合格瓷片</w:t>
                  </w: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Align w:val="center"/>
                </w:tcPr>
                <w:p>
                  <w:pPr>
                    <w:adjustRightInd w:val="0"/>
                    <w:snapToGrid w:val="0"/>
                    <w:jc w:val="center"/>
                    <w:rPr>
                      <w:rFonts w:asciiTheme="minorHAnsi" w:hAnsiTheme="minorHAnsi" w:eastAsiaTheme="minorEastAsia"/>
                      <w:color w:val="000000"/>
                      <w:szCs w:val="21"/>
                    </w:rPr>
                  </w:pPr>
                  <w:r>
                    <w:rPr>
                      <w:rFonts w:hint="eastAsia"/>
                      <w:color w:val="000000"/>
                      <w:szCs w:val="21"/>
                    </w:rPr>
                    <w:t>部分回用，部分外售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5"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S2-</w:t>
                  </w:r>
                  <w:r>
                    <w:rPr>
                      <w:rFonts w:hint="eastAsia"/>
                      <w:szCs w:val="21"/>
                    </w:rPr>
                    <w:t>3</w:t>
                  </w:r>
                </w:p>
              </w:tc>
              <w:tc>
                <w:tcPr>
                  <w:tcW w:w="2376" w:type="dxa"/>
                  <w:vAlign w:val="center"/>
                </w:tcPr>
                <w:p>
                  <w:pPr>
                    <w:adjustRightInd w:val="0"/>
                    <w:snapToGrid w:val="0"/>
                    <w:jc w:val="center"/>
                    <w:rPr>
                      <w:rFonts w:asciiTheme="minorHAnsi" w:hAnsiTheme="minorHAnsi" w:eastAsiaTheme="minorEastAsia"/>
                      <w:szCs w:val="21"/>
                    </w:rPr>
                  </w:pPr>
                  <w:r>
                    <w:rPr>
                      <w:rFonts w:hint="eastAsia"/>
                      <w:szCs w:val="21"/>
                    </w:rPr>
                    <w:t>电容元器件烧银后分选检测</w:t>
                  </w:r>
                </w:p>
              </w:tc>
              <w:tc>
                <w:tcPr>
                  <w:tcW w:w="1598" w:type="dxa"/>
                  <w:vAlign w:val="center"/>
                </w:tcPr>
                <w:p>
                  <w:pPr>
                    <w:adjustRightInd w:val="0"/>
                    <w:snapToGrid w:val="0"/>
                    <w:jc w:val="center"/>
                    <w:rPr>
                      <w:rFonts w:asciiTheme="minorHAnsi" w:hAnsiTheme="minorHAnsi" w:eastAsiaTheme="minorEastAsia"/>
                      <w:szCs w:val="21"/>
                    </w:rPr>
                  </w:pPr>
                  <w:r>
                    <w:rPr>
                      <w:rFonts w:hint="eastAsia"/>
                      <w:szCs w:val="21"/>
                    </w:rPr>
                    <w:t>不合格瓷片</w:t>
                  </w:r>
                </w:p>
              </w:tc>
              <w:tc>
                <w:tcPr>
                  <w:tcW w:w="1161"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309" w:type="dxa"/>
                  <w:vAlign w:val="center"/>
                </w:tcPr>
                <w:p>
                  <w:pPr>
                    <w:adjustRightInd w:val="0"/>
                    <w:snapToGrid w:val="0"/>
                    <w:jc w:val="center"/>
                    <w:rPr>
                      <w:rFonts w:asciiTheme="minorHAnsi" w:hAnsiTheme="minorHAnsi" w:eastAsiaTheme="minorEastAsia"/>
                      <w:color w:val="000000"/>
                      <w:szCs w:val="21"/>
                    </w:rPr>
                  </w:pPr>
                  <w:r>
                    <w:rPr>
                      <w:rFonts w:hint="eastAsia"/>
                      <w:color w:val="000000"/>
                      <w:szCs w:val="21"/>
                    </w:rPr>
                    <w:t>交有色金属回收单位处置</w:t>
                  </w:r>
                </w:p>
              </w:tc>
            </w:tr>
          </w:tbl>
          <w:p>
            <w:pPr>
              <w:pStyle w:val="111"/>
              <w:ind w:firstLine="482"/>
              <w:rPr>
                <w:b/>
              </w:rPr>
            </w:pPr>
            <w:r>
              <w:rPr>
                <w:rFonts w:hint="eastAsia"/>
                <w:b/>
              </w:rPr>
              <w:t>3</w:t>
            </w:r>
            <w:r>
              <w:rPr>
                <w:b/>
              </w:rPr>
              <w:t>、</w:t>
            </w:r>
            <w:r>
              <w:rPr>
                <w:rFonts w:hint="eastAsia"/>
                <w:b/>
              </w:rPr>
              <w:t>片式多层陶瓷电容器生产</w:t>
            </w:r>
            <w:r>
              <w:rPr>
                <w:b/>
              </w:rPr>
              <w:t>线</w:t>
            </w:r>
            <w:r>
              <w:rPr>
                <w:rFonts w:hint="eastAsia"/>
                <w:b/>
              </w:rPr>
              <w:t>工艺流程简介</w:t>
            </w:r>
          </w:p>
          <w:p>
            <w:pPr>
              <w:adjustRightInd w:val="0"/>
              <w:snapToGrid w:val="0"/>
              <w:spacing w:line="360" w:lineRule="auto"/>
              <w:ind w:firstLine="480" w:firstLineChars="200"/>
              <w:rPr>
                <w:rFonts w:hAnsi="宋体"/>
                <w:color w:val="000000" w:themeColor="text1"/>
                <w:sz w:val="24"/>
                <w:szCs w:val="24"/>
              </w:rPr>
            </w:pPr>
            <w:r>
              <w:rPr>
                <w:rFonts w:hint="eastAsia" w:ascii="宋体" w:hAnsi="宋体"/>
                <w:color w:val="000000" w:themeColor="text1"/>
                <w:sz w:val="24"/>
                <w:szCs w:val="24"/>
              </w:rPr>
              <w:t>①配料</w:t>
            </w:r>
            <w:r>
              <w:rPr>
                <w:rFonts w:hint="eastAsia" w:hAnsi="宋体"/>
                <w:color w:val="000000" w:themeColor="text1"/>
                <w:sz w:val="24"/>
                <w:szCs w:val="24"/>
              </w:rPr>
              <w:t>球磨</w:t>
            </w:r>
          </w:p>
          <w:p>
            <w:pPr>
              <w:adjustRightInd w:val="0"/>
              <w:snapToGrid w:val="0"/>
              <w:spacing w:line="360" w:lineRule="auto"/>
              <w:ind w:firstLine="480" w:firstLineChars="200"/>
              <w:rPr>
                <w:rFonts w:hAnsi="宋体"/>
                <w:sz w:val="24"/>
                <w:szCs w:val="24"/>
              </w:rPr>
            </w:pPr>
            <w:r>
              <w:rPr>
                <w:rFonts w:hint="eastAsia" w:hAnsi="宋体"/>
                <w:color w:val="000000" w:themeColor="text1"/>
                <w:sz w:val="24"/>
                <w:szCs w:val="24"/>
              </w:rPr>
              <w:t>根据产品配方要求，按比例称量好的钛钡陶瓷材料、聚乙烯醇（</w:t>
            </w:r>
            <w:r>
              <w:rPr>
                <w:rFonts w:hAnsi="宋体"/>
                <w:color w:val="000000" w:themeColor="text1"/>
                <w:sz w:val="24"/>
                <w:szCs w:val="24"/>
              </w:rPr>
              <w:t>PVA</w:t>
            </w:r>
            <w:r>
              <w:rPr>
                <w:rFonts w:hint="eastAsia" w:hAnsi="宋体"/>
                <w:color w:val="000000" w:themeColor="text1"/>
                <w:sz w:val="24"/>
                <w:szCs w:val="24"/>
              </w:rPr>
              <w:t>）、乙醇，配料质量百分比依次53%、16%、31%，配料完成后通过人工倒入方式一次投加到球磨罐内进行物理混合搅拌</w:t>
            </w:r>
            <w:r>
              <w:rPr>
                <w:color w:val="000000" w:themeColor="text1"/>
                <w:sz w:val="24"/>
                <w:szCs w:val="24"/>
              </w:rPr>
              <w:t>24h</w:t>
            </w:r>
            <w:r>
              <w:rPr>
                <w:rFonts w:hint="eastAsia" w:hAnsi="宋体"/>
                <w:color w:val="000000" w:themeColor="text1"/>
                <w:sz w:val="24"/>
                <w:szCs w:val="24"/>
              </w:rPr>
              <w:t>，以制成具有一定粘度、一定固含量且分散均匀的陶瓷浆料，陶瓷浆料出料时利用</w:t>
            </w:r>
            <w:r>
              <w:rPr>
                <w:rFonts w:hAnsi="宋体"/>
                <w:color w:val="000000" w:themeColor="text1"/>
                <w:sz w:val="24"/>
                <w:szCs w:val="24"/>
              </w:rPr>
              <w:t>200</w:t>
            </w:r>
            <w:r>
              <w:rPr>
                <w:rFonts w:hint="eastAsia" w:hAnsi="宋体"/>
                <w:color w:val="000000" w:themeColor="text1"/>
                <w:sz w:val="24"/>
                <w:szCs w:val="24"/>
              </w:rPr>
              <w:t>目过滤筛网过滤，获得分散均匀的陶瓷浆料。</w:t>
            </w:r>
            <w:r>
              <w:rPr>
                <w:rFonts w:hint="eastAsia" w:hAnsi="宋体"/>
                <w:sz w:val="24"/>
                <w:szCs w:val="24"/>
              </w:rPr>
              <w:t>配料过程会产生一定量的颗粒物。</w:t>
            </w:r>
          </w:p>
          <w:p>
            <w:pPr>
              <w:adjustRightInd w:val="0"/>
              <w:snapToGrid w:val="0"/>
              <w:spacing w:line="360" w:lineRule="auto"/>
              <w:ind w:firstLine="480" w:firstLineChars="200"/>
              <w:rPr>
                <w:rFonts w:hAnsi="宋体"/>
                <w:color w:val="000000" w:themeColor="text1"/>
                <w:sz w:val="24"/>
                <w:szCs w:val="24"/>
              </w:rPr>
            </w:pPr>
            <w:r>
              <w:rPr>
                <w:rFonts w:hint="eastAsia" w:ascii="宋体" w:hAnsi="宋体"/>
                <w:color w:val="000000" w:themeColor="text1"/>
                <w:sz w:val="24"/>
                <w:szCs w:val="24"/>
              </w:rPr>
              <w:t>②</w:t>
            </w:r>
            <w:r>
              <w:rPr>
                <w:rFonts w:hint="eastAsia" w:hAnsi="宋体"/>
                <w:color w:val="000000" w:themeColor="text1"/>
                <w:sz w:val="24"/>
                <w:szCs w:val="24"/>
              </w:rPr>
              <w:t>流延</w:t>
            </w:r>
          </w:p>
          <w:p>
            <w:pPr>
              <w:adjustRightInd w:val="0"/>
              <w:snapToGrid w:val="0"/>
              <w:spacing w:line="360" w:lineRule="auto"/>
              <w:ind w:firstLine="480" w:firstLineChars="200"/>
              <w:rPr>
                <w:rFonts w:hAnsi="宋体"/>
                <w:color w:val="FF0000"/>
                <w:sz w:val="24"/>
                <w:szCs w:val="24"/>
              </w:rPr>
            </w:pPr>
            <w:r>
              <w:rPr>
                <w:rFonts w:hint="eastAsia" w:hAnsi="宋体"/>
                <w:color w:val="000000" w:themeColor="text1"/>
                <w:sz w:val="24"/>
                <w:szCs w:val="24"/>
              </w:rPr>
              <w:t>将陶瓷浆料通过流延机流延头涂布在绕行的</w:t>
            </w:r>
            <w:r>
              <w:rPr>
                <w:rFonts w:hint="eastAsia"/>
                <w:color w:val="000000" w:themeColor="text1"/>
                <w:sz w:val="24"/>
                <w:szCs w:val="24"/>
              </w:rPr>
              <w:t>钢带</w:t>
            </w:r>
            <w:r>
              <w:rPr>
                <w:rFonts w:hint="eastAsia" w:hAnsi="宋体"/>
                <w:color w:val="000000" w:themeColor="text1"/>
                <w:sz w:val="24"/>
                <w:szCs w:val="24"/>
              </w:rPr>
              <w:t>膜上，从而形成一层厚度均匀的陶瓷浆料薄膜层并匀速通过流延机热风区（电加热）在</w:t>
            </w:r>
            <w:r>
              <w:rPr>
                <w:color w:val="000000" w:themeColor="text1"/>
                <w:sz w:val="24"/>
                <w:szCs w:val="24"/>
              </w:rPr>
              <w:t>90</w:t>
            </w:r>
            <w:r>
              <w:rPr>
                <w:rFonts w:hint="eastAsia" w:hAnsi="宋体"/>
                <w:color w:val="000000" w:themeColor="text1"/>
                <w:sz w:val="24"/>
                <w:szCs w:val="24"/>
              </w:rPr>
              <w:t>℃条件下进行干燥，使之形成具有一定韧性、一定强度且厚度均匀的陶瓷膜片。涂布宽度约</w:t>
            </w:r>
            <w:r>
              <w:rPr>
                <w:color w:val="000000" w:themeColor="text1"/>
                <w:sz w:val="24"/>
                <w:szCs w:val="24"/>
              </w:rPr>
              <w:t>250mm</w:t>
            </w:r>
            <w:r>
              <w:rPr>
                <w:rFonts w:hint="eastAsia" w:hAnsi="宋体"/>
                <w:color w:val="000000" w:themeColor="text1"/>
                <w:sz w:val="24"/>
                <w:szCs w:val="24"/>
              </w:rPr>
              <w:t>，厚度</w:t>
            </w:r>
            <w:r>
              <w:rPr>
                <w:color w:val="000000" w:themeColor="text1"/>
                <w:sz w:val="24"/>
                <w:szCs w:val="24"/>
              </w:rPr>
              <w:t>1µm-30µm</w:t>
            </w:r>
            <w:r>
              <w:rPr>
                <w:rFonts w:hint="eastAsia" w:hAnsi="宋体"/>
                <w:color w:val="000000" w:themeColor="text1"/>
                <w:sz w:val="24"/>
                <w:szCs w:val="24"/>
              </w:rPr>
              <w:t>，流延烘干时陶瓷浆料中的有机溶剂（</w:t>
            </w:r>
            <w:r>
              <w:rPr>
                <w:rFonts w:hint="eastAsia"/>
                <w:color w:val="000000" w:themeColor="text1"/>
                <w:sz w:val="24"/>
                <w:szCs w:val="24"/>
              </w:rPr>
              <w:t>乙醇</w:t>
            </w:r>
            <w:r>
              <w:rPr>
                <w:rFonts w:hint="eastAsia" w:hAnsi="宋体"/>
                <w:color w:val="000000" w:themeColor="text1"/>
                <w:sz w:val="24"/>
                <w:szCs w:val="24"/>
              </w:rPr>
              <w:t>）全部挥发（</w:t>
            </w:r>
            <w:r>
              <w:rPr>
                <w:color w:val="000000" w:themeColor="text1"/>
                <w:sz w:val="24"/>
                <w:szCs w:val="24"/>
              </w:rPr>
              <w:t>90</w:t>
            </w:r>
            <w:r>
              <w:rPr>
                <w:rFonts w:hint="eastAsia" w:hAnsi="宋体"/>
                <w:color w:val="000000" w:themeColor="text1"/>
                <w:sz w:val="24"/>
                <w:szCs w:val="24"/>
              </w:rPr>
              <w:t>℃条件下全部挥发原理，乙醇沸点为</w:t>
            </w:r>
            <w:r>
              <w:rPr>
                <w:color w:val="000000" w:themeColor="text1"/>
                <w:sz w:val="24"/>
                <w:szCs w:val="24"/>
              </w:rPr>
              <w:t>78.3</w:t>
            </w:r>
            <w:r>
              <w:rPr>
                <w:rFonts w:hint="eastAsia" w:hAnsi="宋体"/>
                <w:color w:val="000000" w:themeColor="text1"/>
                <w:sz w:val="24"/>
                <w:szCs w:val="24"/>
              </w:rPr>
              <w:t>℃），产生一定量的有机废气，期间会产生一定量的不合格膜片。</w:t>
            </w:r>
          </w:p>
          <w:p>
            <w:pPr>
              <w:adjustRightInd w:val="0"/>
              <w:snapToGrid w:val="0"/>
              <w:spacing w:line="360" w:lineRule="auto"/>
              <w:ind w:firstLine="480" w:firstLineChars="200"/>
              <w:rPr>
                <w:rFonts w:hAnsi="宋体"/>
                <w:color w:val="000000" w:themeColor="text1"/>
                <w:sz w:val="24"/>
                <w:szCs w:val="24"/>
              </w:rPr>
            </w:pPr>
            <w:r>
              <w:rPr>
                <w:rFonts w:hint="eastAsia" w:ascii="宋体" w:hAnsi="宋体"/>
                <w:sz w:val="24"/>
                <w:szCs w:val="24"/>
              </w:rPr>
              <w:t>③</w:t>
            </w:r>
            <w:r>
              <w:rPr>
                <w:rFonts w:hint="eastAsia" w:hAnsi="宋体"/>
                <w:color w:val="000000" w:themeColor="text1"/>
                <w:sz w:val="24"/>
                <w:szCs w:val="24"/>
              </w:rPr>
              <w:t>印刷</w:t>
            </w:r>
          </w:p>
          <w:p>
            <w:pPr>
              <w:adjustRightInd w:val="0"/>
              <w:snapToGrid w:val="0"/>
              <w:spacing w:line="360" w:lineRule="auto"/>
              <w:ind w:firstLine="480" w:firstLineChars="200"/>
              <w:rPr>
                <w:rFonts w:hAnsi="宋体"/>
                <w:color w:val="000000" w:themeColor="text1"/>
                <w:sz w:val="24"/>
                <w:szCs w:val="24"/>
              </w:rPr>
            </w:pPr>
            <w:r>
              <w:rPr>
                <w:rFonts w:hint="eastAsia" w:hAnsi="宋体"/>
                <w:color w:val="000000" w:themeColor="text1"/>
                <w:sz w:val="24"/>
                <w:szCs w:val="24"/>
              </w:rPr>
              <w:t>使用印刷机通过具有一定图形的丝网将银膏料印涂在切割后的陶瓷膜片上，再通过印刷机热风区电加热在</w:t>
            </w:r>
            <w:r>
              <w:rPr>
                <w:color w:val="000000" w:themeColor="text1"/>
                <w:sz w:val="24"/>
                <w:szCs w:val="24"/>
              </w:rPr>
              <w:t>90</w:t>
            </w:r>
            <w:r>
              <w:rPr>
                <w:rFonts w:hint="eastAsia" w:hAnsi="宋体"/>
                <w:color w:val="000000" w:themeColor="text1"/>
                <w:sz w:val="24"/>
                <w:szCs w:val="24"/>
              </w:rPr>
              <w:t>℃条件下进行干燥，使之成为具有完整清晰电极图形和一定印刷厚度的陶瓷介质膜片。烘干时银膏料中的溶剂全部挥发。印刷机上方设集气罩，产生的废气经集气罩收集后由</w:t>
            </w:r>
            <w:r>
              <w:rPr>
                <w:rFonts w:hAnsi="宋体"/>
                <w:color w:val="000000" w:themeColor="text1"/>
                <w:sz w:val="24"/>
                <w:szCs w:val="24"/>
              </w:rPr>
              <w:t>15m</w:t>
            </w:r>
            <w:r>
              <w:rPr>
                <w:rFonts w:hint="eastAsia" w:hAnsi="宋体"/>
                <w:color w:val="000000" w:themeColor="text1"/>
                <w:sz w:val="24"/>
                <w:szCs w:val="24"/>
              </w:rPr>
              <w:t>排气筒排放。</w:t>
            </w:r>
          </w:p>
          <w:p>
            <w:pPr>
              <w:adjustRightInd w:val="0"/>
              <w:snapToGrid w:val="0"/>
              <w:spacing w:line="360" w:lineRule="auto"/>
              <w:ind w:firstLine="480" w:firstLineChars="200"/>
              <w:rPr>
                <w:rFonts w:hAnsi="宋体"/>
                <w:sz w:val="24"/>
                <w:szCs w:val="24"/>
              </w:rPr>
            </w:pPr>
            <w:r>
              <w:rPr>
                <w:rFonts w:hint="eastAsia" w:ascii="宋体" w:hAnsi="宋体"/>
                <w:color w:val="000000" w:themeColor="text1"/>
                <w:sz w:val="24"/>
                <w:szCs w:val="24"/>
              </w:rPr>
              <w:t>④</w:t>
            </w:r>
            <w:r>
              <w:rPr>
                <w:rFonts w:hint="eastAsia" w:hAnsi="宋体"/>
                <w:sz w:val="24"/>
                <w:szCs w:val="24"/>
              </w:rPr>
              <w:t>叠层</w:t>
            </w:r>
          </w:p>
          <w:p>
            <w:pPr>
              <w:adjustRightInd w:val="0"/>
              <w:snapToGrid w:val="0"/>
              <w:spacing w:line="360" w:lineRule="auto"/>
              <w:ind w:firstLine="480" w:firstLineChars="200"/>
              <w:rPr>
                <w:color w:val="000000" w:themeColor="text1"/>
                <w:sz w:val="24"/>
                <w:szCs w:val="24"/>
              </w:rPr>
            </w:pPr>
            <w:r>
              <w:rPr>
                <w:rFonts w:hint="eastAsia" w:hAnsi="宋体"/>
                <w:color w:val="000000" w:themeColor="text1"/>
                <w:sz w:val="24"/>
                <w:szCs w:val="24"/>
              </w:rPr>
              <w:t>将印刷后的介质膜片和切割的空白膜片使用丝印压台进行叠层，按设计层数叠压成有一定层数、一定厚度的巴块。</w:t>
            </w:r>
          </w:p>
          <w:p>
            <w:pPr>
              <w:adjustRightInd w:val="0"/>
              <w:snapToGrid w:val="0"/>
              <w:spacing w:line="360" w:lineRule="auto"/>
              <w:ind w:firstLine="480" w:firstLineChars="200"/>
              <w:rPr>
                <w:rFonts w:hAnsi="宋体"/>
                <w:sz w:val="24"/>
                <w:szCs w:val="24"/>
              </w:rPr>
            </w:pPr>
            <w:r>
              <w:rPr>
                <w:rFonts w:hint="eastAsia" w:ascii="宋体" w:hAnsi="宋体"/>
                <w:sz w:val="24"/>
                <w:szCs w:val="24"/>
              </w:rPr>
              <w:t>⑤</w:t>
            </w:r>
            <w:r>
              <w:rPr>
                <w:rFonts w:hint="eastAsia" w:hAnsi="宋体"/>
                <w:sz w:val="24"/>
                <w:szCs w:val="24"/>
              </w:rPr>
              <w:t>层压</w:t>
            </w:r>
          </w:p>
          <w:p>
            <w:pPr>
              <w:adjustRightInd w:val="0"/>
              <w:snapToGrid w:val="0"/>
              <w:spacing w:line="360" w:lineRule="auto"/>
              <w:ind w:firstLine="480" w:firstLineChars="200"/>
              <w:rPr>
                <w:rFonts w:hAnsi="宋体"/>
                <w:color w:val="000000" w:themeColor="text1"/>
                <w:sz w:val="24"/>
                <w:szCs w:val="24"/>
              </w:rPr>
            </w:pPr>
            <w:r>
              <w:rPr>
                <w:rFonts w:hint="eastAsia" w:hAnsi="宋体"/>
                <w:sz w:val="24"/>
                <w:szCs w:val="24"/>
              </w:rPr>
              <w:t>用匀压袋将叠层好的巴块袋装并抽真空包封，再使用等静压机用去离子水（</w:t>
            </w:r>
            <w:r>
              <w:rPr>
                <w:sz w:val="24"/>
                <w:szCs w:val="24"/>
              </w:rPr>
              <w:t>90</w:t>
            </w:r>
            <w:r>
              <w:rPr>
                <w:rFonts w:hint="eastAsia" w:hAnsi="宋体"/>
                <w:sz w:val="24"/>
                <w:szCs w:val="24"/>
              </w:rPr>
              <w:t>℃温水，电加热）进行水压，使巴块中的层与层之间紧密结合并有一定的致密性。层压用去离子水进行水压，去离子水循环利用，定期补充去离子水，压</w:t>
            </w:r>
            <w:r>
              <w:rPr>
                <w:rFonts w:hint="eastAsia" w:hAnsi="宋体"/>
                <w:color w:val="000000" w:themeColor="text1"/>
                <w:sz w:val="24"/>
                <w:szCs w:val="24"/>
              </w:rPr>
              <w:t>完之后成为一片，密封袋废弃。</w:t>
            </w:r>
          </w:p>
          <w:p>
            <w:pPr>
              <w:adjustRightInd w:val="0"/>
              <w:snapToGrid w:val="0"/>
              <w:spacing w:line="360" w:lineRule="auto"/>
              <w:ind w:firstLine="480" w:firstLineChars="200"/>
              <w:rPr>
                <w:rFonts w:hAnsi="宋体"/>
                <w:sz w:val="24"/>
                <w:szCs w:val="24"/>
              </w:rPr>
            </w:pPr>
            <w:r>
              <w:rPr>
                <w:rFonts w:hint="eastAsia" w:ascii="宋体" w:hAnsi="宋体"/>
                <w:sz w:val="24"/>
                <w:szCs w:val="24"/>
              </w:rPr>
              <w:t>⑥</w:t>
            </w:r>
            <w:r>
              <w:rPr>
                <w:rFonts w:hint="eastAsia" w:hAnsi="宋体"/>
                <w:sz w:val="24"/>
                <w:szCs w:val="24"/>
              </w:rPr>
              <w:t>切割</w:t>
            </w:r>
          </w:p>
          <w:p>
            <w:pPr>
              <w:adjustRightInd w:val="0"/>
              <w:snapToGrid w:val="0"/>
              <w:spacing w:line="360" w:lineRule="auto"/>
              <w:ind w:firstLine="480" w:firstLineChars="200"/>
              <w:rPr>
                <w:color w:val="000000" w:themeColor="text1"/>
                <w:sz w:val="24"/>
                <w:szCs w:val="24"/>
              </w:rPr>
            </w:pPr>
            <w:r>
              <w:rPr>
                <w:rFonts w:hint="eastAsia" w:hAnsi="宋体"/>
                <w:sz w:val="24"/>
                <w:szCs w:val="24"/>
              </w:rPr>
              <w:t>将层压后巴块贴上感光胶带，使用滚刀式钨钢刀片通过切割机按丝网印设计要求进行对位分切，使之成为具有一定尺寸的多层瓷介电容器芯片（电容器生坯）</w:t>
            </w:r>
            <w:r>
              <w:rPr>
                <w:rFonts w:hint="eastAsia" w:hAnsi="宋体"/>
                <w:color w:val="000000" w:themeColor="text1"/>
                <w:sz w:val="24"/>
                <w:szCs w:val="24"/>
              </w:rPr>
              <w:t>。该工序会产生切割噪声。</w:t>
            </w:r>
          </w:p>
          <w:p>
            <w:pPr>
              <w:adjustRightInd w:val="0"/>
              <w:snapToGrid w:val="0"/>
              <w:spacing w:line="360" w:lineRule="auto"/>
              <w:ind w:firstLine="480" w:firstLineChars="200"/>
              <w:rPr>
                <w:rFonts w:ascii="MingLiU_HKSCS" w:hAnsi="MingLiU_HKSCS" w:cs="MingLiU_HKSCS"/>
                <w:color w:val="000000" w:themeColor="text1"/>
                <w:sz w:val="24"/>
                <w:szCs w:val="24"/>
              </w:rPr>
            </w:pPr>
            <w:r>
              <w:rPr>
                <w:rFonts w:hint="eastAsia" w:ascii="宋体" w:hAnsi="宋体"/>
                <w:color w:val="000000" w:themeColor="text1"/>
                <w:sz w:val="24"/>
                <w:szCs w:val="24"/>
              </w:rPr>
              <w:t>⑦</w:t>
            </w:r>
            <w:r>
              <w:rPr>
                <w:rFonts w:hint="eastAsia"/>
                <w:color w:val="000000" w:themeColor="text1"/>
                <w:sz w:val="24"/>
                <w:szCs w:val="24"/>
              </w:rPr>
              <w:t>烧结</w:t>
            </w:r>
          </w:p>
          <w:p>
            <w:pPr>
              <w:adjustRightInd w:val="0"/>
              <w:snapToGrid w:val="0"/>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将层压后的电容器生坯使用箱式炉进行</w:t>
            </w:r>
            <w:r>
              <w:rPr>
                <w:color w:val="000000" w:themeColor="text1"/>
                <w:sz w:val="24"/>
                <w:szCs w:val="24"/>
              </w:rPr>
              <w:t>300</w:t>
            </w:r>
            <w:r>
              <w:rPr>
                <w:rFonts w:hint="eastAsia"/>
                <w:color w:val="000000" w:themeColor="text1"/>
                <w:sz w:val="24"/>
                <w:szCs w:val="24"/>
              </w:rPr>
              <w:t>℃左右的高温</w:t>
            </w:r>
            <w:r>
              <w:rPr>
                <w:rFonts w:hint="eastAsia" w:ascii="MingLiU_HKSCS" w:hAnsi="MingLiU_HKSCS" w:cs="MingLiU_HKSCS"/>
                <w:color w:val="000000" w:themeColor="text1"/>
                <w:sz w:val="24"/>
                <w:szCs w:val="24"/>
              </w:rPr>
              <w:t>（</w:t>
            </w:r>
            <w:r>
              <w:rPr>
                <w:rFonts w:hint="eastAsia" w:ascii="宋体" w:hAnsi="宋体" w:cs="宋体"/>
                <w:color w:val="000000" w:themeColor="text1"/>
                <w:sz w:val="24"/>
                <w:szCs w:val="24"/>
              </w:rPr>
              <w:t>电加热</w:t>
            </w:r>
            <w:r>
              <w:rPr>
                <w:rFonts w:hint="eastAsia" w:ascii="MingLiU_HKSCS" w:hAnsi="MingLiU_HKSCS" w:cs="MingLiU_HKSCS"/>
                <w:color w:val="000000" w:themeColor="text1"/>
                <w:sz w:val="24"/>
                <w:szCs w:val="24"/>
              </w:rPr>
              <w:t>）</w:t>
            </w:r>
            <w:r>
              <w:rPr>
                <w:rFonts w:hint="eastAsia" w:ascii="宋体" w:hAnsi="宋体" w:cs="宋体"/>
                <w:color w:val="000000" w:themeColor="text1"/>
                <w:sz w:val="24"/>
                <w:szCs w:val="24"/>
              </w:rPr>
              <w:t>烘烤</w:t>
            </w:r>
            <w:r>
              <w:rPr>
                <w:rFonts w:hint="eastAsia" w:ascii="MingLiU_HKSCS" w:hAnsi="MingLiU_HKSCS" w:cs="MingLiU_HKSCS"/>
                <w:color w:val="000000" w:themeColor="text1"/>
                <w:sz w:val="24"/>
                <w:szCs w:val="24"/>
              </w:rPr>
              <w:t>（</w:t>
            </w:r>
            <w:r>
              <w:rPr>
                <w:rFonts w:hint="eastAsia" w:ascii="宋体" w:hAnsi="宋体" w:cs="宋体"/>
                <w:color w:val="000000" w:themeColor="text1"/>
                <w:sz w:val="24"/>
                <w:szCs w:val="24"/>
              </w:rPr>
              <w:t>烘烤约</w:t>
            </w:r>
            <w:r>
              <w:rPr>
                <w:color w:val="000000" w:themeColor="text1"/>
                <w:sz w:val="24"/>
                <w:szCs w:val="24"/>
              </w:rPr>
              <w:t>90h</w:t>
            </w:r>
            <w:r>
              <w:rPr>
                <w:rFonts w:hint="eastAsia" w:ascii="MingLiU_HKSCS" w:hAnsi="MingLiU_HKSCS" w:cs="MingLiU_HKSCS"/>
                <w:color w:val="000000" w:themeColor="text1"/>
                <w:sz w:val="24"/>
                <w:szCs w:val="24"/>
              </w:rPr>
              <w:t>），</w:t>
            </w:r>
            <w:r>
              <w:rPr>
                <w:rFonts w:hint="eastAsia" w:ascii="宋体" w:hAnsi="宋体" w:cs="宋体"/>
                <w:color w:val="000000" w:themeColor="text1"/>
                <w:sz w:val="24"/>
                <w:szCs w:val="24"/>
              </w:rPr>
              <w:t>以达到生坯内的粘合剂、添加</w:t>
            </w:r>
            <w:r>
              <w:rPr>
                <w:rFonts w:hint="eastAsia"/>
                <w:color w:val="000000" w:themeColor="text1"/>
                <w:sz w:val="24"/>
                <w:szCs w:val="24"/>
              </w:rPr>
              <w:t>剂高温脱脂的目的</w:t>
            </w:r>
            <w:r>
              <w:rPr>
                <w:rFonts w:hint="eastAsia" w:ascii="MingLiU_HKSCS" w:hAnsi="MingLiU_HKSCS" w:cs="MingLiU_HKSCS"/>
                <w:color w:val="000000" w:themeColor="text1"/>
                <w:sz w:val="24"/>
                <w:szCs w:val="24"/>
              </w:rPr>
              <w:t>，</w:t>
            </w:r>
            <w:r>
              <w:rPr>
                <w:rFonts w:hint="eastAsia" w:ascii="宋体" w:hAnsi="宋体" w:cs="宋体"/>
                <w:color w:val="000000" w:themeColor="text1"/>
                <w:sz w:val="24"/>
                <w:szCs w:val="24"/>
              </w:rPr>
              <w:t>以利于烧结。然后将箱式炉升高</w:t>
            </w:r>
            <w:r>
              <w:rPr>
                <w:color w:val="000000" w:themeColor="text1"/>
                <w:sz w:val="24"/>
                <w:szCs w:val="24"/>
              </w:rPr>
              <w:t>300</w:t>
            </w:r>
            <w:r>
              <w:rPr>
                <w:rFonts w:hint="eastAsia"/>
                <w:color w:val="000000" w:themeColor="text1"/>
                <w:sz w:val="24"/>
                <w:szCs w:val="24"/>
              </w:rPr>
              <w:t>℃左右的高温，烧结</w:t>
            </w:r>
            <w:r>
              <w:rPr>
                <w:color w:val="000000" w:themeColor="text1"/>
                <w:sz w:val="24"/>
                <w:szCs w:val="24"/>
              </w:rPr>
              <w:t>24h</w:t>
            </w:r>
            <w:r>
              <w:rPr>
                <w:rFonts w:hint="eastAsia"/>
                <w:color w:val="000000" w:themeColor="text1"/>
                <w:sz w:val="24"/>
                <w:szCs w:val="24"/>
              </w:rPr>
              <w:t>，</w:t>
            </w:r>
            <w:r>
              <w:rPr>
                <w:rFonts w:hint="eastAsia" w:hAnsi="宋体"/>
                <w:color w:val="000000" w:themeColor="text1"/>
                <w:sz w:val="24"/>
                <w:szCs w:val="24"/>
              </w:rPr>
              <w:t>使其成为具有高机械强度、高致密度且优良电气性能的陶瓷体。</w:t>
            </w:r>
            <w:r>
              <w:rPr>
                <w:rFonts w:hint="eastAsia"/>
                <w:color w:val="000000" w:themeColor="text1"/>
                <w:sz w:val="24"/>
                <w:szCs w:val="24"/>
              </w:rPr>
              <w:t>此过程生坯内的粘合剂、添加剂以有机废气的形式挥发（</w:t>
            </w:r>
            <w:r>
              <w:rPr>
                <w:color w:val="000000" w:themeColor="text1"/>
                <w:sz w:val="24"/>
                <w:szCs w:val="24"/>
              </w:rPr>
              <w:t>95%</w:t>
            </w:r>
            <w:r>
              <w:rPr>
                <w:rFonts w:hint="eastAsia"/>
                <w:color w:val="000000" w:themeColor="text1"/>
                <w:sz w:val="24"/>
                <w:szCs w:val="24"/>
              </w:rPr>
              <w:t>）</w:t>
            </w:r>
            <w:r>
              <w:rPr>
                <w:rFonts w:hint="eastAsia" w:ascii="宋体" w:hAnsi="宋体" w:cs="宋体"/>
                <w:color w:val="000000" w:themeColor="text1"/>
                <w:sz w:val="24"/>
                <w:szCs w:val="24"/>
              </w:rPr>
              <w:t>。</w:t>
            </w:r>
          </w:p>
          <w:p>
            <w:pPr>
              <w:pStyle w:val="11"/>
              <w:spacing w:before="29" w:line="360" w:lineRule="auto"/>
              <w:ind w:right="24" w:firstLine="479"/>
              <w:rPr>
                <w:rFonts w:ascii="宋体" w:hAnsi="宋体" w:cstheme="minorBidi"/>
                <w:color w:val="000000" w:themeColor="text1"/>
                <w:szCs w:val="24"/>
              </w:rPr>
            </w:pPr>
            <w:r>
              <w:rPr>
                <w:rFonts w:hint="eastAsia"/>
                <w:color w:val="000000" w:themeColor="text1"/>
              </w:rPr>
              <w:t>本项目最高加热温度为</w:t>
            </w:r>
            <w:r>
              <w:rPr>
                <w:rFonts w:eastAsia="Times New Roman"/>
                <w:color w:val="000000" w:themeColor="text1"/>
              </w:rPr>
              <w:t>200</w:t>
            </w:r>
            <w:r>
              <w:rPr>
                <w:rFonts w:hint="eastAsia"/>
                <w:color w:val="000000" w:themeColor="text1"/>
              </w:rPr>
              <w:t>℃，根据聚乙烯醇的热稳定性可知，温度在</w:t>
            </w:r>
            <w:r>
              <w:rPr>
                <w:rFonts w:eastAsia="Times New Roman"/>
                <w:color w:val="000000" w:themeColor="text1"/>
              </w:rPr>
              <w:t>300</w:t>
            </w:r>
            <w:r>
              <w:rPr>
                <w:rFonts w:hint="eastAsia"/>
                <w:color w:val="000000" w:themeColor="text1"/>
              </w:rPr>
              <w:t>℃时</w:t>
            </w:r>
            <w:r>
              <w:rPr>
                <w:rFonts w:hint="eastAsia"/>
                <w:color w:val="000000" w:themeColor="text1"/>
                <w:spacing w:val="-65"/>
              </w:rPr>
              <w:t>，</w:t>
            </w:r>
            <w:r>
              <w:rPr>
                <w:rFonts w:hint="eastAsia"/>
                <w:color w:val="000000" w:themeColor="text1"/>
              </w:rPr>
              <w:t>聚乙烯醇分</w:t>
            </w:r>
            <w:r>
              <w:rPr>
                <w:rFonts w:hint="eastAsia"/>
                <w:color w:val="000000" w:themeColor="text1"/>
                <w:spacing w:val="-1"/>
              </w:rPr>
              <w:t>解</w:t>
            </w:r>
            <w:r>
              <w:rPr>
                <w:rFonts w:hint="eastAsia"/>
                <w:color w:val="000000" w:themeColor="text1"/>
              </w:rPr>
              <w:t>为水</w:t>
            </w:r>
            <w:r>
              <w:rPr>
                <w:rFonts w:hint="eastAsia"/>
                <w:color w:val="000000" w:themeColor="text1"/>
                <w:spacing w:val="-65"/>
              </w:rPr>
              <w:t>、</w:t>
            </w:r>
            <w:r>
              <w:rPr>
                <w:rFonts w:hint="eastAsia"/>
                <w:color w:val="000000" w:themeColor="text1"/>
              </w:rPr>
              <w:t>醋酸</w:t>
            </w:r>
            <w:r>
              <w:rPr>
                <w:rFonts w:hint="eastAsia"/>
                <w:color w:val="000000" w:themeColor="text1"/>
                <w:spacing w:val="-65"/>
              </w:rPr>
              <w:t>、</w:t>
            </w:r>
            <w:r>
              <w:rPr>
                <w:rFonts w:hint="eastAsia"/>
                <w:color w:val="000000" w:themeColor="text1"/>
              </w:rPr>
              <w:t>乙醛和巴豆醛</w:t>
            </w:r>
            <w:r>
              <w:rPr>
                <w:rFonts w:hint="eastAsia"/>
                <w:color w:val="000000" w:themeColor="text1"/>
                <w:spacing w:val="-68"/>
              </w:rPr>
              <w:t>，</w:t>
            </w:r>
            <w:r>
              <w:rPr>
                <w:rFonts w:hint="eastAsia"/>
                <w:color w:val="000000" w:themeColor="text1"/>
              </w:rPr>
              <w:t>以上分解产物除水外</w:t>
            </w:r>
            <w:r>
              <w:rPr>
                <w:rFonts w:hint="eastAsia"/>
                <w:color w:val="000000" w:themeColor="text1"/>
                <w:spacing w:val="-65"/>
              </w:rPr>
              <w:t>，</w:t>
            </w:r>
            <w:r>
              <w:rPr>
                <w:rFonts w:hint="eastAsia"/>
                <w:color w:val="000000" w:themeColor="text1"/>
              </w:rPr>
              <w:t>其余属于</w:t>
            </w:r>
            <w:r>
              <w:rPr>
                <w:rFonts w:eastAsia="Times New Roman"/>
                <w:color w:val="000000" w:themeColor="text1"/>
              </w:rPr>
              <w:t>V</w:t>
            </w:r>
            <w:r>
              <w:rPr>
                <w:rFonts w:eastAsia="Times New Roman"/>
                <w:color w:val="000000" w:themeColor="text1"/>
                <w:spacing w:val="-1"/>
              </w:rPr>
              <w:t>O</w:t>
            </w:r>
            <w:r>
              <w:rPr>
                <w:rFonts w:eastAsia="Times New Roman"/>
                <w:color w:val="000000" w:themeColor="text1"/>
              </w:rPr>
              <w:t>Cs</w:t>
            </w:r>
            <w:r>
              <w:rPr>
                <w:rFonts w:hint="eastAsia"/>
                <w:color w:val="000000" w:themeColor="text1"/>
              </w:rPr>
              <w:t>范畴，因此本项目统一采用</w:t>
            </w:r>
            <w:r>
              <w:rPr>
                <w:rFonts w:eastAsia="Times New Roman"/>
                <w:color w:val="000000" w:themeColor="text1"/>
                <w:spacing w:val="-1"/>
              </w:rPr>
              <w:t>VOCs</w:t>
            </w:r>
            <w:r>
              <w:rPr>
                <w:rFonts w:hint="eastAsia"/>
                <w:color w:val="000000" w:themeColor="text1"/>
              </w:rPr>
              <w:t>进行表征。其中聚乙烯醇受热分解步骤如下：</w:t>
            </w:r>
          </w:p>
          <w:p>
            <w:pPr>
              <w:pStyle w:val="11"/>
              <w:spacing w:before="29" w:line="360" w:lineRule="auto"/>
              <w:ind w:right="24" w:firstLine="479"/>
            </w:pPr>
            <w:r>
              <w:rPr>
                <w:rFonts w:hint="eastAsia"/>
              </w:rPr>
              <w:t>第一步：脱除羟基，生成水分子</w:t>
            </w:r>
          </w:p>
          <w:p>
            <w:pPr>
              <w:spacing w:before="5"/>
              <w:rPr>
                <w:rFonts w:ascii="宋体" w:hAnsi="宋体" w:cs="宋体"/>
                <w:sz w:val="6"/>
                <w:szCs w:val="6"/>
              </w:rPr>
            </w:pPr>
          </w:p>
          <w:p>
            <w:pPr>
              <w:spacing w:line="200" w:lineRule="atLeast"/>
              <w:ind w:left="149"/>
              <w:rPr>
                <w:rFonts w:ascii="宋体" w:hAnsi="宋体" w:cs="宋体"/>
                <w:sz w:val="20"/>
                <w:szCs w:val="20"/>
              </w:rPr>
            </w:pPr>
            <w:r>
              <w:rPr>
                <w:rFonts w:ascii="宋体" w:hAnsi="宋体" w:cs="宋体"/>
                <w:sz w:val="20"/>
                <w:szCs w:val="20"/>
              </w:rPr>
              <w:drawing>
                <wp:inline distT="0" distB="0" distL="0" distR="0">
                  <wp:extent cx="5557520" cy="1033145"/>
                  <wp:effectExtent l="19050" t="0" r="5080" b="0"/>
                  <wp:docPr id="2"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7.jpeg"/>
                          <pic:cNvPicPr>
                            <a:picLocks noChangeAspect="1" noChangeArrowheads="1"/>
                          </pic:cNvPicPr>
                        </pic:nvPicPr>
                        <pic:blipFill>
                          <a:blip r:embed="rId13"/>
                          <a:srcRect/>
                          <a:stretch>
                            <a:fillRect/>
                          </a:stretch>
                        </pic:blipFill>
                        <pic:spPr>
                          <a:xfrm>
                            <a:off x="0" y="0"/>
                            <a:ext cx="5557520" cy="1033145"/>
                          </a:xfrm>
                          <a:prstGeom prst="rect">
                            <a:avLst/>
                          </a:prstGeom>
                          <a:noFill/>
                          <a:ln w="9525">
                            <a:noFill/>
                            <a:miter lim="800000"/>
                            <a:headEnd/>
                            <a:tailEnd/>
                          </a:ln>
                        </pic:spPr>
                      </pic:pic>
                    </a:graphicData>
                  </a:graphic>
                </wp:inline>
              </w:drawing>
            </w:r>
          </w:p>
          <w:p>
            <w:pPr>
              <w:pStyle w:val="11"/>
              <w:spacing w:before="97"/>
              <w:ind w:left="629"/>
              <w:rPr>
                <w:rFonts w:ascii="宋体" w:hAnsi="宋体" w:cstheme="minorBidi"/>
                <w:szCs w:val="24"/>
              </w:rPr>
            </w:pPr>
            <w:r>
              <w:rPr>
                <w:rFonts w:hint="eastAsia"/>
                <w:spacing w:val="-1"/>
              </w:rPr>
              <w:t>第二步：烯醇</w:t>
            </w:r>
            <w:r>
              <w:rPr>
                <w:rFonts w:eastAsia="Times New Roman"/>
                <w:spacing w:val="-1"/>
              </w:rPr>
              <w:t>-</w:t>
            </w:r>
            <w:r>
              <w:rPr>
                <w:rFonts w:hint="eastAsia"/>
                <w:spacing w:val="-1"/>
              </w:rPr>
              <w:t>烯酮结构互变</w:t>
            </w:r>
          </w:p>
          <w:p>
            <w:pPr>
              <w:spacing w:before="2"/>
              <w:rPr>
                <w:rFonts w:ascii="宋体" w:hAnsi="宋体" w:cs="宋体"/>
                <w:sz w:val="13"/>
                <w:szCs w:val="13"/>
              </w:rPr>
            </w:pPr>
          </w:p>
          <w:p>
            <w:pPr>
              <w:spacing w:line="200" w:lineRule="atLeast"/>
              <w:ind w:left="149"/>
              <w:rPr>
                <w:rFonts w:ascii="宋体" w:hAnsi="宋体" w:cs="宋体"/>
                <w:sz w:val="20"/>
                <w:szCs w:val="20"/>
              </w:rPr>
            </w:pPr>
            <w:r>
              <w:rPr>
                <w:rFonts w:ascii="宋体" w:hAnsi="宋体" w:cs="宋体"/>
                <w:sz w:val="20"/>
                <w:szCs w:val="20"/>
              </w:rPr>
              <w:drawing>
                <wp:inline distT="0" distB="0" distL="0" distR="0">
                  <wp:extent cx="5521960" cy="1591310"/>
                  <wp:effectExtent l="19050" t="0" r="2540" b="0"/>
                  <wp:docPr id="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8.jpeg"/>
                          <pic:cNvPicPr>
                            <a:picLocks noChangeAspect="1" noChangeArrowheads="1"/>
                          </pic:cNvPicPr>
                        </pic:nvPicPr>
                        <pic:blipFill>
                          <a:blip r:embed="rId14"/>
                          <a:srcRect/>
                          <a:stretch>
                            <a:fillRect/>
                          </a:stretch>
                        </pic:blipFill>
                        <pic:spPr>
                          <a:xfrm>
                            <a:off x="0" y="0"/>
                            <a:ext cx="5521960" cy="1591310"/>
                          </a:xfrm>
                          <a:prstGeom prst="rect">
                            <a:avLst/>
                          </a:prstGeom>
                          <a:noFill/>
                          <a:ln w="9525">
                            <a:noFill/>
                            <a:miter lim="800000"/>
                            <a:headEnd/>
                            <a:tailEnd/>
                          </a:ln>
                        </pic:spPr>
                      </pic:pic>
                    </a:graphicData>
                  </a:graphic>
                </wp:inline>
              </w:drawing>
            </w:r>
          </w:p>
          <w:p>
            <w:pPr>
              <w:pStyle w:val="11"/>
              <w:spacing w:before="103"/>
              <w:ind w:left="629"/>
            </w:pPr>
            <w:r>
              <w:rPr>
                <w:rFonts w:hint="eastAsia"/>
              </w:rPr>
              <w:t>第三步：导致链断裂的链转移</w:t>
            </w:r>
          </w:p>
          <w:p>
            <w:pPr>
              <w:pStyle w:val="2"/>
            </w:pPr>
          </w:p>
          <w:p/>
          <w:p>
            <w:pPr>
              <w:spacing w:before="10"/>
              <w:rPr>
                <w:rFonts w:ascii="宋体" w:hAnsi="宋体" w:cs="宋体"/>
                <w:sz w:val="14"/>
                <w:szCs w:val="14"/>
              </w:rPr>
            </w:pPr>
          </w:p>
          <w:p>
            <w:pPr>
              <w:spacing w:line="200" w:lineRule="atLeast"/>
              <w:ind w:left="149"/>
              <w:rPr>
                <w:rFonts w:ascii="宋体" w:hAnsi="宋体" w:cs="宋体"/>
                <w:sz w:val="20"/>
                <w:szCs w:val="20"/>
              </w:rPr>
            </w:pPr>
            <w:r>
              <w:rPr>
                <w:rFonts w:ascii="宋体" w:hAnsi="宋体" w:cs="宋体"/>
                <w:sz w:val="20"/>
                <w:szCs w:val="20"/>
              </w:rPr>
              <w:drawing>
                <wp:inline distT="0" distB="0" distL="0" distR="0">
                  <wp:extent cx="5521960" cy="2280285"/>
                  <wp:effectExtent l="19050" t="0" r="2540" b="0"/>
                  <wp:docPr id="4"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9.jpeg"/>
                          <pic:cNvPicPr>
                            <a:picLocks noChangeAspect="1" noChangeArrowheads="1"/>
                          </pic:cNvPicPr>
                        </pic:nvPicPr>
                        <pic:blipFill>
                          <a:blip r:embed="rId15"/>
                          <a:srcRect/>
                          <a:stretch>
                            <a:fillRect/>
                          </a:stretch>
                        </pic:blipFill>
                        <pic:spPr>
                          <a:xfrm>
                            <a:off x="0" y="0"/>
                            <a:ext cx="5521960" cy="2280285"/>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200"/>
              <w:rPr>
                <w:color w:val="000000" w:themeColor="text1"/>
                <w:sz w:val="24"/>
                <w:szCs w:val="24"/>
              </w:rPr>
            </w:pPr>
            <w:r>
              <w:rPr>
                <w:rFonts w:hint="eastAsia" w:ascii="宋体" w:hAnsi="宋体"/>
                <w:color w:val="000000" w:themeColor="text1"/>
                <w:sz w:val="24"/>
                <w:szCs w:val="24"/>
              </w:rPr>
              <w:t>⑧</w:t>
            </w:r>
            <w:r>
              <w:rPr>
                <w:rFonts w:hint="eastAsia" w:hAnsi="宋体"/>
                <w:color w:val="000000" w:themeColor="text1"/>
                <w:sz w:val="24"/>
                <w:szCs w:val="24"/>
              </w:rPr>
              <w:t>倒角、封端、烧端、端头处理均委外处理。</w:t>
            </w:r>
          </w:p>
          <w:p>
            <w:pPr>
              <w:adjustRightInd w:val="0"/>
              <w:snapToGrid w:val="0"/>
              <w:spacing w:line="360" w:lineRule="auto"/>
              <w:ind w:firstLine="480" w:firstLineChars="200"/>
              <w:rPr>
                <w:rFonts w:hAnsi="宋体"/>
                <w:sz w:val="24"/>
                <w:szCs w:val="24"/>
              </w:rPr>
            </w:pPr>
            <w:r>
              <w:rPr>
                <w:rFonts w:hint="eastAsia" w:ascii="宋体" w:hAnsi="宋体"/>
                <w:sz w:val="24"/>
                <w:szCs w:val="24"/>
              </w:rPr>
              <w:t>⑨</w:t>
            </w:r>
            <w:r>
              <w:rPr>
                <w:rFonts w:hint="eastAsia" w:hAnsi="宋体"/>
                <w:sz w:val="24"/>
                <w:szCs w:val="24"/>
              </w:rPr>
              <w:t>性能测试</w:t>
            </w:r>
          </w:p>
          <w:p>
            <w:pPr>
              <w:adjustRightInd w:val="0"/>
              <w:snapToGrid w:val="0"/>
              <w:spacing w:line="360" w:lineRule="auto"/>
              <w:ind w:firstLine="480" w:firstLineChars="200"/>
              <w:rPr>
                <w:rFonts w:hAnsi="宋体"/>
                <w:sz w:val="24"/>
                <w:szCs w:val="24"/>
              </w:rPr>
            </w:pPr>
            <w:r>
              <w:rPr>
                <w:rFonts w:hint="eastAsia" w:hAnsi="宋体"/>
                <w:sz w:val="24"/>
                <w:szCs w:val="24"/>
              </w:rPr>
              <w:t>对多层瓷介电容器产品使用自动测试机或测试仪对产品的电性能分选，对容量、损耗、绝缘、耐压进行</w:t>
            </w:r>
            <w:r>
              <w:rPr>
                <w:rFonts w:hAnsi="宋体"/>
                <w:sz w:val="24"/>
                <w:szCs w:val="24"/>
              </w:rPr>
              <w:t>100%</w:t>
            </w:r>
            <w:r>
              <w:rPr>
                <w:rFonts w:hint="eastAsia" w:hAnsi="宋体"/>
                <w:sz w:val="24"/>
                <w:szCs w:val="24"/>
              </w:rPr>
              <w:t>测量分档，同时通过筛选箱在</w:t>
            </w:r>
            <w:r>
              <w:rPr>
                <w:rFonts w:hAnsi="宋体"/>
                <w:sz w:val="24"/>
                <w:szCs w:val="24"/>
              </w:rPr>
              <w:t>80</w:t>
            </w:r>
            <w:r>
              <w:rPr>
                <w:rFonts w:hint="eastAsia" w:hAnsi="宋体"/>
                <w:sz w:val="24"/>
                <w:szCs w:val="24"/>
              </w:rPr>
              <w:t>℃</w:t>
            </w:r>
            <w:r>
              <w:rPr>
                <w:rFonts w:hAnsi="宋体"/>
                <w:sz w:val="24"/>
                <w:szCs w:val="24"/>
              </w:rPr>
              <w:t>-150</w:t>
            </w:r>
            <w:r>
              <w:rPr>
                <w:rFonts w:hint="eastAsia" w:hAnsi="宋体"/>
                <w:sz w:val="24"/>
                <w:szCs w:val="24"/>
              </w:rPr>
              <w:t>℃温度下通相应电压保持</w:t>
            </w:r>
            <w:r>
              <w:rPr>
                <w:rFonts w:hAnsi="宋体"/>
                <w:sz w:val="24"/>
                <w:szCs w:val="24"/>
              </w:rPr>
              <w:t>24h-200h</w:t>
            </w:r>
            <w:r>
              <w:rPr>
                <w:rFonts w:hint="eastAsia" w:hAnsi="宋体"/>
                <w:sz w:val="24"/>
                <w:szCs w:val="24"/>
              </w:rPr>
              <w:t>后再测量产品参数，把不良品剔除。</w:t>
            </w:r>
          </w:p>
          <w:p>
            <w:pPr>
              <w:adjustRightInd w:val="0"/>
              <w:snapToGrid w:val="0"/>
              <w:spacing w:line="360" w:lineRule="auto"/>
              <w:ind w:firstLine="480" w:firstLineChars="200"/>
              <w:rPr>
                <w:rFonts w:hAnsi="宋体"/>
                <w:sz w:val="24"/>
                <w:szCs w:val="24"/>
              </w:rPr>
            </w:pPr>
            <w:r>
              <w:rPr>
                <w:rFonts w:hint="eastAsia" w:ascii="宋体" w:hAnsi="宋体"/>
                <w:sz w:val="24"/>
                <w:szCs w:val="24"/>
              </w:rPr>
              <w:t>⑩</w:t>
            </w:r>
            <w:r>
              <w:rPr>
                <w:rFonts w:hint="eastAsia" w:hAnsi="宋体"/>
                <w:sz w:val="24"/>
                <w:szCs w:val="24"/>
              </w:rPr>
              <w:t>包装</w:t>
            </w:r>
          </w:p>
          <w:p>
            <w:pPr>
              <w:adjustRightInd w:val="0"/>
              <w:snapToGrid w:val="0"/>
              <w:spacing w:line="360" w:lineRule="auto"/>
              <w:ind w:firstLine="480" w:firstLineChars="200"/>
              <w:rPr>
                <w:rFonts w:hAnsi="宋体"/>
                <w:sz w:val="24"/>
                <w:szCs w:val="24"/>
              </w:rPr>
            </w:pPr>
            <w:r>
              <w:rPr>
                <w:rFonts w:hint="eastAsia" w:hAnsi="宋体"/>
                <w:sz w:val="24"/>
                <w:szCs w:val="24"/>
              </w:rPr>
              <w:t>将多层瓷介电容器按照尺寸大小、容量规格及数量要求包装在打有孔的纸带内，以便于电容器的</w:t>
            </w:r>
            <w:r>
              <w:rPr>
                <w:rFonts w:hAnsi="宋体"/>
                <w:sz w:val="24"/>
                <w:szCs w:val="24"/>
              </w:rPr>
              <w:t>STM</w:t>
            </w:r>
            <w:r>
              <w:rPr>
                <w:rFonts w:hint="eastAsia" w:hAnsi="宋体"/>
                <w:sz w:val="24"/>
                <w:szCs w:val="24"/>
              </w:rPr>
              <w:t>表面贴装应用。</w:t>
            </w:r>
          </w:p>
          <w:p/>
          <w:p>
            <w:pPr>
              <w:pStyle w:val="2"/>
            </w:pPr>
          </w:p>
          <w:p/>
          <w:p>
            <w:pPr>
              <w:pStyle w:val="2"/>
            </w:pPr>
          </w:p>
          <w:p/>
          <w:p>
            <w:pPr>
              <w:pStyle w:val="2"/>
            </w:pPr>
          </w:p>
          <w:p/>
          <w:p>
            <w:pPr>
              <w:pStyle w:val="2"/>
            </w:pPr>
          </w:p>
          <w:p>
            <w:pPr>
              <w:adjustRightInd w:val="0"/>
              <w:snapToGrid w:val="0"/>
              <w:spacing w:line="360" w:lineRule="auto"/>
              <w:jc w:val="center"/>
              <w:rPr>
                <w:rFonts w:hAnsi="宋体"/>
                <w:color w:val="FF0000"/>
                <w:sz w:val="24"/>
                <w:szCs w:val="24"/>
              </w:rPr>
            </w:pPr>
            <w:r>
              <w:rPr>
                <w:rFonts w:hAnsi="宋体"/>
                <w:color w:val="FF0000"/>
                <w:sz w:val="24"/>
                <w:szCs w:val="24"/>
              </w:rPr>
              <w:object>
                <v:shape id="_x0000_i1028" o:spt="75" type="#_x0000_t75" style="height:456.3pt;width:249.65pt;" o:ole="t" filled="f" o:preferrelative="t" stroked="f" coordsize="21600,21600">
                  <v:path/>
                  <v:fill on="f" focussize="0,0"/>
                  <v:stroke on="f" joinstyle="miter"/>
                  <v:imagedata r:id="rId17" o:title=""/>
                  <o:lock v:ext="edit" aspectratio="t"/>
                  <w10:wrap type="none"/>
                  <w10:anchorlock/>
                </v:shape>
                <o:OLEObject Type="Embed" ProgID="Visio.Drawing.11" ShapeID="_x0000_i1028" DrawAspect="Content" ObjectID="_1468075728" r:id="rId16">
                  <o:LockedField>false</o:LockedField>
                </o:OLEObject>
              </w:object>
            </w:r>
          </w:p>
          <w:p>
            <w:pPr>
              <w:pStyle w:val="11"/>
              <w:jc w:val="center"/>
              <w:rPr>
                <w:b/>
                <w:bCs/>
                <w:color w:val="000000"/>
                <w:kern w:val="2"/>
              </w:rPr>
            </w:pPr>
            <w:r>
              <w:rPr>
                <w:b/>
                <w:bCs/>
                <w:color w:val="000000"/>
                <w:kern w:val="2"/>
              </w:rPr>
              <w:t>图5</w:t>
            </w:r>
            <w:r>
              <w:rPr>
                <w:rFonts w:hint="eastAsia"/>
                <w:b/>
                <w:bCs/>
                <w:color w:val="000000"/>
                <w:kern w:val="2"/>
              </w:rPr>
              <w:t>-4</w:t>
            </w:r>
            <w:r>
              <w:rPr>
                <w:b/>
                <w:bCs/>
                <w:color w:val="000000"/>
                <w:kern w:val="2"/>
              </w:rPr>
              <w:t xml:space="preserve">   项目运营期</w:t>
            </w:r>
            <w:r>
              <w:rPr>
                <w:rFonts w:hint="eastAsia"/>
                <w:b/>
                <w:bCs/>
                <w:color w:val="000000"/>
                <w:kern w:val="2"/>
              </w:rPr>
              <w:t>片式多层陶瓷电容器生产线工艺</w:t>
            </w:r>
            <w:r>
              <w:rPr>
                <w:b/>
                <w:bCs/>
                <w:color w:val="000000"/>
                <w:kern w:val="2"/>
              </w:rPr>
              <w:t>产污环节图</w:t>
            </w:r>
          </w:p>
          <w:p>
            <w:pPr>
              <w:adjustRightInd w:val="0"/>
              <w:snapToGrid w:val="0"/>
              <w:jc w:val="center"/>
              <w:rPr>
                <w:b/>
                <w:color w:val="000000"/>
                <w:szCs w:val="21"/>
              </w:rPr>
            </w:pPr>
            <w:r>
              <w:rPr>
                <w:b/>
                <w:color w:val="000000"/>
                <w:szCs w:val="21"/>
              </w:rPr>
              <w:t>表</w:t>
            </w:r>
            <w:r>
              <w:rPr>
                <w:rFonts w:hint="eastAsia"/>
                <w:b/>
                <w:color w:val="000000"/>
                <w:szCs w:val="21"/>
              </w:rPr>
              <w:t>5.4</w:t>
            </w:r>
            <w:r>
              <w:rPr>
                <w:b/>
                <w:color w:val="000000"/>
                <w:szCs w:val="21"/>
              </w:rPr>
              <w:t xml:space="preserve">  </w:t>
            </w:r>
            <w:r>
              <w:rPr>
                <w:rFonts w:hint="eastAsia"/>
                <w:b/>
                <w:color w:val="000000"/>
                <w:szCs w:val="21"/>
              </w:rPr>
              <w:t>项目运营期片式多层陶瓷电容器生产线工艺产</w:t>
            </w:r>
            <w:r>
              <w:rPr>
                <w:b/>
                <w:color w:val="000000"/>
                <w:szCs w:val="21"/>
              </w:rPr>
              <w:t>污节点一览表</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9"/>
              <w:gridCol w:w="781"/>
              <w:gridCol w:w="1363"/>
              <w:gridCol w:w="2517"/>
              <w:gridCol w:w="1137"/>
              <w:gridCol w:w="24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Align w:val="center"/>
                </w:tcPr>
                <w:p>
                  <w:pPr>
                    <w:adjustRightInd w:val="0"/>
                    <w:snapToGrid w:val="0"/>
                    <w:jc w:val="center"/>
                    <w:rPr>
                      <w:rFonts w:asciiTheme="minorHAnsi" w:hAnsiTheme="minorHAnsi" w:eastAsiaTheme="minorEastAsia"/>
                      <w:szCs w:val="21"/>
                    </w:rPr>
                  </w:pPr>
                  <w:r>
                    <w:rPr>
                      <w:rFonts w:hint="eastAsia"/>
                      <w:szCs w:val="21"/>
                    </w:rPr>
                    <w:t>要素</w:t>
                  </w:r>
                </w:p>
              </w:tc>
              <w:tc>
                <w:tcPr>
                  <w:tcW w:w="781" w:type="dxa"/>
                  <w:vAlign w:val="center"/>
                </w:tcPr>
                <w:p>
                  <w:pPr>
                    <w:adjustRightInd w:val="0"/>
                    <w:snapToGrid w:val="0"/>
                    <w:jc w:val="center"/>
                    <w:rPr>
                      <w:rFonts w:asciiTheme="minorHAnsi" w:hAnsiTheme="minorHAnsi" w:eastAsiaTheme="minorEastAsia"/>
                      <w:szCs w:val="21"/>
                    </w:rPr>
                  </w:pPr>
                  <w:r>
                    <w:rPr>
                      <w:rFonts w:hint="eastAsia"/>
                      <w:szCs w:val="21"/>
                    </w:rPr>
                    <w:t>序号</w:t>
                  </w:r>
                </w:p>
              </w:tc>
              <w:tc>
                <w:tcPr>
                  <w:tcW w:w="1363" w:type="dxa"/>
                  <w:vAlign w:val="center"/>
                </w:tcPr>
                <w:p>
                  <w:pPr>
                    <w:adjustRightInd w:val="0"/>
                    <w:snapToGrid w:val="0"/>
                    <w:jc w:val="center"/>
                    <w:rPr>
                      <w:rFonts w:asciiTheme="minorHAnsi" w:hAnsiTheme="minorHAnsi" w:eastAsiaTheme="minorEastAsia"/>
                      <w:szCs w:val="21"/>
                    </w:rPr>
                  </w:pPr>
                  <w:r>
                    <w:rPr>
                      <w:rFonts w:hint="eastAsia"/>
                      <w:szCs w:val="21"/>
                    </w:rPr>
                    <w:t>污染源</w:t>
                  </w:r>
                </w:p>
              </w:tc>
              <w:tc>
                <w:tcPr>
                  <w:tcW w:w="2517" w:type="dxa"/>
                  <w:vAlign w:val="center"/>
                </w:tcPr>
                <w:p>
                  <w:pPr>
                    <w:adjustRightInd w:val="0"/>
                    <w:snapToGrid w:val="0"/>
                    <w:jc w:val="center"/>
                    <w:rPr>
                      <w:rFonts w:asciiTheme="minorHAnsi" w:hAnsiTheme="minorHAnsi" w:eastAsiaTheme="minorEastAsia"/>
                      <w:szCs w:val="21"/>
                    </w:rPr>
                  </w:pPr>
                  <w:r>
                    <w:rPr>
                      <w:rFonts w:hint="eastAsia"/>
                      <w:szCs w:val="21"/>
                    </w:rPr>
                    <w:t>主要污染物</w:t>
                  </w:r>
                </w:p>
              </w:tc>
              <w:tc>
                <w:tcPr>
                  <w:tcW w:w="1137" w:type="dxa"/>
                  <w:vAlign w:val="center"/>
                </w:tcPr>
                <w:p>
                  <w:pPr>
                    <w:adjustRightInd w:val="0"/>
                    <w:snapToGrid w:val="0"/>
                    <w:jc w:val="center"/>
                    <w:rPr>
                      <w:rFonts w:asciiTheme="minorHAnsi" w:hAnsiTheme="minorHAnsi" w:eastAsiaTheme="minorEastAsia"/>
                      <w:szCs w:val="21"/>
                    </w:rPr>
                  </w:pPr>
                  <w:r>
                    <w:rPr>
                      <w:rFonts w:hint="eastAsia"/>
                      <w:szCs w:val="21"/>
                    </w:rPr>
                    <w:t>产生规律</w:t>
                  </w:r>
                </w:p>
              </w:tc>
              <w:tc>
                <w:tcPr>
                  <w:tcW w:w="2423" w:type="dxa"/>
                  <w:vAlign w:val="center"/>
                </w:tcPr>
                <w:p>
                  <w:pPr>
                    <w:adjustRightInd w:val="0"/>
                    <w:snapToGrid w:val="0"/>
                    <w:jc w:val="center"/>
                    <w:rPr>
                      <w:rFonts w:asciiTheme="minorHAnsi" w:hAnsiTheme="minorHAnsi" w:eastAsiaTheme="minorEastAsia"/>
                      <w:szCs w:val="21"/>
                    </w:rPr>
                  </w:pPr>
                  <w:r>
                    <w:rPr>
                      <w:rFonts w:hint="eastAsia"/>
                      <w:szCs w:val="21"/>
                    </w:rPr>
                    <w:t>处理措施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restart"/>
                  <w:vAlign w:val="center"/>
                </w:tcPr>
                <w:p>
                  <w:pPr>
                    <w:adjustRightInd w:val="0"/>
                    <w:snapToGrid w:val="0"/>
                    <w:jc w:val="center"/>
                    <w:rPr>
                      <w:rFonts w:asciiTheme="minorHAnsi" w:hAnsiTheme="minorHAnsi" w:eastAsiaTheme="minorEastAsia"/>
                      <w:szCs w:val="21"/>
                    </w:rPr>
                  </w:pPr>
                  <w:r>
                    <w:rPr>
                      <w:rFonts w:hint="eastAsia"/>
                      <w:szCs w:val="21"/>
                    </w:rPr>
                    <w:t>废气</w:t>
                  </w:r>
                </w:p>
              </w:tc>
              <w:tc>
                <w:tcPr>
                  <w:tcW w:w="781" w:type="dxa"/>
                  <w:vAlign w:val="center"/>
                </w:tcPr>
                <w:p>
                  <w:pPr>
                    <w:adjustRightInd w:val="0"/>
                    <w:snapToGrid w:val="0"/>
                    <w:jc w:val="center"/>
                    <w:rPr>
                      <w:rFonts w:asciiTheme="minorHAnsi" w:hAnsiTheme="minorHAnsi" w:eastAsiaTheme="minorEastAsia"/>
                      <w:szCs w:val="21"/>
                    </w:rPr>
                  </w:pPr>
                  <w:r>
                    <w:rPr>
                      <w:szCs w:val="21"/>
                    </w:rPr>
                    <w:t>G3-1</w:t>
                  </w:r>
                </w:p>
              </w:tc>
              <w:tc>
                <w:tcPr>
                  <w:tcW w:w="1363" w:type="dxa"/>
                  <w:vAlign w:val="center"/>
                </w:tcPr>
                <w:p>
                  <w:pPr>
                    <w:adjustRightInd w:val="0"/>
                    <w:snapToGrid w:val="0"/>
                    <w:jc w:val="center"/>
                    <w:rPr>
                      <w:rFonts w:asciiTheme="minorHAnsi" w:hAnsiTheme="minorHAnsi" w:eastAsiaTheme="minorEastAsia"/>
                      <w:szCs w:val="21"/>
                    </w:rPr>
                  </w:pPr>
                  <w:r>
                    <w:rPr>
                      <w:rFonts w:hint="eastAsia"/>
                      <w:szCs w:val="21"/>
                    </w:rPr>
                    <w:t>配料</w:t>
                  </w:r>
                </w:p>
              </w:tc>
              <w:tc>
                <w:tcPr>
                  <w:tcW w:w="2517"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颗粒物</w:t>
                  </w:r>
                </w:p>
              </w:tc>
              <w:tc>
                <w:tcPr>
                  <w:tcW w:w="1137"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间歇</w:t>
                  </w:r>
                </w:p>
              </w:tc>
              <w:tc>
                <w:tcPr>
                  <w:tcW w:w="2423" w:type="dxa"/>
                  <w:vMerge w:val="restart"/>
                  <w:vAlign w:val="center"/>
                </w:tcPr>
                <w:p>
                  <w:pPr>
                    <w:widowControl/>
                    <w:jc w:val="center"/>
                    <w:rPr>
                      <w:rFonts w:cs="宋体" w:asciiTheme="minorHAnsi" w:hAnsiTheme="minorHAnsi"/>
                    </w:rPr>
                  </w:pPr>
                  <w:r>
                    <w:rPr>
                      <w:rFonts w:hint="eastAsia" w:cs="宋体" w:asciiTheme="minorHAnsi" w:hAnsiTheme="minorHAnsi"/>
                    </w:rPr>
                    <w:t>集气罩收集+滤筒除尘器+活性炭吸附+15m排气筒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G3-2</w:t>
                  </w:r>
                </w:p>
              </w:tc>
              <w:tc>
                <w:tcPr>
                  <w:tcW w:w="1363" w:type="dxa"/>
                  <w:vAlign w:val="center"/>
                </w:tcPr>
                <w:p>
                  <w:pPr>
                    <w:adjustRightInd w:val="0"/>
                    <w:snapToGrid w:val="0"/>
                    <w:jc w:val="center"/>
                    <w:rPr>
                      <w:rFonts w:asciiTheme="minorHAnsi" w:hAnsiTheme="minorHAnsi" w:eastAsiaTheme="minorEastAsia"/>
                      <w:szCs w:val="21"/>
                    </w:rPr>
                  </w:pPr>
                  <w:r>
                    <w:rPr>
                      <w:rFonts w:hint="eastAsia"/>
                      <w:szCs w:val="21"/>
                    </w:rPr>
                    <w:t>流延机</w:t>
                  </w:r>
                </w:p>
              </w:tc>
              <w:tc>
                <w:tcPr>
                  <w:tcW w:w="2517" w:type="dxa"/>
                  <w:vAlign w:val="center"/>
                </w:tcPr>
                <w:p>
                  <w:pPr>
                    <w:adjustRightInd w:val="0"/>
                    <w:snapToGrid w:val="0"/>
                    <w:jc w:val="center"/>
                    <w:rPr>
                      <w:rFonts w:asciiTheme="minorHAnsi" w:hAnsiTheme="minorHAnsi" w:eastAsiaTheme="minorEastAsia"/>
                      <w:color w:val="000000" w:themeColor="text1"/>
                      <w:szCs w:val="21"/>
                    </w:rPr>
                  </w:pPr>
                  <w:r>
                    <w:rPr>
                      <w:color w:val="000000" w:themeColor="text1"/>
                      <w:szCs w:val="21"/>
                    </w:rPr>
                    <w:t>VOCs</w:t>
                  </w:r>
                  <w:r>
                    <w:rPr>
                      <w:rFonts w:hint="eastAsia"/>
                      <w:color w:val="000000" w:themeColor="text1"/>
                      <w:szCs w:val="21"/>
                    </w:rPr>
                    <w:t>（乙醇）</w:t>
                  </w:r>
                </w:p>
              </w:tc>
              <w:tc>
                <w:tcPr>
                  <w:tcW w:w="1137"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间歇</w:t>
                  </w:r>
                </w:p>
              </w:tc>
              <w:tc>
                <w:tcPr>
                  <w:tcW w:w="2423" w:type="dxa"/>
                  <w:vMerge w:val="continue"/>
                  <w:vAlign w:val="center"/>
                </w:tcPr>
                <w:p>
                  <w:pPr>
                    <w:widowControl/>
                    <w:jc w:val="center"/>
                    <w:rPr>
                      <w:rFonts w:cs="宋体" w:asciiTheme="minorHAnsi" w:hAnsiTheme="minorHAnsi"/>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G3-4</w:t>
                  </w:r>
                </w:p>
              </w:tc>
              <w:tc>
                <w:tcPr>
                  <w:tcW w:w="1363" w:type="dxa"/>
                  <w:vAlign w:val="center"/>
                </w:tcPr>
                <w:p>
                  <w:pPr>
                    <w:adjustRightInd w:val="0"/>
                    <w:snapToGrid w:val="0"/>
                    <w:jc w:val="center"/>
                    <w:rPr>
                      <w:rFonts w:asciiTheme="minorHAnsi" w:hAnsiTheme="minorHAnsi" w:eastAsiaTheme="minorEastAsia"/>
                      <w:szCs w:val="21"/>
                    </w:rPr>
                  </w:pPr>
                  <w:r>
                    <w:rPr>
                      <w:rFonts w:hint="eastAsia"/>
                      <w:szCs w:val="21"/>
                    </w:rPr>
                    <w:t>箱式炉</w:t>
                  </w:r>
                </w:p>
              </w:tc>
              <w:tc>
                <w:tcPr>
                  <w:tcW w:w="2517" w:type="dxa"/>
                  <w:vAlign w:val="center"/>
                </w:tcPr>
                <w:p>
                  <w:pPr>
                    <w:adjustRightInd w:val="0"/>
                    <w:snapToGrid w:val="0"/>
                    <w:jc w:val="center"/>
                    <w:rPr>
                      <w:rFonts w:asciiTheme="minorHAnsi" w:hAnsiTheme="minorHAnsi" w:eastAsiaTheme="minorEastAsia"/>
                      <w:color w:val="000000" w:themeColor="text1"/>
                      <w:szCs w:val="21"/>
                    </w:rPr>
                  </w:pPr>
                  <w:r>
                    <w:rPr>
                      <w:color w:val="000000" w:themeColor="text1"/>
                      <w:szCs w:val="21"/>
                    </w:rPr>
                    <w:t>VOCs</w:t>
                  </w:r>
                </w:p>
              </w:tc>
              <w:tc>
                <w:tcPr>
                  <w:tcW w:w="1137"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间歇</w:t>
                  </w:r>
                </w:p>
              </w:tc>
              <w:tc>
                <w:tcPr>
                  <w:tcW w:w="2423" w:type="dxa"/>
                  <w:vMerge w:val="continue"/>
                  <w:vAlign w:val="center"/>
                </w:tcPr>
                <w:p>
                  <w:pPr>
                    <w:widowControl/>
                    <w:jc w:val="center"/>
                    <w:rPr>
                      <w:rFonts w:cs="宋体" w:asciiTheme="minorHAnsi" w:hAnsiTheme="minorHAnsi"/>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G3-3</w:t>
                  </w:r>
                </w:p>
              </w:tc>
              <w:tc>
                <w:tcPr>
                  <w:tcW w:w="1363" w:type="dxa"/>
                  <w:vAlign w:val="center"/>
                </w:tcPr>
                <w:p>
                  <w:pPr>
                    <w:adjustRightInd w:val="0"/>
                    <w:snapToGrid w:val="0"/>
                    <w:jc w:val="center"/>
                    <w:rPr>
                      <w:rFonts w:asciiTheme="minorHAnsi" w:hAnsiTheme="minorHAnsi" w:eastAsiaTheme="minorEastAsia"/>
                      <w:szCs w:val="21"/>
                    </w:rPr>
                  </w:pPr>
                  <w:r>
                    <w:rPr>
                      <w:rFonts w:hint="eastAsia"/>
                      <w:szCs w:val="21"/>
                    </w:rPr>
                    <w:t>丝网印银机</w:t>
                  </w:r>
                </w:p>
              </w:tc>
              <w:tc>
                <w:tcPr>
                  <w:tcW w:w="2517" w:type="dxa"/>
                  <w:vAlign w:val="center"/>
                </w:tcPr>
                <w:p>
                  <w:pPr>
                    <w:adjustRightInd w:val="0"/>
                    <w:snapToGrid w:val="0"/>
                    <w:jc w:val="center"/>
                    <w:rPr>
                      <w:rFonts w:asciiTheme="minorHAnsi" w:hAnsiTheme="minorHAnsi" w:eastAsiaTheme="minorEastAsia"/>
                      <w:color w:val="000000" w:themeColor="text1"/>
                      <w:szCs w:val="21"/>
                    </w:rPr>
                  </w:pPr>
                  <w:r>
                    <w:rPr>
                      <w:color w:val="000000" w:themeColor="text1"/>
                      <w:szCs w:val="21"/>
                    </w:rPr>
                    <w:t>VOCs</w:t>
                  </w:r>
                </w:p>
              </w:tc>
              <w:tc>
                <w:tcPr>
                  <w:tcW w:w="1137"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间歇</w:t>
                  </w:r>
                </w:p>
              </w:tc>
              <w:tc>
                <w:tcPr>
                  <w:tcW w:w="2423" w:type="dxa"/>
                  <w:vAlign w:val="center"/>
                </w:tcPr>
                <w:p>
                  <w:pPr>
                    <w:widowControl/>
                    <w:jc w:val="center"/>
                    <w:rPr>
                      <w:rFonts w:cs="宋体" w:asciiTheme="minorHAnsi" w:hAnsiTheme="minorHAnsi"/>
                    </w:rPr>
                  </w:pPr>
                  <w:r>
                    <w:rPr>
                      <w:rFonts w:hint="eastAsia" w:cs="宋体" w:asciiTheme="minorHAnsi" w:hAnsiTheme="minorHAnsi"/>
                    </w:rPr>
                    <w:t>密闭车间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restart"/>
                  <w:vAlign w:val="center"/>
                </w:tcPr>
                <w:p>
                  <w:pPr>
                    <w:adjustRightInd w:val="0"/>
                    <w:snapToGrid w:val="0"/>
                    <w:jc w:val="center"/>
                    <w:rPr>
                      <w:rFonts w:asciiTheme="minorHAnsi" w:hAnsiTheme="minorHAnsi" w:eastAsiaTheme="minorEastAsia"/>
                      <w:szCs w:val="21"/>
                    </w:rPr>
                  </w:pPr>
                  <w:r>
                    <w:rPr>
                      <w:rFonts w:hint="eastAsia"/>
                      <w:szCs w:val="21"/>
                    </w:rPr>
                    <w:t>噪声</w:t>
                  </w:r>
                </w:p>
              </w:tc>
              <w:tc>
                <w:tcPr>
                  <w:tcW w:w="781" w:type="dxa"/>
                  <w:vAlign w:val="center"/>
                </w:tcPr>
                <w:p>
                  <w:pPr>
                    <w:adjustRightInd w:val="0"/>
                    <w:snapToGrid w:val="0"/>
                    <w:jc w:val="center"/>
                    <w:rPr>
                      <w:rFonts w:asciiTheme="minorHAnsi" w:hAnsiTheme="minorHAnsi" w:eastAsiaTheme="minorEastAsia"/>
                      <w:szCs w:val="21"/>
                    </w:rPr>
                  </w:pPr>
                  <w:r>
                    <w:rPr>
                      <w:szCs w:val="21"/>
                    </w:rPr>
                    <w:t>N3-1</w:t>
                  </w:r>
                </w:p>
              </w:tc>
              <w:tc>
                <w:tcPr>
                  <w:tcW w:w="1363" w:type="dxa"/>
                  <w:vAlign w:val="center"/>
                </w:tcPr>
                <w:p>
                  <w:pPr>
                    <w:adjustRightInd w:val="0"/>
                    <w:snapToGrid w:val="0"/>
                    <w:jc w:val="center"/>
                    <w:rPr>
                      <w:rFonts w:asciiTheme="minorHAnsi" w:hAnsiTheme="minorHAnsi" w:eastAsiaTheme="minorEastAsia"/>
                      <w:szCs w:val="21"/>
                    </w:rPr>
                  </w:pPr>
                  <w:r>
                    <w:rPr>
                      <w:rFonts w:hint="eastAsia"/>
                      <w:szCs w:val="21"/>
                    </w:rPr>
                    <w:t>球磨机</w:t>
                  </w:r>
                </w:p>
              </w:tc>
              <w:tc>
                <w:tcPr>
                  <w:tcW w:w="2517" w:type="dxa"/>
                  <w:vMerge w:val="restart"/>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生产设备产生的噪声</w:t>
                  </w:r>
                </w:p>
              </w:tc>
              <w:tc>
                <w:tcPr>
                  <w:tcW w:w="1137" w:type="dxa"/>
                  <w:vAlign w:val="center"/>
                </w:tcPr>
                <w:p>
                  <w:pPr>
                    <w:adjustRightInd w:val="0"/>
                    <w:snapToGrid w:val="0"/>
                    <w:jc w:val="center"/>
                    <w:rPr>
                      <w:rFonts w:asciiTheme="minorHAnsi" w:hAnsiTheme="minorHAnsi" w:eastAsiaTheme="minorEastAsia"/>
                      <w:color w:val="000000" w:themeColor="text1"/>
                      <w:szCs w:val="21"/>
                    </w:rPr>
                  </w:pPr>
                  <w:r>
                    <w:rPr>
                      <w:rFonts w:hint="eastAsia"/>
                      <w:color w:val="000000" w:themeColor="text1"/>
                      <w:szCs w:val="21"/>
                    </w:rPr>
                    <w:t>间歇</w:t>
                  </w:r>
                </w:p>
              </w:tc>
              <w:tc>
                <w:tcPr>
                  <w:tcW w:w="2423" w:type="dxa"/>
                  <w:vMerge w:val="restart"/>
                  <w:vAlign w:val="center"/>
                </w:tcPr>
                <w:p>
                  <w:pPr>
                    <w:adjustRightInd w:val="0"/>
                    <w:snapToGrid w:val="0"/>
                    <w:jc w:val="center"/>
                    <w:rPr>
                      <w:rFonts w:asciiTheme="minorHAnsi" w:hAnsiTheme="minorHAnsi" w:eastAsiaTheme="minorEastAsia"/>
                      <w:szCs w:val="21"/>
                    </w:rPr>
                  </w:pPr>
                  <w:r>
                    <w:rPr>
                      <w:rFonts w:hint="eastAsia"/>
                      <w:szCs w:val="21"/>
                    </w:rPr>
                    <w:t>采用低噪声设备、基础减振及厂房隔声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N3-2</w:t>
                  </w:r>
                </w:p>
              </w:tc>
              <w:tc>
                <w:tcPr>
                  <w:tcW w:w="1363" w:type="dxa"/>
                  <w:vAlign w:val="center"/>
                </w:tcPr>
                <w:p>
                  <w:pPr>
                    <w:adjustRightInd w:val="0"/>
                    <w:snapToGrid w:val="0"/>
                    <w:jc w:val="center"/>
                    <w:rPr>
                      <w:rFonts w:asciiTheme="minorHAnsi" w:hAnsiTheme="minorHAnsi" w:eastAsiaTheme="minorEastAsia"/>
                      <w:szCs w:val="21"/>
                    </w:rPr>
                  </w:pPr>
                  <w:r>
                    <w:rPr>
                      <w:rFonts w:hint="eastAsia"/>
                      <w:szCs w:val="21"/>
                    </w:rPr>
                    <w:t>流延机</w:t>
                  </w:r>
                </w:p>
              </w:tc>
              <w:tc>
                <w:tcPr>
                  <w:tcW w:w="2517" w:type="dxa"/>
                  <w:vMerge w:val="continue"/>
                  <w:vAlign w:val="center"/>
                </w:tcPr>
                <w:p>
                  <w:pPr>
                    <w:widowControl/>
                    <w:jc w:val="left"/>
                    <w:rPr>
                      <w:rFonts w:asciiTheme="minorHAnsi" w:hAnsiTheme="minorHAnsi" w:eastAsiaTheme="minorEastAsia"/>
                      <w:szCs w:val="21"/>
                    </w:rPr>
                  </w:pPr>
                </w:p>
              </w:tc>
              <w:tc>
                <w:tcPr>
                  <w:tcW w:w="1137"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szCs w:val="21"/>
                    </w:rPr>
                  </w:pPr>
                  <w:r>
                    <w:rPr>
                      <w:szCs w:val="21"/>
                    </w:rPr>
                    <w:t>N3-</w:t>
                  </w:r>
                  <w:r>
                    <w:rPr>
                      <w:rFonts w:hint="eastAsia"/>
                      <w:szCs w:val="21"/>
                    </w:rPr>
                    <w:t>3</w:t>
                  </w:r>
                </w:p>
              </w:tc>
              <w:tc>
                <w:tcPr>
                  <w:tcW w:w="1363" w:type="dxa"/>
                  <w:vAlign w:val="center"/>
                </w:tcPr>
                <w:p>
                  <w:pPr>
                    <w:adjustRightInd w:val="0"/>
                    <w:snapToGrid w:val="0"/>
                    <w:jc w:val="center"/>
                    <w:rPr>
                      <w:szCs w:val="21"/>
                    </w:rPr>
                  </w:pPr>
                  <w:r>
                    <w:rPr>
                      <w:rFonts w:hint="eastAsia"/>
                      <w:szCs w:val="21"/>
                    </w:rPr>
                    <w:t>丝印压台</w:t>
                  </w:r>
                </w:p>
              </w:tc>
              <w:tc>
                <w:tcPr>
                  <w:tcW w:w="2517" w:type="dxa"/>
                  <w:vMerge w:val="continue"/>
                  <w:vAlign w:val="center"/>
                </w:tcPr>
                <w:p>
                  <w:pPr>
                    <w:widowControl/>
                    <w:jc w:val="left"/>
                    <w:rPr>
                      <w:rFonts w:asciiTheme="minorHAnsi" w:hAnsiTheme="minorHAnsi" w:eastAsiaTheme="minorEastAsia"/>
                      <w:szCs w:val="21"/>
                    </w:rPr>
                  </w:pPr>
                </w:p>
              </w:tc>
              <w:tc>
                <w:tcPr>
                  <w:tcW w:w="1137" w:type="dxa"/>
                  <w:vAlign w:val="center"/>
                </w:tcPr>
                <w:p>
                  <w:pPr>
                    <w:adjustRightInd w:val="0"/>
                    <w:snapToGrid w:val="0"/>
                    <w:jc w:val="center"/>
                    <w:rPr>
                      <w:szCs w:val="21"/>
                    </w:rPr>
                  </w:pPr>
                  <w:r>
                    <w:rPr>
                      <w:rFonts w:hint="eastAsia"/>
                      <w:szCs w:val="21"/>
                    </w:rPr>
                    <w:t>间歇</w:t>
                  </w:r>
                </w:p>
              </w:tc>
              <w:tc>
                <w:tcPr>
                  <w:tcW w:w="2423"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N3-</w:t>
                  </w:r>
                  <w:r>
                    <w:rPr>
                      <w:rFonts w:hint="eastAsia"/>
                      <w:szCs w:val="21"/>
                    </w:rPr>
                    <w:t>4</w:t>
                  </w:r>
                </w:p>
              </w:tc>
              <w:tc>
                <w:tcPr>
                  <w:tcW w:w="1363" w:type="dxa"/>
                  <w:vAlign w:val="center"/>
                </w:tcPr>
                <w:p>
                  <w:pPr>
                    <w:adjustRightInd w:val="0"/>
                    <w:snapToGrid w:val="0"/>
                    <w:jc w:val="center"/>
                    <w:rPr>
                      <w:rFonts w:asciiTheme="minorHAnsi" w:hAnsiTheme="minorHAnsi" w:eastAsiaTheme="minorEastAsia"/>
                      <w:szCs w:val="21"/>
                    </w:rPr>
                  </w:pPr>
                  <w:r>
                    <w:rPr>
                      <w:rFonts w:hint="eastAsia"/>
                      <w:szCs w:val="21"/>
                    </w:rPr>
                    <w:t>切割机、磨片机</w:t>
                  </w:r>
                </w:p>
              </w:tc>
              <w:tc>
                <w:tcPr>
                  <w:tcW w:w="2517" w:type="dxa"/>
                  <w:vMerge w:val="continue"/>
                  <w:vAlign w:val="center"/>
                </w:tcPr>
                <w:p>
                  <w:pPr>
                    <w:widowControl/>
                    <w:jc w:val="left"/>
                    <w:rPr>
                      <w:rFonts w:asciiTheme="minorHAnsi" w:hAnsiTheme="minorHAnsi" w:eastAsiaTheme="minorEastAsia"/>
                      <w:szCs w:val="21"/>
                    </w:rPr>
                  </w:pPr>
                </w:p>
              </w:tc>
              <w:tc>
                <w:tcPr>
                  <w:tcW w:w="1137"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N3-</w:t>
                  </w:r>
                  <w:r>
                    <w:rPr>
                      <w:rFonts w:hint="eastAsia"/>
                      <w:szCs w:val="21"/>
                    </w:rPr>
                    <w:t>5</w:t>
                  </w:r>
                </w:p>
              </w:tc>
              <w:tc>
                <w:tcPr>
                  <w:tcW w:w="1363" w:type="dxa"/>
                  <w:vAlign w:val="center"/>
                </w:tcPr>
                <w:p>
                  <w:pPr>
                    <w:adjustRightInd w:val="0"/>
                    <w:snapToGrid w:val="0"/>
                    <w:jc w:val="center"/>
                    <w:rPr>
                      <w:rFonts w:asciiTheme="minorHAnsi" w:hAnsiTheme="minorHAnsi" w:eastAsiaTheme="minorEastAsia"/>
                      <w:szCs w:val="21"/>
                    </w:rPr>
                  </w:pPr>
                  <w:r>
                    <w:rPr>
                      <w:rFonts w:hint="eastAsia"/>
                      <w:szCs w:val="21"/>
                    </w:rPr>
                    <w:t>箱式炉</w:t>
                  </w:r>
                </w:p>
              </w:tc>
              <w:tc>
                <w:tcPr>
                  <w:tcW w:w="2517" w:type="dxa"/>
                  <w:vMerge w:val="continue"/>
                  <w:vAlign w:val="center"/>
                </w:tcPr>
                <w:p>
                  <w:pPr>
                    <w:widowControl/>
                    <w:jc w:val="left"/>
                    <w:rPr>
                      <w:rFonts w:asciiTheme="minorHAnsi" w:hAnsiTheme="minorHAnsi" w:eastAsiaTheme="minorEastAsia"/>
                      <w:szCs w:val="21"/>
                    </w:rPr>
                  </w:pPr>
                </w:p>
              </w:tc>
              <w:tc>
                <w:tcPr>
                  <w:tcW w:w="1137"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Merge w:val="continue"/>
                  <w:vAlign w:val="center"/>
                </w:tcPr>
                <w:p>
                  <w:pPr>
                    <w:widowControl/>
                    <w:jc w:val="left"/>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restart"/>
                  <w:vAlign w:val="center"/>
                </w:tcPr>
                <w:p>
                  <w:pPr>
                    <w:jc w:val="left"/>
                    <w:rPr>
                      <w:rFonts w:asciiTheme="minorHAnsi" w:hAnsiTheme="minorHAnsi" w:eastAsiaTheme="minorEastAsia"/>
                      <w:szCs w:val="21"/>
                    </w:rPr>
                  </w:pPr>
                  <w:r>
                    <w:rPr>
                      <w:rFonts w:hint="eastAsia"/>
                      <w:szCs w:val="21"/>
                    </w:rPr>
                    <w:t>固废</w:t>
                  </w:r>
                </w:p>
              </w:tc>
              <w:tc>
                <w:tcPr>
                  <w:tcW w:w="781" w:type="dxa"/>
                  <w:vAlign w:val="center"/>
                </w:tcPr>
                <w:p>
                  <w:pPr>
                    <w:adjustRightInd w:val="0"/>
                    <w:snapToGrid w:val="0"/>
                    <w:jc w:val="center"/>
                    <w:rPr>
                      <w:rFonts w:asciiTheme="minorHAnsi" w:hAnsiTheme="minorHAnsi" w:eastAsiaTheme="minorEastAsia"/>
                      <w:szCs w:val="21"/>
                    </w:rPr>
                  </w:pPr>
                  <w:r>
                    <w:rPr>
                      <w:szCs w:val="21"/>
                    </w:rPr>
                    <w:t>S3-1</w:t>
                  </w:r>
                </w:p>
              </w:tc>
              <w:tc>
                <w:tcPr>
                  <w:tcW w:w="1363" w:type="dxa"/>
                  <w:vAlign w:val="center"/>
                </w:tcPr>
                <w:p>
                  <w:pPr>
                    <w:adjustRightInd w:val="0"/>
                    <w:snapToGrid w:val="0"/>
                    <w:jc w:val="center"/>
                    <w:rPr>
                      <w:rFonts w:asciiTheme="minorHAnsi" w:hAnsiTheme="minorHAnsi" w:eastAsiaTheme="minorEastAsia"/>
                      <w:szCs w:val="21"/>
                    </w:rPr>
                  </w:pPr>
                  <w:r>
                    <w:rPr>
                      <w:rFonts w:hint="eastAsia"/>
                      <w:szCs w:val="21"/>
                    </w:rPr>
                    <w:t>流延机</w:t>
                  </w:r>
                </w:p>
              </w:tc>
              <w:tc>
                <w:tcPr>
                  <w:tcW w:w="2517" w:type="dxa"/>
                  <w:vAlign w:val="center"/>
                </w:tcPr>
                <w:p>
                  <w:pPr>
                    <w:jc w:val="center"/>
                    <w:rPr>
                      <w:rFonts w:asciiTheme="minorHAnsi" w:hAnsiTheme="minorHAnsi" w:eastAsiaTheme="minorEastAsia"/>
                      <w:szCs w:val="21"/>
                    </w:rPr>
                  </w:pPr>
                  <w:r>
                    <w:rPr>
                      <w:rFonts w:hint="eastAsia"/>
                      <w:szCs w:val="21"/>
                    </w:rPr>
                    <w:t>不合格膜片</w:t>
                  </w:r>
                </w:p>
              </w:tc>
              <w:tc>
                <w:tcPr>
                  <w:tcW w:w="1137"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Align w:val="center"/>
                </w:tcPr>
                <w:p>
                  <w:pPr>
                    <w:jc w:val="center"/>
                    <w:rPr>
                      <w:rFonts w:asciiTheme="minorHAnsi" w:hAnsiTheme="minorHAnsi" w:eastAsiaTheme="minorEastAsia"/>
                      <w:szCs w:val="21"/>
                    </w:rPr>
                  </w:pPr>
                  <w:r>
                    <w:rPr>
                      <w:rFonts w:hint="eastAsia"/>
                      <w:szCs w:val="21"/>
                    </w:rPr>
                    <w:t>回用生产（重新配料）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S3-2</w:t>
                  </w:r>
                </w:p>
              </w:tc>
              <w:tc>
                <w:tcPr>
                  <w:tcW w:w="1363" w:type="dxa"/>
                  <w:vAlign w:val="center"/>
                </w:tcPr>
                <w:p>
                  <w:pPr>
                    <w:adjustRightInd w:val="0"/>
                    <w:snapToGrid w:val="0"/>
                    <w:jc w:val="center"/>
                    <w:rPr>
                      <w:rFonts w:asciiTheme="minorHAnsi" w:hAnsiTheme="minorHAnsi" w:eastAsiaTheme="minorEastAsia"/>
                      <w:szCs w:val="21"/>
                    </w:rPr>
                  </w:pPr>
                  <w:r>
                    <w:rPr>
                      <w:rFonts w:hint="eastAsia"/>
                      <w:szCs w:val="21"/>
                    </w:rPr>
                    <w:t>切割机</w:t>
                  </w:r>
                </w:p>
              </w:tc>
              <w:tc>
                <w:tcPr>
                  <w:tcW w:w="2517" w:type="dxa"/>
                  <w:vAlign w:val="center"/>
                </w:tcPr>
                <w:p>
                  <w:pPr>
                    <w:jc w:val="center"/>
                    <w:rPr>
                      <w:rFonts w:asciiTheme="minorHAnsi" w:hAnsiTheme="minorHAnsi" w:eastAsiaTheme="minorEastAsia"/>
                      <w:szCs w:val="21"/>
                    </w:rPr>
                  </w:pPr>
                  <w:r>
                    <w:rPr>
                      <w:rFonts w:hint="eastAsia"/>
                      <w:szCs w:val="21"/>
                    </w:rPr>
                    <w:t>边角料及不合格品</w:t>
                  </w:r>
                </w:p>
              </w:tc>
              <w:tc>
                <w:tcPr>
                  <w:tcW w:w="1137"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Align w:val="center"/>
                </w:tcPr>
                <w:p>
                  <w:pPr>
                    <w:jc w:val="center"/>
                    <w:rPr>
                      <w:rFonts w:asciiTheme="minorHAnsi" w:hAnsiTheme="minorHAnsi" w:eastAsiaTheme="minorEastAsia"/>
                      <w:szCs w:val="21"/>
                    </w:rPr>
                  </w:pPr>
                  <w:r>
                    <w:rPr>
                      <w:rFonts w:hint="eastAsia"/>
                      <w:szCs w:val="21"/>
                    </w:rPr>
                    <w:t>回用生产（重新配料）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19" w:type="dxa"/>
                  <w:vMerge w:val="continue"/>
                  <w:vAlign w:val="center"/>
                </w:tcPr>
                <w:p>
                  <w:pPr>
                    <w:widowControl/>
                    <w:jc w:val="left"/>
                    <w:rPr>
                      <w:rFonts w:asciiTheme="minorHAnsi" w:hAnsiTheme="minorHAnsi" w:eastAsiaTheme="minorEastAsia"/>
                      <w:szCs w:val="21"/>
                    </w:rPr>
                  </w:pPr>
                </w:p>
              </w:tc>
              <w:tc>
                <w:tcPr>
                  <w:tcW w:w="781" w:type="dxa"/>
                  <w:vAlign w:val="center"/>
                </w:tcPr>
                <w:p>
                  <w:pPr>
                    <w:adjustRightInd w:val="0"/>
                    <w:snapToGrid w:val="0"/>
                    <w:jc w:val="center"/>
                    <w:rPr>
                      <w:rFonts w:asciiTheme="minorHAnsi" w:hAnsiTheme="minorHAnsi" w:eastAsiaTheme="minorEastAsia"/>
                      <w:szCs w:val="21"/>
                    </w:rPr>
                  </w:pPr>
                  <w:r>
                    <w:rPr>
                      <w:szCs w:val="21"/>
                    </w:rPr>
                    <w:t>S3-3</w:t>
                  </w:r>
                </w:p>
              </w:tc>
              <w:tc>
                <w:tcPr>
                  <w:tcW w:w="1363" w:type="dxa"/>
                  <w:vAlign w:val="center"/>
                </w:tcPr>
                <w:p>
                  <w:pPr>
                    <w:adjustRightInd w:val="0"/>
                    <w:snapToGrid w:val="0"/>
                    <w:jc w:val="center"/>
                    <w:rPr>
                      <w:rFonts w:asciiTheme="minorHAnsi" w:hAnsiTheme="minorHAnsi" w:eastAsiaTheme="minorEastAsia"/>
                      <w:szCs w:val="21"/>
                    </w:rPr>
                  </w:pPr>
                  <w:r>
                    <w:rPr>
                      <w:rFonts w:hint="eastAsia"/>
                      <w:szCs w:val="21"/>
                    </w:rPr>
                    <w:t>等静压机</w:t>
                  </w:r>
                </w:p>
              </w:tc>
              <w:tc>
                <w:tcPr>
                  <w:tcW w:w="2517" w:type="dxa"/>
                  <w:vAlign w:val="center"/>
                </w:tcPr>
                <w:p>
                  <w:pPr>
                    <w:jc w:val="center"/>
                    <w:rPr>
                      <w:rFonts w:asciiTheme="minorHAnsi" w:hAnsiTheme="minorHAnsi" w:eastAsiaTheme="minorEastAsia"/>
                      <w:szCs w:val="21"/>
                    </w:rPr>
                  </w:pPr>
                  <w:r>
                    <w:rPr>
                      <w:rFonts w:hint="eastAsia"/>
                      <w:szCs w:val="21"/>
                    </w:rPr>
                    <w:t>废密封袋</w:t>
                  </w:r>
                </w:p>
              </w:tc>
              <w:tc>
                <w:tcPr>
                  <w:tcW w:w="1137" w:type="dxa"/>
                  <w:vAlign w:val="center"/>
                </w:tcPr>
                <w:p>
                  <w:pPr>
                    <w:adjustRightInd w:val="0"/>
                    <w:snapToGrid w:val="0"/>
                    <w:jc w:val="center"/>
                    <w:rPr>
                      <w:rFonts w:asciiTheme="minorHAnsi" w:hAnsiTheme="minorHAnsi" w:eastAsiaTheme="minorEastAsia"/>
                      <w:szCs w:val="21"/>
                    </w:rPr>
                  </w:pPr>
                  <w:r>
                    <w:rPr>
                      <w:rFonts w:hint="eastAsia"/>
                      <w:szCs w:val="21"/>
                    </w:rPr>
                    <w:t>间歇</w:t>
                  </w:r>
                </w:p>
              </w:tc>
              <w:tc>
                <w:tcPr>
                  <w:tcW w:w="2423" w:type="dxa"/>
                  <w:vAlign w:val="center"/>
                </w:tcPr>
                <w:p>
                  <w:pPr>
                    <w:jc w:val="center"/>
                    <w:rPr>
                      <w:rFonts w:asciiTheme="minorHAnsi" w:hAnsiTheme="minorHAnsi" w:eastAsiaTheme="minorEastAsia"/>
                      <w:szCs w:val="21"/>
                    </w:rPr>
                  </w:pPr>
                  <w:r>
                    <w:rPr>
                      <w:rFonts w:hint="eastAsia"/>
                      <w:szCs w:val="21"/>
                    </w:rPr>
                    <w:t>交资源回收单位回收</w:t>
                  </w:r>
                </w:p>
              </w:tc>
            </w:tr>
          </w:tbl>
          <w:p>
            <w:pPr>
              <w:adjustRightInd w:val="0"/>
              <w:snapToGrid w:val="0"/>
              <w:spacing w:line="360" w:lineRule="auto"/>
              <w:rPr>
                <w:b/>
                <w:color w:val="000000"/>
                <w:sz w:val="28"/>
                <w:szCs w:val="28"/>
              </w:rPr>
            </w:pPr>
            <w:r>
              <w:rPr>
                <w:b/>
                <w:color w:val="000000"/>
                <w:sz w:val="28"/>
                <w:szCs w:val="28"/>
              </w:rPr>
              <w:t>主要污染工序：</w:t>
            </w:r>
          </w:p>
          <w:p>
            <w:pPr>
              <w:adjustRightInd w:val="0"/>
              <w:snapToGrid w:val="0"/>
              <w:spacing w:line="360" w:lineRule="auto"/>
              <w:rPr>
                <w:b/>
                <w:color w:val="000000"/>
                <w:sz w:val="24"/>
                <w:szCs w:val="28"/>
              </w:rPr>
            </w:pPr>
            <w:r>
              <w:rPr>
                <w:b/>
                <w:color w:val="000000"/>
                <w:sz w:val="24"/>
                <w:szCs w:val="28"/>
              </w:rPr>
              <w:t>一、施工期</w:t>
            </w:r>
          </w:p>
          <w:p>
            <w:pPr>
              <w:adjustRightInd w:val="0"/>
              <w:snapToGrid w:val="0"/>
              <w:spacing w:line="360" w:lineRule="auto"/>
              <w:ind w:firstLine="480" w:firstLineChars="200"/>
              <w:rPr>
                <w:color w:val="000000"/>
                <w:sz w:val="24"/>
              </w:rPr>
            </w:pPr>
            <w:r>
              <w:rPr>
                <w:color w:val="000000"/>
                <w:sz w:val="24"/>
              </w:rPr>
              <w:t>项目施工期对外环境的影响主要体现在施工扬尘、废气影响；施工机械、运输物料车辆噪声影响；施工废水影响和施工固体废物堆放影响。</w:t>
            </w:r>
          </w:p>
          <w:p>
            <w:pPr>
              <w:adjustRightInd w:val="0"/>
              <w:snapToGrid w:val="0"/>
              <w:spacing w:line="360" w:lineRule="auto"/>
              <w:ind w:firstLine="480" w:firstLineChars="200"/>
              <w:rPr>
                <w:color w:val="000000"/>
                <w:sz w:val="24"/>
              </w:rPr>
            </w:pPr>
            <w:r>
              <w:rPr>
                <w:color w:val="000000"/>
                <w:sz w:val="24"/>
              </w:rPr>
              <w:t>1、废气</w:t>
            </w:r>
          </w:p>
          <w:p>
            <w:pPr>
              <w:adjustRightInd w:val="0"/>
              <w:snapToGrid w:val="0"/>
              <w:spacing w:line="360" w:lineRule="auto"/>
              <w:ind w:firstLine="480" w:firstLineChars="200"/>
              <w:rPr>
                <w:color w:val="000000"/>
                <w:sz w:val="24"/>
              </w:rPr>
            </w:pPr>
            <w:r>
              <w:rPr>
                <w:color w:val="000000"/>
                <w:sz w:val="24"/>
              </w:rPr>
              <w:t>施工期环境空气污染源主要有施工扬尘、施工机械及车辆废气。</w:t>
            </w:r>
          </w:p>
          <w:p>
            <w:pPr>
              <w:adjustRightInd w:val="0"/>
              <w:snapToGrid w:val="0"/>
              <w:spacing w:line="360" w:lineRule="auto"/>
              <w:ind w:firstLine="480" w:firstLineChars="200"/>
              <w:rPr>
                <w:color w:val="000000"/>
                <w:sz w:val="24"/>
              </w:rPr>
            </w:pPr>
            <w:r>
              <w:rPr>
                <w:color w:val="000000"/>
                <w:sz w:val="24"/>
              </w:rPr>
              <w:t>（1）施工扬尘</w:t>
            </w:r>
          </w:p>
          <w:p>
            <w:pPr>
              <w:adjustRightInd w:val="0"/>
              <w:snapToGrid w:val="0"/>
              <w:spacing w:line="360" w:lineRule="auto"/>
              <w:ind w:firstLine="480" w:firstLineChars="200"/>
              <w:rPr>
                <w:color w:val="000000"/>
                <w:sz w:val="24"/>
              </w:rPr>
            </w:pPr>
            <w:r>
              <w:rPr>
                <w:color w:val="000000"/>
                <w:sz w:val="24"/>
              </w:rPr>
              <w:t>施工扬尘主要来自土方挖掘及现场堆放扬尘，原材料运输过程造成的道路扬尘，属无组织排放。不利气象条件下，如风速≥4.0m/s时，上述颗粒物就会扬起进入大气环境中，对周围环境空气质量造成影响。</w:t>
            </w:r>
          </w:p>
          <w:p>
            <w:pPr>
              <w:adjustRightInd w:val="0"/>
              <w:snapToGrid w:val="0"/>
              <w:spacing w:line="360" w:lineRule="auto"/>
              <w:ind w:firstLine="480" w:firstLineChars="200"/>
              <w:rPr>
                <w:color w:val="000000"/>
                <w:sz w:val="24"/>
              </w:rPr>
            </w:pPr>
            <w:r>
              <w:rPr>
                <w:color w:val="000000"/>
                <w:sz w:val="24"/>
              </w:rPr>
              <w:t>（2）施工机械及车辆废气</w:t>
            </w:r>
          </w:p>
          <w:p>
            <w:pPr>
              <w:adjustRightInd w:val="0"/>
              <w:snapToGrid w:val="0"/>
              <w:spacing w:line="360" w:lineRule="auto"/>
              <w:ind w:firstLine="480" w:firstLineChars="200"/>
              <w:rPr>
                <w:color w:val="000000"/>
                <w:spacing w:val="-4"/>
                <w:sz w:val="24"/>
              </w:rPr>
            </w:pPr>
            <w:r>
              <w:rPr>
                <w:color w:val="000000"/>
                <w:sz w:val="24"/>
              </w:rPr>
              <w:t>建设项目施工中使用燃柴油施工机械等，其排放尾气中主要污染物</w:t>
            </w:r>
            <w:r>
              <w:rPr>
                <w:color w:val="000000"/>
                <w:spacing w:val="-4"/>
                <w:sz w:val="24"/>
              </w:rPr>
              <w:t>为NO</w:t>
            </w:r>
            <w:r>
              <w:rPr>
                <w:color w:val="000000"/>
                <w:spacing w:val="-4"/>
                <w:sz w:val="24"/>
                <w:vertAlign w:val="subscript"/>
              </w:rPr>
              <w:t>x</w:t>
            </w:r>
            <w:r>
              <w:rPr>
                <w:color w:val="000000"/>
                <w:spacing w:val="-4"/>
                <w:sz w:val="24"/>
              </w:rPr>
              <w:t>、CO及THC等。</w:t>
            </w:r>
          </w:p>
          <w:p>
            <w:pPr>
              <w:adjustRightInd w:val="0"/>
              <w:snapToGrid w:val="0"/>
              <w:spacing w:line="360" w:lineRule="auto"/>
              <w:ind w:firstLine="496" w:firstLineChars="200"/>
              <w:rPr>
                <w:bCs/>
                <w:color w:val="000000"/>
                <w:spacing w:val="4"/>
                <w:sz w:val="24"/>
              </w:rPr>
            </w:pPr>
            <w:r>
              <w:rPr>
                <w:bCs/>
                <w:color w:val="000000"/>
                <w:spacing w:val="4"/>
                <w:sz w:val="24"/>
              </w:rPr>
              <w:t>2、噪声</w:t>
            </w:r>
          </w:p>
          <w:p>
            <w:pPr>
              <w:adjustRightInd w:val="0"/>
              <w:snapToGrid w:val="0"/>
              <w:spacing w:line="360" w:lineRule="auto"/>
              <w:ind w:firstLine="480" w:firstLineChars="200"/>
              <w:rPr>
                <w:color w:val="000000"/>
                <w:sz w:val="24"/>
              </w:rPr>
            </w:pPr>
            <w:r>
              <w:rPr>
                <w:color w:val="000000"/>
                <w:sz w:val="24"/>
              </w:rPr>
              <w:t>施工期噪声源主要是施工机械设备噪声和运输车辆运行噪声。</w:t>
            </w:r>
          </w:p>
          <w:p>
            <w:pPr>
              <w:adjustRightInd w:val="0"/>
              <w:snapToGrid w:val="0"/>
              <w:spacing w:line="360" w:lineRule="auto"/>
              <w:ind w:firstLine="480" w:firstLineChars="200"/>
              <w:rPr>
                <w:color w:val="000000"/>
                <w:sz w:val="24"/>
              </w:rPr>
            </w:pPr>
            <w:r>
              <w:rPr>
                <w:color w:val="000000"/>
                <w:sz w:val="24"/>
              </w:rPr>
              <w:t>施工过程一般分土方阶段、基础阶段、结构阶段和装修阶段。各施工阶段使用的主要机械设备噪声源强见表</w:t>
            </w:r>
            <w:r>
              <w:rPr>
                <w:rFonts w:hint="eastAsia"/>
                <w:color w:val="000000"/>
                <w:sz w:val="24"/>
              </w:rPr>
              <w:t>5.5</w:t>
            </w:r>
            <w:r>
              <w:rPr>
                <w:color w:val="000000"/>
                <w:sz w:val="24"/>
              </w:rPr>
              <w:t>。施工期运输车辆噪声类型及声级见表</w:t>
            </w:r>
            <w:r>
              <w:rPr>
                <w:rFonts w:hint="eastAsia"/>
                <w:color w:val="000000"/>
                <w:sz w:val="24"/>
              </w:rPr>
              <w:t>5.6</w:t>
            </w:r>
            <w:r>
              <w:rPr>
                <w:color w:val="000000"/>
                <w:sz w:val="24"/>
              </w:rPr>
              <w:t>。</w:t>
            </w:r>
          </w:p>
          <w:p>
            <w:pPr>
              <w:adjustRightInd w:val="0"/>
              <w:snapToGrid w:val="0"/>
              <w:jc w:val="center"/>
              <w:rPr>
                <w:b/>
                <w:color w:val="000000"/>
                <w:szCs w:val="21"/>
              </w:rPr>
            </w:pPr>
            <w:r>
              <w:rPr>
                <w:b/>
                <w:color w:val="000000"/>
                <w:szCs w:val="21"/>
              </w:rPr>
              <w:t>表</w:t>
            </w:r>
            <w:r>
              <w:rPr>
                <w:rFonts w:hint="eastAsia"/>
                <w:b/>
                <w:color w:val="000000"/>
                <w:szCs w:val="21"/>
              </w:rPr>
              <w:t>5.5</w:t>
            </w:r>
            <w:r>
              <w:rPr>
                <w:b/>
                <w:color w:val="000000"/>
                <w:szCs w:val="21"/>
              </w:rPr>
              <w:t xml:space="preserve">   施工期主要机械设备噪声源强表</w:t>
            </w:r>
          </w:p>
          <w:tbl>
            <w:tblPr>
              <w:tblStyle w:val="29"/>
              <w:tblW w:w="905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5"/>
              <w:gridCol w:w="1117"/>
              <w:gridCol w:w="806"/>
              <w:gridCol w:w="1005"/>
              <w:gridCol w:w="1117"/>
              <w:gridCol w:w="764"/>
              <w:gridCol w:w="1014"/>
              <w:gridCol w:w="1106"/>
              <w:gridCol w:w="10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125" w:type="dxa"/>
                  <w:vAlign w:val="center"/>
                </w:tcPr>
                <w:p>
                  <w:pPr>
                    <w:snapToGrid w:val="0"/>
                    <w:jc w:val="center"/>
                    <w:rPr>
                      <w:b/>
                      <w:color w:val="000000"/>
                      <w:szCs w:val="21"/>
                    </w:rPr>
                  </w:pPr>
                  <w:r>
                    <w:rPr>
                      <w:b/>
                      <w:color w:val="000000"/>
                      <w:szCs w:val="21"/>
                    </w:rPr>
                    <w:t>施工</w:t>
                  </w:r>
                </w:p>
                <w:p>
                  <w:pPr>
                    <w:snapToGrid w:val="0"/>
                    <w:jc w:val="center"/>
                    <w:rPr>
                      <w:b/>
                      <w:color w:val="000000"/>
                      <w:szCs w:val="21"/>
                    </w:rPr>
                  </w:pPr>
                  <w:r>
                    <w:rPr>
                      <w:b/>
                      <w:color w:val="000000"/>
                      <w:szCs w:val="21"/>
                    </w:rPr>
                    <w:t>阶段</w:t>
                  </w:r>
                </w:p>
              </w:tc>
              <w:tc>
                <w:tcPr>
                  <w:tcW w:w="1117" w:type="dxa"/>
                  <w:vAlign w:val="center"/>
                </w:tcPr>
                <w:p>
                  <w:pPr>
                    <w:snapToGrid w:val="0"/>
                    <w:jc w:val="center"/>
                    <w:rPr>
                      <w:b/>
                      <w:color w:val="000000"/>
                      <w:szCs w:val="21"/>
                    </w:rPr>
                  </w:pPr>
                  <w:r>
                    <w:rPr>
                      <w:b/>
                      <w:color w:val="000000"/>
                      <w:szCs w:val="21"/>
                    </w:rPr>
                    <w:t>设备</w:t>
                  </w:r>
                </w:p>
                <w:p>
                  <w:pPr>
                    <w:snapToGrid w:val="0"/>
                    <w:jc w:val="center"/>
                    <w:rPr>
                      <w:b/>
                      <w:color w:val="000000"/>
                      <w:szCs w:val="21"/>
                    </w:rPr>
                  </w:pPr>
                  <w:r>
                    <w:rPr>
                      <w:b/>
                      <w:color w:val="000000"/>
                      <w:szCs w:val="21"/>
                    </w:rPr>
                    <w:t>名称</w:t>
                  </w:r>
                </w:p>
              </w:tc>
              <w:tc>
                <w:tcPr>
                  <w:tcW w:w="806" w:type="dxa"/>
                  <w:vAlign w:val="center"/>
                </w:tcPr>
                <w:p>
                  <w:pPr>
                    <w:snapToGrid w:val="0"/>
                    <w:jc w:val="center"/>
                    <w:rPr>
                      <w:b/>
                      <w:color w:val="000000"/>
                      <w:szCs w:val="21"/>
                    </w:rPr>
                  </w:pPr>
                  <w:r>
                    <w:rPr>
                      <w:b/>
                      <w:color w:val="000000"/>
                      <w:szCs w:val="21"/>
                    </w:rPr>
                    <w:t>声级</w:t>
                  </w:r>
                </w:p>
                <w:p>
                  <w:pPr>
                    <w:snapToGrid w:val="0"/>
                    <w:jc w:val="center"/>
                    <w:rPr>
                      <w:b/>
                      <w:color w:val="000000"/>
                      <w:szCs w:val="21"/>
                    </w:rPr>
                  </w:pPr>
                  <w:r>
                    <w:rPr>
                      <w:b/>
                      <w:color w:val="000000"/>
                      <w:szCs w:val="21"/>
                    </w:rPr>
                    <w:t>dB(A)</w:t>
                  </w:r>
                </w:p>
              </w:tc>
              <w:tc>
                <w:tcPr>
                  <w:tcW w:w="1005" w:type="dxa"/>
                  <w:vAlign w:val="center"/>
                </w:tcPr>
                <w:p>
                  <w:pPr>
                    <w:snapToGrid w:val="0"/>
                    <w:jc w:val="center"/>
                    <w:rPr>
                      <w:b/>
                      <w:color w:val="000000"/>
                      <w:szCs w:val="21"/>
                    </w:rPr>
                  </w:pPr>
                  <w:r>
                    <w:rPr>
                      <w:b/>
                      <w:color w:val="000000"/>
                      <w:szCs w:val="21"/>
                    </w:rPr>
                    <w:t>距声源</w:t>
                  </w:r>
                </w:p>
                <w:p>
                  <w:pPr>
                    <w:snapToGrid w:val="0"/>
                    <w:jc w:val="center"/>
                    <w:rPr>
                      <w:b/>
                      <w:color w:val="000000"/>
                      <w:szCs w:val="21"/>
                    </w:rPr>
                  </w:pPr>
                  <w:r>
                    <w:rPr>
                      <w:b/>
                      <w:color w:val="000000"/>
                      <w:szCs w:val="21"/>
                    </w:rPr>
                    <w:t>距离(m)</w:t>
                  </w:r>
                </w:p>
              </w:tc>
              <w:tc>
                <w:tcPr>
                  <w:tcW w:w="1117" w:type="dxa"/>
                  <w:vAlign w:val="center"/>
                </w:tcPr>
                <w:p>
                  <w:pPr>
                    <w:snapToGrid w:val="0"/>
                    <w:jc w:val="center"/>
                    <w:rPr>
                      <w:b/>
                      <w:color w:val="000000"/>
                      <w:szCs w:val="21"/>
                    </w:rPr>
                  </w:pPr>
                  <w:r>
                    <w:rPr>
                      <w:b/>
                      <w:color w:val="000000"/>
                      <w:szCs w:val="21"/>
                    </w:rPr>
                    <w:t>施工</w:t>
                  </w:r>
                </w:p>
                <w:p>
                  <w:pPr>
                    <w:snapToGrid w:val="0"/>
                    <w:jc w:val="center"/>
                    <w:rPr>
                      <w:b/>
                      <w:color w:val="000000"/>
                      <w:szCs w:val="21"/>
                    </w:rPr>
                  </w:pPr>
                  <w:r>
                    <w:rPr>
                      <w:b/>
                      <w:color w:val="000000"/>
                      <w:szCs w:val="21"/>
                    </w:rPr>
                    <w:t>阶段</w:t>
                  </w:r>
                </w:p>
              </w:tc>
              <w:tc>
                <w:tcPr>
                  <w:tcW w:w="1778" w:type="dxa"/>
                  <w:gridSpan w:val="2"/>
                  <w:vAlign w:val="center"/>
                </w:tcPr>
                <w:p>
                  <w:pPr>
                    <w:snapToGrid w:val="0"/>
                    <w:jc w:val="center"/>
                    <w:rPr>
                      <w:b/>
                      <w:color w:val="000000"/>
                      <w:szCs w:val="21"/>
                    </w:rPr>
                  </w:pPr>
                  <w:r>
                    <w:rPr>
                      <w:b/>
                      <w:color w:val="000000"/>
                      <w:szCs w:val="21"/>
                    </w:rPr>
                    <w:t>设备</w:t>
                  </w:r>
                </w:p>
                <w:p>
                  <w:pPr>
                    <w:snapToGrid w:val="0"/>
                    <w:jc w:val="center"/>
                    <w:rPr>
                      <w:b/>
                      <w:color w:val="000000"/>
                      <w:szCs w:val="21"/>
                    </w:rPr>
                  </w:pPr>
                  <w:r>
                    <w:rPr>
                      <w:b/>
                      <w:color w:val="000000"/>
                      <w:szCs w:val="21"/>
                    </w:rPr>
                    <w:t>名称</w:t>
                  </w:r>
                </w:p>
              </w:tc>
              <w:tc>
                <w:tcPr>
                  <w:tcW w:w="1106" w:type="dxa"/>
                  <w:vAlign w:val="center"/>
                </w:tcPr>
                <w:p>
                  <w:pPr>
                    <w:snapToGrid w:val="0"/>
                    <w:jc w:val="center"/>
                    <w:rPr>
                      <w:b/>
                      <w:color w:val="000000"/>
                      <w:szCs w:val="21"/>
                    </w:rPr>
                  </w:pPr>
                  <w:r>
                    <w:rPr>
                      <w:b/>
                      <w:color w:val="000000"/>
                      <w:szCs w:val="21"/>
                    </w:rPr>
                    <w:t>声级</w:t>
                  </w:r>
                </w:p>
                <w:p>
                  <w:pPr>
                    <w:snapToGrid w:val="0"/>
                    <w:jc w:val="center"/>
                    <w:rPr>
                      <w:b/>
                      <w:color w:val="000000"/>
                      <w:szCs w:val="21"/>
                    </w:rPr>
                  </w:pPr>
                  <w:r>
                    <w:rPr>
                      <w:b/>
                      <w:color w:val="000000"/>
                      <w:szCs w:val="21"/>
                    </w:rPr>
                    <w:t>dB(A)</w:t>
                  </w:r>
                </w:p>
              </w:tc>
              <w:tc>
                <w:tcPr>
                  <w:tcW w:w="1000" w:type="dxa"/>
                  <w:vAlign w:val="center"/>
                </w:tcPr>
                <w:p>
                  <w:pPr>
                    <w:snapToGrid w:val="0"/>
                    <w:jc w:val="center"/>
                    <w:rPr>
                      <w:b/>
                      <w:color w:val="000000"/>
                      <w:szCs w:val="21"/>
                    </w:rPr>
                  </w:pPr>
                  <w:r>
                    <w:rPr>
                      <w:b/>
                      <w:color w:val="000000"/>
                      <w:szCs w:val="21"/>
                    </w:rPr>
                    <w:t>距声源</w:t>
                  </w:r>
                </w:p>
                <w:p>
                  <w:pPr>
                    <w:snapToGrid w:val="0"/>
                    <w:jc w:val="center"/>
                    <w:rPr>
                      <w:b/>
                      <w:color w:val="000000"/>
                      <w:szCs w:val="21"/>
                    </w:rPr>
                  </w:pPr>
                  <w:r>
                    <w:rPr>
                      <w:b/>
                      <w:color w:val="000000"/>
                      <w:szCs w:val="21"/>
                    </w:rPr>
                    <w:t>距离(m)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125" w:type="dxa"/>
                  <w:vMerge w:val="restart"/>
                  <w:vAlign w:val="center"/>
                </w:tcPr>
                <w:p>
                  <w:pPr>
                    <w:snapToGrid w:val="0"/>
                    <w:jc w:val="center"/>
                    <w:rPr>
                      <w:color w:val="000000"/>
                      <w:szCs w:val="21"/>
                    </w:rPr>
                  </w:pPr>
                  <w:r>
                    <w:rPr>
                      <w:color w:val="000000"/>
                      <w:szCs w:val="21"/>
                    </w:rPr>
                    <w:t>土</w:t>
                  </w:r>
                </w:p>
                <w:p>
                  <w:pPr>
                    <w:snapToGrid w:val="0"/>
                    <w:jc w:val="center"/>
                    <w:rPr>
                      <w:color w:val="000000"/>
                      <w:szCs w:val="21"/>
                    </w:rPr>
                  </w:pPr>
                  <w:r>
                    <w:rPr>
                      <w:color w:val="000000"/>
                      <w:szCs w:val="21"/>
                    </w:rPr>
                    <w:t>方</w:t>
                  </w:r>
                </w:p>
              </w:tc>
              <w:tc>
                <w:tcPr>
                  <w:tcW w:w="1117" w:type="dxa"/>
                  <w:vMerge w:val="restart"/>
                  <w:vAlign w:val="center"/>
                </w:tcPr>
                <w:p>
                  <w:pPr>
                    <w:snapToGrid w:val="0"/>
                    <w:jc w:val="center"/>
                    <w:rPr>
                      <w:color w:val="000000"/>
                      <w:szCs w:val="21"/>
                    </w:rPr>
                  </w:pPr>
                  <w:r>
                    <w:rPr>
                      <w:color w:val="000000"/>
                      <w:szCs w:val="21"/>
                    </w:rPr>
                    <w:t>翻斗机</w:t>
                  </w:r>
                </w:p>
              </w:tc>
              <w:tc>
                <w:tcPr>
                  <w:tcW w:w="806" w:type="dxa"/>
                  <w:vMerge w:val="restart"/>
                  <w:vAlign w:val="center"/>
                </w:tcPr>
                <w:p>
                  <w:pPr>
                    <w:tabs>
                      <w:tab w:val="left" w:pos="615"/>
                    </w:tabs>
                    <w:snapToGrid w:val="0"/>
                    <w:jc w:val="center"/>
                    <w:rPr>
                      <w:color w:val="000000"/>
                      <w:szCs w:val="21"/>
                    </w:rPr>
                  </w:pPr>
                  <w:r>
                    <w:rPr>
                      <w:color w:val="000000"/>
                      <w:szCs w:val="21"/>
                    </w:rPr>
                    <w:t>83~89</w:t>
                  </w:r>
                </w:p>
              </w:tc>
              <w:tc>
                <w:tcPr>
                  <w:tcW w:w="1005" w:type="dxa"/>
                  <w:vMerge w:val="restart"/>
                  <w:vAlign w:val="center"/>
                </w:tcPr>
                <w:p>
                  <w:pPr>
                    <w:snapToGrid w:val="0"/>
                    <w:jc w:val="center"/>
                    <w:rPr>
                      <w:color w:val="000000"/>
                      <w:szCs w:val="21"/>
                    </w:rPr>
                  </w:pPr>
                  <w:r>
                    <w:rPr>
                      <w:color w:val="000000"/>
                      <w:szCs w:val="21"/>
                    </w:rPr>
                    <w:t>3</w:t>
                  </w:r>
                </w:p>
              </w:tc>
              <w:tc>
                <w:tcPr>
                  <w:tcW w:w="1117" w:type="dxa"/>
                  <w:vMerge w:val="restart"/>
                  <w:vAlign w:val="center"/>
                </w:tcPr>
                <w:p>
                  <w:pPr>
                    <w:snapToGrid w:val="0"/>
                    <w:jc w:val="center"/>
                    <w:rPr>
                      <w:color w:val="000000"/>
                      <w:szCs w:val="21"/>
                    </w:rPr>
                  </w:pPr>
                  <w:r>
                    <w:rPr>
                      <w:color w:val="000000"/>
                      <w:szCs w:val="21"/>
                    </w:rPr>
                    <w:t>基础</w:t>
                  </w:r>
                </w:p>
                <w:p>
                  <w:pPr>
                    <w:snapToGrid w:val="0"/>
                    <w:jc w:val="center"/>
                    <w:rPr>
                      <w:color w:val="000000"/>
                      <w:szCs w:val="21"/>
                    </w:rPr>
                  </w:pPr>
                  <w:r>
                    <w:rPr>
                      <w:color w:val="000000"/>
                      <w:szCs w:val="21"/>
                    </w:rPr>
                    <w:t>施工</w:t>
                  </w:r>
                </w:p>
              </w:tc>
              <w:tc>
                <w:tcPr>
                  <w:tcW w:w="1778" w:type="dxa"/>
                  <w:gridSpan w:val="2"/>
                  <w:vAlign w:val="center"/>
                </w:tcPr>
                <w:p>
                  <w:pPr>
                    <w:snapToGrid w:val="0"/>
                    <w:jc w:val="center"/>
                    <w:rPr>
                      <w:color w:val="000000"/>
                      <w:szCs w:val="21"/>
                    </w:rPr>
                  </w:pPr>
                  <w:r>
                    <w:rPr>
                      <w:color w:val="000000"/>
                      <w:szCs w:val="21"/>
                    </w:rPr>
                    <w:t>吊车</w:t>
                  </w:r>
                </w:p>
              </w:tc>
              <w:tc>
                <w:tcPr>
                  <w:tcW w:w="1106" w:type="dxa"/>
                  <w:vAlign w:val="center"/>
                </w:tcPr>
                <w:p>
                  <w:pPr>
                    <w:snapToGrid w:val="0"/>
                    <w:jc w:val="center"/>
                    <w:rPr>
                      <w:color w:val="000000"/>
                      <w:szCs w:val="21"/>
                    </w:rPr>
                  </w:pPr>
                  <w:r>
                    <w:rPr>
                      <w:color w:val="000000"/>
                      <w:szCs w:val="21"/>
                    </w:rPr>
                    <w:t>73</w:t>
                  </w:r>
                </w:p>
              </w:tc>
              <w:tc>
                <w:tcPr>
                  <w:tcW w:w="1000" w:type="dxa"/>
                  <w:vAlign w:val="center"/>
                </w:tcPr>
                <w:p>
                  <w:pPr>
                    <w:snapToGrid w:val="0"/>
                    <w:jc w:val="center"/>
                    <w:rPr>
                      <w:color w:val="000000"/>
                      <w:szCs w:val="21"/>
                    </w:rPr>
                  </w:pPr>
                  <w:r>
                    <w:rPr>
                      <w:color w:val="000000"/>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125" w:type="dxa"/>
                  <w:vMerge w:val="continue"/>
                  <w:vAlign w:val="center"/>
                </w:tcPr>
                <w:p>
                  <w:pPr>
                    <w:snapToGrid w:val="0"/>
                    <w:jc w:val="center"/>
                    <w:rPr>
                      <w:color w:val="000000"/>
                      <w:szCs w:val="21"/>
                    </w:rPr>
                  </w:pPr>
                </w:p>
              </w:tc>
              <w:tc>
                <w:tcPr>
                  <w:tcW w:w="1117" w:type="dxa"/>
                  <w:vMerge w:val="continue"/>
                  <w:vAlign w:val="center"/>
                </w:tcPr>
                <w:p>
                  <w:pPr>
                    <w:snapToGrid w:val="0"/>
                    <w:jc w:val="center"/>
                    <w:rPr>
                      <w:color w:val="000000"/>
                      <w:szCs w:val="21"/>
                    </w:rPr>
                  </w:pPr>
                </w:p>
              </w:tc>
              <w:tc>
                <w:tcPr>
                  <w:tcW w:w="806" w:type="dxa"/>
                  <w:vMerge w:val="continue"/>
                  <w:vAlign w:val="center"/>
                </w:tcPr>
                <w:p>
                  <w:pPr>
                    <w:snapToGrid w:val="0"/>
                    <w:jc w:val="center"/>
                    <w:rPr>
                      <w:color w:val="000000"/>
                      <w:szCs w:val="21"/>
                    </w:rPr>
                  </w:pPr>
                </w:p>
              </w:tc>
              <w:tc>
                <w:tcPr>
                  <w:tcW w:w="1005" w:type="dxa"/>
                  <w:vMerge w:val="continue"/>
                  <w:vAlign w:val="center"/>
                </w:tcPr>
                <w:p>
                  <w:pPr>
                    <w:snapToGrid w:val="0"/>
                    <w:jc w:val="center"/>
                    <w:rPr>
                      <w:color w:val="000000"/>
                      <w:szCs w:val="21"/>
                    </w:rPr>
                  </w:pPr>
                </w:p>
              </w:tc>
              <w:tc>
                <w:tcPr>
                  <w:tcW w:w="1117" w:type="dxa"/>
                  <w:vMerge w:val="continue"/>
                  <w:vAlign w:val="center"/>
                </w:tcPr>
                <w:p>
                  <w:pPr>
                    <w:snapToGrid w:val="0"/>
                    <w:jc w:val="center"/>
                    <w:rPr>
                      <w:color w:val="000000"/>
                      <w:szCs w:val="21"/>
                    </w:rPr>
                  </w:pPr>
                </w:p>
              </w:tc>
              <w:tc>
                <w:tcPr>
                  <w:tcW w:w="1778" w:type="dxa"/>
                  <w:gridSpan w:val="2"/>
                  <w:vAlign w:val="center"/>
                </w:tcPr>
                <w:p>
                  <w:pPr>
                    <w:snapToGrid w:val="0"/>
                    <w:jc w:val="center"/>
                    <w:rPr>
                      <w:color w:val="000000"/>
                      <w:szCs w:val="21"/>
                    </w:rPr>
                  </w:pPr>
                  <w:r>
                    <w:rPr>
                      <w:color w:val="000000"/>
                      <w:szCs w:val="21"/>
                    </w:rPr>
                    <w:t>风镐</w:t>
                  </w:r>
                </w:p>
              </w:tc>
              <w:tc>
                <w:tcPr>
                  <w:tcW w:w="1106" w:type="dxa"/>
                  <w:vAlign w:val="center"/>
                </w:tcPr>
                <w:p>
                  <w:pPr>
                    <w:snapToGrid w:val="0"/>
                    <w:jc w:val="center"/>
                    <w:rPr>
                      <w:color w:val="000000"/>
                      <w:szCs w:val="21"/>
                    </w:rPr>
                  </w:pPr>
                  <w:r>
                    <w:rPr>
                      <w:color w:val="000000"/>
                      <w:szCs w:val="21"/>
                    </w:rPr>
                    <w:t>98</w:t>
                  </w:r>
                </w:p>
              </w:tc>
              <w:tc>
                <w:tcPr>
                  <w:tcW w:w="1000" w:type="dxa"/>
                  <w:vAlign w:val="center"/>
                </w:tcPr>
                <w:p>
                  <w:pPr>
                    <w:snapToGrid w:val="0"/>
                    <w:jc w:val="center"/>
                    <w:rPr>
                      <w:color w:val="000000"/>
                      <w:szCs w:val="21"/>
                    </w:rPr>
                  </w:pPr>
                  <w:r>
                    <w:rPr>
                      <w:color w:val="000000"/>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125" w:type="dxa"/>
                  <w:vMerge w:val="continue"/>
                  <w:vAlign w:val="center"/>
                </w:tcPr>
                <w:p>
                  <w:pPr>
                    <w:snapToGrid w:val="0"/>
                    <w:jc w:val="center"/>
                    <w:rPr>
                      <w:color w:val="000000"/>
                      <w:szCs w:val="21"/>
                    </w:rPr>
                  </w:pPr>
                </w:p>
              </w:tc>
              <w:tc>
                <w:tcPr>
                  <w:tcW w:w="1117" w:type="dxa"/>
                  <w:vAlign w:val="center"/>
                </w:tcPr>
                <w:p>
                  <w:pPr>
                    <w:snapToGrid w:val="0"/>
                    <w:jc w:val="center"/>
                    <w:rPr>
                      <w:color w:val="000000"/>
                      <w:szCs w:val="21"/>
                    </w:rPr>
                  </w:pPr>
                  <w:r>
                    <w:rPr>
                      <w:color w:val="000000"/>
                      <w:szCs w:val="21"/>
                    </w:rPr>
                    <w:t>装载机</w:t>
                  </w:r>
                </w:p>
              </w:tc>
              <w:tc>
                <w:tcPr>
                  <w:tcW w:w="806" w:type="dxa"/>
                  <w:vAlign w:val="center"/>
                </w:tcPr>
                <w:p>
                  <w:pPr>
                    <w:snapToGrid w:val="0"/>
                    <w:jc w:val="center"/>
                    <w:rPr>
                      <w:color w:val="000000"/>
                      <w:szCs w:val="21"/>
                    </w:rPr>
                  </w:pPr>
                  <w:r>
                    <w:rPr>
                      <w:color w:val="000000"/>
                      <w:szCs w:val="21"/>
                    </w:rPr>
                    <w:t>86</w:t>
                  </w:r>
                </w:p>
              </w:tc>
              <w:tc>
                <w:tcPr>
                  <w:tcW w:w="1005" w:type="dxa"/>
                  <w:vAlign w:val="center"/>
                </w:tcPr>
                <w:p>
                  <w:pPr>
                    <w:snapToGrid w:val="0"/>
                    <w:jc w:val="center"/>
                    <w:rPr>
                      <w:color w:val="000000"/>
                      <w:szCs w:val="21"/>
                    </w:rPr>
                  </w:pPr>
                  <w:r>
                    <w:rPr>
                      <w:color w:val="000000"/>
                      <w:szCs w:val="21"/>
                    </w:rPr>
                    <w:t>5</w:t>
                  </w:r>
                </w:p>
              </w:tc>
              <w:tc>
                <w:tcPr>
                  <w:tcW w:w="1117" w:type="dxa"/>
                  <w:vMerge w:val="continue"/>
                  <w:vAlign w:val="center"/>
                </w:tcPr>
                <w:p>
                  <w:pPr>
                    <w:snapToGrid w:val="0"/>
                    <w:jc w:val="center"/>
                    <w:rPr>
                      <w:color w:val="000000"/>
                      <w:szCs w:val="21"/>
                    </w:rPr>
                  </w:pPr>
                </w:p>
              </w:tc>
              <w:tc>
                <w:tcPr>
                  <w:tcW w:w="1778" w:type="dxa"/>
                  <w:gridSpan w:val="2"/>
                  <w:vAlign w:val="center"/>
                </w:tcPr>
                <w:p>
                  <w:pPr>
                    <w:snapToGrid w:val="0"/>
                    <w:jc w:val="center"/>
                    <w:rPr>
                      <w:color w:val="000000"/>
                      <w:szCs w:val="21"/>
                    </w:rPr>
                  </w:pPr>
                  <w:r>
                    <w:rPr>
                      <w:color w:val="000000"/>
                      <w:szCs w:val="21"/>
                    </w:rPr>
                    <w:t>移动式空压机</w:t>
                  </w:r>
                </w:p>
              </w:tc>
              <w:tc>
                <w:tcPr>
                  <w:tcW w:w="1106" w:type="dxa"/>
                  <w:vAlign w:val="center"/>
                </w:tcPr>
                <w:p>
                  <w:pPr>
                    <w:snapToGrid w:val="0"/>
                    <w:jc w:val="center"/>
                    <w:rPr>
                      <w:color w:val="000000"/>
                      <w:szCs w:val="21"/>
                    </w:rPr>
                  </w:pPr>
                  <w:r>
                    <w:rPr>
                      <w:color w:val="000000"/>
                      <w:szCs w:val="21"/>
                    </w:rPr>
                    <w:t>92</w:t>
                  </w:r>
                </w:p>
              </w:tc>
              <w:tc>
                <w:tcPr>
                  <w:tcW w:w="1000" w:type="dxa"/>
                  <w:vAlign w:val="center"/>
                </w:tcPr>
                <w:p>
                  <w:pPr>
                    <w:snapToGrid w:val="0"/>
                    <w:jc w:val="center"/>
                    <w:rPr>
                      <w:color w:val="000000"/>
                      <w:szCs w:val="21"/>
                    </w:rPr>
                  </w:pPr>
                  <w:r>
                    <w:rPr>
                      <w:color w:val="000000"/>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125" w:type="dxa"/>
                  <w:vMerge w:val="continue"/>
                  <w:vAlign w:val="center"/>
                </w:tcPr>
                <w:p>
                  <w:pPr>
                    <w:snapToGrid w:val="0"/>
                    <w:jc w:val="center"/>
                    <w:rPr>
                      <w:color w:val="000000"/>
                      <w:szCs w:val="21"/>
                    </w:rPr>
                  </w:pPr>
                </w:p>
              </w:tc>
              <w:tc>
                <w:tcPr>
                  <w:tcW w:w="1117" w:type="dxa"/>
                  <w:vAlign w:val="center"/>
                </w:tcPr>
                <w:p>
                  <w:pPr>
                    <w:snapToGrid w:val="0"/>
                    <w:jc w:val="center"/>
                    <w:rPr>
                      <w:color w:val="000000"/>
                      <w:szCs w:val="21"/>
                    </w:rPr>
                  </w:pPr>
                  <w:r>
                    <w:rPr>
                      <w:color w:val="000000"/>
                      <w:szCs w:val="21"/>
                    </w:rPr>
                    <w:t>挖掘机</w:t>
                  </w:r>
                </w:p>
              </w:tc>
              <w:tc>
                <w:tcPr>
                  <w:tcW w:w="806" w:type="dxa"/>
                  <w:vAlign w:val="center"/>
                </w:tcPr>
                <w:p>
                  <w:pPr>
                    <w:snapToGrid w:val="0"/>
                    <w:jc w:val="center"/>
                    <w:rPr>
                      <w:color w:val="000000"/>
                      <w:szCs w:val="21"/>
                    </w:rPr>
                  </w:pPr>
                  <w:r>
                    <w:rPr>
                      <w:color w:val="000000"/>
                      <w:szCs w:val="21"/>
                    </w:rPr>
                    <w:t>85</w:t>
                  </w:r>
                </w:p>
              </w:tc>
              <w:tc>
                <w:tcPr>
                  <w:tcW w:w="1005" w:type="dxa"/>
                  <w:vAlign w:val="center"/>
                </w:tcPr>
                <w:p>
                  <w:pPr>
                    <w:snapToGrid w:val="0"/>
                    <w:jc w:val="center"/>
                    <w:rPr>
                      <w:color w:val="000000"/>
                      <w:szCs w:val="21"/>
                    </w:rPr>
                  </w:pPr>
                  <w:r>
                    <w:rPr>
                      <w:color w:val="000000"/>
                      <w:szCs w:val="21"/>
                    </w:rPr>
                    <w:t>5</w:t>
                  </w:r>
                </w:p>
              </w:tc>
              <w:tc>
                <w:tcPr>
                  <w:tcW w:w="1117" w:type="dxa"/>
                  <w:vMerge w:val="continue"/>
                  <w:vAlign w:val="center"/>
                </w:tcPr>
                <w:p>
                  <w:pPr>
                    <w:snapToGrid w:val="0"/>
                    <w:jc w:val="center"/>
                    <w:rPr>
                      <w:color w:val="000000"/>
                      <w:szCs w:val="21"/>
                    </w:rPr>
                  </w:pPr>
                </w:p>
              </w:tc>
              <w:tc>
                <w:tcPr>
                  <w:tcW w:w="1778" w:type="dxa"/>
                  <w:gridSpan w:val="2"/>
                  <w:vAlign w:val="center"/>
                </w:tcPr>
                <w:p>
                  <w:pPr>
                    <w:snapToGrid w:val="0"/>
                    <w:jc w:val="center"/>
                    <w:rPr>
                      <w:color w:val="000000"/>
                      <w:szCs w:val="21"/>
                    </w:rPr>
                  </w:pPr>
                  <w:r>
                    <w:rPr>
                      <w:color w:val="000000"/>
                      <w:szCs w:val="21"/>
                    </w:rPr>
                    <w:t>平地机</w:t>
                  </w:r>
                </w:p>
              </w:tc>
              <w:tc>
                <w:tcPr>
                  <w:tcW w:w="1106" w:type="dxa"/>
                  <w:vAlign w:val="center"/>
                </w:tcPr>
                <w:p>
                  <w:pPr>
                    <w:snapToGrid w:val="0"/>
                    <w:jc w:val="center"/>
                    <w:rPr>
                      <w:color w:val="000000"/>
                      <w:szCs w:val="21"/>
                    </w:rPr>
                  </w:pPr>
                  <w:r>
                    <w:rPr>
                      <w:color w:val="000000"/>
                      <w:szCs w:val="21"/>
                    </w:rPr>
                    <w:t>86</w:t>
                  </w:r>
                </w:p>
              </w:tc>
              <w:tc>
                <w:tcPr>
                  <w:tcW w:w="1000" w:type="dxa"/>
                  <w:vAlign w:val="center"/>
                </w:tcPr>
                <w:p>
                  <w:pPr>
                    <w:snapToGrid w:val="0"/>
                    <w:jc w:val="center"/>
                    <w:rPr>
                      <w:color w:val="000000"/>
                      <w:szCs w:val="21"/>
                    </w:rPr>
                  </w:pPr>
                  <w:r>
                    <w:rPr>
                      <w:color w:val="000000"/>
                      <w:szCs w:val="21"/>
                    </w:rPr>
                    <w:t xml:space="preserve">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125" w:type="dxa"/>
                  <w:vMerge w:val="restart"/>
                  <w:vAlign w:val="center"/>
                </w:tcPr>
                <w:p>
                  <w:pPr>
                    <w:snapToGrid w:val="0"/>
                    <w:jc w:val="center"/>
                    <w:rPr>
                      <w:color w:val="000000"/>
                      <w:szCs w:val="21"/>
                    </w:rPr>
                  </w:pPr>
                  <w:r>
                    <w:rPr>
                      <w:color w:val="000000"/>
                      <w:szCs w:val="21"/>
                    </w:rPr>
                    <w:t>结构</w:t>
                  </w:r>
                </w:p>
                <w:p>
                  <w:pPr>
                    <w:snapToGrid w:val="0"/>
                    <w:jc w:val="center"/>
                    <w:rPr>
                      <w:color w:val="000000"/>
                      <w:szCs w:val="21"/>
                    </w:rPr>
                  </w:pPr>
                  <w:r>
                    <w:rPr>
                      <w:color w:val="000000"/>
                      <w:szCs w:val="21"/>
                    </w:rPr>
                    <w:t>施工</w:t>
                  </w:r>
                </w:p>
              </w:tc>
              <w:tc>
                <w:tcPr>
                  <w:tcW w:w="1117" w:type="dxa"/>
                  <w:vMerge w:val="restart"/>
                  <w:vAlign w:val="center"/>
                </w:tcPr>
                <w:p>
                  <w:pPr>
                    <w:snapToGrid w:val="0"/>
                    <w:jc w:val="center"/>
                    <w:rPr>
                      <w:color w:val="000000"/>
                      <w:szCs w:val="21"/>
                    </w:rPr>
                  </w:pPr>
                  <w:r>
                    <w:rPr>
                      <w:color w:val="000000"/>
                      <w:szCs w:val="21"/>
                    </w:rPr>
                    <w:t>振捣棒</w:t>
                  </w:r>
                </w:p>
              </w:tc>
              <w:tc>
                <w:tcPr>
                  <w:tcW w:w="806" w:type="dxa"/>
                  <w:vMerge w:val="restart"/>
                  <w:vAlign w:val="center"/>
                </w:tcPr>
                <w:p>
                  <w:pPr>
                    <w:snapToGrid w:val="0"/>
                    <w:jc w:val="center"/>
                    <w:rPr>
                      <w:color w:val="000000"/>
                      <w:szCs w:val="21"/>
                    </w:rPr>
                  </w:pPr>
                  <w:r>
                    <w:rPr>
                      <w:color w:val="000000"/>
                      <w:szCs w:val="21"/>
                    </w:rPr>
                    <w:t>93</w:t>
                  </w:r>
                </w:p>
              </w:tc>
              <w:tc>
                <w:tcPr>
                  <w:tcW w:w="1005" w:type="dxa"/>
                  <w:vMerge w:val="restart"/>
                  <w:vAlign w:val="center"/>
                </w:tcPr>
                <w:p>
                  <w:pPr>
                    <w:snapToGrid w:val="0"/>
                    <w:jc w:val="center"/>
                    <w:rPr>
                      <w:color w:val="000000"/>
                      <w:szCs w:val="21"/>
                    </w:rPr>
                  </w:pPr>
                  <w:r>
                    <w:rPr>
                      <w:color w:val="000000"/>
                      <w:szCs w:val="21"/>
                    </w:rPr>
                    <w:t>1</w:t>
                  </w:r>
                </w:p>
              </w:tc>
              <w:tc>
                <w:tcPr>
                  <w:tcW w:w="1117" w:type="dxa"/>
                  <w:vMerge w:val="restart"/>
                  <w:vAlign w:val="center"/>
                </w:tcPr>
                <w:p>
                  <w:pPr>
                    <w:snapToGrid w:val="0"/>
                    <w:jc w:val="center"/>
                    <w:rPr>
                      <w:color w:val="000000"/>
                      <w:szCs w:val="21"/>
                    </w:rPr>
                  </w:pPr>
                  <w:r>
                    <w:rPr>
                      <w:color w:val="000000"/>
                      <w:szCs w:val="21"/>
                    </w:rPr>
                    <w:t>装修</w:t>
                  </w:r>
                </w:p>
                <w:p>
                  <w:pPr>
                    <w:snapToGrid w:val="0"/>
                    <w:jc w:val="center"/>
                    <w:rPr>
                      <w:color w:val="000000"/>
                      <w:szCs w:val="21"/>
                    </w:rPr>
                  </w:pPr>
                  <w:r>
                    <w:rPr>
                      <w:color w:val="000000"/>
                      <w:szCs w:val="21"/>
                    </w:rPr>
                    <w:t>安装</w:t>
                  </w:r>
                </w:p>
              </w:tc>
              <w:tc>
                <w:tcPr>
                  <w:tcW w:w="1778" w:type="dxa"/>
                  <w:gridSpan w:val="2"/>
                  <w:vAlign w:val="center"/>
                </w:tcPr>
                <w:p>
                  <w:pPr>
                    <w:snapToGrid w:val="0"/>
                    <w:jc w:val="center"/>
                    <w:rPr>
                      <w:color w:val="000000"/>
                      <w:szCs w:val="21"/>
                    </w:rPr>
                  </w:pPr>
                  <w:r>
                    <w:rPr>
                      <w:color w:val="000000"/>
                      <w:szCs w:val="21"/>
                    </w:rPr>
                    <w:t>升降机</w:t>
                  </w:r>
                </w:p>
              </w:tc>
              <w:tc>
                <w:tcPr>
                  <w:tcW w:w="1106" w:type="dxa"/>
                  <w:vAlign w:val="center"/>
                </w:tcPr>
                <w:p>
                  <w:pPr>
                    <w:snapToGrid w:val="0"/>
                    <w:jc w:val="center"/>
                    <w:rPr>
                      <w:color w:val="000000"/>
                      <w:szCs w:val="21"/>
                    </w:rPr>
                  </w:pPr>
                  <w:r>
                    <w:rPr>
                      <w:color w:val="000000"/>
                      <w:szCs w:val="21"/>
                    </w:rPr>
                    <w:t>78</w:t>
                  </w:r>
                </w:p>
              </w:tc>
              <w:tc>
                <w:tcPr>
                  <w:tcW w:w="1000" w:type="dxa"/>
                  <w:vAlign w:val="center"/>
                </w:tcPr>
                <w:p>
                  <w:pPr>
                    <w:snapToGrid w:val="0"/>
                    <w:jc w:val="center"/>
                    <w:rPr>
                      <w:color w:val="000000"/>
                      <w:szCs w:val="21"/>
                    </w:rPr>
                  </w:pPr>
                  <w:r>
                    <w:rPr>
                      <w:color w:val="000000"/>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125" w:type="dxa"/>
                  <w:vMerge w:val="continue"/>
                  <w:vAlign w:val="center"/>
                </w:tcPr>
                <w:p>
                  <w:pPr>
                    <w:snapToGrid w:val="0"/>
                    <w:jc w:val="center"/>
                    <w:rPr>
                      <w:color w:val="000000"/>
                      <w:szCs w:val="21"/>
                    </w:rPr>
                  </w:pPr>
                </w:p>
              </w:tc>
              <w:tc>
                <w:tcPr>
                  <w:tcW w:w="1117" w:type="dxa"/>
                  <w:vMerge w:val="continue"/>
                  <w:vAlign w:val="center"/>
                </w:tcPr>
                <w:p>
                  <w:pPr>
                    <w:snapToGrid w:val="0"/>
                    <w:jc w:val="center"/>
                    <w:rPr>
                      <w:color w:val="000000"/>
                      <w:szCs w:val="21"/>
                    </w:rPr>
                  </w:pPr>
                </w:p>
              </w:tc>
              <w:tc>
                <w:tcPr>
                  <w:tcW w:w="806" w:type="dxa"/>
                  <w:vMerge w:val="continue"/>
                  <w:vAlign w:val="center"/>
                </w:tcPr>
                <w:p>
                  <w:pPr>
                    <w:snapToGrid w:val="0"/>
                    <w:jc w:val="center"/>
                    <w:rPr>
                      <w:color w:val="000000"/>
                      <w:szCs w:val="21"/>
                    </w:rPr>
                  </w:pPr>
                </w:p>
              </w:tc>
              <w:tc>
                <w:tcPr>
                  <w:tcW w:w="1005" w:type="dxa"/>
                  <w:vMerge w:val="continue"/>
                  <w:vAlign w:val="center"/>
                </w:tcPr>
                <w:p>
                  <w:pPr>
                    <w:snapToGrid w:val="0"/>
                    <w:jc w:val="center"/>
                    <w:rPr>
                      <w:color w:val="000000"/>
                      <w:szCs w:val="21"/>
                    </w:rPr>
                  </w:pPr>
                </w:p>
              </w:tc>
              <w:tc>
                <w:tcPr>
                  <w:tcW w:w="1117" w:type="dxa"/>
                  <w:vMerge w:val="continue"/>
                  <w:vAlign w:val="center"/>
                </w:tcPr>
                <w:p>
                  <w:pPr>
                    <w:snapToGrid w:val="0"/>
                    <w:jc w:val="center"/>
                    <w:rPr>
                      <w:color w:val="000000"/>
                      <w:szCs w:val="21"/>
                    </w:rPr>
                  </w:pPr>
                </w:p>
              </w:tc>
              <w:tc>
                <w:tcPr>
                  <w:tcW w:w="1778" w:type="dxa"/>
                  <w:gridSpan w:val="2"/>
                  <w:vAlign w:val="center"/>
                </w:tcPr>
                <w:p>
                  <w:pPr>
                    <w:snapToGrid w:val="0"/>
                    <w:jc w:val="center"/>
                    <w:rPr>
                      <w:color w:val="000000"/>
                      <w:szCs w:val="21"/>
                    </w:rPr>
                  </w:pPr>
                  <w:r>
                    <w:rPr>
                      <w:color w:val="000000"/>
                      <w:szCs w:val="21"/>
                    </w:rPr>
                    <w:t>切割机</w:t>
                  </w:r>
                </w:p>
              </w:tc>
              <w:tc>
                <w:tcPr>
                  <w:tcW w:w="1106" w:type="dxa"/>
                  <w:vAlign w:val="center"/>
                </w:tcPr>
                <w:p>
                  <w:pPr>
                    <w:snapToGrid w:val="0"/>
                    <w:jc w:val="center"/>
                    <w:rPr>
                      <w:color w:val="000000"/>
                      <w:szCs w:val="21"/>
                    </w:rPr>
                  </w:pPr>
                  <w:r>
                    <w:rPr>
                      <w:color w:val="000000"/>
                      <w:szCs w:val="21"/>
                    </w:rPr>
                    <w:t>88</w:t>
                  </w:r>
                </w:p>
              </w:tc>
              <w:tc>
                <w:tcPr>
                  <w:tcW w:w="1000" w:type="dxa"/>
                  <w:vAlign w:val="center"/>
                </w:tcPr>
                <w:p>
                  <w:pPr>
                    <w:snapToGrid w:val="0"/>
                    <w:jc w:val="center"/>
                    <w:rPr>
                      <w:color w:val="000000"/>
                      <w:szCs w:val="21"/>
                    </w:rPr>
                  </w:pPr>
                  <w:r>
                    <w:rPr>
                      <w:color w:val="000000"/>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125" w:type="dxa"/>
                  <w:vMerge w:val="continue"/>
                  <w:vAlign w:val="center"/>
                </w:tcPr>
                <w:p>
                  <w:pPr>
                    <w:snapToGrid w:val="0"/>
                    <w:jc w:val="center"/>
                    <w:rPr>
                      <w:color w:val="000000"/>
                      <w:szCs w:val="21"/>
                    </w:rPr>
                  </w:pPr>
                </w:p>
              </w:tc>
              <w:tc>
                <w:tcPr>
                  <w:tcW w:w="1117" w:type="dxa"/>
                  <w:vMerge w:val="restart"/>
                  <w:vAlign w:val="center"/>
                </w:tcPr>
                <w:p>
                  <w:pPr>
                    <w:snapToGrid w:val="0"/>
                    <w:jc w:val="center"/>
                    <w:rPr>
                      <w:color w:val="000000"/>
                      <w:szCs w:val="21"/>
                    </w:rPr>
                  </w:pPr>
                  <w:r>
                    <w:rPr>
                      <w:color w:val="000000"/>
                      <w:szCs w:val="21"/>
                    </w:rPr>
                    <w:t>吊车</w:t>
                  </w:r>
                </w:p>
              </w:tc>
              <w:tc>
                <w:tcPr>
                  <w:tcW w:w="806" w:type="dxa"/>
                  <w:vMerge w:val="restart"/>
                  <w:vAlign w:val="center"/>
                </w:tcPr>
                <w:p>
                  <w:pPr>
                    <w:snapToGrid w:val="0"/>
                    <w:jc w:val="center"/>
                    <w:rPr>
                      <w:color w:val="000000"/>
                      <w:szCs w:val="21"/>
                    </w:rPr>
                  </w:pPr>
                  <w:r>
                    <w:rPr>
                      <w:color w:val="000000"/>
                      <w:szCs w:val="21"/>
                    </w:rPr>
                    <w:t>73</w:t>
                  </w:r>
                </w:p>
              </w:tc>
              <w:tc>
                <w:tcPr>
                  <w:tcW w:w="1005" w:type="dxa"/>
                  <w:vMerge w:val="restart"/>
                  <w:vAlign w:val="center"/>
                </w:tcPr>
                <w:p>
                  <w:pPr>
                    <w:snapToGrid w:val="0"/>
                    <w:jc w:val="center"/>
                    <w:rPr>
                      <w:color w:val="000000"/>
                      <w:szCs w:val="21"/>
                    </w:rPr>
                  </w:pPr>
                  <w:r>
                    <w:rPr>
                      <w:color w:val="000000"/>
                      <w:szCs w:val="21"/>
                    </w:rPr>
                    <w:t>5</w:t>
                  </w:r>
                </w:p>
              </w:tc>
              <w:tc>
                <w:tcPr>
                  <w:tcW w:w="1117" w:type="dxa"/>
                  <w:vMerge w:val="continue"/>
                  <w:vAlign w:val="center"/>
                </w:tcPr>
                <w:p>
                  <w:pPr>
                    <w:snapToGrid w:val="0"/>
                    <w:jc w:val="center"/>
                    <w:rPr>
                      <w:color w:val="000000"/>
                      <w:szCs w:val="21"/>
                    </w:rPr>
                  </w:pPr>
                </w:p>
              </w:tc>
              <w:tc>
                <w:tcPr>
                  <w:tcW w:w="764" w:type="dxa"/>
                  <w:vMerge w:val="restart"/>
                  <w:vAlign w:val="center"/>
                </w:tcPr>
                <w:p>
                  <w:pPr>
                    <w:snapToGrid w:val="0"/>
                    <w:jc w:val="center"/>
                    <w:rPr>
                      <w:color w:val="000000"/>
                      <w:szCs w:val="21"/>
                    </w:rPr>
                  </w:pPr>
                  <w:r>
                    <w:rPr>
                      <w:color w:val="000000"/>
                      <w:szCs w:val="21"/>
                    </w:rPr>
                    <w:t>室内</w:t>
                  </w:r>
                </w:p>
              </w:tc>
              <w:tc>
                <w:tcPr>
                  <w:tcW w:w="1014" w:type="dxa"/>
                  <w:vAlign w:val="center"/>
                </w:tcPr>
                <w:p>
                  <w:pPr>
                    <w:snapToGrid w:val="0"/>
                    <w:jc w:val="center"/>
                    <w:rPr>
                      <w:color w:val="000000"/>
                      <w:szCs w:val="21"/>
                    </w:rPr>
                  </w:pPr>
                  <w:r>
                    <w:rPr>
                      <w:color w:val="000000"/>
                      <w:szCs w:val="21"/>
                    </w:rPr>
                    <w:t>磨光机</w:t>
                  </w:r>
                </w:p>
              </w:tc>
              <w:tc>
                <w:tcPr>
                  <w:tcW w:w="1106" w:type="dxa"/>
                  <w:vAlign w:val="center"/>
                </w:tcPr>
                <w:p>
                  <w:pPr>
                    <w:snapToGrid w:val="0"/>
                    <w:jc w:val="center"/>
                    <w:rPr>
                      <w:color w:val="000000"/>
                      <w:szCs w:val="21"/>
                    </w:rPr>
                  </w:pPr>
                  <w:r>
                    <w:rPr>
                      <w:color w:val="000000"/>
                      <w:szCs w:val="21"/>
                    </w:rPr>
                    <w:t>103</w:t>
                  </w:r>
                </w:p>
              </w:tc>
              <w:tc>
                <w:tcPr>
                  <w:tcW w:w="1000" w:type="dxa"/>
                  <w:vAlign w:val="center"/>
                </w:tcPr>
                <w:p>
                  <w:pPr>
                    <w:snapToGrid w:val="0"/>
                    <w:jc w:val="center"/>
                    <w:rPr>
                      <w:color w:val="000000"/>
                      <w:szCs w:val="21"/>
                    </w:rPr>
                  </w:pPr>
                  <w:r>
                    <w:rPr>
                      <w:color w:val="000000"/>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125" w:type="dxa"/>
                  <w:vMerge w:val="continue"/>
                  <w:vAlign w:val="center"/>
                </w:tcPr>
                <w:p>
                  <w:pPr>
                    <w:snapToGrid w:val="0"/>
                    <w:jc w:val="center"/>
                    <w:rPr>
                      <w:color w:val="000000"/>
                      <w:szCs w:val="21"/>
                    </w:rPr>
                  </w:pPr>
                </w:p>
              </w:tc>
              <w:tc>
                <w:tcPr>
                  <w:tcW w:w="1117" w:type="dxa"/>
                  <w:vMerge w:val="continue"/>
                  <w:vAlign w:val="center"/>
                </w:tcPr>
                <w:p>
                  <w:pPr>
                    <w:snapToGrid w:val="0"/>
                    <w:jc w:val="center"/>
                    <w:rPr>
                      <w:color w:val="000000"/>
                      <w:szCs w:val="21"/>
                    </w:rPr>
                  </w:pPr>
                </w:p>
              </w:tc>
              <w:tc>
                <w:tcPr>
                  <w:tcW w:w="806" w:type="dxa"/>
                  <w:vMerge w:val="continue"/>
                  <w:vAlign w:val="center"/>
                </w:tcPr>
                <w:p>
                  <w:pPr>
                    <w:snapToGrid w:val="0"/>
                    <w:jc w:val="center"/>
                    <w:rPr>
                      <w:color w:val="000000"/>
                      <w:szCs w:val="21"/>
                    </w:rPr>
                  </w:pPr>
                </w:p>
              </w:tc>
              <w:tc>
                <w:tcPr>
                  <w:tcW w:w="1005" w:type="dxa"/>
                  <w:vMerge w:val="continue"/>
                  <w:vAlign w:val="center"/>
                </w:tcPr>
                <w:p>
                  <w:pPr>
                    <w:snapToGrid w:val="0"/>
                    <w:jc w:val="center"/>
                    <w:rPr>
                      <w:color w:val="000000"/>
                      <w:szCs w:val="21"/>
                    </w:rPr>
                  </w:pPr>
                </w:p>
              </w:tc>
              <w:tc>
                <w:tcPr>
                  <w:tcW w:w="1117" w:type="dxa"/>
                  <w:vMerge w:val="continue"/>
                  <w:vAlign w:val="center"/>
                </w:tcPr>
                <w:p>
                  <w:pPr>
                    <w:snapToGrid w:val="0"/>
                    <w:jc w:val="center"/>
                    <w:rPr>
                      <w:color w:val="000000"/>
                      <w:szCs w:val="21"/>
                    </w:rPr>
                  </w:pPr>
                </w:p>
              </w:tc>
              <w:tc>
                <w:tcPr>
                  <w:tcW w:w="764" w:type="dxa"/>
                  <w:vMerge w:val="continue"/>
                  <w:vAlign w:val="center"/>
                </w:tcPr>
                <w:p>
                  <w:pPr>
                    <w:snapToGrid w:val="0"/>
                    <w:jc w:val="center"/>
                    <w:rPr>
                      <w:color w:val="000000"/>
                      <w:szCs w:val="21"/>
                    </w:rPr>
                  </w:pPr>
                </w:p>
              </w:tc>
              <w:tc>
                <w:tcPr>
                  <w:tcW w:w="1014" w:type="dxa"/>
                  <w:vAlign w:val="center"/>
                </w:tcPr>
                <w:p>
                  <w:pPr>
                    <w:jc w:val="center"/>
                    <w:rPr>
                      <w:color w:val="000000"/>
                      <w:szCs w:val="21"/>
                    </w:rPr>
                  </w:pPr>
                  <w:r>
                    <w:rPr>
                      <w:color w:val="000000"/>
                      <w:szCs w:val="21"/>
                    </w:rPr>
                    <w:t>锯</w:t>
                  </w:r>
                </w:p>
              </w:tc>
              <w:tc>
                <w:tcPr>
                  <w:tcW w:w="1106" w:type="dxa"/>
                  <w:vAlign w:val="center"/>
                </w:tcPr>
                <w:p>
                  <w:pPr>
                    <w:jc w:val="center"/>
                    <w:rPr>
                      <w:color w:val="000000"/>
                      <w:szCs w:val="21"/>
                    </w:rPr>
                  </w:pPr>
                  <w:r>
                    <w:rPr>
                      <w:color w:val="000000"/>
                      <w:szCs w:val="21"/>
                    </w:rPr>
                    <w:t>105</w:t>
                  </w:r>
                </w:p>
              </w:tc>
              <w:tc>
                <w:tcPr>
                  <w:tcW w:w="1000" w:type="dxa"/>
                  <w:vAlign w:val="center"/>
                </w:tcPr>
                <w:p>
                  <w:pPr>
                    <w:jc w:val="center"/>
                    <w:rPr>
                      <w:color w:val="000000"/>
                      <w:szCs w:val="21"/>
                    </w:rPr>
                  </w:pPr>
                  <w:r>
                    <w:rPr>
                      <w:color w:val="000000"/>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125" w:type="dxa"/>
                  <w:vMerge w:val="continue"/>
                  <w:vAlign w:val="center"/>
                </w:tcPr>
                <w:p>
                  <w:pPr>
                    <w:snapToGrid w:val="0"/>
                    <w:jc w:val="center"/>
                    <w:rPr>
                      <w:color w:val="000000"/>
                      <w:szCs w:val="21"/>
                    </w:rPr>
                  </w:pPr>
                </w:p>
              </w:tc>
              <w:tc>
                <w:tcPr>
                  <w:tcW w:w="1117" w:type="dxa"/>
                  <w:vAlign w:val="center"/>
                </w:tcPr>
                <w:p>
                  <w:pPr>
                    <w:snapToGrid w:val="0"/>
                    <w:jc w:val="center"/>
                    <w:rPr>
                      <w:color w:val="000000"/>
                      <w:szCs w:val="21"/>
                    </w:rPr>
                  </w:pPr>
                  <w:r>
                    <w:rPr>
                      <w:color w:val="000000"/>
                      <w:szCs w:val="21"/>
                    </w:rPr>
                    <w:t>电锯</w:t>
                  </w:r>
                </w:p>
              </w:tc>
              <w:tc>
                <w:tcPr>
                  <w:tcW w:w="806" w:type="dxa"/>
                  <w:vAlign w:val="center"/>
                </w:tcPr>
                <w:p>
                  <w:pPr>
                    <w:snapToGrid w:val="0"/>
                    <w:jc w:val="center"/>
                    <w:rPr>
                      <w:color w:val="000000"/>
                      <w:szCs w:val="21"/>
                    </w:rPr>
                  </w:pPr>
                  <w:r>
                    <w:rPr>
                      <w:color w:val="000000"/>
                      <w:szCs w:val="21"/>
                    </w:rPr>
                    <w:t>103</w:t>
                  </w:r>
                </w:p>
              </w:tc>
              <w:tc>
                <w:tcPr>
                  <w:tcW w:w="1005" w:type="dxa"/>
                  <w:vAlign w:val="center"/>
                </w:tcPr>
                <w:p>
                  <w:pPr>
                    <w:snapToGrid w:val="0"/>
                    <w:jc w:val="center"/>
                    <w:rPr>
                      <w:color w:val="000000"/>
                      <w:szCs w:val="21"/>
                    </w:rPr>
                  </w:pPr>
                  <w:r>
                    <w:rPr>
                      <w:color w:val="000000"/>
                      <w:szCs w:val="21"/>
                    </w:rPr>
                    <w:t>1</w:t>
                  </w:r>
                </w:p>
              </w:tc>
              <w:tc>
                <w:tcPr>
                  <w:tcW w:w="1117" w:type="dxa"/>
                  <w:vMerge w:val="continue"/>
                  <w:vAlign w:val="center"/>
                </w:tcPr>
                <w:p>
                  <w:pPr>
                    <w:snapToGrid w:val="0"/>
                    <w:jc w:val="center"/>
                    <w:rPr>
                      <w:color w:val="000000"/>
                      <w:szCs w:val="21"/>
                    </w:rPr>
                  </w:pPr>
                </w:p>
              </w:tc>
              <w:tc>
                <w:tcPr>
                  <w:tcW w:w="764" w:type="dxa"/>
                  <w:vMerge w:val="continue"/>
                  <w:vAlign w:val="center"/>
                </w:tcPr>
                <w:p>
                  <w:pPr>
                    <w:snapToGrid w:val="0"/>
                    <w:jc w:val="center"/>
                    <w:rPr>
                      <w:color w:val="000000"/>
                      <w:szCs w:val="21"/>
                    </w:rPr>
                  </w:pPr>
                </w:p>
              </w:tc>
              <w:tc>
                <w:tcPr>
                  <w:tcW w:w="1014" w:type="dxa"/>
                  <w:vAlign w:val="center"/>
                </w:tcPr>
                <w:p>
                  <w:pPr>
                    <w:snapToGrid w:val="0"/>
                    <w:jc w:val="center"/>
                    <w:rPr>
                      <w:color w:val="000000"/>
                      <w:szCs w:val="21"/>
                    </w:rPr>
                  </w:pPr>
                  <w:r>
                    <w:rPr>
                      <w:color w:val="000000"/>
                      <w:szCs w:val="21"/>
                    </w:rPr>
                    <w:t>电钻</w:t>
                  </w:r>
                </w:p>
              </w:tc>
              <w:tc>
                <w:tcPr>
                  <w:tcW w:w="1106" w:type="dxa"/>
                  <w:vAlign w:val="center"/>
                </w:tcPr>
                <w:p>
                  <w:pPr>
                    <w:snapToGrid w:val="0"/>
                    <w:jc w:val="center"/>
                    <w:rPr>
                      <w:color w:val="000000"/>
                      <w:szCs w:val="21"/>
                    </w:rPr>
                  </w:pPr>
                  <w:r>
                    <w:rPr>
                      <w:color w:val="000000"/>
                      <w:szCs w:val="21"/>
                    </w:rPr>
                    <w:t>93</w:t>
                  </w:r>
                </w:p>
              </w:tc>
              <w:tc>
                <w:tcPr>
                  <w:tcW w:w="1000" w:type="dxa"/>
                  <w:vAlign w:val="center"/>
                </w:tcPr>
                <w:p>
                  <w:pPr>
                    <w:snapToGrid w:val="0"/>
                    <w:jc w:val="center"/>
                    <w:rPr>
                      <w:color w:val="000000"/>
                      <w:szCs w:val="21"/>
                    </w:rPr>
                  </w:pPr>
                  <w:r>
                    <w:rPr>
                      <w:color w:val="000000"/>
                      <w:szCs w:val="21"/>
                    </w:rPr>
                    <w:t>1</w:t>
                  </w:r>
                </w:p>
              </w:tc>
            </w:tr>
          </w:tbl>
          <w:p>
            <w:pPr>
              <w:adjustRightInd w:val="0"/>
              <w:snapToGrid w:val="0"/>
              <w:jc w:val="center"/>
              <w:rPr>
                <w:b/>
                <w:color w:val="000000"/>
                <w:szCs w:val="21"/>
              </w:rPr>
            </w:pPr>
          </w:p>
          <w:p/>
          <w:p>
            <w:pPr>
              <w:adjustRightInd w:val="0"/>
              <w:snapToGrid w:val="0"/>
              <w:jc w:val="center"/>
              <w:rPr>
                <w:b/>
                <w:color w:val="000000"/>
                <w:szCs w:val="21"/>
              </w:rPr>
            </w:pPr>
          </w:p>
          <w:p>
            <w:pPr>
              <w:adjustRightInd w:val="0"/>
              <w:snapToGrid w:val="0"/>
              <w:jc w:val="center"/>
              <w:rPr>
                <w:b/>
                <w:color w:val="000000"/>
                <w:szCs w:val="21"/>
              </w:rPr>
            </w:pPr>
            <w:r>
              <w:rPr>
                <w:b/>
                <w:color w:val="000000"/>
                <w:szCs w:val="21"/>
              </w:rPr>
              <w:t>表</w:t>
            </w:r>
            <w:r>
              <w:rPr>
                <w:rFonts w:hint="eastAsia"/>
                <w:b/>
                <w:color w:val="000000"/>
                <w:szCs w:val="21"/>
              </w:rPr>
              <w:t>5.6</w:t>
            </w:r>
            <w:r>
              <w:rPr>
                <w:b/>
                <w:color w:val="000000"/>
                <w:szCs w:val="21"/>
              </w:rPr>
              <w:t xml:space="preserve">  施工期运输车辆声级</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61"/>
              <w:gridCol w:w="4000"/>
              <w:gridCol w:w="20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2961" w:type="dxa"/>
                  <w:vAlign w:val="center"/>
                </w:tcPr>
                <w:p>
                  <w:pPr>
                    <w:adjustRightInd w:val="0"/>
                    <w:snapToGrid w:val="0"/>
                    <w:jc w:val="center"/>
                    <w:rPr>
                      <w:b/>
                      <w:color w:val="000000"/>
                      <w:szCs w:val="21"/>
                    </w:rPr>
                  </w:pPr>
                  <w:r>
                    <w:rPr>
                      <w:b/>
                      <w:color w:val="000000"/>
                      <w:szCs w:val="21"/>
                    </w:rPr>
                    <w:t>车辆类型</w:t>
                  </w:r>
                </w:p>
              </w:tc>
              <w:tc>
                <w:tcPr>
                  <w:tcW w:w="4000" w:type="dxa"/>
                  <w:vAlign w:val="center"/>
                </w:tcPr>
                <w:p>
                  <w:pPr>
                    <w:snapToGrid w:val="0"/>
                    <w:jc w:val="center"/>
                    <w:rPr>
                      <w:b/>
                      <w:color w:val="000000"/>
                      <w:szCs w:val="21"/>
                    </w:rPr>
                  </w:pPr>
                  <w:r>
                    <w:rPr>
                      <w:b/>
                      <w:color w:val="000000"/>
                      <w:szCs w:val="21"/>
                    </w:rPr>
                    <w:t>运输内容</w:t>
                  </w:r>
                </w:p>
              </w:tc>
              <w:tc>
                <w:tcPr>
                  <w:tcW w:w="2079" w:type="dxa"/>
                  <w:vAlign w:val="center"/>
                </w:tcPr>
                <w:p>
                  <w:pPr>
                    <w:snapToGrid w:val="0"/>
                    <w:jc w:val="center"/>
                    <w:rPr>
                      <w:b/>
                      <w:color w:val="000000"/>
                      <w:szCs w:val="21"/>
                    </w:rPr>
                  </w:pPr>
                  <w:r>
                    <w:rPr>
                      <w:b/>
                      <w:color w:val="000000"/>
                      <w:szCs w:val="21"/>
                    </w:rPr>
                    <w:t>声级/ 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2961" w:type="dxa"/>
                  <w:vAlign w:val="center"/>
                </w:tcPr>
                <w:p>
                  <w:pPr>
                    <w:snapToGrid w:val="0"/>
                    <w:jc w:val="center"/>
                    <w:rPr>
                      <w:color w:val="000000"/>
                      <w:szCs w:val="21"/>
                    </w:rPr>
                  </w:pPr>
                  <w:r>
                    <w:rPr>
                      <w:color w:val="000000"/>
                      <w:szCs w:val="21"/>
                    </w:rPr>
                    <w:t>大型载重机</w:t>
                  </w:r>
                </w:p>
              </w:tc>
              <w:tc>
                <w:tcPr>
                  <w:tcW w:w="4000" w:type="dxa"/>
                  <w:vAlign w:val="center"/>
                </w:tcPr>
                <w:p>
                  <w:pPr>
                    <w:snapToGrid w:val="0"/>
                    <w:jc w:val="center"/>
                    <w:rPr>
                      <w:color w:val="000000"/>
                      <w:szCs w:val="21"/>
                    </w:rPr>
                  </w:pPr>
                  <w:r>
                    <w:rPr>
                      <w:color w:val="000000"/>
                      <w:szCs w:val="21"/>
                    </w:rPr>
                    <w:t>材料运输</w:t>
                  </w:r>
                </w:p>
              </w:tc>
              <w:tc>
                <w:tcPr>
                  <w:tcW w:w="2079" w:type="dxa"/>
                  <w:vAlign w:val="center"/>
                </w:tcPr>
                <w:p>
                  <w:pPr>
                    <w:snapToGrid w:val="0"/>
                    <w:jc w:val="center"/>
                    <w:rPr>
                      <w:color w:val="000000"/>
                      <w:szCs w:val="21"/>
                    </w:rPr>
                  </w:pPr>
                  <w:r>
                    <w:rPr>
                      <w:color w:val="000000"/>
                      <w:szCs w:val="21"/>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2961" w:type="dxa"/>
                  <w:vAlign w:val="center"/>
                </w:tcPr>
                <w:p>
                  <w:pPr>
                    <w:snapToGrid w:val="0"/>
                    <w:jc w:val="center"/>
                    <w:rPr>
                      <w:color w:val="000000"/>
                      <w:szCs w:val="21"/>
                    </w:rPr>
                  </w:pPr>
                  <w:r>
                    <w:rPr>
                      <w:color w:val="000000"/>
                      <w:szCs w:val="21"/>
                    </w:rPr>
                    <w:t>混凝土罐车、载重机</w:t>
                  </w:r>
                </w:p>
              </w:tc>
              <w:tc>
                <w:tcPr>
                  <w:tcW w:w="4000" w:type="dxa"/>
                  <w:vAlign w:val="center"/>
                </w:tcPr>
                <w:p>
                  <w:pPr>
                    <w:snapToGrid w:val="0"/>
                    <w:jc w:val="center"/>
                    <w:rPr>
                      <w:color w:val="000000"/>
                      <w:szCs w:val="21"/>
                    </w:rPr>
                  </w:pPr>
                  <w:r>
                    <w:rPr>
                      <w:color w:val="000000"/>
                      <w:szCs w:val="21"/>
                    </w:rPr>
                    <w:t>商品混凝土、钢架</w:t>
                  </w:r>
                </w:p>
              </w:tc>
              <w:tc>
                <w:tcPr>
                  <w:tcW w:w="2079" w:type="dxa"/>
                  <w:vAlign w:val="center"/>
                </w:tcPr>
                <w:p>
                  <w:pPr>
                    <w:snapToGrid w:val="0"/>
                    <w:jc w:val="center"/>
                    <w:rPr>
                      <w:color w:val="000000"/>
                      <w:szCs w:val="21"/>
                    </w:rPr>
                  </w:pPr>
                  <w:r>
                    <w:rPr>
                      <w:color w:val="000000"/>
                      <w:szCs w:val="21"/>
                    </w:rPr>
                    <w:t>80～85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2961" w:type="dxa"/>
                  <w:vAlign w:val="center"/>
                </w:tcPr>
                <w:p>
                  <w:pPr>
                    <w:snapToGrid w:val="0"/>
                    <w:jc w:val="center"/>
                    <w:rPr>
                      <w:color w:val="000000"/>
                      <w:szCs w:val="21"/>
                    </w:rPr>
                  </w:pPr>
                  <w:r>
                    <w:rPr>
                      <w:color w:val="000000"/>
                      <w:szCs w:val="21"/>
                    </w:rPr>
                    <w:t>轻型载重卡车</w:t>
                  </w:r>
                </w:p>
              </w:tc>
              <w:tc>
                <w:tcPr>
                  <w:tcW w:w="4000" w:type="dxa"/>
                  <w:vAlign w:val="center"/>
                </w:tcPr>
                <w:p>
                  <w:pPr>
                    <w:snapToGrid w:val="0"/>
                    <w:jc w:val="center"/>
                    <w:rPr>
                      <w:color w:val="000000"/>
                      <w:szCs w:val="21"/>
                    </w:rPr>
                  </w:pPr>
                  <w:r>
                    <w:rPr>
                      <w:color w:val="000000"/>
                      <w:szCs w:val="21"/>
                    </w:rPr>
                    <w:t>各种装修材料及必要的设备</w:t>
                  </w:r>
                </w:p>
              </w:tc>
              <w:tc>
                <w:tcPr>
                  <w:tcW w:w="2079" w:type="dxa"/>
                  <w:vAlign w:val="center"/>
                </w:tcPr>
                <w:p>
                  <w:pPr>
                    <w:snapToGrid w:val="0"/>
                    <w:jc w:val="center"/>
                    <w:rPr>
                      <w:color w:val="000000"/>
                      <w:szCs w:val="21"/>
                    </w:rPr>
                  </w:pPr>
                  <w:r>
                    <w:rPr>
                      <w:color w:val="000000"/>
                      <w:szCs w:val="21"/>
                    </w:rPr>
                    <w:t>75</w:t>
                  </w:r>
                </w:p>
              </w:tc>
            </w:tr>
          </w:tbl>
          <w:p>
            <w:pPr>
              <w:adjustRightInd w:val="0"/>
              <w:snapToGrid w:val="0"/>
              <w:spacing w:line="360" w:lineRule="auto"/>
              <w:ind w:firstLine="496" w:firstLineChars="200"/>
              <w:rPr>
                <w:bCs/>
                <w:color w:val="000000"/>
                <w:spacing w:val="4"/>
                <w:sz w:val="24"/>
              </w:rPr>
            </w:pPr>
            <w:r>
              <w:rPr>
                <w:bCs/>
                <w:color w:val="000000"/>
                <w:spacing w:val="4"/>
                <w:sz w:val="24"/>
              </w:rPr>
              <w:t>3、废水</w:t>
            </w:r>
          </w:p>
          <w:p>
            <w:pPr>
              <w:adjustRightInd w:val="0"/>
              <w:snapToGrid w:val="0"/>
              <w:spacing w:line="360" w:lineRule="auto"/>
              <w:ind w:firstLine="480" w:firstLineChars="200"/>
              <w:rPr>
                <w:color w:val="000000"/>
                <w:sz w:val="24"/>
              </w:rPr>
            </w:pPr>
            <w:r>
              <w:rPr>
                <w:color w:val="000000"/>
                <w:sz w:val="24"/>
              </w:rPr>
              <w:t>本项目不设施工营地，生活污水依托厂区现有厕所及化粪池。施工过程中产生的废水主要为施工作业产生的废水。施工废水主要产生于混凝土养护及墙面的冲洗、构件与建筑材料的保湿、材料的拌制及车辆冲洗等施工工序，废水主要污染物为泥沙、悬浮物等。施工废水经沉淀处理后循环使用，不外排。</w:t>
            </w:r>
          </w:p>
          <w:p>
            <w:pPr>
              <w:adjustRightInd w:val="0"/>
              <w:snapToGrid w:val="0"/>
              <w:spacing w:line="360" w:lineRule="auto"/>
              <w:ind w:firstLine="496" w:firstLineChars="200"/>
              <w:rPr>
                <w:bCs/>
                <w:color w:val="000000"/>
                <w:spacing w:val="4"/>
                <w:sz w:val="24"/>
              </w:rPr>
            </w:pPr>
            <w:r>
              <w:rPr>
                <w:bCs/>
                <w:color w:val="000000"/>
                <w:spacing w:val="4"/>
                <w:sz w:val="24"/>
              </w:rPr>
              <w:t>4、固体废物</w:t>
            </w:r>
          </w:p>
          <w:p>
            <w:pPr>
              <w:adjustRightInd w:val="0"/>
              <w:snapToGrid w:val="0"/>
              <w:spacing w:line="360" w:lineRule="auto"/>
              <w:ind w:firstLine="480" w:firstLineChars="200"/>
              <w:rPr>
                <w:bCs/>
                <w:color w:val="000000"/>
                <w:spacing w:val="4"/>
                <w:sz w:val="24"/>
              </w:rPr>
            </w:pPr>
            <w:r>
              <w:rPr>
                <w:color w:val="000000"/>
                <w:sz w:val="24"/>
              </w:rPr>
              <w:t>项目施工期产生的固体废物主要为建筑垃圾及施工人员生活垃圾等。</w:t>
            </w:r>
          </w:p>
          <w:p>
            <w:pPr>
              <w:adjustRightInd w:val="0"/>
              <w:snapToGrid w:val="0"/>
              <w:spacing w:line="360" w:lineRule="auto"/>
              <w:ind w:firstLine="480" w:firstLineChars="200"/>
              <w:rPr>
                <w:color w:val="000000"/>
                <w:sz w:val="24"/>
              </w:rPr>
            </w:pPr>
            <w:r>
              <w:rPr>
                <w:color w:val="000000"/>
                <w:sz w:val="24"/>
              </w:rPr>
              <w:t>本项目仅新建</w:t>
            </w:r>
            <w:r>
              <w:rPr>
                <w:rFonts w:hint="eastAsia"/>
                <w:color w:val="000000"/>
                <w:sz w:val="24"/>
              </w:rPr>
              <w:t>含铅废水处理站一座，改造4#厂房部分废水收集管线，改造现有生产废水处理站</w:t>
            </w:r>
            <w:r>
              <w:rPr>
                <w:color w:val="000000"/>
                <w:sz w:val="24"/>
              </w:rPr>
              <w:t>（建筑面积</w:t>
            </w:r>
            <w:r>
              <w:rPr>
                <w:rFonts w:hint="eastAsia"/>
                <w:color w:val="000000"/>
                <w:sz w:val="24"/>
              </w:rPr>
              <w:t>约100</w:t>
            </w:r>
            <w:r>
              <w:rPr>
                <w:color w:val="000000"/>
                <w:sz w:val="24"/>
              </w:rPr>
              <w:t>m</w:t>
            </w:r>
            <w:r>
              <w:rPr>
                <w:color w:val="000000"/>
                <w:sz w:val="24"/>
                <w:vertAlign w:val="superscript"/>
              </w:rPr>
              <w:t>2</w:t>
            </w:r>
            <w:r>
              <w:rPr>
                <w:color w:val="000000"/>
                <w:sz w:val="24"/>
              </w:rPr>
              <w:t>），根据《建筑垃圾的产生与循环利用管理》（陈俊、何晶晶等人，同济大学，污染控制与资源化研究国家重点实验室），单位建筑面积的建筑垃圾产生量为20-50kg/m</w:t>
            </w:r>
            <w:r>
              <w:rPr>
                <w:color w:val="000000"/>
                <w:sz w:val="24"/>
                <w:vertAlign w:val="superscript"/>
              </w:rPr>
              <w:t>3</w:t>
            </w:r>
            <w:r>
              <w:rPr>
                <w:color w:val="000000"/>
                <w:sz w:val="24"/>
              </w:rPr>
              <w:t>，评价按均值</w:t>
            </w:r>
            <w:r>
              <w:rPr>
                <w:rFonts w:hint="eastAsia"/>
                <w:color w:val="000000"/>
                <w:sz w:val="24"/>
              </w:rPr>
              <w:t>20</w:t>
            </w:r>
            <w:r>
              <w:rPr>
                <w:color w:val="000000"/>
                <w:sz w:val="24"/>
              </w:rPr>
              <w:t>kg/m</w:t>
            </w:r>
            <w:r>
              <w:rPr>
                <w:color w:val="000000"/>
                <w:sz w:val="24"/>
                <w:vertAlign w:val="superscript"/>
              </w:rPr>
              <w:t>2</w:t>
            </w:r>
            <w:r>
              <w:rPr>
                <w:color w:val="000000"/>
                <w:sz w:val="24"/>
              </w:rPr>
              <w:t>计算，本项目</w:t>
            </w:r>
            <w:r>
              <w:rPr>
                <w:rFonts w:hint="eastAsia"/>
                <w:color w:val="000000"/>
                <w:sz w:val="24"/>
              </w:rPr>
              <w:t>改扩建</w:t>
            </w:r>
            <w:r>
              <w:rPr>
                <w:color w:val="000000"/>
                <w:sz w:val="24"/>
              </w:rPr>
              <w:t>建筑面积</w:t>
            </w:r>
            <w:r>
              <w:rPr>
                <w:rFonts w:hint="eastAsia"/>
                <w:color w:val="000000"/>
                <w:sz w:val="24"/>
              </w:rPr>
              <w:t>约200</w:t>
            </w:r>
            <w:r>
              <w:rPr>
                <w:color w:val="000000"/>
                <w:sz w:val="24"/>
              </w:rPr>
              <w:t>m</w:t>
            </w:r>
            <w:r>
              <w:rPr>
                <w:color w:val="000000"/>
                <w:sz w:val="24"/>
                <w:vertAlign w:val="superscript"/>
              </w:rPr>
              <w:t>2</w:t>
            </w:r>
            <w:r>
              <w:rPr>
                <w:color w:val="000000"/>
                <w:sz w:val="24"/>
              </w:rPr>
              <w:t>，施工期产生的建筑垃圾约</w:t>
            </w:r>
            <w:r>
              <w:rPr>
                <w:rFonts w:hint="eastAsia"/>
                <w:color w:val="000000"/>
                <w:sz w:val="24"/>
              </w:rPr>
              <w:t>1</w:t>
            </w:r>
            <w:r>
              <w:rPr>
                <w:color w:val="000000"/>
                <w:sz w:val="24"/>
              </w:rPr>
              <w:t>t，运往指定的建筑垃圾堆放场。本项目建设场地较为平整，无大规模挖填方，少量弃土场地内利用，不产生弃土。生活垃圾按0.5kg/人·d（施工高峰期施工人员约</w:t>
            </w:r>
            <w:r>
              <w:rPr>
                <w:rFonts w:hint="eastAsia"/>
                <w:color w:val="000000"/>
                <w:sz w:val="24"/>
              </w:rPr>
              <w:t>1</w:t>
            </w:r>
            <w:r>
              <w:rPr>
                <w:color w:val="000000"/>
                <w:sz w:val="24"/>
              </w:rPr>
              <w:t>0人），生活垃圾排放量为5kg/d，利用厂区现有生活垃圾收集箱收集，交环卫部门处理。</w:t>
            </w:r>
          </w:p>
          <w:p>
            <w:pPr>
              <w:adjustRightInd w:val="0"/>
              <w:snapToGrid w:val="0"/>
              <w:spacing w:line="360" w:lineRule="auto"/>
              <w:rPr>
                <w:b/>
                <w:color w:val="000000"/>
                <w:sz w:val="24"/>
                <w:szCs w:val="28"/>
              </w:rPr>
            </w:pPr>
            <w:r>
              <w:rPr>
                <w:b/>
                <w:color w:val="000000"/>
                <w:sz w:val="24"/>
                <w:szCs w:val="28"/>
              </w:rPr>
              <w:t>二、运营期</w:t>
            </w:r>
          </w:p>
          <w:p>
            <w:pPr>
              <w:pStyle w:val="7"/>
              <w:spacing w:line="360" w:lineRule="auto"/>
              <w:ind w:firstLine="480"/>
              <w:rPr>
                <w:color w:val="000000" w:themeColor="text1"/>
                <w:kern w:val="2"/>
                <w:sz w:val="24"/>
                <w:szCs w:val="24"/>
              </w:rPr>
            </w:pPr>
            <w:r>
              <w:rPr>
                <w:rFonts w:hint="eastAsia"/>
                <w:color w:val="000000" w:themeColor="text1"/>
                <w:kern w:val="2"/>
                <w:sz w:val="24"/>
                <w:szCs w:val="24"/>
              </w:rPr>
              <w:t>本次改扩建项目电子陶瓷</w:t>
            </w:r>
            <w:r>
              <w:rPr>
                <w:color w:val="000000" w:themeColor="text1"/>
                <w:kern w:val="2"/>
                <w:sz w:val="24"/>
                <w:szCs w:val="24"/>
              </w:rPr>
              <w:t>材料生产线</w:t>
            </w:r>
            <w:r>
              <w:rPr>
                <w:rFonts w:hint="eastAsia"/>
                <w:color w:val="000000" w:themeColor="text1"/>
                <w:kern w:val="2"/>
                <w:sz w:val="24"/>
                <w:szCs w:val="24"/>
              </w:rPr>
              <w:t>利用原有微波介质材料生产线，改扩建完成后，原辅料种类增加，电子陶瓷材料产品种类增加，产能不发生变化，原辅材料的物理形态无明显变化，电子陶瓷</w:t>
            </w:r>
            <w:r>
              <w:rPr>
                <w:color w:val="000000" w:themeColor="text1"/>
                <w:kern w:val="2"/>
                <w:sz w:val="24"/>
                <w:szCs w:val="24"/>
              </w:rPr>
              <w:t>材料生产线</w:t>
            </w:r>
            <w:r>
              <w:rPr>
                <w:rFonts w:hint="eastAsia"/>
                <w:color w:val="000000" w:themeColor="text1"/>
                <w:kern w:val="2"/>
                <w:sz w:val="24"/>
                <w:szCs w:val="24"/>
              </w:rPr>
              <w:t>污染物产生源强按照目前生产实测数据计算。</w:t>
            </w:r>
          </w:p>
          <w:p>
            <w:pPr>
              <w:adjustRightInd w:val="0"/>
              <w:snapToGrid w:val="0"/>
              <w:spacing w:line="360" w:lineRule="auto"/>
              <w:ind w:firstLine="498" w:firstLineChars="200"/>
              <w:rPr>
                <w:b/>
                <w:bCs/>
                <w:color w:val="000000"/>
                <w:spacing w:val="4"/>
                <w:sz w:val="24"/>
              </w:rPr>
            </w:pPr>
            <w:r>
              <w:rPr>
                <w:b/>
                <w:bCs/>
                <w:color w:val="000000"/>
                <w:spacing w:val="4"/>
                <w:sz w:val="24"/>
              </w:rPr>
              <w:t>1、废气</w:t>
            </w:r>
          </w:p>
          <w:p>
            <w:pPr>
              <w:adjustRightInd w:val="0"/>
              <w:snapToGrid w:val="0"/>
              <w:spacing w:line="360" w:lineRule="auto"/>
              <w:ind w:firstLine="482" w:firstLineChars="200"/>
              <w:rPr>
                <w:b/>
                <w:color w:val="000000" w:themeColor="text1"/>
                <w:sz w:val="24"/>
                <w:szCs w:val="24"/>
              </w:rPr>
            </w:pPr>
            <w:r>
              <w:rPr>
                <w:b/>
                <w:color w:val="000000" w:themeColor="text1"/>
                <w:sz w:val="24"/>
                <w:szCs w:val="24"/>
              </w:rPr>
              <w:t>（1）</w:t>
            </w:r>
            <w:r>
              <w:rPr>
                <w:rFonts w:hint="eastAsia"/>
                <w:b/>
                <w:color w:val="000000" w:themeColor="text1"/>
                <w:sz w:val="24"/>
                <w:szCs w:val="24"/>
              </w:rPr>
              <w:t>电子陶瓷</w:t>
            </w:r>
            <w:r>
              <w:rPr>
                <w:b/>
                <w:color w:val="000000" w:themeColor="text1"/>
                <w:sz w:val="24"/>
                <w:szCs w:val="24"/>
              </w:rPr>
              <w:t>材料生产线</w:t>
            </w:r>
          </w:p>
          <w:p>
            <w:pPr>
              <w:adjustRightInd w:val="0"/>
              <w:snapToGrid w:val="0"/>
              <w:spacing w:line="360" w:lineRule="auto"/>
              <w:ind w:firstLine="480" w:firstLineChars="200"/>
              <w:rPr>
                <w:color w:val="000000" w:themeColor="text1"/>
                <w:sz w:val="24"/>
                <w:szCs w:val="24"/>
              </w:rPr>
            </w:pPr>
            <w:r>
              <w:rPr>
                <w:color w:val="000000" w:themeColor="text1"/>
                <w:sz w:val="24"/>
                <w:szCs w:val="24"/>
              </w:rPr>
              <w:t>①</w:t>
            </w:r>
            <w:r>
              <w:rPr>
                <w:rFonts w:hint="eastAsia"/>
                <w:color w:val="000000" w:themeColor="text1"/>
                <w:sz w:val="24"/>
                <w:szCs w:val="24"/>
              </w:rPr>
              <w:t>无组织颗粒物</w:t>
            </w:r>
          </w:p>
          <w:p>
            <w:pPr>
              <w:pStyle w:val="7"/>
              <w:adjustRightInd w:val="0"/>
              <w:snapToGrid w:val="0"/>
              <w:spacing w:line="360" w:lineRule="auto"/>
              <w:ind w:firstLine="480"/>
              <w:rPr>
                <w:color w:val="000000" w:themeColor="text1"/>
                <w:kern w:val="2"/>
                <w:sz w:val="24"/>
                <w:szCs w:val="24"/>
              </w:rPr>
            </w:pPr>
            <w:r>
              <w:rPr>
                <w:color w:val="000000" w:themeColor="text1"/>
                <w:kern w:val="2"/>
                <w:sz w:val="24"/>
                <w:szCs w:val="24"/>
              </w:rPr>
              <w:t>本项目原料均为固体原料。在配料、</w:t>
            </w:r>
            <w:r>
              <w:rPr>
                <w:rFonts w:hint="eastAsia"/>
                <w:color w:val="000000" w:themeColor="text1"/>
                <w:kern w:val="2"/>
                <w:sz w:val="24"/>
                <w:szCs w:val="24"/>
              </w:rPr>
              <w:t>球磨上料</w:t>
            </w:r>
            <w:r>
              <w:rPr>
                <w:color w:val="000000" w:themeColor="text1"/>
                <w:kern w:val="2"/>
                <w:sz w:val="24"/>
                <w:szCs w:val="24"/>
              </w:rPr>
              <w:t>、</w:t>
            </w:r>
            <w:r>
              <w:rPr>
                <w:rFonts w:hint="eastAsia"/>
                <w:color w:val="000000" w:themeColor="text1"/>
                <w:kern w:val="2"/>
                <w:sz w:val="24"/>
                <w:szCs w:val="24"/>
              </w:rPr>
              <w:t>造粒</w:t>
            </w:r>
            <w:r>
              <w:rPr>
                <w:color w:val="000000" w:themeColor="text1"/>
                <w:kern w:val="2"/>
                <w:sz w:val="24"/>
                <w:szCs w:val="24"/>
              </w:rPr>
              <w:t>过筛压块</w:t>
            </w:r>
            <w:r>
              <w:rPr>
                <w:rFonts w:hint="eastAsia"/>
                <w:color w:val="000000" w:themeColor="text1"/>
                <w:kern w:val="2"/>
                <w:sz w:val="24"/>
                <w:szCs w:val="24"/>
              </w:rPr>
              <w:t>、混料、包装</w:t>
            </w:r>
            <w:r>
              <w:rPr>
                <w:color w:val="000000" w:themeColor="text1"/>
                <w:kern w:val="2"/>
                <w:sz w:val="24"/>
                <w:szCs w:val="24"/>
              </w:rPr>
              <w:t>过程会产生一定量的颗粒物，均为无组织排放。根据《环境影响评价实用技术指南》（李爱贞等编著），无组织废气按原料年用量或产品产量的0.1‰～0.4‰计算。</w:t>
            </w:r>
          </w:p>
          <w:p>
            <w:pPr>
              <w:pStyle w:val="7"/>
              <w:adjustRightInd w:val="0"/>
              <w:snapToGrid w:val="0"/>
              <w:spacing w:line="360" w:lineRule="auto"/>
              <w:ind w:firstLine="480"/>
              <w:rPr>
                <w:kern w:val="2"/>
                <w:sz w:val="24"/>
                <w:szCs w:val="24"/>
              </w:rPr>
            </w:pPr>
            <w:r>
              <w:rPr>
                <w:color w:val="000000" w:themeColor="text1"/>
                <w:kern w:val="2"/>
                <w:sz w:val="24"/>
                <w:szCs w:val="24"/>
              </w:rPr>
              <w:t>配料</w:t>
            </w:r>
            <w:r>
              <w:rPr>
                <w:rFonts w:hint="eastAsia"/>
                <w:color w:val="000000" w:themeColor="text1"/>
                <w:kern w:val="2"/>
                <w:sz w:val="24"/>
                <w:szCs w:val="24"/>
              </w:rPr>
              <w:t>：本项目配料在密闭配料间进行，主要用电子秤按比例称取原辅材料，本项目原辅料称取时</w:t>
            </w:r>
            <w:r>
              <w:rPr>
                <w:rFonts w:hint="eastAsia"/>
                <w:kern w:val="2"/>
                <w:sz w:val="24"/>
                <w:szCs w:val="24"/>
              </w:rPr>
              <w:t>，</w:t>
            </w:r>
            <w:r>
              <w:rPr>
                <w:kern w:val="2"/>
                <w:sz w:val="24"/>
                <w:szCs w:val="24"/>
              </w:rPr>
              <w:t>颗粒物产生量按原辅材料年用量的0.</w:t>
            </w:r>
            <w:r>
              <w:rPr>
                <w:rFonts w:hint="eastAsia"/>
                <w:kern w:val="2"/>
                <w:sz w:val="24"/>
                <w:szCs w:val="24"/>
              </w:rPr>
              <w:t>1</w:t>
            </w:r>
            <w:r>
              <w:rPr>
                <w:kern w:val="2"/>
                <w:sz w:val="24"/>
                <w:szCs w:val="24"/>
              </w:rPr>
              <w:t>‰计算，即0.</w:t>
            </w:r>
            <w:r>
              <w:rPr>
                <w:rFonts w:hint="eastAsia"/>
                <w:kern w:val="2"/>
                <w:sz w:val="24"/>
                <w:szCs w:val="24"/>
              </w:rPr>
              <w:t>14</w:t>
            </w:r>
            <w:r>
              <w:rPr>
                <w:kern w:val="2"/>
                <w:sz w:val="24"/>
                <w:szCs w:val="24"/>
              </w:rPr>
              <w:t>t/a</w:t>
            </w:r>
            <w:r>
              <w:rPr>
                <w:rFonts w:hint="eastAsia"/>
                <w:kern w:val="2"/>
                <w:sz w:val="24"/>
                <w:szCs w:val="24"/>
              </w:rPr>
              <w:t>，配料间为密闭隔间，自然沉降率按照40%计，则该工序无组织颗粒物排放量为0.084t/a。</w:t>
            </w:r>
          </w:p>
          <w:p>
            <w:pPr>
              <w:pStyle w:val="7"/>
              <w:adjustRightInd w:val="0"/>
              <w:snapToGrid w:val="0"/>
              <w:spacing w:line="360" w:lineRule="auto"/>
              <w:ind w:firstLine="480"/>
              <w:rPr>
                <w:kern w:val="2"/>
                <w:sz w:val="24"/>
                <w:szCs w:val="24"/>
              </w:rPr>
            </w:pPr>
            <w:r>
              <w:rPr>
                <w:rFonts w:hint="eastAsia"/>
                <w:kern w:val="2"/>
                <w:sz w:val="24"/>
                <w:szCs w:val="24"/>
              </w:rPr>
              <w:t>一次球磨：一次球磨上料颗粒物产生量按照原辅料</w:t>
            </w:r>
            <w:r>
              <w:rPr>
                <w:kern w:val="2"/>
                <w:sz w:val="24"/>
                <w:szCs w:val="24"/>
              </w:rPr>
              <w:t>年用量的0.</w:t>
            </w:r>
            <w:r>
              <w:rPr>
                <w:rFonts w:hint="eastAsia"/>
                <w:kern w:val="2"/>
                <w:sz w:val="24"/>
                <w:szCs w:val="24"/>
              </w:rPr>
              <w:t>2</w:t>
            </w:r>
            <w:r>
              <w:rPr>
                <w:kern w:val="2"/>
                <w:sz w:val="24"/>
                <w:szCs w:val="24"/>
              </w:rPr>
              <w:t>‰计算</w:t>
            </w:r>
            <w:r>
              <w:rPr>
                <w:rFonts w:hint="eastAsia"/>
                <w:kern w:val="2"/>
                <w:sz w:val="24"/>
                <w:szCs w:val="24"/>
              </w:rPr>
              <w:t>，即0.28t/a，一次球磨上料过程配备移动式滤筒除尘器，移动式滤筒除尘器收集效率90%，除尘效率99%，一次球磨上料颗粒物经移动式滤筒除尘器处理后颗粒物产生量0.03t/a。一次球磨工序位于密闭厂房内，自然沉降率按照40%计，则该工序无组织颗粒物排放量为0.018t/a。</w:t>
            </w:r>
          </w:p>
          <w:p>
            <w:pPr>
              <w:pStyle w:val="7"/>
              <w:adjustRightInd w:val="0"/>
              <w:snapToGrid w:val="0"/>
              <w:spacing w:line="360" w:lineRule="auto"/>
              <w:ind w:firstLine="480"/>
              <w:rPr>
                <w:color w:val="000000" w:themeColor="text1"/>
                <w:kern w:val="2"/>
                <w:sz w:val="24"/>
                <w:szCs w:val="24"/>
              </w:rPr>
            </w:pPr>
            <w:r>
              <w:rPr>
                <w:rFonts w:hint="eastAsia"/>
                <w:color w:val="000000" w:themeColor="text1"/>
                <w:kern w:val="2"/>
                <w:sz w:val="24"/>
                <w:szCs w:val="24"/>
              </w:rPr>
              <w:t>造粒、过筛、压块：经烘箱烘料之后的物料含水率约为10%，造粒、过筛、压块颗粒物产生量按照原辅料</w:t>
            </w:r>
            <w:r>
              <w:rPr>
                <w:color w:val="000000" w:themeColor="text1"/>
                <w:kern w:val="2"/>
                <w:sz w:val="24"/>
                <w:szCs w:val="24"/>
              </w:rPr>
              <w:t>年用量的0.</w:t>
            </w:r>
            <w:r>
              <w:rPr>
                <w:rFonts w:hint="eastAsia"/>
                <w:color w:val="000000" w:themeColor="text1"/>
                <w:kern w:val="2"/>
                <w:sz w:val="24"/>
                <w:szCs w:val="24"/>
              </w:rPr>
              <w:t>1</w:t>
            </w:r>
            <w:r>
              <w:rPr>
                <w:color w:val="000000" w:themeColor="text1"/>
                <w:kern w:val="2"/>
                <w:sz w:val="24"/>
                <w:szCs w:val="24"/>
              </w:rPr>
              <w:t>‰计算</w:t>
            </w:r>
            <w:r>
              <w:rPr>
                <w:rFonts w:hint="eastAsia"/>
                <w:color w:val="000000" w:themeColor="text1"/>
                <w:kern w:val="2"/>
                <w:sz w:val="24"/>
                <w:szCs w:val="24"/>
              </w:rPr>
              <w:t>，即0.14t/a，造粒、过筛、压块颗过程配备移动式滤筒除尘器，移动式滤筒除尘器收集效率90%，除尘效率99%，造粒、过筛、压块颗颗粒物经移动式滤筒除尘器处理后颗粒物产生量0.015t/a。该工序位于密闭厂房内，自然沉降率按照40%计，则该工序无组织颗粒物排放量为0.009t/a。</w:t>
            </w:r>
          </w:p>
          <w:p>
            <w:pPr>
              <w:pStyle w:val="7"/>
              <w:adjustRightInd w:val="0"/>
              <w:snapToGrid w:val="0"/>
              <w:spacing w:line="360" w:lineRule="auto"/>
              <w:ind w:firstLine="480"/>
              <w:rPr>
                <w:color w:val="000000" w:themeColor="text1"/>
                <w:kern w:val="2"/>
                <w:sz w:val="24"/>
                <w:szCs w:val="24"/>
              </w:rPr>
            </w:pPr>
            <w:r>
              <w:rPr>
                <w:rFonts w:hint="eastAsia"/>
                <w:color w:val="000000" w:themeColor="text1"/>
                <w:kern w:val="2"/>
                <w:sz w:val="24"/>
                <w:szCs w:val="24"/>
              </w:rPr>
              <w:t>二次球磨：二次球磨上料颗粒物产生量按照原辅料</w:t>
            </w:r>
            <w:r>
              <w:rPr>
                <w:color w:val="000000" w:themeColor="text1"/>
                <w:kern w:val="2"/>
                <w:sz w:val="24"/>
                <w:szCs w:val="24"/>
              </w:rPr>
              <w:t>年用量的0.</w:t>
            </w:r>
            <w:r>
              <w:rPr>
                <w:rFonts w:hint="eastAsia"/>
                <w:color w:val="000000" w:themeColor="text1"/>
                <w:kern w:val="2"/>
                <w:sz w:val="24"/>
                <w:szCs w:val="24"/>
              </w:rPr>
              <w:t>2</w:t>
            </w:r>
            <w:r>
              <w:rPr>
                <w:color w:val="000000" w:themeColor="text1"/>
                <w:kern w:val="2"/>
                <w:sz w:val="24"/>
                <w:szCs w:val="24"/>
              </w:rPr>
              <w:t>‰计算</w:t>
            </w:r>
            <w:r>
              <w:rPr>
                <w:rFonts w:hint="eastAsia"/>
                <w:color w:val="000000" w:themeColor="text1"/>
                <w:kern w:val="2"/>
                <w:sz w:val="24"/>
                <w:szCs w:val="24"/>
              </w:rPr>
              <w:t>，即0.285t/a，二次球磨上料过程配备移动式滤筒除尘器，移动式滤筒除尘器收集效率90%，除尘效率99%，二次球磨上料颗粒物经移动式滤筒除尘器处理后颗粒物产生量0.031t/a。二次球磨工序位于密闭厂房内，自然沉降率按照40%计，则该工序无组织颗粒物排放量为0.019t/a。</w:t>
            </w:r>
          </w:p>
          <w:p>
            <w:pPr>
              <w:pStyle w:val="7"/>
              <w:adjustRightInd w:val="0"/>
              <w:snapToGrid w:val="0"/>
              <w:spacing w:line="360" w:lineRule="auto"/>
              <w:ind w:firstLine="480"/>
              <w:rPr>
                <w:color w:val="000000" w:themeColor="text1"/>
                <w:kern w:val="2"/>
                <w:sz w:val="24"/>
                <w:szCs w:val="24"/>
              </w:rPr>
            </w:pPr>
            <w:r>
              <w:rPr>
                <w:rFonts w:hint="eastAsia"/>
                <w:color w:val="000000" w:themeColor="text1"/>
                <w:kern w:val="2"/>
                <w:sz w:val="24"/>
                <w:szCs w:val="24"/>
              </w:rPr>
              <w:t>混料</w:t>
            </w:r>
            <w:r>
              <w:rPr>
                <w:color w:val="000000" w:themeColor="text1"/>
                <w:kern w:val="2"/>
                <w:sz w:val="24"/>
                <w:szCs w:val="24"/>
              </w:rPr>
              <w:t>包装</w:t>
            </w:r>
            <w:r>
              <w:rPr>
                <w:rFonts w:hint="eastAsia"/>
                <w:color w:val="000000" w:themeColor="text1"/>
                <w:kern w:val="2"/>
                <w:sz w:val="24"/>
                <w:szCs w:val="24"/>
              </w:rPr>
              <w:t>：混料</w:t>
            </w:r>
            <w:r>
              <w:rPr>
                <w:color w:val="000000" w:themeColor="text1"/>
                <w:kern w:val="2"/>
                <w:sz w:val="24"/>
                <w:szCs w:val="24"/>
              </w:rPr>
              <w:t>包装颗粒物产生量按原辅材料年用量的0.</w:t>
            </w:r>
            <w:r>
              <w:rPr>
                <w:rFonts w:hint="eastAsia"/>
                <w:color w:val="000000" w:themeColor="text1"/>
                <w:kern w:val="2"/>
                <w:sz w:val="24"/>
                <w:szCs w:val="24"/>
              </w:rPr>
              <w:t>1</w:t>
            </w:r>
            <w:r>
              <w:rPr>
                <w:color w:val="000000" w:themeColor="text1"/>
                <w:kern w:val="2"/>
                <w:sz w:val="24"/>
                <w:szCs w:val="24"/>
              </w:rPr>
              <w:t>‰计算，即0.</w:t>
            </w:r>
            <w:r>
              <w:rPr>
                <w:rFonts w:hint="eastAsia"/>
                <w:color w:val="000000" w:themeColor="text1"/>
                <w:kern w:val="2"/>
                <w:sz w:val="24"/>
                <w:szCs w:val="24"/>
              </w:rPr>
              <w:t>145</w:t>
            </w:r>
            <w:r>
              <w:rPr>
                <w:color w:val="000000" w:themeColor="text1"/>
                <w:kern w:val="2"/>
                <w:sz w:val="24"/>
                <w:szCs w:val="24"/>
              </w:rPr>
              <w:t>t/a</w:t>
            </w:r>
            <w:r>
              <w:rPr>
                <w:rFonts w:hint="eastAsia"/>
                <w:color w:val="000000" w:themeColor="text1"/>
                <w:kern w:val="2"/>
                <w:sz w:val="24"/>
                <w:szCs w:val="24"/>
              </w:rPr>
              <w:t>，该工序位于密闭厂房内，自然沉降率按照40%计，则该工序无组织颗粒物排放量为0.087t/a。混料包装配备移动式滤筒除尘器，移动式滤筒除尘器收集效率90%，除尘效率99%。该工序位于密闭厂房内，自然沉降率按照40%计，则该工序无组织颗粒物排放量为0.021t/a。</w:t>
            </w:r>
          </w:p>
          <w:p>
            <w:pPr>
              <w:adjustRightInd w:val="0"/>
              <w:snapToGrid w:val="0"/>
              <w:spacing w:line="360" w:lineRule="auto"/>
              <w:ind w:firstLine="480"/>
              <w:rPr>
                <w:sz w:val="24"/>
                <w:szCs w:val="24"/>
              </w:rPr>
            </w:pPr>
            <w:r>
              <w:rPr>
                <w:sz w:val="24"/>
                <w:szCs w:val="24"/>
              </w:rPr>
              <w:t>②粉碎颗粒物</w:t>
            </w:r>
          </w:p>
          <w:p>
            <w:pPr>
              <w:adjustRightInd w:val="0"/>
              <w:snapToGrid w:val="0"/>
              <w:spacing w:line="360" w:lineRule="auto"/>
              <w:ind w:firstLine="480"/>
              <w:rPr>
                <w:snapToGrid w:val="0"/>
                <w:color w:val="000000" w:themeColor="text1"/>
                <w:sz w:val="24"/>
                <w:szCs w:val="24"/>
              </w:rPr>
            </w:pPr>
            <w:r>
              <w:rPr>
                <w:color w:val="000000" w:themeColor="text1"/>
                <w:sz w:val="24"/>
                <w:szCs w:val="24"/>
              </w:rPr>
              <w:t>根据产品需要，</w:t>
            </w:r>
            <w:r>
              <w:rPr>
                <w:rFonts w:hint="eastAsia"/>
                <w:color w:val="000000" w:themeColor="text1"/>
                <w:sz w:val="24"/>
                <w:szCs w:val="24"/>
              </w:rPr>
              <w:t>微波电子陶瓷材料烧块</w:t>
            </w:r>
            <w:r>
              <w:rPr>
                <w:color w:val="000000" w:themeColor="text1"/>
                <w:sz w:val="24"/>
                <w:szCs w:val="24"/>
              </w:rPr>
              <w:t>后约</w:t>
            </w:r>
            <w:r>
              <w:rPr>
                <w:rFonts w:hint="eastAsia"/>
                <w:color w:val="000000" w:themeColor="text1"/>
                <w:sz w:val="24"/>
                <w:szCs w:val="24"/>
              </w:rPr>
              <w:t>3</w:t>
            </w:r>
            <w:r>
              <w:rPr>
                <w:color w:val="000000" w:themeColor="text1"/>
                <w:sz w:val="24"/>
                <w:szCs w:val="24"/>
              </w:rPr>
              <w:t>0%的物料需进行粉碎，</w:t>
            </w:r>
            <w:r>
              <w:rPr>
                <w:snapToGrid w:val="0"/>
                <w:color w:val="000000" w:themeColor="text1"/>
                <w:sz w:val="24"/>
                <w:szCs w:val="24"/>
              </w:rPr>
              <w:t>项目粉碎车间设置在密闭厂房内，粉碎机产生的颗粒物经</w:t>
            </w:r>
            <w:r>
              <w:rPr>
                <w:rFonts w:hint="eastAsia"/>
                <w:snapToGrid w:val="0"/>
                <w:color w:val="000000" w:themeColor="text1"/>
                <w:sz w:val="24"/>
                <w:szCs w:val="24"/>
              </w:rPr>
              <w:t>集气罩收集+滤筒</w:t>
            </w:r>
            <w:r>
              <w:rPr>
                <w:snapToGrid w:val="0"/>
                <w:color w:val="000000" w:themeColor="text1"/>
                <w:sz w:val="24"/>
                <w:szCs w:val="24"/>
              </w:rPr>
              <w:t>除尘器进行净化处理，净化后废气通过1座15m高排气筒排放</w:t>
            </w:r>
            <w:r>
              <w:rPr>
                <w:rFonts w:hint="eastAsia"/>
                <w:snapToGrid w:val="0"/>
                <w:color w:val="000000" w:themeColor="text1"/>
                <w:sz w:val="24"/>
                <w:szCs w:val="24"/>
              </w:rPr>
              <w:t>。</w:t>
            </w:r>
            <w:r>
              <w:rPr>
                <w:snapToGrid w:val="0"/>
                <w:color w:val="000000" w:themeColor="text1"/>
                <w:sz w:val="24"/>
                <w:szCs w:val="24"/>
              </w:rPr>
              <w:t>根据</w:t>
            </w:r>
            <w:r>
              <w:rPr>
                <w:rFonts w:hint="eastAsia"/>
                <w:snapToGrid w:val="0"/>
                <w:color w:val="000000" w:themeColor="text1"/>
                <w:sz w:val="24"/>
                <w:szCs w:val="24"/>
              </w:rPr>
              <w:t>企业生产经验，粉碎工序粉尘产生约为粉碎物料的1%</w:t>
            </w:r>
            <w:r>
              <w:rPr>
                <w:snapToGrid w:val="0"/>
                <w:color w:val="000000" w:themeColor="text1"/>
                <w:sz w:val="24"/>
                <w:szCs w:val="24"/>
              </w:rPr>
              <w:t>，</w:t>
            </w:r>
            <w:r>
              <w:rPr>
                <w:rFonts w:hint="eastAsia"/>
                <w:color w:val="000000" w:themeColor="text1"/>
                <w:sz w:val="24"/>
                <w:szCs w:val="24"/>
              </w:rPr>
              <w:t>粉碎工序粉尘产生量为2.722t/a，</w:t>
            </w:r>
            <w:r>
              <w:rPr>
                <w:rFonts w:hint="eastAsia" w:hAnsi="宋体"/>
                <w:color w:val="000000" w:themeColor="text1"/>
                <w:sz w:val="24"/>
                <w:szCs w:val="24"/>
              </w:rPr>
              <w:t>该工序年工作290d，每天4h。集气罩收集效率90%，滤筒除尘器处理效率90%，粉碎机废气处理系统风机风量为30000m</w:t>
            </w:r>
            <w:r>
              <w:rPr>
                <w:rFonts w:hint="eastAsia" w:hAnsi="宋体"/>
                <w:color w:val="000000" w:themeColor="text1"/>
                <w:sz w:val="24"/>
                <w:szCs w:val="24"/>
                <w:vertAlign w:val="superscript"/>
              </w:rPr>
              <w:t>3</w:t>
            </w:r>
            <w:r>
              <w:rPr>
                <w:rFonts w:hint="eastAsia" w:hAnsi="宋体"/>
                <w:color w:val="000000" w:themeColor="text1"/>
                <w:sz w:val="24"/>
                <w:szCs w:val="24"/>
              </w:rPr>
              <w:t>/h，则该</w:t>
            </w:r>
            <w:r>
              <w:rPr>
                <w:rFonts w:hint="eastAsia"/>
                <w:snapToGrid w:val="0"/>
                <w:color w:val="000000" w:themeColor="text1"/>
                <w:sz w:val="24"/>
                <w:szCs w:val="24"/>
              </w:rPr>
              <w:t>工序粉尘有组织排放量为0.245t/a，排放速率0.211kg/h，排放浓度为7.1mg/m</w:t>
            </w:r>
            <w:r>
              <w:rPr>
                <w:rFonts w:hint="eastAsia"/>
                <w:snapToGrid w:val="0"/>
                <w:color w:val="000000" w:themeColor="text1"/>
                <w:sz w:val="24"/>
                <w:szCs w:val="24"/>
                <w:vertAlign w:val="superscript"/>
              </w:rPr>
              <w:t>3</w:t>
            </w:r>
            <w:r>
              <w:rPr>
                <w:rFonts w:hint="eastAsia"/>
                <w:snapToGrid w:val="0"/>
                <w:color w:val="000000" w:themeColor="text1"/>
                <w:sz w:val="24"/>
                <w:szCs w:val="24"/>
              </w:rPr>
              <w:t>，</w:t>
            </w:r>
            <w:r>
              <w:rPr>
                <w:rFonts w:hint="eastAsia"/>
                <w:color w:val="000000" w:themeColor="text1"/>
                <w:sz w:val="24"/>
                <w:szCs w:val="24"/>
              </w:rPr>
              <w:t>该工序位于密闭厂房内，自然沉降率按照40%计，则该工序无组织颗粒物排放量为0.164t/a</w:t>
            </w:r>
            <w:r>
              <w:rPr>
                <w:snapToGrid w:val="0"/>
                <w:color w:val="000000" w:themeColor="text1"/>
                <w:sz w:val="24"/>
                <w:szCs w:val="24"/>
              </w:rPr>
              <w:t>。</w:t>
            </w:r>
          </w:p>
          <w:p>
            <w:pPr>
              <w:adjustRightInd w:val="0"/>
              <w:snapToGrid w:val="0"/>
              <w:spacing w:line="360" w:lineRule="auto"/>
              <w:ind w:firstLine="480" w:firstLineChars="200"/>
              <w:rPr>
                <w:sz w:val="24"/>
                <w:szCs w:val="24"/>
              </w:rPr>
            </w:pPr>
            <w:r>
              <w:rPr>
                <w:sz w:val="24"/>
                <w:szCs w:val="24"/>
              </w:rPr>
              <w:t>③天然气燃烧废气</w:t>
            </w:r>
          </w:p>
          <w:p>
            <w:pPr>
              <w:adjustRightInd w:val="0"/>
              <w:snapToGrid w:val="0"/>
              <w:spacing w:line="360" w:lineRule="auto"/>
              <w:ind w:firstLine="480" w:firstLineChars="200"/>
              <w:rPr>
                <w:snapToGrid w:val="0"/>
                <w:color w:val="000000"/>
                <w:sz w:val="24"/>
                <w:szCs w:val="24"/>
              </w:rPr>
            </w:pPr>
            <w:r>
              <w:rPr>
                <w:color w:val="000000"/>
                <w:sz w:val="24"/>
                <w:szCs w:val="24"/>
              </w:rPr>
              <w:t>本项目</w:t>
            </w:r>
            <w:r>
              <w:rPr>
                <w:rFonts w:hint="eastAsia"/>
                <w:color w:val="000000"/>
                <w:sz w:val="24"/>
                <w:szCs w:val="24"/>
              </w:rPr>
              <w:t>电子陶瓷材料</w:t>
            </w:r>
            <w:r>
              <w:rPr>
                <w:color w:val="000000"/>
                <w:sz w:val="24"/>
                <w:szCs w:val="24"/>
              </w:rPr>
              <w:t>生产工艺中烘料过程及喷雾干燥过程使用天然气作为燃料，其他工序均采用电能。</w:t>
            </w:r>
            <w:r>
              <w:rPr>
                <w:snapToGrid w:val="0"/>
                <w:color w:val="000000"/>
                <w:sz w:val="24"/>
                <w:szCs w:val="24"/>
              </w:rPr>
              <w:t>烘箱年用气量为43500</w:t>
            </w:r>
            <w:r>
              <w:rPr>
                <w:color w:val="000000"/>
                <w:sz w:val="24"/>
                <w:szCs w:val="24"/>
              </w:rPr>
              <w:t>m</w:t>
            </w:r>
            <w:r>
              <w:rPr>
                <w:color w:val="000000"/>
                <w:sz w:val="24"/>
                <w:szCs w:val="24"/>
                <w:vertAlign w:val="superscript"/>
              </w:rPr>
              <w:t>3</w:t>
            </w:r>
            <w:r>
              <w:rPr>
                <w:color w:val="000000"/>
                <w:sz w:val="24"/>
                <w:szCs w:val="24"/>
              </w:rPr>
              <w:t>，烟气经集气罩收集后经15m排气筒排放喷雾干燥塔单台年用气量43500m</w:t>
            </w:r>
            <w:r>
              <w:rPr>
                <w:color w:val="000000"/>
                <w:sz w:val="24"/>
                <w:szCs w:val="24"/>
                <w:vertAlign w:val="superscript"/>
              </w:rPr>
              <w:t>3</w:t>
            </w:r>
            <w:r>
              <w:rPr>
                <w:color w:val="000000"/>
                <w:sz w:val="24"/>
                <w:szCs w:val="24"/>
              </w:rPr>
              <w:t>，喷雾干燥塔总用气量为217500m</w:t>
            </w:r>
            <w:r>
              <w:rPr>
                <w:color w:val="000000"/>
                <w:sz w:val="24"/>
                <w:szCs w:val="24"/>
                <w:vertAlign w:val="superscript"/>
              </w:rPr>
              <w:t>3</w:t>
            </w:r>
            <w:r>
              <w:rPr>
                <w:color w:val="000000"/>
                <w:sz w:val="24"/>
                <w:szCs w:val="24"/>
              </w:rPr>
              <w:t>/a，其中两台75kg喷雾干燥塔干燥过程中天然气在燃烧室燃烧后，热量通过热交换器鼓入喷雾干燥塔，燃烧废气分别经15m排气筒排放，50kg喷雾干燥塔干燥过程中燃烧产生的废气随热空气进入喷雾干燥塔后经15m高的排气筒排放。</w:t>
            </w:r>
          </w:p>
          <w:p>
            <w:pPr>
              <w:adjustRightInd w:val="0"/>
              <w:snapToGrid w:val="0"/>
              <w:spacing w:line="360" w:lineRule="auto"/>
              <w:ind w:firstLine="480" w:firstLineChars="200"/>
              <w:rPr>
                <w:color w:val="000000" w:themeColor="text1"/>
                <w:sz w:val="24"/>
                <w:szCs w:val="24"/>
              </w:rPr>
            </w:pPr>
            <w:r>
              <w:rPr>
                <w:rFonts w:hint="eastAsia"/>
                <w:snapToGrid w:val="0"/>
                <w:color w:val="000000" w:themeColor="text1"/>
                <w:sz w:val="24"/>
                <w:szCs w:val="24"/>
              </w:rPr>
              <w:t>根据《</w:t>
            </w:r>
            <w:r>
              <w:rPr>
                <w:rFonts w:hint="eastAsia"/>
                <w:color w:val="000000" w:themeColor="text1"/>
                <w:sz w:val="24"/>
                <w:szCs w:val="24"/>
              </w:rPr>
              <w:t>北斗导航用微波介质材料产业化项目</w:t>
            </w:r>
            <w:r>
              <w:rPr>
                <w:rFonts w:hint="eastAsia"/>
                <w:snapToGrid w:val="0"/>
                <w:color w:val="000000" w:themeColor="text1"/>
                <w:sz w:val="24"/>
                <w:szCs w:val="24"/>
              </w:rPr>
              <w:t>》竣工环保验收监测数据可知，</w:t>
            </w:r>
            <w:r>
              <w:rPr>
                <w:color w:val="000000" w:themeColor="text1"/>
                <w:sz w:val="24"/>
                <w:szCs w:val="24"/>
              </w:rPr>
              <w:t>75kg喷雾干燥塔</w:t>
            </w:r>
            <w:r>
              <w:rPr>
                <w:rFonts w:hint="eastAsia"/>
                <w:color w:val="000000" w:themeColor="text1"/>
                <w:sz w:val="24"/>
                <w:szCs w:val="24"/>
              </w:rPr>
              <w:t>排气筒</w:t>
            </w:r>
            <w:r>
              <w:rPr>
                <w:color w:val="000000" w:themeColor="text1"/>
                <w:sz w:val="24"/>
                <w:szCs w:val="24"/>
              </w:rPr>
              <w:t>实测数据</w:t>
            </w:r>
            <w:r>
              <w:rPr>
                <w:rFonts w:hint="eastAsia"/>
                <w:color w:val="000000" w:themeColor="text1"/>
                <w:sz w:val="24"/>
                <w:szCs w:val="24"/>
              </w:rPr>
              <w:t>中</w:t>
            </w:r>
            <w:r>
              <w:rPr>
                <w:color w:val="000000" w:themeColor="text1"/>
                <w:sz w:val="24"/>
                <w:szCs w:val="24"/>
              </w:rPr>
              <w:t>氮氧化物、二氧化硫、烟尘最大排放速率分别为0.0</w:t>
            </w:r>
            <w:r>
              <w:rPr>
                <w:rFonts w:hint="eastAsia"/>
                <w:color w:val="000000" w:themeColor="text1"/>
                <w:sz w:val="24"/>
                <w:szCs w:val="24"/>
              </w:rPr>
              <w:t>09</w:t>
            </w:r>
            <w:r>
              <w:rPr>
                <w:snapToGrid w:val="0"/>
                <w:color w:val="000000" w:themeColor="text1"/>
                <w:sz w:val="24"/>
                <w:szCs w:val="24"/>
              </w:rPr>
              <w:t>kg/h</w:t>
            </w:r>
            <w:r>
              <w:rPr>
                <w:color w:val="000000" w:themeColor="text1"/>
                <w:sz w:val="24"/>
                <w:szCs w:val="24"/>
              </w:rPr>
              <w:t>、0.0</w:t>
            </w:r>
            <w:r>
              <w:rPr>
                <w:rFonts w:hint="eastAsia"/>
                <w:color w:val="000000" w:themeColor="text1"/>
                <w:sz w:val="24"/>
                <w:szCs w:val="24"/>
              </w:rPr>
              <w:t>03</w:t>
            </w:r>
            <w:r>
              <w:rPr>
                <w:snapToGrid w:val="0"/>
                <w:color w:val="000000" w:themeColor="text1"/>
                <w:sz w:val="24"/>
                <w:szCs w:val="24"/>
              </w:rPr>
              <w:t>kg/h</w:t>
            </w:r>
            <w:r>
              <w:rPr>
                <w:color w:val="000000" w:themeColor="text1"/>
                <w:sz w:val="24"/>
                <w:szCs w:val="24"/>
              </w:rPr>
              <w:t>、0.</w:t>
            </w:r>
            <w:r>
              <w:rPr>
                <w:rFonts w:hint="eastAsia"/>
                <w:color w:val="000000" w:themeColor="text1"/>
                <w:sz w:val="24"/>
                <w:szCs w:val="24"/>
              </w:rPr>
              <w:t>004</w:t>
            </w:r>
            <w:r>
              <w:rPr>
                <w:snapToGrid w:val="0"/>
                <w:color w:val="000000" w:themeColor="text1"/>
                <w:sz w:val="24"/>
                <w:szCs w:val="24"/>
              </w:rPr>
              <w:t>kg/h，最大排放浓度分别为</w:t>
            </w:r>
            <w:r>
              <w:rPr>
                <w:rFonts w:hint="eastAsia"/>
                <w:snapToGrid w:val="0"/>
                <w:color w:val="000000" w:themeColor="text1"/>
                <w:sz w:val="24"/>
                <w:szCs w:val="24"/>
              </w:rPr>
              <w:t>31</w:t>
            </w:r>
            <w:r>
              <w:rPr>
                <w:snapToGrid w:val="0"/>
                <w:color w:val="000000" w:themeColor="text1"/>
                <w:sz w:val="24"/>
                <w:szCs w:val="24"/>
              </w:rPr>
              <w:t>mg/m</w:t>
            </w:r>
            <w:r>
              <w:rPr>
                <w:snapToGrid w:val="0"/>
                <w:color w:val="000000" w:themeColor="text1"/>
                <w:sz w:val="24"/>
                <w:szCs w:val="24"/>
                <w:vertAlign w:val="superscript"/>
              </w:rPr>
              <w:t>3</w:t>
            </w:r>
            <w:r>
              <w:rPr>
                <w:snapToGrid w:val="0"/>
                <w:color w:val="000000" w:themeColor="text1"/>
                <w:sz w:val="24"/>
                <w:szCs w:val="24"/>
              </w:rPr>
              <w:t>、9mg/m</w:t>
            </w:r>
            <w:r>
              <w:rPr>
                <w:snapToGrid w:val="0"/>
                <w:color w:val="000000" w:themeColor="text1"/>
                <w:sz w:val="24"/>
                <w:szCs w:val="24"/>
                <w:vertAlign w:val="superscript"/>
              </w:rPr>
              <w:t>3</w:t>
            </w:r>
            <w:r>
              <w:rPr>
                <w:snapToGrid w:val="0"/>
                <w:color w:val="000000" w:themeColor="text1"/>
                <w:sz w:val="24"/>
                <w:szCs w:val="24"/>
              </w:rPr>
              <w:t>、</w:t>
            </w:r>
            <w:r>
              <w:rPr>
                <w:rFonts w:hint="eastAsia"/>
                <w:snapToGrid w:val="0"/>
                <w:color w:val="000000" w:themeColor="text1"/>
                <w:sz w:val="24"/>
                <w:szCs w:val="24"/>
              </w:rPr>
              <w:t>12.9</w:t>
            </w:r>
            <w:r>
              <w:rPr>
                <w:snapToGrid w:val="0"/>
                <w:color w:val="000000" w:themeColor="text1"/>
                <w:sz w:val="24"/>
                <w:szCs w:val="24"/>
              </w:rPr>
              <w:t>mg/m</w:t>
            </w:r>
            <w:r>
              <w:rPr>
                <w:snapToGrid w:val="0"/>
                <w:color w:val="000000" w:themeColor="text1"/>
                <w:sz w:val="24"/>
                <w:szCs w:val="24"/>
                <w:vertAlign w:val="superscript"/>
              </w:rPr>
              <w:t>3</w:t>
            </w:r>
            <w:r>
              <w:rPr>
                <w:snapToGrid w:val="0"/>
                <w:color w:val="000000" w:themeColor="text1"/>
                <w:sz w:val="24"/>
                <w:szCs w:val="24"/>
              </w:rPr>
              <w:t>，</w:t>
            </w:r>
            <w:r>
              <w:rPr>
                <w:rFonts w:hint="eastAsia"/>
                <w:snapToGrid w:val="0"/>
                <w:color w:val="000000" w:themeColor="text1"/>
                <w:sz w:val="24"/>
                <w:szCs w:val="24"/>
              </w:rPr>
              <w:t>喷雾干燥塔及烘箱年工作290d，每天24小时，则喷雾干燥塔及烘箱天然气燃烧废气中</w:t>
            </w:r>
            <w:r>
              <w:rPr>
                <w:color w:val="000000" w:themeColor="text1"/>
                <w:sz w:val="24"/>
                <w:szCs w:val="24"/>
              </w:rPr>
              <w:t>氮氧化物、二氧化硫、烟尘</w:t>
            </w:r>
            <w:r>
              <w:rPr>
                <w:rFonts w:hint="eastAsia"/>
                <w:color w:val="000000" w:themeColor="text1"/>
                <w:sz w:val="24"/>
                <w:szCs w:val="24"/>
              </w:rPr>
              <w:t>产生量分别为0.1878t/a、0.0624t/a、0.138t/a</w:t>
            </w:r>
            <w:r>
              <w:rPr>
                <w:snapToGrid w:val="0"/>
                <w:color w:val="000000" w:themeColor="text1"/>
                <w:sz w:val="24"/>
                <w:szCs w:val="24"/>
              </w:rPr>
              <w:t>。</w:t>
            </w:r>
          </w:p>
          <w:p>
            <w:pPr>
              <w:adjustRightInd w:val="0"/>
              <w:snapToGrid w:val="0"/>
              <w:spacing w:line="360" w:lineRule="auto"/>
              <w:ind w:firstLine="480" w:firstLineChars="200"/>
              <w:rPr>
                <w:sz w:val="24"/>
                <w:szCs w:val="24"/>
              </w:rPr>
            </w:pPr>
            <w:r>
              <w:rPr>
                <w:sz w:val="24"/>
                <w:szCs w:val="24"/>
              </w:rPr>
              <w:t>④辊道窑烧块</w:t>
            </w:r>
            <w:r>
              <w:rPr>
                <w:rFonts w:hint="eastAsia"/>
                <w:sz w:val="24"/>
                <w:szCs w:val="24"/>
              </w:rPr>
              <w:t>颗粒物</w:t>
            </w:r>
          </w:p>
          <w:p>
            <w:pPr>
              <w:adjustRightInd w:val="0"/>
              <w:snapToGrid w:val="0"/>
              <w:spacing w:line="360" w:lineRule="auto"/>
              <w:ind w:firstLine="480" w:firstLineChars="200"/>
              <w:rPr>
                <w:snapToGrid w:val="0"/>
                <w:color w:val="FF0000"/>
                <w:sz w:val="24"/>
                <w:szCs w:val="24"/>
              </w:rPr>
            </w:pPr>
            <w:r>
              <w:rPr>
                <w:snapToGrid w:val="0"/>
                <w:color w:val="000000"/>
                <w:sz w:val="24"/>
                <w:szCs w:val="24"/>
              </w:rPr>
              <w:t>本项目辊道窑采用电加热炉，辊道窑</w:t>
            </w:r>
            <w:r>
              <w:rPr>
                <w:rFonts w:hint="eastAsia"/>
                <w:snapToGrid w:val="0"/>
                <w:color w:val="000000"/>
                <w:sz w:val="24"/>
                <w:szCs w:val="24"/>
              </w:rPr>
              <w:t>A号、</w:t>
            </w:r>
            <w:r>
              <w:rPr>
                <w:snapToGrid w:val="0"/>
                <w:color w:val="000000"/>
                <w:sz w:val="24"/>
                <w:szCs w:val="24"/>
              </w:rPr>
              <w:t>1#、2#、3#、4#</w:t>
            </w:r>
            <w:r>
              <w:rPr>
                <w:rFonts w:hint="eastAsia"/>
                <w:snapToGrid w:val="0"/>
                <w:color w:val="000000"/>
                <w:sz w:val="24"/>
                <w:szCs w:val="24"/>
              </w:rPr>
              <w:t>、</w:t>
            </w:r>
            <w:r>
              <w:rPr>
                <w:snapToGrid w:val="0"/>
                <w:color w:val="000000"/>
                <w:sz w:val="24"/>
                <w:szCs w:val="24"/>
              </w:rPr>
              <w:t>5#、6#、7#</w:t>
            </w:r>
            <w:r>
              <w:rPr>
                <w:rFonts w:hint="eastAsia"/>
                <w:snapToGrid w:val="0"/>
                <w:color w:val="000000"/>
                <w:sz w:val="24"/>
                <w:szCs w:val="24"/>
              </w:rPr>
              <w:t>烟气经集气筒收集+滤筒除尘器+</w:t>
            </w:r>
            <w:r>
              <w:rPr>
                <w:snapToGrid w:val="0"/>
                <w:color w:val="000000"/>
                <w:sz w:val="24"/>
                <w:szCs w:val="24"/>
              </w:rPr>
              <w:t>15m高排气筒排放，辊道窑</w:t>
            </w:r>
            <w:r>
              <w:rPr>
                <w:rFonts w:hint="eastAsia"/>
                <w:snapToGrid w:val="0"/>
                <w:color w:val="000000"/>
                <w:sz w:val="24"/>
                <w:szCs w:val="24"/>
              </w:rPr>
              <w:t>8#、9#（</w:t>
            </w:r>
            <w:r>
              <w:rPr>
                <w:rFonts w:hint="eastAsia"/>
                <w:color w:val="000000" w:themeColor="text1"/>
                <w:sz w:val="24"/>
                <w:szCs w:val="24"/>
              </w:rPr>
              <w:t>钛锶电子陶瓷材料</w:t>
            </w:r>
            <w:r>
              <w:rPr>
                <w:rFonts w:hint="eastAsia"/>
                <w:snapToGrid w:val="0"/>
                <w:color w:val="000000"/>
                <w:sz w:val="24"/>
                <w:szCs w:val="24"/>
              </w:rPr>
              <w:t>）烟气经集气筒收集+滤筒除尘器+15m高排气筒排放</w:t>
            </w:r>
            <w:r>
              <w:rPr>
                <w:snapToGrid w:val="0"/>
                <w:color w:val="000000"/>
                <w:sz w:val="24"/>
                <w:szCs w:val="24"/>
              </w:rPr>
              <w:t>。</w:t>
            </w:r>
          </w:p>
          <w:p>
            <w:pPr>
              <w:pStyle w:val="7"/>
              <w:adjustRightInd w:val="0"/>
              <w:snapToGrid w:val="0"/>
              <w:spacing w:line="360" w:lineRule="auto"/>
              <w:ind w:firstLine="480"/>
              <w:rPr>
                <w:snapToGrid w:val="0"/>
                <w:color w:val="000000" w:themeColor="text1"/>
                <w:sz w:val="24"/>
                <w:szCs w:val="24"/>
              </w:rPr>
            </w:pPr>
            <w:r>
              <w:rPr>
                <w:rFonts w:hint="eastAsia"/>
                <w:snapToGrid w:val="0"/>
                <w:color w:val="000000" w:themeColor="text1"/>
                <w:sz w:val="24"/>
                <w:szCs w:val="24"/>
              </w:rPr>
              <w:t>根据企业生产经验，压块后辊道窑烧块过程粉尘产生量为物料的0.1%，根据物料平衡可知，压块后进入辊道窑的电子材料为1399.114t/a，其中微波电子陶瓷材料及钛钡电子陶瓷材料原料用量为1109.642t/a，</w:t>
            </w:r>
            <w:r>
              <w:rPr>
                <w:rFonts w:hint="eastAsia"/>
                <w:color w:val="000000" w:themeColor="text1"/>
                <w:sz w:val="24"/>
                <w:szCs w:val="24"/>
              </w:rPr>
              <w:t>钛锶电子陶瓷材料原料</w:t>
            </w:r>
            <w:r>
              <w:rPr>
                <w:rFonts w:hint="eastAsia"/>
                <w:snapToGrid w:val="0"/>
                <w:color w:val="000000" w:themeColor="text1"/>
                <w:sz w:val="24"/>
                <w:szCs w:val="24"/>
              </w:rPr>
              <w:t>用量为289.472t/a。</w:t>
            </w:r>
            <w:r>
              <w:rPr>
                <w:rFonts w:hint="eastAsia"/>
                <w:color w:val="000000" w:themeColor="text1"/>
                <w:sz w:val="24"/>
                <w:szCs w:val="24"/>
              </w:rPr>
              <w:t>钛锶电子陶瓷材料</w:t>
            </w:r>
            <w:r>
              <w:rPr>
                <w:rFonts w:hint="eastAsia"/>
                <w:snapToGrid w:val="0"/>
                <w:color w:val="000000" w:themeColor="text1"/>
                <w:sz w:val="24"/>
                <w:szCs w:val="24"/>
              </w:rPr>
              <w:t>在配料中红丹的含量为13%，红丹组分为四氧化三铅，属于铅及其化合物范畴，本次评价采用铅及其化合物进行表征。则</w:t>
            </w:r>
            <w:r>
              <w:rPr>
                <w:snapToGrid w:val="0"/>
                <w:color w:val="000000" w:themeColor="text1"/>
                <w:sz w:val="24"/>
                <w:szCs w:val="24"/>
              </w:rPr>
              <w:t>辊道窑</w:t>
            </w:r>
            <w:r>
              <w:rPr>
                <w:rFonts w:hint="eastAsia"/>
                <w:snapToGrid w:val="0"/>
                <w:color w:val="000000" w:themeColor="text1"/>
                <w:sz w:val="24"/>
                <w:szCs w:val="24"/>
              </w:rPr>
              <w:t>A号、</w:t>
            </w:r>
            <w:r>
              <w:rPr>
                <w:snapToGrid w:val="0"/>
                <w:color w:val="000000" w:themeColor="text1"/>
                <w:sz w:val="24"/>
                <w:szCs w:val="24"/>
              </w:rPr>
              <w:t>1#、2#、3#、4#</w:t>
            </w:r>
            <w:r>
              <w:rPr>
                <w:rFonts w:hint="eastAsia"/>
                <w:snapToGrid w:val="0"/>
                <w:color w:val="000000" w:themeColor="text1"/>
                <w:sz w:val="24"/>
                <w:szCs w:val="24"/>
              </w:rPr>
              <w:t>、</w:t>
            </w:r>
            <w:r>
              <w:rPr>
                <w:snapToGrid w:val="0"/>
                <w:color w:val="000000" w:themeColor="text1"/>
                <w:sz w:val="24"/>
                <w:szCs w:val="24"/>
              </w:rPr>
              <w:t>5#、6#、7#</w:t>
            </w:r>
            <w:r>
              <w:rPr>
                <w:rFonts w:hint="eastAsia"/>
                <w:snapToGrid w:val="0"/>
                <w:color w:val="000000" w:themeColor="text1"/>
                <w:sz w:val="24"/>
                <w:szCs w:val="24"/>
              </w:rPr>
              <w:t>烧块工序粉尘产生量为1.11t/a，8#、9#辊道窑粉尘产生量为0.29t/a（其中铅尘产生量为0.0379t/a），该工序年工作360d，每天24h。辊道窑烟尘收集效率为90%，A号、</w:t>
            </w:r>
            <w:r>
              <w:rPr>
                <w:snapToGrid w:val="0"/>
                <w:color w:val="000000" w:themeColor="text1"/>
                <w:sz w:val="24"/>
                <w:szCs w:val="24"/>
              </w:rPr>
              <w:t>1#、2#、3#、4#</w:t>
            </w:r>
            <w:r>
              <w:rPr>
                <w:rFonts w:hint="eastAsia"/>
                <w:snapToGrid w:val="0"/>
                <w:color w:val="000000" w:themeColor="text1"/>
                <w:sz w:val="24"/>
                <w:szCs w:val="24"/>
              </w:rPr>
              <w:t>、</w:t>
            </w:r>
            <w:r>
              <w:rPr>
                <w:snapToGrid w:val="0"/>
                <w:color w:val="000000" w:themeColor="text1"/>
                <w:sz w:val="24"/>
                <w:szCs w:val="24"/>
              </w:rPr>
              <w:t>5#、6#、7#辊道窑</w:t>
            </w:r>
            <w:r>
              <w:rPr>
                <w:rFonts w:hint="eastAsia"/>
                <w:snapToGrid w:val="0"/>
                <w:color w:val="000000" w:themeColor="text1"/>
                <w:sz w:val="24"/>
                <w:szCs w:val="24"/>
              </w:rPr>
              <w:t>滤筒除尘器设计</w:t>
            </w:r>
            <w:r>
              <w:rPr>
                <w:rFonts w:hint="eastAsia" w:hAnsi="宋体"/>
                <w:color w:val="000000" w:themeColor="text1"/>
                <w:sz w:val="24"/>
                <w:szCs w:val="24"/>
              </w:rPr>
              <w:t>风机风量为6000m</w:t>
            </w:r>
            <w:r>
              <w:rPr>
                <w:rFonts w:hint="eastAsia" w:hAnsi="宋体"/>
                <w:color w:val="000000" w:themeColor="text1"/>
                <w:sz w:val="24"/>
                <w:szCs w:val="24"/>
                <w:vertAlign w:val="superscript"/>
              </w:rPr>
              <w:t>3</w:t>
            </w:r>
            <w:r>
              <w:rPr>
                <w:rFonts w:hint="eastAsia" w:hAnsi="宋体"/>
                <w:color w:val="000000" w:themeColor="text1"/>
                <w:sz w:val="24"/>
                <w:szCs w:val="24"/>
              </w:rPr>
              <w:t>/h，滤筒除尘效率为90%；</w:t>
            </w:r>
            <w:r>
              <w:rPr>
                <w:rFonts w:hint="eastAsia"/>
                <w:snapToGrid w:val="0"/>
                <w:color w:val="000000" w:themeColor="text1"/>
                <w:sz w:val="24"/>
                <w:szCs w:val="24"/>
              </w:rPr>
              <w:t>8#、9#辊道窑滤筒除尘器设计</w:t>
            </w:r>
            <w:r>
              <w:rPr>
                <w:rFonts w:hint="eastAsia" w:hAnsi="宋体"/>
                <w:color w:val="000000" w:themeColor="text1"/>
                <w:sz w:val="24"/>
                <w:szCs w:val="24"/>
              </w:rPr>
              <w:t>风机风量为5000m</w:t>
            </w:r>
            <w:r>
              <w:rPr>
                <w:rFonts w:hint="eastAsia" w:hAnsi="宋体"/>
                <w:color w:val="000000" w:themeColor="text1"/>
                <w:sz w:val="24"/>
                <w:szCs w:val="24"/>
                <w:vertAlign w:val="superscript"/>
              </w:rPr>
              <w:t>3</w:t>
            </w:r>
            <w:r>
              <w:rPr>
                <w:rFonts w:hint="eastAsia" w:hAnsi="宋体"/>
                <w:color w:val="000000" w:themeColor="text1"/>
                <w:sz w:val="24"/>
                <w:szCs w:val="24"/>
              </w:rPr>
              <w:t>/h，滤筒除尘效率为90%。则</w:t>
            </w:r>
            <w:r>
              <w:rPr>
                <w:rFonts w:hint="eastAsia"/>
                <w:snapToGrid w:val="0"/>
                <w:color w:val="000000" w:themeColor="text1"/>
                <w:sz w:val="24"/>
                <w:szCs w:val="24"/>
              </w:rPr>
              <w:t>微波电子陶瓷材料及钛钡电子陶瓷材料烧块工序粉尘有组织排放量为0.1t/a，排放速率0.012kg/h，排放浓度为1.93mg/m</w:t>
            </w:r>
            <w:r>
              <w:rPr>
                <w:rFonts w:hint="eastAsia"/>
                <w:snapToGrid w:val="0"/>
                <w:color w:val="000000" w:themeColor="text1"/>
                <w:sz w:val="24"/>
                <w:szCs w:val="24"/>
                <w:vertAlign w:val="superscript"/>
              </w:rPr>
              <w:t>3</w:t>
            </w:r>
            <w:r>
              <w:rPr>
                <w:rFonts w:hint="eastAsia"/>
                <w:snapToGrid w:val="0"/>
                <w:color w:val="000000" w:themeColor="text1"/>
                <w:sz w:val="24"/>
                <w:szCs w:val="24"/>
              </w:rPr>
              <w:t>，</w:t>
            </w:r>
            <w:r>
              <w:rPr>
                <w:rFonts w:hint="eastAsia"/>
                <w:color w:val="000000" w:themeColor="text1"/>
                <w:kern w:val="2"/>
                <w:sz w:val="24"/>
                <w:szCs w:val="24"/>
              </w:rPr>
              <w:t>该工序位于密闭厂房内，自然沉降率按照40%计，则该工序无组织颗粒物排放量为0.067t/a；</w:t>
            </w:r>
            <w:r>
              <w:rPr>
                <w:rFonts w:hint="eastAsia"/>
                <w:color w:val="000000" w:themeColor="text1"/>
                <w:sz w:val="24"/>
                <w:szCs w:val="24"/>
              </w:rPr>
              <w:t>钛锶电子陶瓷材料</w:t>
            </w:r>
            <w:r>
              <w:rPr>
                <w:rFonts w:hint="eastAsia"/>
                <w:snapToGrid w:val="0"/>
                <w:color w:val="000000" w:themeColor="text1"/>
                <w:sz w:val="24"/>
                <w:szCs w:val="24"/>
              </w:rPr>
              <w:t>烧块工序粉尘有组织排放量为0.026t/a（铅尘0.0034t/a），排放速率0.003kg/h（铅尘速率为0.00039kg/h），排放浓度为率0.603mg/m</w:t>
            </w:r>
            <w:r>
              <w:rPr>
                <w:rFonts w:hint="eastAsia"/>
                <w:snapToGrid w:val="0"/>
                <w:color w:val="000000" w:themeColor="text1"/>
                <w:sz w:val="24"/>
                <w:szCs w:val="24"/>
                <w:vertAlign w:val="superscript"/>
              </w:rPr>
              <w:t>3</w:t>
            </w:r>
            <w:r>
              <w:rPr>
                <w:rFonts w:hint="eastAsia"/>
                <w:snapToGrid w:val="0"/>
                <w:color w:val="000000" w:themeColor="text1"/>
                <w:sz w:val="24"/>
                <w:szCs w:val="24"/>
              </w:rPr>
              <w:t>（铅尘浓度为0.078mg/m</w:t>
            </w:r>
            <w:r>
              <w:rPr>
                <w:rFonts w:hint="eastAsia"/>
                <w:snapToGrid w:val="0"/>
                <w:color w:val="000000" w:themeColor="text1"/>
                <w:sz w:val="24"/>
                <w:szCs w:val="24"/>
                <w:vertAlign w:val="superscript"/>
              </w:rPr>
              <w:t>3</w:t>
            </w:r>
            <w:r>
              <w:rPr>
                <w:rFonts w:hint="eastAsia"/>
                <w:snapToGrid w:val="0"/>
                <w:color w:val="000000" w:themeColor="text1"/>
                <w:sz w:val="24"/>
                <w:szCs w:val="24"/>
              </w:rPr>
              <w:t>），</w:t>
            </w:r>
            <w:r>
              <w:rPr>
                <w:rFonts w:hint="eastAsia"/>
                <w:color w:val="000000" w:themeColor="text1"/>
                <w:kern w:val="2"/>
                <w:sz w:val="24"/>
                <w:szCs w:val="24"/>
              </w:rPr>
              <w:t>该工序位于密闭厂房内，自然沉降率按照40%计，则该工序无组织颗粒物排放量为0.017t/a（</w:t>
            </w:r>
            <w:r>
              <w:rPr>
                <w:rFonts w:hint="eastAsia"/>
                <w:snapToGrid w:val="0"/>
                <w:color w:val="000000" w:themeColor="text1"/>
                <w:sz w:val="24"/>
                <w:szCs w:val="24"/>
              </w:rPr>
              <w:t>铅尘0.0023t/a</w:t>
            </w:r>
            <w:r>
              <w:rPr>
                <w:rFonts w:hint="eastAsia"/>
                <w:color w:val="000000" w:themeColor="text1"/>
                <w:kern w:val="2"/>
                <w:sz w:val="24"/>
                <w:szCs w:val="24"/>
              </w:rPr>
              <w:t>）</w:t>
            </w:r>
            <w:r>
              <w:rPr>
                <w:rFonts w:hint="eastAsia"/>
                <w:snapToGrid w:val="0"/>
                <w:color w:val="000000" w:themeColor="text1"/>
                <w:sz w:val="24"/>
                <w:szCs w:val="24"/>
              </w:rPr>
              <w:t>。</w:t>
            </w:r>
          </w:p>
          <w:p>
            <w:pPr>
              <w:adjustRightInd w:val="0"/>
              <w:snapToGrid w:val="0"/>
              <w:spacing w:line="360" w:lineRule="auto"/>
              <w:ind w:firstLine="480" w:firstLineChars="200"/>
              <w:rPr>
                <w:sz w:val="24"/>
                <w:szCs w:val="24"/>
              </w:rPr>
            </w:pPr>
            <w:r>
              <w:rPr>
                <w:sz w:val="24"/>
                <w:szCs w:val="24"/>
              </w:rPr>
              <w:t>⑤增塑剂、粘合剂产生的挥发性有机物</w:t>
            </w:r>
          </w:p>
          <w:p>
            <w:pPr>
              <w:adjustRightInd w:val="0"/>
              <w:snapToGrid w:val="0"/>
              <w:spacing w:line="360" w:lineRule="auto"/>
              <w:ind w:firstLine="480" w:firstLineChars="200"/>
              <w:rPr>
                <w:color w:val="000000" w:themeColor="text1"/>
                <w:sz w:val="24"/>
                <w:szCs w:val="24"/>
              </w:rPr>
            </w:pPr>
            <w:r>
              <w:rPr>
                <w:color w:val="000000" w:themeColor="text1"/>
                <w:sz w:val="24"/>
                <w:szCs w:val="24"/>
              </w:rPr>
              <w:t>根据PVA、PEG的热稳定性，常温下不会有废气产生。在配置PVA和PEG混合溶液时，由于PVA、PEG粉体含有约</w:t>
            </w:r>
            <w:r>
              <w:rPr>
                <w:rFonts w:hint="eastAsia"/>
                <w:color w:val="000000" w:themeColor="text1"/>
                <w:sz w:val="24"/>
                <w:szCs w:val="24"/>
              </w:rPr>
              <w:t>0.</w:t>
            </w:r>
            <w:r>
              <w:rPr>
                <w:color w:val="000000" w:themeColor="text1"/>
                <w:sz w:val="24"/>
                <w:szCs w:val="24"/>
              </w:rPr>
              <w:t>1%的杂质，在加热搅拌混合过程以VOCs形式挥发，</w:t>
            </w:r>
            <w:r>
              <w:rPr>
                <w:rFonts w:hint="eastAsia"/>
                <w:color w:val="000000" w:themeColor="text1"/>
                <w:sz w:val="24"/>
                <w:szCs w:val="24"/>
              </w:rPr>
              <w:t>PVA用量为16t/a、PEG用量为5t/a，</w:t>
            </w:r>
            <w:r>
              <w:rPr>
                <w:color w:val="000000" w:themeColor="text1"/>
                <w:sz w:val="24"/>
                <w:szCs w:val="24"/>
              </w:rPr>
              <w:t>挥发量约为PVA和PEG粉体的</w:t>
            </w:r>
            <w:r>
              <w:rPr>
                <w:rFonts w:hint="eastAsia"/>
                <w:color w:val="000000" w:themeColor="text1"/>
                <w:sz w:val="24"/>
                <w:szCs w:val="24"/>
              </w:rPr>
              <w:t>0.</w:t>
            </w:r>
            <w:r>
              <w:rPr>
                <w:color w:val="000000" w:themeColor="text1"/>
                <w:sz w:val="24"/>
                <w:szCs w:val="24"/>
              </w:rPr>
              <w:t>1%，即挥发量为0.0</w:t>
            </w:r>
            <w:r>
              <w:rPr>
                <w:rFonts w:hint="eastAsia"/>
                <w:color w:val="000000" w:themeColor="text1"/>
                <w:sz w:val="24"/>
                <w:szCs w:val="24"/>
              </w:rPr>
              <w:t>84</w:t>
            </w:r>
            <w:r>
              <w:rPr>
                <w:color w:val="000000" w:themeColor="text1"/>
                <w:sz w:val="24"/>
                <w:szCs w:val="24"/>
              </w:rPr>
              <w:t>t/a。</w:t>
            </w:r>
          </w:p>
          <w:p>
            <w:pPr>
              <w:adjustRightInd w:val="0"/>
              <w:snapToGrid w:val="0"/>
              <w:spacing w:line="360" w:lineRule="auto"/>
              <w:ind w:firstLine="480" w:firstLineChars="200"/>
              <w:rPr>
                <w:sz w:val="24"/>
                <w:szCs w:val="24"/>
              </w:rPr>
            </w:pPr>
            <w:r>
              <w:rPr>
                <w:sz w:val="24"/>
                <w:szCs w:val="24"/>
              </w:rPr>
              <w:t>⑥喷雾干燥过程产生</w:t>
            </w:r>
            <w:r>
              <w:rPr>
                <w:rFonts w:hint="eastAsia"/>
                <w:sz w:val="24"/>
                <w:szCs w:val="24"/>
              </w:rPr>
              <w:t>颗粒物</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根据企业生产经验，</w:t>
            </w:r>
            <w:r>
              <w:rPr>
                <w:color w:val="000000" w:themeColor="text1"/>
                <w:sz w:val="24"/>
                <w:szCs w:val="24"/>
              </w:rPr>
              <w:t>项目在喷雾干燥过</w:t>
            </w:r>
            <w:r>
              <w:rPr>
                <w:rFonts w:hint="eastAsia"/>
                <w:color w:val="000000" w:themeColor="text1"/>
                <w:sz w:val="24"/>
                <w:szCs w:val="24"/>
              </w:rPr>
              <w:t>中产尘量约为原辅材料的10%，</w:t>
            </w:r>
            <w:r>
              <w:rPr>
                <w:color w:val="000000" w:themeColor="text1"/>
                <w:sz w:val="24"/>
                <w:szCs w:val="24"/>
              </w:rPr>
              <w:t>喷雾干燥过</w:t>
            </w:r>
            <w:r>
              <w:rPr>
                <w:rFonts w:hint="eastAsia"/>
                <w:color w:val="000000" w:themeColor="text1"/>
                <w:sz w:val="24"/>
                <w:szCs w:val="24"/>
              </w:rPr>
              <w:t>中产生的颗粒物</w:t>
            </w:r>
            <w:r>
              <w:rPr>
                <w:color w:val="000000" w:themeColor="text1"/>
                <w:sz w:val="24"/>
                <w:szCs w:val="24"/>
              </w:rPr>
              <w:t>经旋风除尘+布袋除尘后通过15m高的排气筒排放（每个喷雾干燥塔配备一座15m排气筒）</w:t>
            </w:r>
            <w:r>
              <w:rPr>
                <w:snapToGrid w:val="0"/>
                <w:color w:val="000000" w:themeColor="text1"/>
                <w:sz w:val="24"/>
                <w:szCs w:val="24"/>
              </w:rPr>
              <w:t>，</w:t>
            </w:r>
            <w:r>
              <w:rPr>
                <w:rFonts w:hint="eastAsia"/>
                <w:snapToGrid w:val="0"/>
                <w:color w:val="000000" w:themeColor="text1"/>
                <w:sz w:val="24"/>
                <w:szCs w:val="24"/>
              </w:rPr>
              <w:t>根据《</w:t>
            </w:r>
            <w:r>
              <w:rPr>
                <w:rFonts w:hint="eastAsia"/>
                <w:color w:val="000000" w:themeColor="text1"/>
                <w:sz w:val="24"/>
                <w:szCs w:val="24"/>
              </w:rPr>
              <w:t>北斗导航用微波介质材料产业化项目</w:t>
            </w:r>
            <w:r>
              <w:rPr>
                <w:rFonts w:hint="eastAsia"/>
                <w:snapToGrid w:val="0"/>
                <w:color w:val="000000" w:themeColor="text1"/>
                <w:sz w:val="24"/>
                <w:szCs w:val="24"/>
              </w:rPr>
              <w:t>》竣工环保验收监测数据可知</w:t>
            </w:r>
            <w:r>
              <w:rPr>
                <w:snapToGrid w:val="0"/>
                <w:color w:val="000000" w:themeColor="text1"/>
                <w:sz w:val="24"/>
                <w:szCs w:val="24"/>
              </w:rPr>
              <w:t>，</w:t>
            </w:r>
            <w:r>
              <w:rPr>
                <w:color w:val="000000" w:themeColor="text1"/>
                <w:sz w:val="24"/>
                <w:szCs w:val="24"/>
              </w:rPr>
              <w:t>喷雾干燥颗粒物排放速率</w:t>
            </w:r>
            <w:r>
              <w:rPr>
                <w:rFonts w:hint="eastAsia"/>
                <w:color w:val="000000" w:themeColor="text1"/>
                <w:sz w:val="24"/>
                <w:szCs w:val="24"/>
              </w:rPr>
              <w:t>均值</w:t>
            </w:r>
            <w:r>
              <w:rPr>
                <w:color w:val="000000" w:themeColor="text1"/>
                <w:sz w:val="24"/>
                <w:szCs w:val="24"/>
              </w:rPr>
              <w:t>为0.02</w:t>
            </w:r>
            <w:r>
              <w:rPr>
                <w:rFonts w:hint="eastAsia"/>
                <w:color w:val="000000" w:themeColor="text1"/>
                <w:sz w:val="24"/>
                <w:szCs w:val="24"/>
              </w:rPr>
              <w:t>1</w:t>
            </w:r>
            <w:r>
              <w:rPr>
                <w:snapToGrid w:val="0"/>
                <w:color w:val="000000" w:themeColor="text1"/>
                <w:sz w:val="24"/>
                <w:szCs w:val="24"/>
              </w:rPr>
              <w:t>kg/h</w:t>
            </w:r>
            <w:r>
              <w:rPr>
                <w:color w:val="000000" w:themeColor="text1"/>
                <w:sz w:val="24"/>
                <w:szCs w:val="24"/>
              </w:rPr>
              <w:t>，排放浓度为</w:t>
            </w:r>
            <w:r>
              <w:rPr>
                <w:rFonts w:hint="eastAsia"/>
                <w:color w:val="000000" w:themeColor="text1"/>
                <w:sz w:val="24"/>
                <w:szCs w:val="24"/>
              </w:rPr>
              <w:t>17.1</w:t>
            </w:r>
            <w:r>
              <w:rPr>
                <w:snapToGrid w:val="0"/>
                <w:color w:val="000000" w:themeColor="text1"/>
                <w:sz w:val="24"/>
                <w:szCs w:val="24"/>
              </w:rPr>
              <w:t>mg/m</w:t>
            </w:r>
            <w:r>
              <w:rPr>
                <w:snapToGrid w:val="0"/>
                <w:color w:val="000000" w:themeColor="text1"/>
                <w:sz w:val="24"/>
                <w:szCs w:val="24"/>
                <w:vertAlign w:val="superscript"/>
              </w:rPr>
              <w:t>3</w:t>
            </w:r>
            <w:r>
              <w:rPr>
                <w:color w:val="000000" w:themeColor="text1"/>
                <w:sz w:val="24"/>
                <w:szCs w:val="24"/>
              </w:rPr>
              <w:t>，则</w:t>
            </w:r>
            <w:r>
              <w:rPr>
                <w:rFonts w:hint="eastAsia"/>
                <w:color w:val="000000" w:themeColor="text1"/>
                <w:sz w:val="24"/>
                <w:szCs w:val="24"/>
              </w:rPr>
              <w:t>单台</w:t>
            </w:r>
            <w:r>
              <w:rPr>
                <w:color w:val="000000" w:themeColor="text1"/>
                <w:sz w:val="24"/>
                <w:szCs w:val="24"/>
              </w:rPr>
              <w:t>喷雾干燥过程排放量为0.</w:t>
            </w:r>
            <w:r>
              <w:rPr>
                <w:rFonts w:hint="eastAsia"/>
                <w:color w:val="000000" w:themeColor="text1"/>
                <w:sz w:val="24"/>
                <w:szCs w:val="24"/>
              </w:rPr>
              <w:t>146</w:t>
            </w:r>
            <w:r>
              <w:rPr>
                <w:color w:val="000000" w:themeColor="text1"/>
                <w:sz w:val="24"/>
                <w:szCs w:val="24"/>
              </w:rPr>
              <w:t>t/a</w:t>
            </w:r>
            <w:r>
              <w:rPr>
                <w:rFonts w:hint="eastAsia"/>
                <w:snapToGrid w:val="0"/>
                <w:color w:val="000000" w:themeColor="text1"/>
                <w:sz w:val="24"/>
                <w:szCs w:val="24"/>
              </w:rPr>
              <w:t>。本项目</w:t>
            </w:r>
            <w:r>
              <w:rPr>
                <w:rFonts w:hint="eastAsia"/>
                <w:color w:val="000000" w:themeColor="text1"/>
                <w:sz w:val="24"/>
                <w:szCs w:val="24"/>
              </w:rPr>
              <w:t>改扩建完成后，钛钡电子陶瓷材料、微波电子陶瓷材料喷雾干燥塔（4用2备）干燥过程颗粒物排放量为0.585t/a；用于干燥钛锶电子陶瓷材料喷雾干燥塔（1用1备）废气经旋风+一级布袋</w:t>
            </w:r>
            <w:r>
              <w:rPr>
                <w:color w:val="000000" w:themeColor="text1"/>
                <w:sz w:val="24"/>
                <w:szCs w:val="24"/>
              </w:rPr>
              <w:t>除尘</w:t>
            </w:r>
            <w:r>
              <w:rPr>
                <w:rFonts w:hint="eastAsia"/>
                <w:color w:val="000000" w:themeColor="text1"/>
                <w:sz w:val="24"/>
                <w:szCs w:val="24"/>
              </w:rPr>
              <w:t>+二级布袋除尘（新增）+15m</w:t>
            </w:r>
            <w:r>
              <w:rPr>
                <w:color w:val="000000" w:themeColor="text1"/>
                <w:sz w:val="24"/>
                <w:szCs w:val="24"/>
              </w:rPr>
              <w:t>高的排气筒排放</w:t>
            </w:r>
            <w:r>
              <w:rPr>
                <w:rFonts w:hint="eastAsia"/>
                <w:color w:val="000000" w:themeColor="text1"/>
                <w:sz w:val="24"/>
                <w:szCs w:val="24"/>
              </w:rPr>
              <w:t>。钛锶电子陶瓷材料</w:t>
            </w:r>
            <w:r>
              <w:rPr>
                <w:rFonts w:hint="eastAsia"/>
                <w:snapToGrid w:val="0"/>
                <w:color w:val="000000" w:themeColor="text1"/>
                <w:sz w:val="24"/>
                <w:szCs w:val="24"/>
              </w:rPr>
              <w:t>在配料中四氧化三铅的含量为13%。布袋除尘效率按照99.8%计算，风机风量1500</w:t>
            </w:r>
            <w:r>
              <w:rPr>
                <w:rFonts w:hint="eastAsia" w:hAnsi="宋体"/>
                <w:color w:val="000000" w:themeColor="text1"/>
                <w:sz w:val="24"/>
                <w:szCs w:val="24"/>
              </w:rPr>
              <w:t>m</w:t>
            </w:r>
            <w:r>
              <w:rPr>
                <w:rFonts w:hint="eastAsia" w:hAnsi="宋体"/>
                <w:color w:val="000000" w:themeColor="text1"/>
                <w:sz w:val="24"/>
                <w:szCs w:val="24"/>
                <w:vertAlign w:val="superscript"/>
              </w:rPr>
              <w:t>3</w:t>
            </w:r>
            <w:r>
              <w:rPr>
                <w:rFonts w:hint="eastAsia" w:hAnsi="宋体"/>
                <w:color w:val="000000" w:themeColor="text1"/>
                <w:sz w:val="24"/>
                <w:szCs w:val="24"/>
              </w:rPr>
              <w:t>/h，</w:t>
            </w:r>
            <w:r>
              <w:rPr>
                <w:rFonts w:hint="eastAsia"/>
                <w:snapToGrid w:val="0"/>
                <w:color w:val="000000" w:themeColor="text1"/>
                <w:sz w:val="24"/>
                <w:szCs w:val="24"/>
              </w:rPr>
              <w:t>则改扩建完成后</w:t>
            </w:r>
            <w:r>
              <w:rPr>
                <w:rFonts w:hint="eastAsia"/>
                <w:color w:val="000000" w:themeColor="text1"/>
                <w:sz w:val="24"/>
                <w:szCs w:val="24"/>
              </w:rPr>
              <w:t>钛锶电子陶瓷材料</w:t>
            </w:r>
            <w:r>
              <w:rPr>
                <w:rFonts w:hint="eastAsia"/>
                <w:snapToGrid w:val="0"/>
                <w:color w:val="000000" w:themeColor="text1"/>
                <w:sz w:val="24"/>
                <w:szCs w:val="24"/>
              </w:rPr>
              <w:t>喷雾干燥塔干燥过程颗粒物排放</w:t>
            </w:r>
            <w:r>
              <w:rPr>
                <w:color w:val="000000" w:themeColor="text1"/>
                <w:sz w:val="24"/>
                <w:szCs w:val="24"/>
              </w:rPr>
              <w:t>排放速率</w:t>
            </w:r>
            <w:r>
              <w:rPr>
                <w:rFonts w:hint="eastAsia"/>
                <w:color w:val="000000" w:themeColor="text1"/>
                <w:sz w:val="24"/>
                <w:szCs w:val="24"/>
              </w:rPr>
              <w:t>均值</w:t>
            </w:r>
            <w:r>
              <w:rPr>
                <w:color w:val="000000" w:themeColor="text1"/>
                <w:sz w:val="24"/>
                <w:szCs w:val="24"/>
              </w:rPr>
              <w:t>为0.</w:t>
            </w:r>
            <w:r>
              <w:rPr>
                <w:rFonts w:hint="eastAsia"/>
                <w:color w:val="000000" w:themeColor="text1"/>
                <w:sz w:val="24"/>
                <w:szCs w:val="24"/>
              </w:rPr>
              <w:t>000042</w:t>
            </w:r>
            <w:r>
              <w:rPr>
                <w:snapToGrid w:val="0"/>
                <w:color w:val="000000" w:themeColor="text1"/>
                <w:sz w:val="24"/>
                <w:szCs w:val="24"/>
              </w:rPr>
              <w:t>kg/h</w:t>
            </w:r>
            <w:r>
              <w:rPr>
                <w:rFonts w:hint="eastAsia"/>
                <w:snapToGrid w:val="0"/>
                <w:color w:val="000000" w:themeColor="text1"/>
                <w:sz w:val="24"/>
                <w:szCs w:val="24"/>
              </w:rPr>
              <w:t>（铅尘0.0000055kg/h）</w:t>
            </w:r>
            <w:r>
              <w:rPr>
                <w:color w:val="000000" w:themeColor="text1"/>
                <w:sz w:val="24"/>
                <w:szCs w:val="24"/>
              </w:rPr>
              <w:t>，排放浓度为</w:t>
            </w:r>
            <w:r>
              <w:rPr>
                <w:rFonts w:hint="eastAsia"/>
                <w:color w:val="000000" w:themeColor="text1"/>
                <w:sz w:val="24"/>
                <w:szCs w:val="24"/>
              </w:rPr>
              <w:t>0.034</w:t>
            </w:r>
            <w:r>
              <w:rPr>
                <w:snapToGrid w:val="0"/>
                <w:color w:val="000000" w:themeColor="text1"/>
                <w:sz w:val="24"/>
                <w:szCs w:val="24"/>
              </w:rPr>
              <w:t>mg/m</w:t>
            </w:r>
            <w:r>
              <w:rPr>
                <w:snapToGrid w:val="0"/>
                <w:color w:val="000000" w:themeColor="text1"/>
                <w:sz w:val="24"/>
                <w:szCs w:val="24"/>
                <w:vertAlign w:val="superscript"/>
              </w:rPr>
              <w:t>3</w:t>
            </w:r>
            <w:r>
              <w:rPr>
                <w:rFonts w:hint="eastAsia"/>
                <w:snapToGrid w:val="0"/>
                <w:color w:val="000000" w:themeColor="text1"/>
                <w:sz w:val="24"/>
                <w:szCs w:val="24"/>
              </w:rPr>
              <w:t>（铅尘0.004</w:t>
            </w:r>
            <w:r>
              <w:rPr>
                <w:snapToGrid w:val="0"/>
                <w:color w:val="000000" w:themeColor="text1"/>
                <w:sz w:val="24"/>
                <w:szCs w:val="24"/>
              </w:rPr>
              <w:t>mg/m</w:t>
            </w:r>
            <w:r>
              <w:rPr>
                <w:snapToGrid w:val="0"/>
                <w:color w:val="000000" w:themeColor="text1"/>
                <w:sz w:val="24"/>
                <w:szCs w:val="24"/>
                <w:vertAlign w:val="superscript"/>
              </w:rPr>
              <w:t>3</w:t>
            </w:r>
            <w:r>
              <w:rPr>
                <w:rFonts w:hint="eastAsia"/>
                <w:snapToGrid w:val="0"/>
                <w:color w:val="000000" w:themeColor="text1"/>
                <w:sz w:val="24"/>
                <w:szCs w:val="24"/>
              </w:rPr>
              <w:t>）</w:t>
            </w:r>
            <w:r>
              <w:rPr>
                <w:color w:val="000000" w:themeColor="text1"/>
                <w:sz w:val="24"/>
                <w:szCs w:val="24"/>
              </w:rPr>
              <w:t>，排放量为0.</w:t>
            </w:r>
            <w:r>
              <w:rPr>
                <w:rFonts w:hint="eastAsia"/>
                <w:color w:val="000000" w:themeColor="text1"/>
                <w:sz w:val="24"/>
                <w:szCs w:val="24"/>
              </w:rPr>
              <w:t>00029</w:t>
            </w:r>
            <w:r>
              <w:rPr>
                <w:color w:val="000000" w:themeColor="text1"/>
                <w:sz w:val="24"/>
                <w:szCs w:val="24"/>
              </w:rPr>
              <w:t>t/a</w:t>
            </w:r>
            <w:r>
              <w:rPr>
                <w:rFonts w:hint="eastAsia"/>
                <w:color w:val="000000" w:themeColor="text1"/>
                <w:sz w:val="24"/>
                <w:szCs w:val="24"/>
              </w:rPr>
              <w:t>（</w:t>
            </w:r>
            <w:r>
              <w:rPr>
                <w:rFonts w:hint="eastAsia"/>
                <w:snapToGrid w:val="0"/>
                <w:color w:val="000000" w:themeColor="text1"/>
                <w:sz w:val="24"/>
                <w:szCs w:val="24"/>
              </w:rPr>
              <w:t>铅尘</w:t>
            </w:r>
            <w:r>
              <w:rPr>
                <w:rFonts w:hint="eastAsia"/>
                <w:color w:val="000000" w:themeColor="text1"/>
                <w:sz w:val="24"/>
                <w:szCs w:val="24"/>
              </w:rPr>
              <w:t>0.038kg/a）</w:t>
            </w:r>
            <w:r>
              <w:rPr>
                <w:color w:val="000000" w:themeColor="text1"/>
                <w:sz w:val="24"/>
                <w:szCs w:val="24"/>
              </w:rPr>
              <w:t>。</w:t>
            </w:r>
          </w:p>
          <w:p>
            <w:pPr>
              <w:rPr>
                <w:rFonts w:ascii="黑体" w:hAnsi="黑体"/>
              </w:rPr>
            </w:pPr>
          </w:p>
          <w:p>
            <w:pPr>
              <w:pStyle w:val="2"/>
            </w:pPr>
          </w:p>
          <w:p/>
          <w:p/>
          <w:p>
            <w:pPr>
              <w:pStyle w:val="2"/>
            </w:pPr>
          </w:p>
          <w:p/>
          <w:p>
            <w:pPr>
              <w:pStyle w:val="2"/>
            </w:pPr>
          </w:p>
          <w:p>
            <w:pPr>
              <w:pStyle w:val="2"/>
              <w:adjustRightInd w:val="0"/>
              <w:snapToGrid w:val="0"/>
              <w:spacing w:before="0" w:after="0" w:line="240" w:lineRule="auto"/>
              <w:jc w:val="center"/>
            </w:pPr>
            <w:r>
              <w:object>
                <v:shape id="_x0000_i1029" o:spt="75" type="#_x0000_t75" style="height:651.75pt;width:331.95pt;" o:ole="t" filled="f" o:preferrelative="t" stroked="f" coordsize="21600,21600">
                  <v:path/>
                  <v:fill on="f" focussize="0,0"/>
                  <v:stroke on="f" joinstyle="miter"/>
                  <v:imagedata r:id="rId19" o:title=""/>
                  <o:lock v:ext="edit" aspectratio="t"/>
                  <w10:wrap type="none"/>
                  <w10:anchorlock/>
                </v:shape>
                <o:OLEObject Type="Embed" ProgID="Visio.Drawing.11" ShapeID="_x0000_i1029" DrawAspect="Content" ObjectID="_1468075729" r:id="rId18">
                  <o:LockedField>false</o:LockedField>
                </o:OLEObject>
              </w:object>
            </w:r>
          </w:p>
          <w:p>
            <w:pPr>
              <w:pStyle w:val="11"/>
              <w:jc w:val="center"/>
              <w:rPr>
                <w:b/>
                <w:bCs/>
                <w:color w:val="000000"/>
                <w:kern w:val="2"/>
              </w:rPr>
            </w:pPr>
            <w:r>
              <w:rPr>
                <w:b/>
                <w:bCs/>
                <w:color w:val="000000"/>
                <w:kern w:val="2"/>
              </w:rPr>
              <w:t>图</w:t>
            </w:r>
            <w:r>
              <w:rPr>
                <w:rFonts w:hint="eastAsia"/>
                <w:b/>
                <w:bCs/>
                <w:color w:val="000000"/>
                <w:kern w:val="2"/>
              </w:rPr>
              <w:t>5-5</w:t>
            </w:r>
            <w:r>
              <w:rPr>
                <w:b/>
                <w:bCs/>
                <w:color w:val="000000"/>
                <w:kern w:val="2"/>
              </w:rPr>
              <w:t xml:space="preserve">   项目运营期</w:t>
            </w:r>
            <w:r>
              <w:rPr>
                <w:rFonts w:hint="eastAsia"/>
                <w:b/>
                <w:bCs/>
                <w:color w:val="000000"/>
                <w:kern w:val="2"/>
              </w:rPr>
              <w:t>电子陶瓷</w:t>
            </w:r>
            <w:r>
              <w:rPr>
                <w:b/>
                <w:bCs/>
                <w:color w:val="000000"/>
                <w:kern w:val="2"/>
              </w:rPr>
              <w:t>材料生产线物料平衡图</w:t>
            </w:r>
          </w:p>
          <w:p>
            <w:pPr>
              <w:spacing w:line="360" w:lineRule="auto"/>
              <w:ind w:firstLine="482" w:firstLineChars="200"/>
              <w:rPr>
                <w:b/>
                <w:bCs/>
                <w:sz w:val="24"/>
                <w:szCs w:val="24"/>
              </w:rPr>
            </w:pPr>
            <w:r>
              <w:rPr>
                <w:b/>
                <w:sz w:val="24"/>
                <w:szCs w:val="24"/>
              </w:rPr>
              <w:t>（2）</w:t>
            </w:r>
            <w:r>
              <w:rPr>
                <w:rFonts w:hint="eastAsia"/>
                <w:b/>
                <w:bCs/>
                <w:sz w:val="24"/>
                <w:szCs w:val="24"/>
              </w:rPr>
              <w:t>电子元器件生产线</w:t>
            </w:r>
          </w:p>
          <w:p>
            <w:pPr>
              <w:spacing w:line="360" w:lineRule="auto"/>
              <w:ind w:firstLine="480" w:firstLineChars="200"/>
              <w:rPr>
                <w:sz w:val="24"/>
                <w:szCs w:val="24"/>
              </w:rPr>
            </w:pPr>
            <w:r>
              <w:rPr>
                <w:sz w:val="24"/>
                <w:szCs w:val="24"/>
              </w:rPr>
              <w:t>①</w:t>
            </w:r>
            <w:r>
              <w:rPr>
                <w:rFonts w:hint="eastAsia"/>
                <w:sz w:val="24"/>
                <w:szCs w:val="24"/>
              </w:rPr>
              <w:t>瓷片</w:t>
            </w:r>
            <w:r>
              <w:rPr>
                <w:sz w:val="24"/>
                <w:szCs w:val="24"/>
              </w:rPr>
              <w:t>成型</w:t>
            </w:r>
            <w:r>
              <w:rPr>
                <w:rFonts w:hint="eastAsia"/>
                <w:sz w:val="24"/>
                <w:szCs w:val="24"/>
              </w:rPr>
              <w:t>废气</w:t>
            </w:r>
          </w:p>
          <w:p>
            <w:pPr>
              <w:spacing w:line="360" w:lineRule="auto"/>
              <w:ind w:firstLine="480" w:firstLineChars="200"/>
              <w:rPr>
                <w:sz w:val="24"/>
                <w:szCs w:val="24"/>
              </w:rPr>
            </w:pPr>
            <w:r>
              <w:rPr>
                <w:rFonts w:hint="eastAsia"/>
                <w:sz w:val="24"/>
                <w:szCs w:val="24"/>
              </w:rPr>
              <w:t>a.干压成型废气</w:t>
            </w:r>
          </w:p>
          <w:p>
            <w:pPr>
              <w:pStyle w:val="7"/>
              <w:spacing w:line="360" w:lineRule="auto"/>
              <w:ind w:firstLine="480"/>
              <w:rPr>
                <w:color w:val="000000"/>
                <w:kern w:val="2"/>
                <w:sz w:val="24"/>
                <w:szCs w:val="24"/>
              </w:rPr>
            </w:pPr>
            <w:r>
              <w:rPr>
                <w:color w:val="000000"/>
                <w:kern w:val="2"/>
                <w:sz w:val="24"/>
                <w:szCs w:val="24"/>
              </w:rPr>
              <w:t>本项目</w:t>
            </w:r>
            <w:r>
              <w:rPr>
                <w:rFonts w:hint="eastAsia"/>
                <w:color w:val="000000"/>
                <w:kern w:val="2"/>
                <w:sz w:val="24"/>
                <w:szCs w:val="24"/>
              </w:rPr>
              <w:t>钛钡电子</w:t>
            </w:r>
            <w:r>
              <w:rPr>
                <w:color w:val="000000"/>
                <w:kern w:val="2"/>
                <w:sz w:val="24"/>
                <w:szCs w:val="24"/>
              </w:rPr>
              <w:t>陶瓷材料</w:t>
            </w:r>
            <w:r>
              <w:rPr>
                <w:rFonts w:hint="eastAsia"/>
                <w:color w:val="000000"/>
                <w:kern w:val="2"/>
                <w:sz w:val="24"/>
                <w:szCs w:val="24"/>
              </w:rPr>
              <w:t>、微波电子陶瓷材料干压成型量分别为51t/a，363t/a。电子</w:t>
            </w:r>
            <w:r>
              <w:rPr>
                <w:color w:val="000000"/>
                <w:kern w:val="2"/>
                <w:sz w:val="24"/>
                <w:szCs w:val="24"/>
              </w:rPr>
              <w:t>陶瓷材料干压成型</w:t>
            </w:r>
            <w:r>
              <w:rPr>
                <w:rFonts w:hint="eastAsia"/>
                <w:color w:val="000000"/>
                <w:kern w:val="2"/>
                <w:sz w:val="24"/>
                <w:szCs w:val="24"/>
              </w:rPr>
              <w:t>工序上料</w:t>
            </w:r>
            <w:r>
              <w:rPr>
                <w:color w:val="000000"/>
                <w:kern w:val="2"/>
                <w:sz w:val="24"/>
                <w:szCs w:val="24"/>
              </w:rPr>
              <w:t>过程会产生一定量的颗粒物，为无组织排放。</w:t>
            </w:r>
            <w:r>
              <w:rPr>
                <w:rFonts w:hint="eastAsia" w:hAnsi="宋体"/>
                <w:color w:val="000000" w:themeColor="text1"/>
                <w:sz w:val="24"/>
                <w:szCs w:val="24"/>
              </w:rPr>
              <w:t>干压成型后约</w:t>
            </w:r>
            <w:r>
              <w:rPr>
                <w:color w:val="000000" w:themeColor="text1"/>
                <w:sz w:val="24"/>
                <w:szCs w:val="24"/>
              </w:rPr>
              <w:t>10%</w:t>
            </w:r>
            <w:r>
              <w:rPr>
                <w:rFonts w:hint="eastAsia" w:hAnsi="宋体"/>
                <w:color w:val="000000" w:themeColor="text1"/>
                <w:sz w:val="24"/>
                <w:szCs w:val="24"/>
              </w:rPr>
              <w:t>的压片会沾带少量粉料，需进行过筛，通过过筛去除陶瓷素坯上的粉料，过筛过程会产生少量粉尘，过筛粉尘经集气罩收集后通过滤筒除尘器处理后在干压成型车间内呈无组织排放。</w:t>
            </w:r>
          </w:p>
          <w:p>
            <w:pPr>
              <w:pStyle w:val="7"/>
              <w:spacing w:line="360" w:lineRule="auto"/>
              <w:ind w:firstLine="480"/>
              <w:rPr>
                <w:color w:val="000000" w:themeColor="text1"/>
                <w:kern w:val="2"/>
                <w:sz w:val="24"/>
                <w:szCs w:val="24"/>
              </w:rPr>
            </w:pPr>
            <w:r>
              <w:rPr>
                <w:color w:val="000000"/>
                <w:kern w:val="2"/>
                <w:sz w:val="24"/>
                <w:szCs w:val="24"/>
              </w:rPr>
              <w:t>根据《环境影响评价实用技术指南》（李爱贞等编著），无组织废气按原料年用量或产品产量的0.1‰～0.4‰计算。本项目干压成型</w:t>
            </w:r>
            <w:r>
              <w:rPr>
                <w:rFonts w:hint="eastAsia"/>
                <w:color w:val="000000"/>
                <w:kern w:val="2"/>
                <w:sz w:val="24"/>
                <w:szCs w:val="24"/>
              </w:rPr>
              <w:t>工序上料</w:t>
            </w:r>
            <w:r>
              <w:rPr>
                <w:color w:val="000000"/>
                <w:kern w:val="2"/>
                <w:sz w:val="24"/>
                <w:szCs w:val="24"/>
              </w:rPr>
              <w:t>过程颗粒物产生量按原辅材料年用量的0.2‰计算，即0.0</w:t>
            </w:r>
            <w:r>
              <w:rPr>
                <w:rFonts w:hint="eastAsia"/>
                <w:color w:val="000000"/>
                <w:kern w:val="2"/>
                <w:sz w:val="24"/>
                <w:szCs w:val="24"/>
              </w:rPr>
              <w:t>82</w:t>
            </w:r>
            <w:r>
              <w:rPr>
                <w:color w:val="000000"/>
                <w:kern w:val="2"/>
                <w:sz w:val="24"/>
                <w:szCs w:val="24"/>
              </w:rPr>
              <w:t>t/a</w:t>
            </w:r>
            <w:r>
              <w:rPr>
                <w:rFonts w:hint="eastAsia"/>
                <w:color w:val="000000"/>
                <w:kern w:val="2"/>
                <w:sz w:val="24"/>
                <w:szCs w:val="24"/>
              </w:rPr>
              <w:t>；</w:t>
            </w:r>
            <w:r>
              <w:rPr>
                <w:rFonts w:hint="eastAsia" w:hAnsi="宋体"/>
                <w:color w:val="000000" w:themeColor="text1"/>
                <w:sz w:val="24"/>
                <w:szCs w:val="24"/>
              </w:rPr>
              <w:t>干压成型后约</w:t>
            </w:r>
            <w:r>
              <w:rPr>
                <w:color w:val="000000" w:themeColor="text1"/>
                <w:sz w:val="24"/>
                <w:szCs w:val="24"/>
              </w:rPr>
              <w:t>10%</w:t>
            </w:r>
            <w:r>
              <w:rPr>
                <w:rFonts w:hint="eastAsia" w:hAnsi="宋体"/>
                <w:color w:val="000000" w:themeColor="text1"/>
                <w:sz w:val="24"/>
                <w:szCs w:val="24"/>
              </w:rPr>
              <w:t>的压片会沾带少量粉料，</w:t>
            </w:r>
            <w:r>
              <w:rPr>
                <w:rFonts w:hint="eastAsia"/>
                <w:color w:val="000000"/>
                <w:kern w:val="2"/>
                <w:sz w:val="24"/>
                <w:szCs w:val="24"/>
              </w:rPr>
              <w:t>干压成型过筛粉尘</w:t>
            </w:r>
            <w:r>
              <w:rPr>
                <w:color w:val="000000"/>
                <w:kern w:val="2"/>
                <w:sz w:val="24"/>
                <w:szCs w:val="24"/>
              </w:rPr>
              <w:t>产生量按原辅材料年用量的0.2‰计算</w:t>
            </w:r>
            <w:r>
              <w:rPr>
                <w:rFonts w:hint="eastAsia"/>
                <w:color w:val="000000"/>
                <w:kern w:val="2"/>
                <w:sz w:val="24"/>
                <w:szCs w:val="24"/>
              </w:rPr>
              <w:t>，即0.008t/a，</w:t>
            </w:r>
            <w:r>
              <w:rPr>
                <w:rFonts w:hint="eastAsia"/>
                <w:color w:val="000000" w:themeColor="text1"/>
                <w:kern w:val="2"/>
                <w:sz w:val="24"/>
                <w:szCs w:val="24"/>
              </w:rPr>
              <w:t>过筛过程产生的粉尘经滤筒除尘器收集处理后在厂房内呈无组织排放，过筛粉尘收集效率按90%，除尘效率90%，则经滤筒处理后无组织产生量为0.002t/a。</w:t>
            </w:r>
            <w:r>
              <w:rPr>
                <w:rFonts w:hint="eastAsia"/>
                <w:color w:val="000000"/>
                <w:kern w:val="2"/>
                <w:sz w:val="24"/>
                <w:szCs w:val="24"/>
              </w:rPr>
              <w:t>干压成型工序布设</w:t>
            </w:r>
            <w:r>
              <w:rPr>
                <w:rFonts w:hint="eastAsia"/>
                <w:color w:val="000000" w:themeColor="text1"/>
                <w:kern w:val="2"/>
                <w:sz w:val="24"/>
                <w:szCs w:val="24"/>
              </w:rPr>
              <w:t>密闭厂房内，自然沉降率按照40%计，则该工序无组织颗粒物排放量为0.05t/a。</w:t>
            </w:r>
          </w:p>
          <w:p>
            <w:pPr>
              <w:pStyle w:val="7"/>
              <w:spacing w:line="360" w:lineRule="auto"/>
              <w:ind w:firstLine="480"/>
              <w:rPr>
                <w:color w:val="000000"/>
                <w:kern w:val="2"/>
                <w:sz w:val="24"/>
                <w:szCs w:val="24"/>
              </w:rPr>
            </w:pPr>
            <w:r>
              <w:rPr>
                <w:rFonts w:hint="eastAsia"/>
                <w:color w:val="000000"/>
                <w:kern w:val="2"/>
                <w:sz w:val="24"/>
                <w:szCs w:val="24"/>
              </w:rPr>
              <w:t>b.挤膜成型废气</w:t>
            </w:r>
          </w:p>
          <w:p>
            <w:pPr>
              <w:spacing w:line="360" w:lineRule="auto"/>
              <w:ind w:firstLine="480" w:firstLineChars="200"/>
              <w:rPr>
                <w:color w:val="000000"/>
                <w:sz w:val="24"/>
                <w:szCs w:val="24"/>
              </w:rPr>
            </w:pPr>
            <w:r>
              <w:rPr>
                <w:rFonts w:hint="eastAsia"/>
                <w:color w:val="000000"/>
                <w:sz w:val="24"/>
                <w:szCs w:val="24"/>
              </w:rPr>
              <w:t>本项目挤膜成型</w:t>
            </w:r>
            <w:r>
              <w:rPr>
                <w:rFonts w:hint="eastAsia" w:hAnsi="宋体"/>
                <w:color w:val="000000" w:themeColor="text1"/>
                <w:sz w:val="24"/>
                <w:szCs w:val="24"/>
              </w:rPr>
              <w:t>将钛钡电子材料、甘油、甲基纤维素及去离子水按照质量百分比为</w:t>
            </w:r>
            <w:r>
              <w:rPr>
                <w:color w:val="000000" w:themeColor="text1"/>
                <w:sz w:val="24"/>
                <w:szCs w:val="24"/>
              </w:rPr>
              <w:t>70%</w:t>
            </w:r>
            <w:r>
              <w:rPr>
                <w:rFonts w:hint="eastAsia" w:hAnsi="宋体"/>
                <w:color w:val="000000" w:themeColor="text1"/>
                <w:sz w:val="24"/>
                <w:szCs w:val="24"/>
              </w:rPr>
              <w:t>、</w:t>
            </w:r>
            <w:r>
              <w:rPr>
                <w:color w:val="000000" w:themeColor="text1"/>
                <w:sz w:val="24"/>
                <w:szCs w:val="24"/>
              </w:rPr>
              <w:t>5%</w:t>
            </w:r>
            <w:r>
              <w:rPr>
                <w:rFonts w:hint="eastAsia" w:hAnsi="宋体"/>
                <w:color w:val="000000" w:themeColor="text1"/>
                <w:sz w:val="24"/>
                <w:szCs w:val="24"/>
              </w:rPr>
              <w:t>、</w:t>
            </w:r>
            <w:r>
              <w:rPr>
                <w:color w:val="000000" w:themeColor="text1"/>
                <w:sz w:val="24"/>
                <w:szCs w:val="24"/>
              </w:rPr>
              <w:t>5%</w:t>
            </w:r>
            <w:r>
              <w:rPr>
                <w:rFonts w:hint="eastAsia" w:hAnsi="宋体"/>
                <w:color w:val="000000" w:themeColor="text1"/>
                <w:sz w:val="24"/>
                <w:szCs w:val="24"/>
              </w:rPr>
              <w:t>、</w:t>
            </w:r>
            <w:r>
              <w:rPr>
                <w:color w:val="000000" w:themeColor="text1"/>
                <w:sz w:val="24"/>
                <w:szCs w:val="24"/>
              </w:rPr>
              <w:t>20%</w:t>
            </w:r>
            <w:r>
              <w:rPr>
                <w:rFonts w:hint="eastAsia" w:hAnsi="宋体"/>
                <w:color w:val="000000" w:themeColor="text1"/>
                <w:sz w:val="24"/>
                <w:szCs w:val="24"/>
              </w:rPr>
              <w:t>人工投入捏合机中进行捏合，</w:t>
            </w:r>
            <w:r>
              <w:rPr>
                <w:rFonts w:hint="eastAsia"/>
                <w:color w:val="000000"/>
                <w:sz w:val="24"/>
                <w:szCs w:val="24"/>
              </w:rPr>
              <w:t>钛钡电子</w:t>
            </w:r>
            <w:r>
              <w:rPr>
                <w:color w:val="000000"/>
                <w:sz w:val="24"/>
                <w:szCs w:val="24"/>
              </w:rPr>
              <w:t>陶瓷材料</w:t>
            </w:r>
            <w:r>
              <w:rPr>
                <w:rFonts w:hint="eastAsia"/>
                <w:color w:val="000000"/>
                <w:sz w:val="24"/>
                <w:szCs w:val="24"/>
              </w:rPr>
              <w:t>使用量为90.9t/a，挤膜工序上料过程会产生</w:t>
            </w:r>
            <w:r>
              <w:rPr>
                <w:color w:val="000000"/>
                <w:sz w:val="24"/>
                <w:szCs w:val="24"/>
              </w:rPr>
              <w:t>一定量的颗粒物，为无组织排放</w:t>
            </w:r>
            <w:r>
              <w:rPr>
                <w:rFonts w:hint="eastAsia"/>
                <w:color w:val="000000"/>
                <w:sz w:val="24"/>
                <w:szCs w:val="24"/>
              </w:rPr>
              <w:t>，</w:t>
            </w:r>
            <w:r>
              <w:rPr>
                <w:color w:val="000000"/>
                <w:sz w:val="24"/>
                <w:szCs w:val="24"/>
              </w:rPr>
              <w:t>根据《环境影响评价实用技术指南》（李爱贞等编著），无组织废气按原料年用量或产品产量的0.1‰～0.4‰计算。本项目</w:t>
            </w:r>
            <w:r>
              <w:rPr>
                <w:rFonts w:hint="eastAsia"/>
                <w:color w:val="000000"/>
                <w:sz w:val="24"/>
                <w:szCs w:val="24"/>
              </w:rPr>
              <w:t>挤膜</w:t>
            </w:r>
            <w:r>
              <w:rPr>
                <w:color w:val="000000"/>
                <w:sz w:val="24"/>
                <w:szCs w:val="24"/>
              </w:rPr>
              <w:t>成型</w:t>
            </w:r>
            <w:r>
              <w:rPr>
                <w:rFonts w:hint="eastAsia"/>
                <w:color w:val="000000"/>
                <w:sz w:val="24"/>
                <w:szCs w:val="24"/>
              </w:rPr>
              <w:t>工序上料</w:t>
            </w:r>
            <w:r>
              <w:rPr>
                <w:color w:val="000000"/>
                <w:sz w:val="24"/>
                <w:szCs w:val="24"/>
              </w:rPr>
              <w:t>过程颗粒物产生量按原辅材料年用量的0.2‰计算，即0.0</w:t>
            </w:r>
            <w:r>
              <w:rPr>
                <w:rFonts w:hint="eastAsia"/>
                <w:color w:val="000000"/>
                <w:sz w:val="24"/>
                <w:szCs w:val="24"/>
              </w:rPr>
              <w:t>18t</w:t>
            </w:r>
            <w:r>
              <w:rPr>
                <w:color w:val="000000"/>
                <w:sz w:val="24"/>
                <w:szCs w:val="24"/>
              </w:rPr>
              <w:t>/a</w:t>
            </w:r>
            <w:r>
              <w:rPr>
                <w:rFonts w:hint="eastAsia"/>
                <w:color w:val="000000"/>
                <w:sz w:val="24"/>
                <w:szCs w:val="24"/>
              </w:rPr>
              <w:t>，挤膜成型工序布设</w:t>
            </w:r>
            <w:r>
              <w:rPr>
                <w:rFonts w:hint="eastAsia"/>
                <w:color w:val="000000" w:themeColor="text1"/>
                <w:sz w:val="24"/>
                <w:szCs w:val="24"/>
              </w:rPr>
              <w:t>密闭厂房内，自然沉降率按照40%计，则该工序无组织颗粒物排放量为0.011t/a。</w:t>
            </w:r>
            <w:r>
              <w:rPr>
                <w:rFonts w:hint="eastAsia"/>
                <w:color w:val="000000"/>
                <w:sz w:val="24"/>
                <w:szCs w:val="24"/>
              </w:rPr>
              <w:t>挤压后的软性膜带片进入烘干炉（电加热）进行烘干，烘干温度为</w:t>
            </w:r>
            <w:r>
              <w:rPr>
                <w:color w:val="000000"/>
                <w:sz w:val="24"/>
                <w:szCs w:val="24"/>
              </w:rPr>
              <w:t>80~120</w:t>
            </w:r>
            <w:r>
              <w:rPr>
                <w:rFonts w:hint="eastAsia"/>
                <w:color w:val="000000"/>
                <w:sz w:val="24"/>
                <w:szCs w:val="24"/>
              </w:rPr>
              <w:t>℃，</w:t>
            </w:r>
            <w:r>
              <w:rPr>
                <w:rFonts w:hint="eastAsia" w:hAnsi="宋体"/>
                <w:color w:val="000000"/>
                <w:sz w:val="24"/>
                <w:szCs w:val="24"/>
              </w:rPr>
              <w:t>烘干时长约2min，</w:t>
            </w:r>
            <w:r>
              <w:rPr>
                <w:rFonts w:hint="eastAsia" w:hAnsi="宋体"/>
                <w:color w:val="000000" w:themeColor="text1"/>
                <w:sz w:val="24"/>
                <w:szCs w:val="24"/>
              </w:rPr>
              <w:t>去除膜带片中</w:t>
            </w:r>
            <w:r>
              <w:rPr>
                <w:rFonts w:hint="eastAsia" w:hAnsi="宋体"/>
                <w:color w:val="000000"/>
                <w:sz w:val="24"/>
                <w:szCs w:val="24"/>
              </w:rPr>
              <w:t>的水分，</w:t>
            </w:r>
            <w:r>
              <w:rPr>
                <w:rFonts w:hint="eastAsia"/>
                <w:color w:val="000000"/>
                <w:sz w:val="24"/>
                <w:szCs w:val="24"/>
              </w:rPr>
              <w:t>由于烘干温度未达到甘油沸点温度，且烘干时间较短故不考虑甘油的挥发，4台烘干机烘干后的水蒸气经1根15m排气筒排放。</w:t>
            </w:r>
          </w:p>
          <w:p>
            <w:pPr>
              <w:pStyle w:val="111"/>
              <w:ind w:firstLine="480"/>
            </w:pPr>
            <w:r>
              <w:t>②电窑炉烧结</w:t>
            </w:r>
            <w:r>
              <w:rPr>
                <w:rFonts w:hint="eastAsia"/>
              </w:rPr>
              <w:t>废气</w:t>
            </w:r>
          </w:p>
          <w:p>
            <w:pPr>
              <w:pStyle w:val="111"/>
              <w:ind w:firstLine="480"/>
            </w:pPr>
            <w:r>
              <w:rPr>
                <w:rFonts w:hint="eastAsia"/>
              </w:rPr>
              <w:t>干压成型及挤膜成型后电子瓷片均进入辊道窑进行烧结。</w:t>
            </w:r>
          </w:p>
          <w:p>
            <w:pPr>
              <w:pStyle w:val="111"/>
              <w:ind w:firstLine="480"/>
            </w:pPr>
            <w:r>
              <w:t>干压成型后辊道窑烧结温度控制在1300℃左右，均大于PVA、PEG的燃烧温度，且在有氧条件下，故干压成型后陶瓷基片中PVA、PEG以水蒸气及二氧化碳排出，根据</w:t>
            </w:r>
            <w:r>
              <w:rPr>
                <w:rFonts w:hint="eastAsia"/>
              </w:rPr>
              <w:t>电子</w:t>
            </w:r>
            <w:r>
              <w:t>陶瓷生产线</w:t>
            </w:r>
            <w:r>
              <w:rPr>
                <w:rFonts w:hint="eastAsia"/>
              </w:rPr>
              <w:t>原辅料配比</w:t>
            </w:r>
            <w:r>
              <w:t>可知，每吨</w:t>
            </w:r>
            <w:r>
              <w:rPr>
                <w:rFonts w:hint="eastAsia"/>
              </w:rPr>
              <w:t>电子</w:t>
            </w:r>
            <w:r>
              <w:t>陶瓷材料中PVA、PEG总量为0.0</w:t>
            </w:r>
            <w:r>
              <w:rPr>
                <w:rFonts w:hint="eastAsia"/>
              </w:rPr>
              <w:t>145</w:t>
            </w:r>
            <w:r>
              <w:t>t。</w:t>
            </w:r>
          </w:p>
          <w:p>
            <w:pPr>
              <w:pStyle w:val="111"/>
              <w:ind w:firstLine="480"/>
              <w:rPr>
                <w:color w:val="000000" w:themeColor="text1"/>
              </w:rPr>
            </w:pPr>
            <w:r>
              <w:rPr>
                <w:color w:val="000000" w:themeColor="text1"/>
              </w:rPr>
              <w:t>干压成型工段加工</w:t>
            </w:r>
            <w:r>
              <w:rPr>
                <w:rFonts w:hint="eastAsia"/>
                <w:color w:val="000000" w:themeColor="text1"/>
              </w:rPr>
              <w:t>电子陶瓷材料总量</w:t>
            </w:r>
            <w:r>
              <w:rPr>
                <w:color w:val="000000" w:themeColor="text1"/>
              </w:rPr>
              <w:t>为</w:t>
            </w:r>
            <w:r>
              <w:rPr>
                <w:rFonts w:hint="eastAsia"/>
                <w:color w:val="000000" w:themeColor="text1"/>
              </w:rPr>
              <w:t>414t/a</w:t>
            </w:r>
            <w:r>
              <w:rPr>
                <w:color w:val="000000" w:themeColor="text1"/>
              </w:rPr>
              <w:t>，进入辊道窑</w:t>
            </w:r>
            <w:r>
              <w:rPr>
                <w:rFonts w:hint="eastAsia"/>
                <w:color w:val="000000" w:themeColor="text1"/>
              </w:rPr>
              <w:t>电子陶瓷</w:t>
            </w:r>
            <w:r>
              <w:rPr>
                <w:color w:val="000000" w:themeColor="text1"/>
              </w:rPr>
              <w:t>片为</w:t>
            </w:r>
            <w:r>
              <w:rPr>
                <w:rFonts w:hint="eastAsia"/>
                <w:color w:val="000000" w:themeColor="text1"/>
              </w:rPr>
              <w:t>413.92</w:t>
            </w:r>
            <w:r>
              <w:rPr>
                <w:color w:val="000000" w:themeColor="text1"/>
              </w:rPr>
              <w:t>t/a，则瓷片中PVA、PEG消耗</w:t>
            </w:r>
            <w:r>
              <w:rPr>
                <w:rFonts w:hint="eastAsia"/>
                <w:color w:val="000000" w:themeColor="text1"/>
              </w:rPr>
              <w:t>总</w:t>
            </w:r>
            <w:r>
              <w:rPr>
                <w:color w:val="000000" w:themeColor="text1"/>
              </w:rPr>
              <w:t>量为</w:t>
            </w:r>
            <w:r>
              <w:rPr>
                <w:rFonts w:hint="eastAsia"/>
                <w:color w:val="000000" w:themeColor="text1"/>
              </w:rPr>
              <w:t>6</w:t>
            </w:r>
            <w:r>
              <w:rPr>
                <w:color w:val="000000" w:themeColor="text1"/>
              </w:rPr>
              <w:t>t/a，均以水蒸气及二氧化碳排出。</w:t>
            </w:r>
          </w:p>
          <w:p>
            <w:pPr>
              <w:pStyle w:val="111"/>
              <w:ind w:firstLine="480"/>
            </w:pPr>
            <w:r>
              <w:t>挤膜成型后</w:t>
            </w:r>
            <w:r>
              <w:rPr>
                <w:rFonts w:hint="eastAsia"/>
              </w:rPr>
              <w:t>辊道窑</w:t>
            </w:r>
            <w:r>
              <w:t>烧结温度控制在</w:t>
            </w:r>
            <w:r>
              <w:rPr>
                <w:rFonts w:hint="eastAsia"/>
              </w:rPr>
              <w:t>13</w:t>
            </w:r>
            <w:r>
              <w:t>00℃左右，均大于</w:t>
            </w:r>
            <w:r>
              <w:rPr>
                <w:rFonts w:hint="eastAsia"/>
              </w:rPr>
              <w:t>甘油、甲基纤维素、</w:t>
            </w:r>
            <w:r>
              <w:t>PVA、PEG的燃烧温度，且在有氧条件下，故</w:t>
            </w:r>
            <w:r>
              <w:rPr>
                <w:rFonts w:hint="eastAsia"/>
              </w:rPr>
              <w:t>挤膜</w:t>
            </w:r>
            <w:r>
              <w:t>成型后陶瓷基片中</w:t>
            </w:r>
            <w:r>
              <w:rPr>
                <w:rFonts w:hint="eastAsia"/>
              </w:rPr>
              <w:t>甘油、甲基纤维素、</w:t>
            </w:r>
            <w:r>
              <w:t>PVA、PEG以水蒸气及二氧化碳排</w:t>
            </w:r>
            <w:r>
              <w:rPr>
                <w:color w:val="000000" w:themeColor="text1"/>
              </w:rPr>
              <w:t>出，其中挤膜成型工段</w:t>
            </w:r>
            <w:r>
              <w:rPr>
                <w:rFonts w:hint="eastAsia"/>
                <w:color w:val="000000" w:themeColor="text1"/>
              </w:rPr>
              <w:t>加工电子陶瓷材料总量</w:t>
            </w:r>
            <w:r>
              <w:rPr>
                <w:color w:val="000000" w:themeColor="text1"/>
              </w:rPr>
              <w:t>为</w:t>
            </w:r>
            <w:r>
              <w:rPr>
                <w:rFonts w:hint="eastAsia"/>
                <w:color w:val="000000" w:themeColor="text1"/>
              </w:rPr>
              <w:t>92.3t/a</w:t>
            </w:r>
            <w:r>
              <w:rPr>
                <w:color w:val="000000" w:themeColor="text1"/>
              </w:rPr>
              <w:t>，则瓷片中PVA、PEG消耗</w:t>
            </w:r>
            <w:r>
              <w:rPr>
                <w:rFonts w:hint="eastAsia"/>
                <w:color w:val="000000" w:themeColor="text1"/>
              </w:rPr>
              <w:t>总</w:t>
            </w:r>
            <w:r>
              <w:rPr>
                <w:color w:val="000000" w:themeColor="text1"/>
              </w:rPr>
              <w:t>量为</w:t>
            </w:r>
            <w:r>
              <w:rPr>
                <w:rFonts w:hint="eastAsia"/>
                <w:color w:val="000000" w:themeColor="text1"/>
              </w:rPr>
              <w:t>1.34</w:t>
            </w:r>
            <w:r>
              <w:rPr>
                <w:color w:val="000000" w:themeColor="text1"/>
              </w:rPr>
              <w:t>t/a，</w:t>
            </w:r>
            <w:r>
              <w:rPr>
                <w:rFonts w:hint="eastAsia"/>
                <w:color w:val="000000" w:themeColor="text1"/>
              </w:rPr>
              <w:t>甘油、甲基纤维素</w:t>
            </w:r>
            <w:r>
              <w:rPr>
                <w:color w:val="000000" w:themeColor="text1"/>
              </w:rPr>
              <w:t>消耗</w:t>
            </w:r>
            <w:r>
              <w:rPr>
                <w:rFonts w:hint="eastAsia"/>
                <w:color w:val="000000" w:themeColor="text1"/>
              </w:rPr>
              <w:t>总</w:t>
            </w:r>
            <w:r>
              <w:rPr>
                <w:color w:val="000000" w:themeColor="text1"/>
              </w:rPr>
              <w:t>量</w:t>
            </w:r>
            <w:r>
              <w:rPr>
                <w:rFonts w:hint="eastAsia"/>
                <w:color w:val="000000" w:themeColor="text1"/>
              </w:rPr>
              <w:t>为13.18</w:t>
            </w:r>
            <w:r>
              <w:rPr>
                <w:rFonts w:hint="eastAsia"/>
              </w:rPr>
              <w:t>t/a，</w:t>
            </w:r>
            <w:r>
              <w:t>均以水蒸气及二氧化碳排出。</w:t>
            </w:r>
          </w:p>
          <w:p>
            <w:pPr>
              <w:pStyle w:val="111"/>
              <w:ind w:firstLine="480"/>
              <w:rPr>
                <w:color w:val="000000" w:themeColor="text1"/>
              </w:rPr>
            </w:pPr>
            <w:r>
              <w:t>③</w:t>
            </w:r>
            <w:r>
              <w:rPr>
                <w:rFonts w:hint="eastAsia" w:hAnsi="宋体"/>
                <w:color w:val="000000" w:themeColor="text1"/>
              </w:rPr>
              <w:t>电子瓷片上银废气</w:t>
            </w:r>
          </w:p>
          <w:p>
            <w:pPr>
              <w:pStyle w:val="111"/>
              <w:ind w:firstLine="480"/>
            </w:pPr>
            <w:r>
              <w:t>a.</w:t>
            </w:r>
            <w:r>
              <w:rPr>
                <w:rFonts w:hint="eastAsia"/>
              </w:rPr>
              <w:t>电容元器件</w:t>
            </w:r>
            <w:r>
              <w:rPr>
                <w:rFonts w:hint="eastAsia" w:hAnsi="宋体"/>
              </w:rPr>
              <w:t>烘银废气</w:t>
            </w:r>
          </w:p>
          <w:p>
            <w:pPr>
              <w:pStyle w:val="111"/>
              <w:ind w:firstLine="480"/>
              <w:rPr>
                <w:color w:val="000000" w:themeColor="text1"/>
              </w:rPr>
            </w:pPr>
            <w:r>
              <w:rPr>
                <w:rFonts w:hint="eastAsia" w:hAnsi="宋体"/>
                <w:color w:val="000000" w:themeColor="text1"/>
              </w:rPr>
              <w:t>将经过人工分选后的电容元器件瓷片进行被银、烘银，被银过程印刷刮刀通过一定的压力</w:t>
            </w:r>
            <w:r>
              <w:rPr>
                <w:color w:val="000000" w:themeColor="text1"/>
              </w:rPr>
              <w:t>/</w:t>
            </w:r>
            <w:r>
              <w:rPr>
                <w:rFonts w:hint="eastAsia" w:hAnsi="宋体"/>
                <w:color w:val="000000" w:themeColor="text1"/>
              </w:rPr>
              <w:t>速度作用于网板之膏品上，膏品透过网孔印刷到基板上，印刷完成后在烘银炉内进行烘干，烘银温度为</w:t>
            </w:r>
            <w:r>
              <w:rPr>
                <w:color w:val="000000" w:themeColor="text1"/>
              </w:rPr>
              <w:t>200</w:t>
            </w:r>
            <w:r>
              <w:rPr>
                <w:rFonts w:hint="eastAsia" w:ascii="宋体" w:hAnsi="宋体"/>
                <w:color w:val="000000" w:themeColor="text1"/>
              </w:rPr>
              <w:t>℃</w:t>
            </w:r>
            <w:r>
              <w:rPr>
                <w:rFonts w:hint="eastAsia" w:hAnsi="宋体"/>
                <w:color w:val="000000" w:themeColor="text1"/>
              </w:rPr>
              <w:t>左右，烘银时间</w:t>
            </w:r>
            <w:r>
              <w:rPr>
                <w:rFonts w:hAnsi="宋体"/>
                <w:color w:val="000000" w:themeColor="text1"/>
              </w:rPr>
              <w:t>3-5min</w:t>
            </w:r>
            <w:r>
              <w:rPr>
                <w:rFonts w:hint="eastAsia" w:hAnsi="宋体"/>
                <w:color w:val="000000" w:themeColor="text1"/>
              </w:rPr>
              <w:t>。根据企业生产经验，烘银过程中银膏中的松油醇（溶剂）约60%会产生挥发。电容元器件瓷片烘银过程产生的挥发性有机物经集气罩收集+UV光解+活性炭吸附+15m高排气筒排放（被银班有机废气处理系统）。电容元器件瓷片年用银膏量为2.64t，根据银膏成分可知，电容元器件瓷片烘银工序挥发性有机物产生量为0.428t/a，该工序年工作290d，每天8h。电容元器件瓷片有机废气处理系统（被银班有机废气处理系统）风机风量为12000m</w:t>
            </w:r>
            <w:r>
              <w:rPr>
                <w:rFonts w:hint="eastAsia" w:hAnsi="宋体"/>
                <w:color w:val="000000" w:themeColor="text1"/>
                <w:vertAlign w:val="superscript"/>
              </w:rPr>
              <w:t>3</w:t>
            </w:r>
            <w:r>
              <w:rPr>
                <w:rFonts w:hint="eastAsia" w:hAnsi="宋体"/>
                <w:color w:val="000000" w:themeColor="text1"/>
              </w:rPr>
              <w:t>/h，集气罩收集效率达到90%，</w:t>
            </w:r>
            <w:r>
              <w:rPr>
                <w:rFonts w:hint="eastAsia"/>
                <w:color w:val="000000" w:themeColor="text1"/>
              </w:rPr>
              <w:t>参照原中国环境保护部发布的《环境保护综合名录（2017年版）》，UV光解对挥发性有机物的去除率≥90%，活性炭吸附对挥发性有机物的去除率≥90%。则</w:t>
            </w:r>
            <w:r>
              <w:rPr>
                <w:rFonts w:hint="eastAsia" w:hAnsi="宋体"/>
                <w:color w:val="000000" w:themeColor="text1"/>
              </w:rPr>
              <w:t>电容元器件瓷片烘银工序挥发性有机物有组织排放速率为0.0017kg/h，有组织排放浓度为0.138mg/m</w:t>
            </w:r>
            <w:r>
              <w:rPr>
                <w:rFonts w:hint="eastAsia" w:hAnsi="宋体"/>
                <w:color w:val="000000" w:themeColor="text1"/>
                <w:vertAlign w:val="superscript"/>
              </w:rPr>
              <w:t>3</w:t>
            </w:r>
            <w:r>
              <w:rPr>
                <w:rFonts w:hint="eastAsia" w:hAnsi="宋体"/>
                <w:color w:val="000000" w:themeColor="text1"/>
              </w:rPr>
              <w:t>，有组织排放量为0.004t/a，无组织排放量为0.043t/a。</w:t>
            </w:r>
          </w:p>
          <w:p>
            <w:pPr>
              <w:pStyle w:val="111"/>
              <w:ind w:firstLine="480"/>
            </w:pPr>
            <w:r>
              <w:t>b.</w:t>
            </w:r>
            <w:r>
              <w:rPr>
                <w:rFonts w:hint="eastAsia"/>
              </w:rPr>
              <w:t>微波元器件</w:t>
            </w:r>
            <w:r>
              <w:rPr>
                <w:rFonts w:hint="eastAsia" w:hAnsi="宋体"/>
              </w:rPr>
              <w:t>烘银、喷银废气</w:t>
            </w:r>
          </w:p>
          <w:p>
            <w:pPr>
              <w:pStyle w:val="111"/>
              <w:ind w:firstLine="480"/>
              <w:rPr>
                <w:rFonts w:hAnsi="宋体"/>
                <w:color w:val="000000" w:themeColor="text1"/>
              </w:rPr>
            </w:pPr>
            <w:r>
              <w:rPr>
                <w:rFonts w:hint="eastAsia" w:hAnsi="宋体"/>
                <w:color w:val="000000" w:themeColor="text1"/>
              </w:rPr>
              <w:t>微波元器件瓷片按照客户不同需求，将经过辊道窑烧结后微波元器件瓷片的采用浸银、喷银两种上银方式。部分微波电子材料瓷片进入浸银机浸银后进入烘银炉，烘银温度为</w:t>
            </w:r>
            <w:r>
              <w:rPr>
                <w:color w:val="000000" w:themeColor="text1"/>
              </w:rPr>
              <w:t>400</w:t>
            </w:r>
            <w:r>
              <w:rPr>
                <w:rFonts w:hint="eastAsia" w:ascii="宋体" w:hAnsi="宋体"/>
                <w:color w:val="000000" w:themeColor="text1"/>
              </w:rPr>
              <w:t>℃</w:t>
            </w:r>
            <w:r>
              <w:rPr>
                <w:rFonts w:hint="eastAsia" w:hAnsi="宋体"/>
                <w:color w:val="000000" w:themeColor="text1"/>
              </w:rPr>
              <w:t>左右，烘银时长</w:t>
            </w:r>
            <w:r>
              <w:rPr>
                <w:color w:val="000000" w:themeColor="text1"/>
              </w:rPr>
              <w:t>5-7min</w:t>
            </w:r>
            <w:r>
              <w:rPr>
                <w:rFonts w:hint="eastAsia" w:hAnsi="宋体"/>
                <w:color w:val="000000" w:themeColor="text1"/>
              </w:rPr>
              <w:t>；部分微波元器件瓷片进入喷银机，先由喷银机自带加热系统将微波电子材料瓷片加热制</w:t>
            </w:r>
            <w:r>
              <w:rPr>
                <w:color w:val="000000" w:themeColor="text1"/>
              </w:rPr>
              <w:t>350</w:t>
            </w:r>
            <w:r>
              <w:rPr>
                <w:rFonts w:hint="eastAsia" w:ascii="宋体" w:hAnsi="宋体"/>
                <w:color w:val="000000" w:themeColor="text1"/>
              </w:rPr>
              <w:t>℃</w:t>
            </w:r>
            <w:r>
              <w:rPr>
                <w:rFonts w:hint="eastAsia" w:hAnsi="宋体"/>
                <w:color w:val="000000" w:themeColor="text1"/>
              </w:rPr>
              <w:t>左右，然后由喷银机对瓷片进行喷银。</w:t>
            </w:r>
          </w:p>
          <w:p>
            <w:pPr>
              <w:pStyle w:val="111"/>
              <w:ind w:firstLine="480"/>
              <w:rPr>
                <w:rFonts w:hAnsi="宋体"/>
                <w:color w:val="000000" w:themeColor="text1"/>
              </w:rPr>
            </w:pPr>
            <w:r>
              <w:rPr>
                <w:rFonts w:hint="eastAsia" w:hAnsi="宋体"/>
                <w:color w:val="000000" w:themeColor="text1"/>
              </w:rPr>
              <w:t>烘银、喷银过程银膏中的松油醇（溶剂）约60%会产生挥发。</w:t>
            </w:r>
            <w:r>
              <w:rPr>
                <w:rFonts w:hint="eastAsia"/>
                <w:color w:val="000000" w:themeColor="text1"/>
              </w:rPr>
              <w:t>微波元器件瓷片年用银膏量为0.1t，根据银膏成分可知，微波元器件瓷片烘银、喷银工序挥发性有机物产生量为0.016t/a，</w:t>
            </w:r>
            <w:r>
              <w:rPr>
                <w:rFonts w:hint="eastAsia" w:hAnsi="宋体"/>
                <w:color w:val="000000" w:themeColor="text1"/>
              </w:rPr>
              <w:t>该工序年工作290d，每天8h。</w:t>
            </w:r>
          </w:p>
          <w:p>
            <w:pPr>
              <w:pStyle w:val="111"/>
              <w:ind w:firstLine="480"/>
              <w:rPr>
                <w:color w:val="000000" w:themeColor="text1"/>
              </w:rPr>
            </w:pPr>
            <w:r>
              <w:rPr>
                <w:rFonts w:hint="eastAsia" w:hAnsi="宋体"/>
                <w:color w:val="000000" w:themeColor="text1"/>
              </w:rPr>
              <w:t>该工序产生的挥发性有机物经集气罩收集+滤筒除尘器+活性炭吸附+15m高排气筒排放（成品班废气处理系统）。微波元器件瓷片有机废气处理系统（成品班废气处理系统）风机风量为20000m</w:t>
            </w:r>
            <w:r>
              <w:rPr>
                <w:rFonts w:hint="eastAsia" w:hAnsi="宋体"/>
                <w:color w:val="000000" w:themeColor="text1"/>
                <w:vertAlign w:val="superscript"/>
              </w:rPr>
              <w:t>3</w:t>
            </w:r>
            <w:r>
              <w:rPr>
                <w:rFonts w:hint="eastAsia" w:hAnsi="宋体"/>
                <w:color w:val="000000" w:themeColor="text1"/>
              </w:rPr>
              <w:t>/h，集气罩收集效率达到90%，</w:t>
            </w:r>
            <w:r>
              <w:rPr>
                <w:rFonts w:hint="eastAsia"/>
                <w:color w:val="000000" w:themeColor="text1"/>
              </w:rPr>
              <w:t>参照原中国环境保护部发布的《环境保护综合名录（2017年版）》，活性炭吸附对挥发性有机物的去除率≥90%。则微波元器件瓷片烘银、喷银工序</w:t>
            </w:r>
            <w:r>
              <w:rPr>
                <w:rFonts w:hint="eastAsia" w:hAnsi="宋体"/>
                <w:color w:val="000000" w:themeColor="text1"/>
              </w:rPr>
              <w:t>挥发性有机物有组织排放速率为0.00006kg/h，有组织排放浓度为0.003mg/m</w:t>
            </w:r>
            <w:r>
              <w:rPr>
                <w:rFonts w:hint="eastAsia" w:hAnsi="宋体"/>
                <w:color w:val="000000" w:themeColor="text1"/>
                <w:vertAlign w:val="superscript"/>
              </w:rPr>
              <w:t>3</w:t>
            </w:r>
            <w:r>
              <w:rPr>
                <w:rFonts w:hint="eastAsia" w:hAnsi="宋体"/>
                <w:color w:val="000000" w:themeColor="text1"/>
              </w:rPr>
              <w:t>，有组织排放量为0.00015t/a，无组织排放量为0.00162t/a。</w:t>
            </w:r>
          </w:p>
          <w:p>
            <w:pPr>
              <w:pStyle w:val="111"/>
              <w:ind w:firstLine="480"/>
            </w:pPr>
            <w:r>
              <w:t>④烧银</w:t>
            </w:r>
          </w:p>
          <w:p>
            <w:pPr>
              <w:pStyle w:val="111"/>
              <w:ind w:firstLine="480"/>
              <w:rPr>
                <w:color w:val="000000" w:themeColor="text1"/>
              </w:rPr>
            </w:pPr>
            <w:r>
              <w:rPr>
                <w:color w:val="000000" w:themeColor="text1"/>
              </w:rPr>
              <w:t>将烘干后的</w:t>
            </w:r>
            <w:r>
              <w:rPr>
                <w:rFonts w:hint="eastAsia"/>
                <w:color w:val="000000" w:themeColor="text1"/>
              </w:rPr>
              <w:t>电子瓷片</w:t>
            </w:r>
            <w:r>
              <w:rPr>
                <w:color w:val="000000" w:themeColor="text1"/>
              </w:rPr>
              <w:t>送入烧成电炉进行烧银，烧银温度为600℃左右，烧银过程银膏中的</w:t>
            </w:r>
            <w:r>
              <w:rPr>
                <w:rFonts w:hint="eastAsia" w:hAnsi="宋体"/>
                <w:color w:val="000000" w:themeColor="text1"/>
              </w:rPr>
              <w:t>松油醇（溶剂）约40%会全部挥发</w:t>
            </w:r>
            <w:r>
              <w:rPr>
                <w:rFonts w:hint="eastAsia"/>
                <w:color w:val="000000" w:themeColor="text1"/>
              </w:rPr>
              <w:t>。</w:t>
            </w:r>
          </w:p>
          <w:p>
            <w:pPr>
              <w:pStyle w:val="111"/>
              <w:ind w:firstLine="480"/>
              <w:rPr>
                <w:rFonts w:hAnsi="宋体"/>
                <w:color w:val="000000" w:themeColor="text1"/>
              </w:rPr>
            </w:pPr>
            <w:r>
              <w:rPr>
                <w:rFonts w:hint="eastAsia"/>
                <w:color w:val="000000" w:themeColor="text1"/>
              </w:rPr>
              <w:t>A、</w:t>
            </w:r>
            <w:r>
              <w:rPr>
                <w:rFonts w:hint="eastAsia" w:hAnsi="宋体"/>
                <w:color w:val="000000" w:themeColor="text1"/>
              </w:rPr>
              <w:t>电容元器件瓷片烧银过程产生的挥发性有机物经集气罩收集+UV光解+活性炭吸附+15m高排气筒排放（被银班有机废气处理系统）。</w:t>
            </w:r>
          </w:p>
          <w:p>
            <w:pPr>
              <w:pStyle w:val="111"/>
              <w:ind w:firstLine="480"/>
            </w:pPr>
            <w:r>
              <w:rPr>
                <w:rFonts w:hint="eastAsia" w:hAnsi="宋体"/>
              </w:rPr>
              <w:t>电容元器件瓷片年用银膏量为2.64t，根据银膏成分可知，电容元器件瓷片烧银工序挥发性有机物产生量为0.285t/a，该工序年工作290d，每天8h。</w:t>
            </w:r>
            <w:r>
              <w:rPr>
                <w:rFonts w:hint="eastAsia" w:hAnsi="宋体"/>
                <w:color w:val="000000" w:themeColor="text1"/>
              </w:rPr>
              <w:t>电容元器件瓷片有机废气处理系统（被银班有机废气处理系统）风机风量为12000m</w:t>
            </w:r>
            <w:r>
              <w:rPr>
                <w:rFonts w:hint="eastAsia" w:hAnsi="宋体"/>
                <w:color w:val="000000" w:themeColor="text1"/>
                <w:vertAlign w:val="superscript"/>
              </w:rPr>
              <w:t>3</w:t>
            </w:r>
            <w:r>
              <w:rPr>
                <w:rFonts w:hint="eastAsia" w:hAnsi="宋体"/>
                <w:color w:val="000000" w:themeColor="text1"/>
              </w:rPr>
              <w:t>/h，集气罩收集效率达到90%，</w:t>
            </w:r>
            <w:r>
              <w:rPr>
                <w:rFonts w:hint="eastAsia"/>
                <w:color w:val="000000" w:themeColor="text1"/>
              </w:rPr>
              <w:t>参照原中国环境保护部发布的《环境保护综合名录（2017年版）》，UV光解对挥发性有机物的去除率≥90%，活性炭吸附对挥发性有机物的去除率≥90%。则</w:t>
            </w:r>
            <w:r>
              <w:rPr>
                <w:rFonts w:hint="eastAsia" w:hAnsi="宋体"/>
                <w:color w:val="000000" w:themeColor="text1"/>
              </w:rPr>
              <w:t>电容元器件瓷片烘银工序挥发性有机物有组织排放速率为0.0011kg/h，有组织排放浓度为0.092mg/m</w:t>
            </w:r>
            <w:r>
              <w:rPr>
                <w:rFonts w:hint="eastAsia" w:hAnsi="宋体"/>
                <w:color w:val="000000" w:themeColor="text1"/>
                <w:vertAlign w:val="superscript"/>
              </w:rPr>
              <w:t>3</w:t>
            </w:r>
            <w:r>
              <w:rPr>
                <w:rFonts w:hint="eastAsia" w:hAnsi="宋体"/>
                <w:color w:val="000000" w:themeColor="text1"/>
              </w:rPr>
              <w:t>，有组织排放量为0.003t/a，无组织排放量为</w:t>
            </w:r>
            <w:r>
              <w:rPr>
                <w:rFonts w:hint="eastAsia" w:hAnsi="宋体"/>
              </w:rPr>
              <w:t>0.028t/a。满足《大气污染物综合排放标准》（GB16297-1996）中非甲烷总烃标准限值。</w:t>
            </w:r>
          </w:p>
          <w:p>
            <w:pPr>
              <w:pStyle w:val="111"/>
              <w:ind w:firstLine="480"/>
            </w:pPr>
            <w:r>
              <w:rPr>
                <w:rFonts w:hint="eastAsia" w:hAnsi="宋体"/>
              </w:rPr>
              <w:t>B、微波元器件瓷片烧银过程产生的挥发性有机物经集气罩收集+滤筒除尘器+UV光解+活性炭吸附+15m高排气筒排放（成品班废气处理系统）。</w:t>
            </w:r>
          </w:p>
          <w:p>
            <w:pPr>
              <w:pStyle w:val="111"/>
              <w:ind w:firstLine="480"/>
            </w:pPr>
            <w:r>
              <w:rPr>
                <w:rFonts w:hint="eastAsia"/>
              </w:rPr>
              <w:t>微波元器件瓷片年用银膏量为0.1t，根据银膏成分可知，微波元器件瓷片烧银工序挥发性有机物产生量为0.011t/a，</w:t>
            </w:r>
            <w:r>
              <w:rPr>
                <w:rFonts w:hint="eastAsia" w:hAnsi="宋体"/>
              </w:rPr>
              <w:t>该工序年工作290d，每天8h。微波元器件瓷片有机废气处理系统（成品班废气处理系统）风机风量为20000m</w:t>
            </w:r>
            <w:r>
              <w:rPr>
                <w:rFonts w:hint="eastAsia" w:hAnsi="宋体"/>
                <w:vertAlign w:val="superscript"/>
              </w:rPr>
              <w:t>3</w:t>
            </w:r>
            <w:r>
              <w:rPr>
                <w:rFonts w:hint="eastAsia" w:hAnsi="宋体"/>
              </w:rPr>
              <w:t>/h，集气罩收集效率达到90%，</w:t>
            </w:r>
            <w:r>
              <w:rPr>
                <w:rFonts w:hint="eastAsia"/>
              </w:rPr>
              <w:t>参照原中国环境保护部发布的《环境保护综合名录（2017年版）》，UV光解对挥发性有机物的去除率≥90%，活性炭吸附对挥发性有机物的去除率≥90%。则微波元器件瓷片烘银、喷银工序</w:t>
            </w:r>
            <w:r>
              <w:rPr>
                <w:rFonts w:hint="eastAsia" w:hAnsi="宋体"/>
              </w:rPr>
              <w:t>挥发性有机物有组织排放速率为0.00004kg/h，有组织排放浓度为0.002mg/m</w:t>
            </w:r>
            <w:r>
              <w:rPr>
                <w:rFonts w:hint="eastAsia" w:hAnsi="宋体"/>
                <w:vertAlign w:val="superscript"/>
              </w:rPr>
              <w:t>3</w:t>
            </w:r>
            <w:r>
              <w:rPr>
                <w:rFonts w:hint="eastAsia" w:hAnsi="宋体"/>
              </w:rPr>
              <w:t>，有组织排放量为0.0001t/a，无组织排放量为0.001t/a。</w:t>
            </w:r>
          </w:p>
          <w:p>
            <w:pPr>
              <w:pStyle w:val="111"/>
              <w:ind w:firstLine="480"/>
            </w:pPr>
            <w:r>
              <w:t>⑤焊接</w:t>
            </w:r>
          </w:p>
          <w:p>
            <w:pPr>
              <w:pStyle w:val="111"/>
              <w:ind w:firstLine="480"/>
            </w:pPr>
            <w:r>
              <w:t>项目锡焊焊料使用量为</w:t>
            </w:r>
            <w:r>
              <w:rPr>
                <w:rFonts w:hint="eastAsia"/>
              </w:rPr>
              <w:t>360</w:t>
            </w:r>
            <w:r>
              <w:t>kg/a，</w:t>
            </w:r>
            <w:r>
              <w:rPr>
                <w:rFonts w:hint="eastAsia"/>
              </w:rPr>
              <w:t>环保型助焊剂用量为480kg/a，</w:t>
            </w:r>
            <w:r>
              <w:t>焊接1000h，根据《焊接技术手册》（王文翰）</w:t>
            </w:r>
            <w:r>
              <w:rPr>
                <w:rFonts w:hint="eastAsia"/>
              </w:rPr>
              <w:t>焊料</w:t>
            </w:r>
            <w:r>
              <w:t>焊接</w:t>
            </w:r>
            <w:r>
              <w:rPr>
                <w:rFonts w:hint="eastAsia"/>
              </w:rPr>
              <w:t>产</w:t>
            </w:r>
            <w:r>
              <w:t>尘量为5~8g/kg（本次环评按</w:t>
            </w:r>
            <w:r>
              <w:rPr>
                <w:rFonts w:hint="eastAsia"/>
              </w:rPr>
              <w:t>8</w:t>
            </w:r>
            <w:r>
              <w:t>g/kg计算），计算可知锡焊焊接烟尘产生量为</w:t>
            </w:r>
            <w:r>
              <w:rPr>
                <w:rFonts w:hint="eastAsia"/>
              </w:rPr>
              <w:t>2.88</w:t>
            </w:r>
            <w:r>
              <w:t>kg/a。</w:t>
            </w:r>
            <w:r>
              <w:rPr>
                <w:rFonts w:hint="eastAsia"/>
              </w:rPr>
              <w:t>根据《焊接工艺手册》（史耀武），焊料焊接锡及其化合物产生量约5.233g/kg，则项目焊钭产生的锡及其化合物约为1.88kg/a。项目使用的助焊剂主要成分为天然树脂、醇类溶剂等，本次评价从对环境最不利的角度考虑，助焊剂挥发性有机物产生系数按100%计，则焊接工序产生的挥发性有机物为480kg/a。</w:t>
            </w:r>
            <w:r>
              <w:rPr>
                <w:rFonts w:hint="eastAsia" w:hAnsi="宋体"/>
              </w:rPr>
              <w:t>电容元器件瓷片焊接过程产生的废气经滤筒除尘器+UV光解+活性炭吸附+15m高排气筒排放（成品班废气处理系统）。成品班废气处理系统风机风量为20000m</w:t>
            </w:r>
            <w:r>
              <w:rPr>
                <w:rFonts w:hint="eastAsia" w:hAnsi="宋体"/>
                <w:vertAlign w:val="superscript"/>
              </w:rPr>
              <w:t>3</w:t>
            </w:r>
            <w:r>
              <w:rPr>
                <w:rFonts w:hint="eastAsia" w:hAnsi="宋体"/>
              </w:rPr>
              <w:t>/h，</w:t>
            </w:r>
            <w:r>
              <w:rPr>
                <w:rFonts w:hint="eastAsia"/>
              </w:rPr>
              <w:t>滤筒除尘器烟尘捕集效率≥90%，UV光解对挥发性有机物的去除率≥90%，活性炭吸附对挥发性有机物的去除率≥90%。则焊接工序</w:t>
            </w:r>
            <w:r>
              <w:rPr>
                <w:rFonts w:hint="eastAsia" w:hAnsi="宋体"/>
              </w:rPr>
              <w:t>挥发性有机物有组织排放速率为0.0048kg/h，有组织排放浓度为0.24mg/m</w:t>
            </w:r>
            <w:r>
              <w:rPr>
                <w:rFonts w:hint="eastAsia" w:hAnsi="宋体"/>
                <w:vertAlign w:val="superscript"/>
              </w:rPr>
              <w:t>3</w:t>
            </w:r>
            <w:r>
              <w:rPr>
                <w:rFonts w:hint="eastAsia" w:hAnsi="宋体"/>
              </w:rPr>
              <w:t>，有组织排放量为0.0048t/a，</w:t>
            </w:r>
            <w:r>
              <w:rPr>
                <w:rFonts w:hint="eastAsia"/>
              </w:rPr>
              <w:t>焊接工序</w:t>
            </w:r>
            <w:r>
              <w:rPr>
                <w:rFonts w:hint="eastAsia" w:hAnsi="宋体"/>
              </w:rPr>
              <w:t>烟尘（焊接产尘、</w:t>
            </w:r>
            <w:r>
              <w:rPr>
                <w:rFonts w:hint="eastAsia"/>
              </w:rPr>
              <w:t>锡及其化合物</w:t>
            </w:r>
            <w:r>
              <w:rPr>
                <w:rFonts w:hint="eastAsia" w:hAnsi="宋体"/>
              </w:rPr>
              <w:t>）有组织排放速率为0.00000952kg/h，有组织排放浓度为0.000476mg/m</w:t>
            </w:r>
            <w:r>
              <w:rPr>
                <w:rFonts w:hint="eastAsia" w:hAnsi="宋体"/>
                <w:vertAlign w:val="superscript"/>
              </w:rPr>
              <w:t>3</w:t>
            </w:r>
            <w:r>
              <w:rPr>
                <w:rFonts w:hint="eastAsia" w:hAnsi="宋体"/>
              </w:rPr>
              <w:t>，有组织排放量为0.00952kg/a。</w:t>
            </w:r>
          </w:p>
          <w:p>
            <w:pPr>
              <w:pStyle w:val="111"/>
              <w:ind w:firstLine="480"/>
            </w:pPr>
            <w:r>
              <w:rPr>
                <w:rFonts w:hint="eastAsia" w:ascii="宋体" w:hAnsi="宋体" w:cs="Cambria Math"/>
              </w:rPr>
              <w:t>⑥</w:t>
            </w:r>
            <w:r>
              <w:rPr>
                <w:rFonts w:hint="eastAsia" w:hAnsi="宋体"/>
              </w:rPr>
              <w:t>包封废气</w:t>
            </w:r>
          </w:p>
          <w:p>
            <w:pPr>
              <w:pStyle w:val="111"/>
              <w:ind w:firstLine="480"/>
            </w:pPr>
            <w:r>
              <w:rPr>
                <w:rFonts w:hint="eastAsia"/>
              </w:rPr>
              <w:t>本项目包封喷粉过程中，由于</w:t>
            </w:r>
            <w:r>
              <w:rPr>
                <w:rFonts w:hint="eastAsia" w:hAnsi="宋体"/>
              </w:rPr>
              <w:t>通过气压松粉，</w:t>
            </w:r>
            <w:r>
              <w:rPr>
                <w:rFonts w:hint="eastAsia"/>
              </w:rPr>
              <w:t>工件上的粉末涂料受热会产生有机废气。</w:t>
            </w:r>
            <w:r>
              <w:rPr>
                <w:rFonts w:hint="eastAsia"/>
                <w:kern w:val="0"/>
                <w:szCs w:val="21"/>
              </w:rPr>
              <w:t>本项目使用EF-150</w:t>
            </w:r>
            <w:r>
              <w:rPr>
                <w:rFonts w:hint="eastAsia"/>
                <w:szCs w:val="21"/>
              </w:rPr>
              <w:t>环氧树脂粉末包封料，为浅蓝色固体粉末，分解温度为350℃</w:t>
            </w:r>
            <w:r>
              <w:rPr>
                <w:rFonts w:hint="eastAsia"/>
              </w:rPr>
              <w:t>，项目包封工序加热温度约为</w:t>
            </w:r>
            <w:r>
              <w:t>175-180°C</w:t>
            </w:r>
            <w:r>
              <w:rPr>
                <w:rFonts w:hint="eastAsia"/>
              </w:rPr>
              <w:t>，仅将粉末加热到所需的软化状态，远低于其分解温度。但由于环氧树脂粉末需加热，故该工序会产生一定量的有机废气。</w:t>
            </w:r>
          </w:p>
          <w:p>
            <w:pPr>
              <w:pStyle w:val="111"/>
              <w:ind w:firstLine="480"/>
            </w:pPr>
            <w:r>
              <w:rPr>
                <w:rFonts w:hint="eastAsia"/>
              </w:rPr>
              <w:t>根据建设单位提供的资料，包封工序粉尘产生量约为环氧树脂用量的10%，包封工序挥发性有机物产生量约为环氧树脂用量的5%，项目环氧树脂年用量为4.8t，</w:t>
            </w:r>
            <w:r>
              <w:rPr>
                <w:rFonts w:hint="eastAsia" w:hAnsi="宋体"/>
              </w:rPr>
              <w:t>该工序年工作200d，每天7h。包封固化车间为负压车间，包封废气经滤筒除尘器+活性炭吸附+15m高排气筒排放（成品班废气处理系统），成品班废气处理系统风机风量为20000m</w:t>
            </w:r>
            <w:r>
              <w:rPr>
                <w:rFonts w:hint="eastAsia" w:hAnsi="宋体"/>
                <w:vertAlign w:val="superscript"/>
              </w:rPr>
              <w:t>3</w:t>
            </w:r>
            <w:r>
              <w:rPr>
                <w:rFonts w:hint="eastAsia" w:hAnsi="宋体"/>
              </w:rPr>
              <w:t>/h，</w:t>
            </w:r>
            <w:r>
              <w:rPr>
                <w:rFonts w:hint="eastAsia"/>
              </w:rPr>
              <w:t>滤筒除尘器颗粒物处理效率≥90%，活性炭吸附对挥发性有机物的去除率≥90%。则包封工序</w:t>
            </w:r>
            <w:r>
              <w:rPr>
                <w:rFonts w:hint="eastAsia" w:hAnsi="宋体"/>
              </w:rPr>
              <w:t>挥发性有机物有组织排放速率为0.0017kg/h，有组织排放浓度为0.086mg/m</w:t>
            </w:r>
            <w:r>
              <w:rPr>
                <w:rFonts w:hint="eastAsia" w:hAnsi="宋体"/>
                <w:vertAlign w:val="superscript"/>
              </w:rPr>
              <w:t>3</w:t>
            </w:r>
            <w:r>
              <w:rPr>
                <w:rFonts w:hint="eastAsia" w:hAnsi="宋体"/>
              </w:rPr>
              <w:t>，有组织排放量为0.0024t/a，</w:t>
            </w:r>
            <w:r>
              <w:rPr>
                <w:rFonts w:hint="eastAsia"/>
              </w:rPr>
              <w:t>包封工序</w:t>
            </w:r>
            <w:r>
              <w:rPr>
                <w:rFonts w:hint="eastAsia" w:hAnsi="宋体"/>
              </w:rPr>
              <w:t>颗粒物有组织排放速率为0.0343kg/h，有组织排放浓度为1.72mg/m</w:t>
            </w:r>
            <w:r>
              <w:rPr>
                <w:rFonts w:hint="eastAsia" w:hAnsi="宋体"/>
                <w:vertAlign w:val="superscript"/>
              </w:rPr>
              <w:t>3</w:t>
            </w:r>
            <w:r>
              <w:rPr>
                <w:rFonts w:hint="eastAsia" w:hAnsi="宋体"/>
              </w:rPr>
              <w:t>，有组织排放量为0.048t/a。</w:t>
            </w:r>
          </w:p>
          <w:p>
            <w:pPr>
              <w:pStyle w:val="111"/>
              <w:ind w:firstLine="480"/>
              <w:rPr>
                <w:rFonts w:ascii="宋体" w:hAnsi="宋体"/>
              </w:rPr>
            </w:pPr>
            <w:r>
              <w:rPr>
                <w:rFonts w:hint="eastAsia" w:ascii="宋体" w:hAnsi="宋体" w:cs="宋体"/>
              </w:rPr>
              <w:t>⑦固化废气</w:t>
            </w:r>
          </w:p>
          <w:p>
            <w:pPr>
              <w:pStyle w:val="111"/>
              <w:ind w:firstLine="480"/>
              <w:rPr>
                <w:color w:val="000000" w:themeColor="text1"/>
              </w:rPr>
            </w:pPr>
            <w:r>
              <w:rPr>
                <w:rFonts w:hint="eastAsia" w:hAnsi="宋体"/>
              </w:rPr>
              <w:t>冷却成型后置于烘箱内在</w:t>
            </w:r>
            <w:r>
              <w:t>150</w:t>
            </w:r>
            <w:r>
              <w:rPr>
                <w:rFonts w:hint="eastAsia" w:ascii="宋体" w:hAnsi="宋体"/>
              </w:rPr>
              <w:t>℃</w:t>
            </w:r>
            <w:r>
              <w:rPr>
                <w:rFonts w:hint="eastAsia" w:hAnsi="宋体"/>
              </w:rPr>
              <w:t>温度下，使封装树脂完全交联，达到完全固化的目的。固化工序会有少量的有机废气产生。</w:t>
            </w:r>
            <w:r>
              <w:rPr>
                <w:rFonts w:hint="eastAsia"/>
              </w:rPr>
              <w:t>根据建设单位提供的资料及类比同</w:t>
            </w:r>
            <w:r>
              <w:rPr>
                <w:rFonts w:hint="eastAsia"/>
                <w:color w:val="000000" w:themeColor="text1"/>
              </w:rPr>
              <w:t>类工艺的产污量，固化工序挥发性有机物产生量约为环氧树脂用量的3%，项目环氧树脂年用量为4.8t，</w:t>
            </w:r>
            <w:r>
              <w:rPr>
                <w:rFonts w:hint="eastAsia" w:hAnsi="宋体"/>
                <w:color w:val="000000" w:themeColor="text1"/>
              </w:rPr>
              <w:t>该工序年工作200d，每天4h。包封固化车间为负压车间，固化废气经滤筒除尘器+ UV光解+活性炭吸附+15m高排气筒排放（成品班废气处理系统），成品班废气处理系统风机风量为20000m</w:t>
            </w:r>
            <w:r>
              <w:rPr>
                <w:rFonts w:hint="eastAsia" w:hAnsi="宋体"/>
                <w:color w:val="000000" w:themeColor="text1"/>
                <w:vertAlign w:val="superscript"/>
              </w:rPr>
              <w:t>3</w:t>
            </w:r>
            <w:r>
              <w:rPr>
                <w:rFonts w:hint="eastAsia" w:hAnsi="宋体"/>
                <w:color w:val="000000" w:themeColor="text1"/>
              </w:rPr>
              <w:t>/h，</w:t>
            </w:r>
            <w:r>
              <w:rPr>
                <w:rFonts w:hint="eastAsia"/>
                <w:color w:val="000000" w:themeColor="text1"/>
              </w:rPr>
              <w:t>参照原中国环境保护部发布的《环境保护综合名录（2017年版）》，UV光解对挥发性有机物的去除率≥90%，活性炭吸附对挥发性有机物的去除率≥90%。则固化工序</w:t>
            </w:r>
            <w:r>
              <w:rPr>
                <w:rFonts w:hint="eastAsia" w:hAnsi="宋体"/>
                <w:color w:val="000000" w:themeColor="text1"/>
              </w:rPr>
              <w:t>挥发性有机物有组织排放速率为0.0018kg/h，有组织排放浓度为0.09mg/m</w:t>
            </w:r>
            <w:r>
              <w:rPr>
                <w:rFonts w:hint="eastAsia" w:hAnsi="宋体"/>
                <w:color w:val="000000" w:themeColor="text1"/>
                <w:vertAlign w:val="superscript"/>
              </w:rPr>
              <w:t>3</w:t>
            </w:r>
            <w:r>
              <w:rPr>
                <w:rFonts w:hint="eastAsia" w:hAnsi="宋体"/>
                <w:color w:val="000000" w:themeColor="text1"/>
              </w:rPr>
              <w:t>，有组织排放量为0.001t/a。</w:t>
            </w:r>
          </w:p>
          <w:p>
            <w:pPr>
              <w:pStyle w:val="111"/>
              <w:ind w:firstLine="480"/>
              <w:rPr>
                <w:rFonts w:ascii="宋体" w:hAnsi="宋体"/>
                <w:color w:val="000000"/>
              </w:rPr>
            </w:pPr>
            <w:r>
              <w:rPr>
                <w:rFonts w:hint="eastAsia" w:ascii="宋体" w:hAnsi="宋体" w:cs="Cambria Math"/>
                <w:color w:val="000000"/>
              </w:rPr>
              <w:t>⑧</w:t>
            </w:r>
            <w:r>
              <w:rPr>
                <w:rFonts w:hint="eastAsia" w:ascii="宋体" w:hAnsi="宋体" w:cs="宋体"/>
                <w:color w:val="000000"/>
              </w:rPr>
              <w:t>打标志烟尘</w:t>
            </w:r>
          </w:p>
          <w:p>
            <w:pPr>
              <w:pStyle w:val="111"/>
              <w:ind w:firstLine="480"/>
              <w:rPr>
                <w:rFonts w:hAnsi="宋体"/>
                <w:color w:val="000000"/>
              </w:rPr>
            </w:pPr>
            <w:r>
              <w:rPr>
                <w:rFonts w:hint="eastAsia" w:hAnsi="宋体"/>
                <w:color w:val="000000"/>
              </w:rPr>
              <w:t>在产品表面利用激光打印机标注一定的文字或图案，其目的是注明商标规格及制造者等信息。本项目电容元器件按批次进行打标志，因此该过程仅产生少量烟尘，经过扩散后，对周围大气环境的影响小。</w:t>
            </w: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pStyle w:val="111"/>
              <w:ind w:firstLine="480"/>
              <w:rPr>
                <w:rFonts w:hAnsi="宋体"/>
                <w:color w:val="000000"/>
              </w:rPr>
            </w:pPr>
          </w:p>
          <w:p>
            <w:pPr>
              <w:jc w:val="center"/>
              <w:rPr>
                <w:b/>
                <w:bCs/>
                <w:color w:val="000000"/>
              </w:rPr>
            </w:pPr>
            <w:r>
              <w:object>
                <v:shape id="_x0000_i1030" o:spt="75" type="#_x0000_t75" style="height:618.1pt;width:447.9pt;" o:ole="t" filled="f" o:preferrelative="t" stroked="f" coordsize="21600,21600">
                  <v:path/>
                  <v:fill on="f" focussize="0,0"/>
                  <v:stroke on="f" joinstyle="miter"/>
                  <v:imagedata r:id="rId21" o:title=""/>
                  <o:lock v:ext="edit" aspectratio="t"/>
                  <w10:wrap type="none"/>
                  <w10:anchorlock/>
                </v:shape>
                <o:OLEObject Type="Embed" ProgID="Visio.Drawing.11" ShapeID="_x0000_i1030" DrawAspect="Content" ObjectID="_1468075730" r:id="rId20">
                  <o:LockedField>false</o:LockedField>
                </o:OLEObject>
              </w:object>
            </w:r>
            <w:r>
              <w:rPr>
                <w:b/>
                <w:bCs/>
                <w:color w:val="000000"/>
              </w:rPr>
              <w:t>图</w:t>
            </w:r>
            <w:r>
              <w:rPr>
                <w:rFonts w:hint="eastAsia"/>
                <w:b/>
                <w:bCs/>
                <w:color w:val="000000"/>
              </w:rPr>
              <w:t>5-6</w:t>
            </w:r>
            <w:r>
              <w:rPr>
                <w:b/>
                <w:bCs/>
                <w:color w:val="000000"/>
              </w:rPr>
              <w:t xml:space="preserve">   项目运营期</w:t>
            </w:r>
            <w:r>
              <w:rPr>
                <w:rFonts w:hint="eastAsia"/>
                <w:b/>
                <w:bCs/>
                <w:color w:val="000000"/>
              </w:rPr>
              <w:t>元器件</w:t>
            </w:r>
            <w:r>
              <w:rPr>
                <w:b/>
                <w:bCs/>
                <w:color w:val="000000"/>
              </w:rPr>
              <w:t>物料平衡图</w:t>
            </w:r>
          </w:p>
          <w:p>
            <w:pPr>
              <w:spacing w:line="360" w:lineRule="auto"/>
              <w:ind w:firstLine="482" w:firstLineChars="200"/>
              <w:rPr>
                <w:b/>
                <w:bCs/>
                <w:sz w:val="24"/>
                <w:szCs w:val="24"/>
              </w:rPr>
            </w:pPr>
            <w:r>
              <w:rPr>
                <w:b/>
                <w:sz w:val="24"/>
                <w:szCs w:val="24"/>
              </w:rPr>
              <w:t>（</w:t>
            </w:r>
            <w:r>
              <w:rPr>
                <w:rFonts w:hint="eastAsia"/>
                <w:b/>
                <w:sz w:val="24"/>
                <w:szCs w:val="24"/>
              </w:rPr>
              <w:t>3</w:t>
            </w:r>
            <w:r>
              <w:rPr>
                <w:b/>
                <w:sz w:val="24"/>
                <w:szCs w:val="24"/>
              </w:rPr>
              <w:t>）</w:t>
            </w:r>
            <w:r>
              <w:rPr>
                <w:rFonts w:hint="eastAsia"/>
                <w:b/>
                <w:bCs/>
                <w:sz w:val="24"/>
                <w:szCs w:val="24"/>
              </w:rPr>
              <w:t>片式电容器生产线</w:t>
            </w:r>
          </w:p>
          <w:p>
            <w:pPr>
              <w:adjustRightInd w:val="0"/>
              <w:snapToGrid w:val="0"/>
              <w:spacing w:line="360" w:lineRule="auto"/>
              <w:ind w:firstLine="480" w:firstLineChars="200"/>
              <w:rPr>
                <w:rFonts w:hAnsi="宋体"/>
                <w:color w:val="000000" w:themeColor="text1"/>
                <w:sz w:val="24"/>
                <w:szCs w:val="24"/>
              </w:rPr>
            </w:pPr>
            <w:r>
              <w:rPr>
                <w:rFonts w:hint="eastAsia" w:ascii="宋体" w:hAnsi="宋体"/>
                <w:color w:val="000000" w:themeColor="text1"/>
                <w:sz w:val="24"/>
                <w:szCs w:val="24"/>
              </w:rPr>
              <w:t>①配料</w:t>
            </w:r>
            <w:r>
              <w:rPr>
                <w:rFonts w:hint="eastAsia" w:hAnsi="宋体"/>
                <w:color w:val="000000" w:themeColor="text1"/>
                <w:sz w:val="24"/>
                <w:szCs w:val="24"/>
              </w:rPr>
              <w:t>球磨颗粒物</w:t>
            </w:r>
          </w:p>
          <w:p>
            <w:pPr>
              <w:pStyle w:val="7"/>
              <w:adjustRightInd w:val="0"/>
              <w:snapToGrid w:val="0"/>
              <w:spacing w:line="360" w:lineRule="auto"/>
              <w:ind w:firstLine="480"/>
              <w:rPr>
                <w:color w:val="000000"/>
                <w:sz w:val="24"/>
                <w:szCs w:val="24"/>
              </w:rPr>
            </w:pPr>
            <w:r>
              <w:rPr>
                <w:rFonts w:hint="eastAsia" w:hAnsi="宋体"/>
                <w:sz w:val="24"/>
                <w:szCs w:val="24"/>
              </w:rPr>
              <w:t>本工序在配料过程</w:t>
            </w:r>
            <w:r>
              <w:rPr>
                <w:rFonts w:hint="eastAsia" w:hAnsi="宋体"/>
                <w:color w:val="000000" w:themeColor="text1"/>
                <w:sz w:val="24"/>
                <w:szCs w:val="24"/>
              </w:rPr>
              <w:t>会产生一定量的颗粒物，根据建设单位提供的资料，配料过程颗粒物产生量为粉料的0.2</w:t>
            </w:r>
            <w:r>
              <w:rPr>
                <w:color w:val="000000" w:themeColor="text1"/>
                <w:kern w:val="2"/>
                <w:sz w:val="24"/>
                <w:szCs w:val="24"/>
              </w:rPr>
              <w:t>‰</w:t>
            </w:r>
            <w:r>
              <w:rPr>
                <w:rFonts w:hint="eastAsia"/>
                <w:color w:val="000000" w:themeColor="text1"/>
                <w:kern w:val="2"/>
                <w:sz w:val="24"/>
                <w:szCs w:val="24"/>
              </w:rPr>
              <w:t>，</w:t>
            </w:r>
            <w:r>
              <w:rPr>
                <w:rFonts w:hint="eastAsia"/>
                <w:color w:val="000000" w:themeColor="text1"/>
                <w:sz w:val="24"/>
                <w:szCs w:val="24"/>
              </w:rPr>
              <w:t>该生产线</w:t>
            </w:r>
            <w:r>
              <w:rPr>
                <w:rFonts w:hint="eastAsia" w:hAnsi="宋体"/>
                <w:color w:val="000000" w:themeColor="text1"/>
                <w:sz w:val="24"/>
                <w:szCs w:val="24"/>
              </w:rPr>
              <w:t>钛钡瓷粉</w:t>
            </w:r>
            <w:r>
              <w:rPr>
                <w:rFonts w:hint="eastAsia"/>
                <w:color w:val="000000" w:themeColor="text1"/>
                <w:sz w:val="24"/>
                <w:szCs w:val="24"/>
              </w:rPr>
              <w:t>年用量为2.0t、</w:t>
            </w:r>
            <w:r>
              <w:rPr>
                <w:rFonts w:hint="eastAsia" w:hAnsi="宋体"/>
                <w:color w:val="000000" w:themeColor="text1"/>
                <w:sz w:val="24"/>
                <w:szCs w:val="24"/>
              </w:rPr>
              <w:t>聚乙烯醇</w:t>
            </w:r>
            <w:r>
              <w:rPr>
                <w:rFonts w:hint="eastAsia"/>
                <w:color w:val="000000" w:themeColor="text1"/>
                <w:sz w:val="24"/>
                <w:szCs w:val="24"/>
              </w:rPr>
              <w:t>年用量为0.6t，</w:t>
            </w:r>
            <w:r>
              <w:rPr>
                <w:rFonts w:hint="eastAsia" w:hAnsi="宋体"/>
                <w:color w:val="000000" w:themeColor="text1"/>
                <w:sz w:val="24"/>
                <w:szCs w:val="24"/>
              </w:rPr>
              <w:t>该工序年工作200d，每天4h。配料废气经集气罩收集+滤筒除尘器+活性炭吸附+15m高排气筒排放（片式电容线废气处理系统），片式电容线废气处理系统风机风量为6000m</w:t>
            </w:r>
            <w:r>
              <w:rPr>
                <w:rFonts w:hint="eastAsia" w:hAnsi="宋体"/>
                <w:color w:val="000000" w:themeColor="text1"/>
                <w:sz w:val="24"/>
                <w:szCs w:val="24"/>
                <w:vertAlign w:val="superscript"/>
              </w:rPr>
              <w:t>3</w:t>
            </w:r>
            <w:r>
              <w:rPr>
                <w:rFonts w:hint="eastAsia" w:hAnsi="宋体"/>
                <w:color w:val="000000" w:themeColor="text1"/>
                <w:sz w:val="24"/>
                <w:szCs w:val="24"/>
              </w:rPr>
              <w:t>/h，集气罩收集效率达到90%</w:t>
            </w:r>
            <w:r>
              <w:rPr>
                <w:rFonts w:hint="eastAsia"/>
                <w:color w:val="000000" w:themeColor="text1"/>
                <w:sz w:val="24"/>
                <w:szCs w:val="24"/>
              </w:rPr>
              <w:t>，滤筒除尘器除尘效率为90%，则该工序</w:t>
            </w:r>
            <w:r>
              <w:rPr>
                <w:rFonts w:hint="eastAsia" w:hAnsi="宋体"/>
                <w:color w:val="000000" w:themeColor="text1"/>
                <w:sz w:val="24"/>
                <w:szCs w:val="24"/>
              </w:rPr>
              <w:t>颗粒物有组织排放速率为0.000585kg/h，有组织排放浓度为0.0975mg/m</w:t>
            </w:r>
            <w:r>
              <w:rPr>
                <w:rFonts w:hint="eastAsia" w:hAnsi="宋体"/>
                <w:color w:val="000000" w:themeColor="text1"/>
                <w:sz w:val="24"/>
                <w:szCs w:val="24"/>
                <w:vertAlign w:val="superscript"/>
              </w:rPr>
              <w:t>3</w:t>
            </w:r>
            <w:r>
              <w:rPr>
                <w:rFonts w:hint="eastAsia" w:hAnsi="宋体"/>
                <w:color w:val="000000" w:themeColor="text1"/>
                <w:sz w:val="24"/>
                <w:szCs w:val="24"/>
              </w:rPr>
              <w:t>，有组织排放量为0.00047t/a。无组织排放量为0.00052t/a。</w:t>
            </w:r>
          </w:p>
          <w:p>
            <w:pPr>
              <w:pStyle w:val="111"/>
              <w:ind w:firstLine="480"/>
              <w:rPr>
                <w:rFonts w:hAnsi="宋体"/>
                <w:color w:val="000000" w:themeColor="text1"/>
              </w:rPr>
            </w:pPr>
            <w:r>
              <w:rPr>
                <w:rFonts w:hint="eastAsia" w:ascii="宋体" w:hAnsi="宋体"/>
                <w:color w:val="000000" w:themeColor="text1"/>
              </w:rPr>
              <w:t>②</w:t>
            </w:r>
            <w:r>
              <w:rPr>
                <w:rFonts w:hint="eastAsia" w:hAnsi="宋体"/>
                <w:color w:val="000000" w:themeColor="text1"/>
              </w:rPr>
              <w:t>流延废气</w:t>
            </w:r>
          </w:p>
          <w:p>
            <w:pPr>
              <w:adjustRightInd w:val="0"/>
              <w:snapToGrid w:val="0"/>
              <w:spacing w:line="360" w:lineRule="auto"/>
              <w:ind w:firstLine="480" w:firstLineChars="200"/>
              <w:rPr>
                <w:rFonts w:hAnsi="宋体"/>
                <w:color w:val="000000" w:themeColor="text1"/>
                <w:sz w:val="24"/>
                <w:szCs w:val="24"/>
              </w:rPr>
            </w:pPr>
            <w:r>
              <w:rPr>
                <w:rFonts w:hint="eastAsia" w:hAnsi="宋体"/>
                <w:color w:val="000000" w:themeColor="text1"/>
                <w:sz w:val="24"/>
                <w:szCs w:val="24"/>
              </w:rPr>
              <w:t>流延烘干时陶瓷浆料中的有机溶剂（</w:t>
            </w:r>
            <w:r>
              <w:rPr>
                <w:rFonts w:hint="eastAsia"/>
                <w:color w:val="000000" w:themeColor="text1"/>
                <w:sz w:val="24"/>
                <w:szCs w:val="24"/>
              </w:rPr>
              <w:t>乙醇</w:t>
            </w:r>
            <w:r>
              <w:rPr>
                <w:rFonts w:hint="eastAsia" w:hAnsi="宋体"/>
                <w:color w:val="000000" w:themeColor="text1"/>
                <w:sz w:val="24"/>
                <w:szCs w:val="24"/>
              </w:rPr>
              <w:t>）全部挥发（</w:t>
            </w:r>
            <w:r>
              <w:rPr>
                <w:color w:val="000000" w:themeColor="text1"/>
                <w:sz w:val="24"/>
                <w:szCs w:val="24"/>
              </w:rPr>
              <w:t>90</w:t>
            </w:r>
            <w:r>
              <w:rPr>
                <w:rFonts w:hint="eastAsia" w:hAnsi="宋体"/>
                <w:color w:val="000000" w:themeColor="text1"/>
                <w:sz w:val="24"/>
                <w:szCs w:val="24"/>
              </w:rPr>
              <w:t>℃条件下全部挥发，乙醇沸点为</w:t>
            </w:r>
            <w:r>
              <w:rPr>
                <w:color w:val="000000" w:themeColor="text1"/>
                <w:sz w:val="24"/>
                <w:szCs w:val="24"/>
              </w:rPr>
              <w:t>78.3</w:t>
            </w:r>
            <w:r>
              <w:rPr>
                <w:rFonts w:hint="eastAsia" w:hAnsi="宋体"/>
                <w:color w:val="000000" w:themeColor="text1"/>
                <w:sz w:val="24"/>
                <w:szCs w:val="24"/>
              </w:rPr>
              <w:t>℃）。流延机上方设集气罩，废气经集气罩收集+滤筒除尘器+活性炭吸附+15m高排气筒排放（片式电容线废气处理系统），片式电容线废气处理系统风机风量为6000m</w:t>
            </w:r>
            <w:r>
              <w:rPr>
                <w:rFonts w:hint="eastAsia" w:hAnsi="宋体"/>
                <w:color w:val="000000" w:themeColor="text1"/>
                <w:sz w:val="24"/>
                <w:szCs w:val="24"/>
                <w:vertAlign w:val="superscript"/>
              </w:rPr>
              <w:t>3</w:t>
            </w:r>
            <w:r>
              <w:rPr>
                <w:rFonts w:hint="eastAsia" w:hAnsi="宋体"/>
                <w:color w:val="000000" w:themeColor="text1"/>
                <w:sz w:val="24"/>
                <w:szCs w:val="24"/>
              </w:rPr>
              <w:t>/h，该工序年工作290d，每天10h。集气罩收集效率达到90%，</w:t>
            </w:r>
            <w:r>
              <w:rPr>
                <w:rFonts w:hint="eastAsia"/>
                <w:color w:val="000000" w:themeColor="text1"/>
                <w:sz w:val="24"/>
                <w:szCs w:val="24"/>
              </w:rPr>
              <w:t>参照原中国环境保护部发布的《环境保护综合名录（2017年版）》，活性炭吸附对挥发性有机物的去除率≥90%，则该工序</w:t>
            </w:r>
            <w:r>
              <w:rPr>
                <w:rFonts w:hint="eastAsia" w:hAnsi="宋体"/>
                <w:color w:val="000000" w:themeColor="text1"/>
                <w:sz w:val="24"/>
                <w:szCs w:val="24"/>
              </w:rPr>
              <w:t>挥发性有机物有组织排放速率为0.036174kg/h，有组织排放浓度为6.03mg/m</w:t>
            </w:r>
            <w:r>
              <w:rPr>
                <w:rFonts w:hint="eastAsia" w:hAnsi="宋体"/>
                <w:color w:val="000000" w:themeColor="text1"/>
                <w:sz w:val="24"/>
                <w:szCs w:val="24"/>
                <w:vertAlign w:val="superscript"/>
              </w:rPr>
              <w:t>3</w:t>
            </w:r>
            <w:r>
              <w:rPr>
                <w:rFonts w:hint="eastAsia" w:hAnsi="宋体"/>
                <w:color w:val="000000" w:themeColor="text1"/>
                <w:sz w:val="24"/>
                <w:szCs w:val="24"/>
              </w:rPr>
              <w:t>，有组织排放量为0.1049t/a。无组织排放量为0.11656t/a。</w:t>
            </w:r>
          </w:p>
          <w:p>
            <w:pPr>
              <w:adjustRightInd w:val="0"/>
              <w:snapToGrid w:val="0"/>
              <w:spacing w:line="360" w:lineRule="auto"/>
              <w:ind w:firstLine="480" w:firstLineChars="200"/>
              <w:rPr>
                <w:rFonts w:hAnsi="宋体"/>
                <w:color w:val="000000" w:themeColor="text1"/>
                <w:sz w:val="24"/>
                <w:szCs w:val="24"/>
              </w:rPr>
            </w:pPr>
            <w:r>
              <w:rPr>
                <w:rFonts w:hint="eastAsia" w:ascii="宋体" w:hAnsi="宋体"/>
                <w:color w:val="000000" w:themeColor="text1"/>
                <w:sz w:val="24"/>
                <w:szCs w:val="24"/>
              </w:rPr>
              <w:t>③</w:t>
            </w:r>
            <w:r>
              <w:rPr>
                <w:rFonts w:hint="eastAsia" w:hAnsi="宋体"/>
                <w:color w:val="000000" w:themeColor="text1"/>
                <w:sz w:val="24"/>
                <w:szCs w:val="24"/>
              </w:rPr>
              <w:t>印刷废气</w:t>
            </w:r>
          </w:p>
          <w:p>
            <w:pPr>
              <w:adjustRightInd w:val="0"/>
              <w:snapToGrid w:val="0"/>
              <w:spacing w:line="360" w:lineRule="auto"/>
              <w:ind w:firstLine="480" w:firstLineChars="200"/>
              <w:rPr>
                <w:rFonts w:hAnsi="宋体"/>
                <w:sz w:val="24"/>
                <w:szCs w:val="24"/>
              </w:rPr>
            </w:pPr>
            <w:r>
              <w:rPr>
                <w:rFonts w:hint="eastAsia" w:hAnsi="宋体"/>
                <w:sz w:val="24"/>
                <w:szCs w:val="24"/>
              </w:rPr>
              <w:t>本工序银膏使用量0.05t/a，根据银膏成分可知，该工序挥发性有机物产生量为0.014t/a，该工序挥发性有机物呈无组织排放。</w:t>
            </w:r>
          </w:p>
          <w:p>
            <w:pPr>
              <w:adjustRightInd w:val="0"/>
              <w:snapToGrid w:val="0"/>
              <w:spacing w:line="360" w:lineRule="auto"/>
              <w:ind w:firstLine="480" w:firstLineChars="200"/>
              <w:rPr>
                <w:rFonts w:ascii="MingLiU_HKSCS" w:hAnsi="MingLiU_HKSCS" w:cs="MingLiU_HKSCS"/>
                <w:color w:val="000000" w:themeColor="text1"/>
                <w:sz w:val="24"/>
                <w:szCs w:val="24"/>
              </w:rPr>
            </w:pPr>
            <w:r>
              <w:rPr>
                <w:rFonts w:hint="eastAsia" w:ascii="宋体" w:hAnsi="宋体"/>
                <w:sz w:val="24"/>
                <w:szCs w:val="24"/>
              </w:rPr>
              <w:t>④</w:t>
            </w:r>
            <w:r>
              <w:rPr>
                <w:rFonts w:hint="eastAsia"/>
                <w:color w:val="000000" w:themeColor="text1"/>
                <w:sz w:val="24"/>
                <w:szCs w:val="24"/>
              </w:rPr>
              <w:t>烧结</w:t>
            </w:r>
          </w:p>
          <w:p>
            <w:pPr>
              <w:adjustRightInd w:val="0"/>
              <w:snapToGrid w:val="0"/>
              <w:spacing w:line="360" w:lineRule="auto"/>
              <w:ind w:firstLine="480" w:firstLineChars="200"/>
              <w:rPr>
                <w:color w:val="000000" w:themeColor="text1"/>
                <w:sz w:val="24"/>
                <w:szCs w:val="24"/>
              </w:rPr>
            </w:pPr>
            <w:r>
              <w:rPr>
                <w:rFonts w:hint="eastAsia" w:ascii="宋体" w:hAnsi="宋体" w:cs="宋体"/>
                <w:color w:val="000000" w:themeColor="text1"/>
                <w:sz w:val="24"/>
                <w:szCs w:val="24"/>
              </w:rPr>
              <w:t>烧结</w:t>
            </w:r>
            <w:r>
              <w:rPr>
                <w:rFonts w:hint="eastAsia"/>
                <w:color w:val="000000" w:themeColor="text1"/>
                <w:sz w:val="24"/>
                <w:szCs w:val="24"/>
              </w:rPr>
              <w:t>过程生坯内的粘合剂、添加剂以有机废气的形式挥发</w:t>
            </w:r>
            <w:r>
              <w:rPr>
                <w:rFonts w:hint="eastAsia" w:ascii="宋体" w:hAnsi="宋体" w:cs="宋体"/>
                <w:color w:val="000000" w:themeColor="text1"/>
                <w:sz w:val="24"/>
                <w:szCs w:val="24"/>
              </w:rPr>
              <w:t>。</w:t>
            </w:r>
            <w:r>
              <w:rPr>
                <w:sz w:val="24"/>
                <w:szCs w:val="24"/>
              </w:rPr>
              <w:t>根据</w:t>
            </w:r>
            <w:r>
              <w:rPr>
                <w:rFonts w:hint="eastAsia"/>
                <w:sz w:val="24"/>
                <w:szCs w:val="24"/>
              </w:rPr>
              <w:t>电子</w:t>
            </w:r>
            <w:r>
              <w:rPr>
                <w:sz w:val="24"/>
                <w:szCs w:val="24"/>
              </w:rPr>
              <w:t>陶瓷生产线</w:t>
            </w:r>
            <w:r>
              <w:rPr>
                <w:rFonts w:hint="eastAsia"/>
                <w:sz w:val="24"/>
                <w:szCs w:val="24"/>
              </w:rPr>
              <w:t>原辅料配比</w:t>
            </w:r>
            <w:r>
              <w:rPr>
                <w:sz w:val="24"/>
                <w:szCs w:val="24"/>
              </w:rPr>
              <w:t>可知，每吨</w:t>
            </w:r>
            <w:r>
              <w:rPr>
                <w:rFonts w:hint="eastAsia"/>
                <w:sz w:val="24"/>
                <w:szCs w:val="24"/>
              </w:rPr>
              <w:t>电子</w:t>
            </w:r>
            <w:r>
              <w:rPr>
                <w:sz w:val="24"/>
                <w:szCs w:val="24"/>
              </w:rPr>
              <w:t>陶瓷材料中PVA、PEG总量为0.0</w:t>
            </w:r>
            <w:r>
              <w:rPr>
                <w:rFonts w:hint="eastAsia"/>
                <w:sz w:val="24"/>
                <w:szCs w:val="24"/>
              </w:rPr>
              <w:t>145</w:t>
            </w:r>
            <w:r>
              <w:rPr>
                <w:sz w:val="24"/>
                <w:szCs w:val="24"/>
              </w:rPr>
              <w:t>t。</w:t>
            </w:r>
            <w:r>
              <w:rPr>
                <w:rFonts w:hint="eastAsia"/>
                <w:color w:val="000000" w:themeColor="text1"/>
                <w:sz w:val="24"/>
                <w:szCs w:val="24"/>
              </w:rPr>
              <w:t>该生产线</w:t>
            </w:r>
            <w:r>
              <w:rPr>
                <w:rFonts w:hint="eastAsia" w:hAnsi="宋体"/>
                <w:color w:val="000000" w:themeColor="text1"/>
                <w:sz w:val="24"/>
                <w:szCs w:val="24"/>
              </w:rPr>
              <w:t>钛钡瓷粉</w:t>
            </w:r>
            <w:r>
              <w:rPr>
                <w:rFonts w:hint="eastAsia"/>
                <w:color w:val="000000" w:themeColor="text1"/>
                <w:sz w:val="24"/>
                <w:szCs w:val="24"/>
              </w:rPr>
              <w:t>年用量为2.0t，则该生产线</w:t>
            </w:r>
            <w:r>
              <w:rPr>
                <w:rFonts w:hint="eastAsia" w:hAnsi="宋体"/>
                <w:color w:val="000000" w:themeColor="text1"/>
                <w:sz w:val="24"/>
                <w:szCs w:val="24"/>
              </w:rPr>
              <w:t>钛钡瓷粉中含</w:t>
            </w:r>
            <w:r>
              <w:rPr>
                <w:sz w:val="24"/>
                <w:szCs w:val="24"/>
              </w:rPr>
              <w:t>PVA、PEG总量</w:t>
            </w:r>
            <w:r>
              <w:rPr>
                <w:rFonts w:hint="eastAsia" w:hAnsi="宋体"/>
                <w:color w:val="000000" w:themeColor="text1"/>
                <w:sz w:val="24"/>
                <w:szCs w:val="24"/>
              </w:rPr>
              <w:t>为0.029t，该生产线配料PVA</w:t>
            </w:r>
            <w:r>
              <w:rPr>
                <w:rFonts w:hint="eastAsia"/>
                <w:color w:val="000000" w:themeColor="text1"/>
                <w:sz w:val="24"/>
                <w:szCs w:val="24"/>
              </w:rPr>
              <w:t>年用量为0.6t。由于钛钡瓷粉中PEG含量相对较低，故本次计算按照PVA计算，</w:t>
            </w:r>
            <w:r>
              <w:rPr>
                <w:kern w:val="0"/>
                <w:sz w:val="24"/>
                <w:szCs w:val="24"/>
              </w:rPr>
              <w:t>P</w:t>
            </w:r>
            <w:r>
              <w:rPr>
                <w:color w:val="000000" w:themeColor="text1"/>
                <w:sz w:val="24"/>
                <w:szCs w:val="24"/>
              </w:rPr>
              <w:t>VA</w:t>
            </w:r>
            <w:r>
              <w:rPr>
                <w:rFonts w:hint="eastAsia"/>
                <w:color w:val="000000" w:themeColor="text1"/>
                <w:sz w:val="24"/>
                <w:szCs w:val="24"/>
              </w:rPr>
              <w:t>作为粘合剂加入瓷料中，烧结工序中瓷料受热</w:t>
            </w:r>
            <w:r>
              <w:rPr>
                <w:color w:val="000000" w:themeColor="text1"/>
                <w:sz w:val="24"/>
                <w:szCs w:val="24"/>
              </w:rPr>
              <w:t>PVA</w:t>
            </w:r>
            <w:r>
              <w:rPr>
                <w:rFonts w:hint="eastAsia"/>
                <w:color w:val="000000" w:themeColor="text1"/>
                <w:sz w:val="24"/>
                <w:szCs w:val="24"/>
              </w:rPr>
              <w:t>陆续分解为水、醋酸、乙醛和巴豆醛，其中水分由水蒸气形式完全蒸发，醋酸、乙醛和巴豆醛均属于</w:t>
            </w:r>
            <w:r>
              <w:rPr>
                <w:color w:val="000000" w:themeColor="text1"/>
                <w:sz w:val="24"/>
                <w:szCs w:val="24"/>
              </w:rPr>
              <w:t>VOCs</w:t>
            </w:r>
            <w:r>
              <w:rPr>
                <w:rFonts w:hint="eastAsia"/>
                <w:color w:val="000000" w:themeColor="text1"/>
                <w:sz w:val="24"/>
                <w:szCs w:val="24"/>
              </w:rPr>
              <w:t>范畴，本项目采用</w:t>
            </w:r>
            <w:r>
              <w:rPr>
                <w:color w:val="000000" w:themeColor="text1"/>
                <w:sz w:val="24"/>
                <w:szCs w:val="24"/>
              </w:rPr>
              <w:t>VOCs</w:t>
            </w:r>
            <w:r>
              <w:rPr>
                <w:rFonts w:hint="eastAsia"/>
                <w:color w:val="000000" w:themeColor="text1"/>
                <w:sz w:val="24"/>
                <w:szCs w:val="24"/>
              </w:rPr>
              <w:t>进行表征。为估算</w:t>
            </w:r>
            <w:r>
              <w:rPr>
                <w:color w:val="000000" w:themeColor="text1"/>
                <w:sz w:val="24"/>
                <w:szCs w:val="24"/>
              </w:rPr>
              <w:t>PVA</w:t>
            </w:r>
            <w:r>
              <w:rPr>
                <w:rFonts w:hint="eastAsia"/>
                <w:color w:val="000000" w:themeColor="text1"/>
                <w:sz w:val="24"/>
                <w:szCs w:val="24"/>
              </w:rPr>
              <w:t>受热分解产生</w:t>
            </w:r>
            <w:r>
              <w:rPr>
                <w:color w:val="000000" w:themeColor="text1"/>
                <w:sz w:val="24"/>
                <w:szCs w:val="24"/>
              </w:rPr>
              <w:t>VOCs</w:t>
            </w:r>
            <w:r>
              <w:rPr>
                <w:rFonts w:hint="eastAsia"/>
                <w:color w:val="000000" w:themeColor="text1"/>
                <w:sz w:val="24"/>
                <w:szCs w:val="24"/>
              </w:rPr>
              <w:t>废气的最大量，本评价根据质量守恒定律，按照每个</w:t>
            </w:r>
            <w:r>
              <w:rPr>
                <w:color w:val="000000" w:themeColor="text1"/>
                <w:sz w:val="24"/>
                <w:szCs w:val="24"/>
              </w:rPr>
              <w:t>PVA</w:t>
            </w:r>
            <w:r>
              <w:rPr>
                <w:rFonts w:hint="eastAsia"/>
                <w:color w:val="000000" w:themeColor="text1"/>
                <w:sz w:val="24"/>
                <w:szCs w:val="24"/>
              </w:rPr>
              <w:t>单体均参与了受热分解，即每一个</w:t>
            </w:r>
            <w:r>
              <w:rPr>
                <w:color w:val="000000" w:themeColor="text1"/>
                <w:sz w:val="24"/>
                <w:szCs w:val="24"/>
              </w:rPr>
              <w:t>PVA</w:t>
            </w:r>
            <w:r>
              <w:rPr>
                <w:rFonts w:hint="eastAsia"/>
                <w:color w:val="000000" w:themeColor="text1"/>
                <w:sz w:val="24"/>
                <w:szCs w:val="24"/>
              </w:rPr>
              <w:t>单体均</w:t>
            </w:r>
            <w:r>
              <w:rPr>
                <w:rFonts w:hint="eastAsia" w:ascii="宋体" w:cs="宋体"/>
                <w:color w:val="000000" w:themeColor="text1"/>
                <w:kern w:val="0"/>
                <w:sz w:val="24"/>
                <w:szCs w:val="24"/>
              </w:rPr>
              <w:t>能分解出一个水分子，同时根据</w:t>
            </w:r>
            <w:r>
              <w:rPr>
                <w:color w:val="000000" w:themeColor="text1"/>
                <w:kern w:val="0"/>
                <w:sz w:val="24"/>
                <w:szCs w:val="24"/>
              </w:rPr>
              <w:t>PVA</w:t>
            </w:r>
            <w:r>
              <w:rPr>
                <w:rFonts w:hint="eastAsia" w:ascii="宋体" w:cs="宋体"/>
                <w:color w:val="000000" w:themeColor="text1"/>
                <w:kern w:val="0"/>
                <w:sz w:val="24"/>
                <w:szCs w:val="24"/>
              </w:rPr>
              <w:t>单体（分子量为</w:t>
            </w:r>
            <w:r>
              <w:rPr>
                <w:color w:val="000000" w:themeColor="text1"/>
                <w:kern w:val="0"/>
                <w:sz w:val="24"/>
                <w:szCs w:val="24"/>
              </w:rPr>
              <w:t>44.05</w:t>
            </w:r>
            <w:r>
              <w:rPr>
                <w:rFonts w:hint="eastAsia" w:ascii="宋体" w:cs="宋体"/>
                <w:color w:val="000000" w:themeColor="text1"/>
                <w:kern w:val="0"/>
                <w:sz w:val="24"/>
                <w:szCs w:val="24"/>
              </w:rPr>
              <w:t>）与水分子（分子量为</w:t>
            </w:r>
            <w:r>
              <w:rPr>
                <w:color w:val="000000" w:themeColor="text1"/>
                <w:kern w:val="0"/>
                <w:sz w:val="24"/>
                <w:szCs w:val="24"/>
              </w:rPr>
              <w:t>18</w:t>
            </w:r>
            <w:r>
              <w:rPr>
                <w:rFonts w:hint="eastAsia" w:ascii="宋体" w:cs="宋体"/>
                <w:color w:val="000000" w:themeColor="text1"/>
                <w:kern w:val="0"/>
                <w:sz w:val="24"/>
                <w:szCs w:val="24"/>
              </w:rPr>
              <w:t>）的分子量比例，可得出以下结果：</w:t>
            </w:r>
            <w:r>
              <w:rPr>
                <w:color w:val="000000" w:themeColor="text1"/>
                <w:sz w:val="24"/>
                <w:szCs w:val="24"/>
              </w:rPr>
              <w:t>PVA</w:t>
            </w:r>
            <w:r>
              <w:rPr>
                <w:rFonts w:hAnsi="宋体"/>
                <w:color w:val="000000" w:themeColor="text1"/>
                <w:sz w:val="24"/>
                <w:szCs w:val="24"/>
              </w:rPr>
              <w:t>水分子生成量</w:t>
            </w:r>
            <w:r>
              <w:rPr>
                <w:color w:val="000000" w:themeColor="text1"/>
                <w:sz w:val="24"/>
                <w:szCs w:val="24"/>
              </w:rPr>
              <w:t>=</w:t>
            </w:r>
            <w:r>
              <w:rPr>
                <w:rFonts w:hint="eastAsia"/>
                <w:color w:val="000000" w:themeColor="text1"/>
                <w:sz w:val="24"/>
                <w:szCs w:val="24"/>
              </w:rPr>
              <w:t>0.629×</w:t>
            </w:r>
            <w:r>
              <w:rPr>
                <w:rFonts w:hAnsi="宋体"/>
                <w:color w:val="000000" w:themeColor="text1"/>
                <w:sz w:val="24"/>
                <w:szCs w:val="24"/>
              </w:rPr>
              <w:t>（</w:t>
            </w:r>
            <w:r>
              <w:rPr>
                <w:color w:val="000000" w:themeColor="text1"/>
                <w:sz w:val="24"/>
                <w:szCs w:val="24"/>
              </w:rPr>
              <w:t>18/44.05</w:t>
            </w:r>
            <w:r>
              <w:rPr>
                <w:rFonts w:hAnsi="宋体"/>
                <w:color w:val="000000" w:themeColor="text1"/>
                <w:sz w:val="24"/>
                <w:szCs w:val="24"/>
              </w:rPr>
              <w:t>）</w:t>
            </w:r>
            <w:r>
              <w:rPr>
                <w:color w:val="000000" w:themeColor="text1"/>
                <w:sz w:val="24"/>
                <w:szCs w:val="24"/>
              </w:rPr>
              <w:t>=0.</w:t>
            </w:r>
            <w:r>
              <w:rPr>
                <w:rFonts w:hint="eastAsia"/>
                <w:color w:val="000000" w:themeColor="text1"/>
                <w:sz w:val="24"/>
                <w:szCs w:val="24"/>
              </w:rPr>
              <w:t>257</w:t>
            </w:r>
            <w:r>
              <w:rPr>
                <w:color w:val="000000" w:themeColor="text1"/>
                <w:sz w:val="24"/>
                <w:szCs w:val="24"/>
              </w:rPr>
              <w:t>t/a</w:t>
            </w:r>
            <w:r>
              <w:rPr>
                <w:rFonts w:hAnsi="宋体"/>
                <w:color w:val="000000" w:themeColor="text1"/>
                <w:sz w:val="24"/>
                <w:szCs w:val="24"/>
              </w:rPr>
              <w:t>；</w:t>
            </w:r>
            <w:r>
              <w:rPr>
                <w:rFonts w:hint="eastAsia" w:hAnsi="宋体"/>
                <w:color w:val="000000" w:themeColor="text1"/>
                <w:sz w:val="24"/>
                <w:szCs w:val="24"/>
              </w:rPr>
              <w:t>烧结</w:t>
            </w:r>
            <w:r>
              <w:rPr>
                <w:rFonts w:hAnsi="宋体"/>
                <w:color w:val="000000" w:themeColor="text1"/>
                <w:sz w:val="24"/>
                <w:szCs w:val="24"/>
              </w:rPr>
              <w:t>工序</w:t>
            </w:r>
            <w:r>
              <w:rPr>
                <w:color w:val="000000" w:themeColor="text1"/>
                <w:sz w:val="24"/>
                <w:szCs w:val="24"/>
              </w:rPr>
              <w:t>VOCs</w:t>
            </w:r>
            <w:r>
              <w:rPr>
                <w:rFonts w:hAnsi="宋体"/>
                <w:color w:val="000000" w:themeColor="text1"/>
                <w:sz w:val="24"/>
                <w:szCs w:val="24"/>
              </w:rPr>
              <w:t>产生量</w:t>
            </w:r>
            <w:r>
              <w:rPr>
                <w:color w:val="000000" w:themeColor="text1"/>
                <w:sz w:val="24"/>
                <w:szCs w:val="24"/>
              </w:rPr>
              <w:t>=</w:t>
            </w:r>
            <w:r>
              <w:rPr>
                <w:rFonts w:hint="eastAsia"/>
                <w:color w:val="000000" w:themeColor="text1"/>
                <w:sz w:val="24"/>
                <w:szCs w:val="24"/>
              </w:rPr>
              <w:t>0.629-0.257</w:t>
            </w:r>
            <w:r>
              <w:rPr>
                <w:color w:val="000000" w:themeColor="text1"/>
                <w:sz w:val="24"/>
                <w:szCs w:val="24"/>
              </w:rPr>
              <w:t>t/a</w:t>
            </w:r>
            <w:r>
              <w:rPr>
                <w:rFonts w:hint="eastAsia"/>
                <w:color w:val="000000" w:themeColor="text1"/>
                <w:sz w:val="24"/>
                <w:szCs w:val="24"/>
              </w:rPr>
              <w:t>=0.372t/a。</w:t>
            </w:r>
          </w:p>
          <w:p>
            <w:pPr>
              <w:adjustRightInd w:val="0"/>
              <w:snapToGrid w:val="0"/>
              <w:spacing w:line="360" w:lineRule="auto"/>
              <w:ind w:firstLine="480" w:firstLineChars="200"/>
              <w:rPr>
                <w:rFonts w:hAnsi="宋体"/>
                <w:color w:val="000000" w:themeColor="text1"/>
                <w:sz w:val="24"/>
                <w:szCs w:val="24"/>
              </w:rPr>
            </w:pPr>
            <w:r>
              <w:rPr>
                <w:rFonts w:hint="eastAsia" w:hAnsi="宋体"/>
                <w:color w:val="000000" w:themeColor="text1"/>
                <w:sz w:val="24"/>
                <w:szCs w:val="24"/>
              </w:rPr>
              <w:t>烧结炉废气经滤筒除尘器+活性炭吸附+15m高排气筒排放（片式电容线废气处理系统），片式电容线废气处理系统风机风量为6000m</w:t>
            </w:r>
            <w:r>
              <w:rPr>
                <w:rFonts w:hint="eastAsia" w:hAnsi="宋体"/>
                <w:color w:val="000000" w:themeColor="text1"/>
                <w:sz w:val="24"/>
                <w:szCs w:val="24"/>
                <w:vertAlign w:val="superscript"/>
              </w:rPr>
              <w:t>3</w:t>
            </w:r>
            <w:r>
              <w:rPr>
                <w:rFonts w:hint="eastAsia" w:hAnsi="宋体"/>
                <w:color w:val="000000" w:themeColor="text1"/>
                <w:sz w:val="24"/>
                <w:szCs w:val="24"/>
              </w:rPr>
              <w:t>/h，该工序年工作290d，每天12h。</w:t>
            </w:r>
            <w:r>
              <w:rPr>
                <w:rFonts w:hint="eastAsia"/>
                <w:color w:val="000000" w:themeColor="text1"/>
                <w:sz w:val="24"/>
                <w:szCs w:val="24"/>
              </w:rPr>
              <w:t>活性炭吸附对挥发性有机物的去除率≥90%，则该工序</w:t>
            </w:r>
            <w:r>
              <w:rPr>
                <w:rFonts w:hint="eastAsia" w:hAnsi="宋体"/>
                <w:color w:val="000000" w:themeColor="text1"/>
                <w:sz w:val="24"/>
                <w:szCs w:val="24"/>
              </w:rPr>
              <w:t>颗粒物有组织排放速率为0.00962kg/h，有组织排放浓度为1.6mg/m</w:t>
            </w:r>
            <w:r>
              <w:rPr>
                <w:rFonts w:hint="eastAsia" w:hAnsi="宋体"/>
                <w:color w:val="000000" w:themeColor="text1"/>
                <w:sz w:val="24"/>
                <w:szCs w:val="24"/>
                <w:vertAlign w:val="superscript"/>
              </w:rPr>
              <w:t>3</w:t>
            </w:r>
            <w:r>
              <w:rPr>
                <w:rFonts w:hint="eastAsia" w:hAnsi="宋体"/>
                <w:color w:val="000000" w:themeColor="text1"/>
                <w:sz w:val="24"/>
                <w:szCs w:val="24"/>
              </w:rPr>
              <w:t>，有组织排放量为0.033t/a。无组织排放量为0.037t/a。</w:t>
            </w:r>
          </w:p>
          <w:p/>
          <w:p>
            <w:pPr>
              <w:pStyle w:val="2"/>
            </w:pPr>
          </w:p>
          <w:p/>
          <w:p>
            <w:pPr>
              <w:pStyle w:val="2"/>
            </w:pPr>
          </w:p>
          <w:p/>
          <w:p>
            <w:pPr>
              <w:pStyle w:val="2"/>
            </w:pPr>
          </w:p>
          <w:p/>
          <w:p>
            <w:pPr>
              <w:pStyle w:val="2"/>
            </w:pPr>
          </w:p>
          <w:p/>
          <w:p>
            <w:pPr>
              <w:pStyle w:val="2"/>
            </w:pPr>
          </w:p>
          <w:p/>
          <w:p>
            <w:pPr>
              <w:pStyle w:val="2"/>
            </w:pPr>
          </w:p>
          <w:p/>
          <w:p>
            <w:pPr>
              <w:pStyle w:val="2"/>
            </w:pPr>
          </w:p>
          <w:p>
            <w:pPr>
              <w:jc w:val="center"/>
            </w:pPr>
            <w:r>
              <w:object>
                <v:shape id="_x0000_i1031" o:spt="75" type="#_x0000_t75" style="height:456.3pt;width:293.6pt;" o:ole="t" filled="f" o:preferrelative="t" stroked="f" coordsize="21600,21600">
                  <v:path/>
                  <v:fill on="f" focussize="0,0"/>
                  <v:stroke on="f" joinstyle="miter"/>
                  <v:imagedata r:id="rId23" o:title=""/>
                  <o:lock v:ext="edit" aspectratio="t"/>
                  <w10:wrap type="none"/>
                  <w10:anchorlock/>
                </v:shape>
                <o:OLEObject Type="Embed" ProgID="Visio.Drawing.11" ShapeID="_x0000_i1031" DrawAspect="Content" ObjectID="_1468075731" r:id="rId22">
                  <o:LockedField>false</o:LockedField>
                </o:OLEObject>
              </w:object>
            </w:r>
          </w:p>
          <w:p>
            <w:pPr>
              <w:jc w:val="center"/>
            </w:pPr>
            <w:r>
              <w:rPr>
                <w:b/>
                <w:bCs/>
                <w:color w:val="000000"/>
              </w:rPr>
              <w:t>图</w:t>
            </w:r>
            <w:r>
              <w:rPr>
                <w:rFonts w:hint="eastAsia"/>
                <w:b/>
                <w:bCs/>
                <w:color w:val="000000"/>
              </w:rPr>
              <w:t>5-7</w:t>
            </w:r>
            <w:r>
              <w:rPr>
                <w:b/>
                <w:bCs/>
                <w:color w:val="000000"/>
              </w:rPr>
              <w:t xml:space="preserve">   项目运营期</w:t>
            </w:r>
            <w:r>
              <w:rPr>
                <w:rFonts w:hint="eastAsia"/>
                <w:b/>
                <w:bCs/>
                <w:color w:val="000000"/>
              </w:rPr>
              <w:t>片式电容器</w:t>
            </w:r>
            <w:r>
              <w:rPr>
                <w:b/>
                <w:bCs/>
                <w:color w:val="000000"/>
              </w:rPr>
              <w:t>物料平衡图</w:t>
            </w:r>
          </w:p>
          <w:p>
            <w:pPr>
              <w:spacing w:line="360" w:lineRule="auto"/>
              <w:ind w:firstLine="482" w:firstLineChars="200"/>
              <w:rPr>
                <w:b/>
                <w:sz w:val="24"/>
                <w:szCs w:val="24"/>
              </w:rPr>
            </w:pPr>
            <w:r>
              <w:rPr>
                <w:b/>
                <w:sz w:val="24"/>
                <w:szCs w:val="24"/>
              </w:rPr>
              <w:t>（</w:t>
            </w:r>
            <w:r>
              <w:rPr>
                <w:rFonts w:hint="eastAsia"/>
                <w:b/>
                <w:sz w:val="24"/>
                <w:szCs w:val="24"/>
              </w:rPr>
              <w:t>4</w:t>
            </w:r>
            <w:r>
              <w:rPr>
                <w:b/>
                <w:sz w:val="24"/>
                <w:szCs w:val="24"/>
              </w:rPr>
              <w:t>）油烟废气</w:t>
            </w:r>
          </w:p>
          <w:p>
            <w:pPr>
              <w:adjustRightInd w:val="0"/>
              <w:snapToGrid w:val="0"/>
              <w:spacing w:line="360" w:lineRule="auto"/>
              <w:ind w:firstLine="480" w:firstLineChars="200"/>
              <w:rPr>
                <w:color w:val="000000"/>
                <w:sz w:val="24"/>
              </w:rPr>
            </w:pPr>
            <w:r>
              <w:rPr>
                <w:color w:val="000000"/>
                <w:sz w:val="24"/>
              </w:rPr>
              <w:t>企业在综合楼1楼设置食堂，主要为陕西华星电子开发有限公司内部员工提供餐饮服务，食物在烹饪、加工过程中挥发的油脂、有机质及热分解或裂解，产生油烟废气。</w:t>
            </w:r>
          </w:p>
          <w:p>
            <w:pPr>
              <w:adjustRightInd w:val="0"/>
              <w:snapToGrid w:val="0"/>
              <w:spacing w:line="360" w:lineRule="auto"/>
              <w:ind w:firstLine="480" w:firstLineChars="200"/>
              <w:rPr>
                <w:color w:val="000000" w:themeColor="text1"/>
                <w:sz w:val="24"/>
              </w:rPr>
            </w:pPr>
            <w:r>
              <w:rPr>
                <w:color w:val="000000" w:themeColor="text1"/>
                <w:sz w:val="24"/>
              </w:rPr>
              <w:t>餐厅主要为员工提供工作餐，内设置4个基准灶头，属中型餐饮业规模，</w:t>
            </w:r>
            <w:r>
              <w:rPr>
                <w:rFonts w:hint="eastAsia"/>
                <w:color w:val="000000" w:themeColor="text1"/>
                <w:sz w:val="24"/>
              </w:rPr>
              <w:t>新增</w:t>
            </w:r>
            <w:r>
              <w:rPr>
                <w:color w:val="000000" w:themeColor="text1"/>
                <w:sz w:val="24"/>
              </w:rPr>
              <w:t>就餐员工为</w:t>
            </w:r>
            <w:r>
              <w:rPr>
                <w:rFonts w:hint="eastAsia"/>
                <w:color w:val="000000" w:themeColor="text1"/>
                <w:sz w:val="24"/>
              </w:rPr>
              <w:t>16</w:t>
            </w:r>
            <w:r>
              <w:rPr>
                <w:color w:val="000000" w:themeColor="text1"/>
                <w:sz w:val="24"/>
              </w:rPr>
              <w:t>0人。油烟废气经专用烟道引至建筑物楼顶经油烟净化器（净化效率85%以上）处理后排放，根据</w:t>
            </w:r>
            <w:r>
              <w:rPr>
                <w:rFonts w:hint="eastAsia"/>
                <w:color w:val="000000" w:themeColor="text1"/>
                <w:sz w:val="24"/>
              </w:rPr>
              <w:t>验收监测数据可知</w:t>
            </w:r>
            <w:r>
              <w:rPr>
                <w:color w:val="000000" w:themeColor="text1"/>
                <w:sz w:val="24"/>
              </w:rPr>
              <w:t>，油烟最大排放浓度约0.6</w:t>
            </w:r>
            <w:r>
              <w:rPr>
                <w:rFonts w:hint="eastAsia"/>
                <w:color w:val="000000" w:themeColor="text1"/>
                <w:sz w:val="24"/>
              </w:rPr>
              <w:t>7</w:t>
            </w:r>
            <w:r>
              <w:rPr>
                <w:color w:val="000000" w:themeColor="text1"/>
                <w:sz w:val="24"/>
              </w:rPr>
              <w:t>mg/m</w:t>
            </w:r>
            <w:r>
              <w:rPr>
                <w:color w:val="000000" w:themeColor="text1"/>
                <w:sz w:val="24"/>
                <w:vertAlign w:val="superscript"/>
              </w:rPr>
              <w:t>3</w:t>
            </w:r>
            <w:r>
              <w:rPr>
                <w:color w:val="000000" w:themeColor="text1"/>
                <w:sz w:val="24"/>
              </w:rPr>
              <w:t>。</w:t>
            </w:r>
          </w:p>
          <w:p>
            <w:pPr>
              <w:adjustRightInd w:val="0"/>
              <w:snapToGrid w:val="0"/>
              <w:spacing w:line="360" w:lineRule="auto"/>
              <w:ind w:firstLine="498" w:firstLineChars="200"/>
              <w:rPr>
                <w:b/>
                <w:bCs/>
                <w:color w:val="000000"/>
                <w:spacing w:val="4"/>
                <w:sz w:val="24"/>
              </w:rPr>
            </w:pPr>
            <w:r>
              <w:rPr>
                <w:b/>
                <w:bCs/>
                <w:color w:val="000000"/>
                <w:spacing w:val="4"/>
                <w:sz w:val="24"/>
              </w:rPr>
              <w:t>2、废水</w:t>
            </w:r>
          </w:p>
          <w:p>
            <w:pPr>
              <w:pStyle w:val="11"/>
              <w:adjustRightInd w:val="0"/>
              <w:snapToGrid w:val="0"/>
              <w:spacing w:line="360" w:lineRule="auto"/>
              <w:ind w:firstLine="480"/>
              <w:rPr>
                <w:color w:val="000000"/>
                <w:kern w:val="2"/>
              </w:rPr>
            </w:pPr>
            <w:r>
              <w:rPr>
                <w:color w:val="000000"/>
                <w:kern w:val="2"/>
              </w:rPr>
              <w:t>本项目生产废水主要为压滤工段产生的压滤废水</w:t>
            </w:r>
            <w:r>
              <w:rPr>
                <w:rFonts w:hint="eastAsia"/>
                <w:color w:val="000000"/>
                <w:kern w:val="2"/>
              </w:rPr>
              <w:t>、超声波清洗废水及</w:t>
            </w:r>
            <w:r>
              <w:rPr>
                <w:color w:val="000000"/>
                <w:kern w:val="2"/>
              </w:rPr>
              <w:t>地面与设备冲洗水，项目生产废水总排放量为为</w:t>
            </w:r>
            <w:r>
              <w:rPr>
                <w:rFonts w:hint="eastAsia"/>
                <w:color w:val="000000"/>
                <w:kern w:val="2"/>
              </w:rPr>
              <w:t>6.47</w:t>
            </w:r>
            <w:r>
              <w:rPr>
                <w:color w:val="000000"/>
                <w:kern w:val="2"/>
              </w:rPr>
              <w:t>m</w:t>
            </w:r>
            <w:r>
              <w:rPr>
                <w:color w:val="000000"/>
                <w:kern w:val="2"/>
                <w:vertAlign w:val="superscript"/>
              </w:rPr>
              <w:t>3</w:t>
            </w:r>
            <w:r>
              <w:rPr>
                <w:color w:val="000000"/>
                <w:kern w:val="2"/>
              </w:rPr>
              <w:t>/d，合计</w:t>
            </w:r>
            <w:r>
              <w:rPr>
                <w:rFonts w:hint="eastAsia"/>
                <w:color w:val="000000"/>
                <w:kern w:val="2"/>
              </w:rPr>
              <w:t>1876.3</w:t>
            </w:r>
            <w:r>
              <w:rPr>
                <w:color w:val="000000"/>
                <w:kern w:val="2"/>
              </w:rPr>
              <w:t>m</w:t>
            </w:r>
            <w:r>
              <w:rPr>
                <w:color w:val="000000"/>
                <w:kern w:val="2"/>
                <w:vertAlign w:val="superscript"/>
              </w:rPr>
              <w:t>3</w:t>
            </w:r>
            <w:r>
              <w:rPr>
                <w:color w:val="000000"/>
                <w:kern w:val="2"/>
              </w:rPr>
              <w:t>/a。</w:t>
            </w:r>
          </w:p>
          <w:p>
            <w:pPr>
              <w:widowControl/>
              <w:snapToGrid w:val="0"/>
              <w:spacing w:line="360" w:lineRule="auto"/>
              <w:ind w:firstLine="480" w:firstLineChars="200"/>
              <w:rPr>
                <w:color w:val="000000"/>
                <w:sz w:val="24"/>
                <w:szCs w:val="24"/>
              </w:rPr>
            </w:pPr>
            <w:r>
              <w:rPr>
                <w:color w:val="000000"/>
                <w:kern w:val="0"/>
                <w:sz w:val="24"/>
                <w:szCs w:val="24"/>
              </w:rPr>
              <w:t>本项目生活用水量为</w:t>
            </w:r>
            <w:r>
              <w:rPr>
                <w:rFonts w:hint="eastAsia"/>
                <w:color w:val="000000"/>
                <w:kern w:val="0"/>
                <w:sz w:val="24"/>
                <w:szCs w:val="24"/>
              </w:rPr>
              <w:t>31.23m</w:t>
            </w:r>
            <w:r>
              <w:rPr>
                <w:color w:val="000000"/>
                <w:kern w:val="0"/>
                <w:sz w:val="24"/>
                <w:szCs w:val="24"/>
                <w:vertAlign w:val="superscript"/>
              </w:rPr>
              <w:t>3</w:t>
            </w:r>
            <w:r>
              <w:rPr>
                <w:color w:val="000000"/>
                <w:kern w:val="0"/>
                <w:sz w:val="24"/>
                <w:szCs w:val="24"/>
              </w:rPr>
              <w:t>/d，排水量按用水量的80%计算，则生活污水排放量为</w:t>
            </w:r>
            <w:r>
              <w:rPr>
                <w:rFonts w:hint="eastAsia"/>
                <w:color w:val="000000"/>
                <w:kern w:val="0"/>
                <w:sz w:val="24"/>
                <w:szCs w:val="24"/>
              </w:rPr>
              <w:t>25.44</w:t>
            </w:r>
            <w:r>
              <w:rPr>
                <w:color w:val="000000"/>
                <w:kern w:val="0"/>
                <w:sz w:val="24"/>
                <w:szCs w:val="24"/>
              </w:rPr>
              <w:t>m</w:t>
            </w:r>
            <w:r>
              <w:rPr>
                <w:color w:val="000000"/>
                <w:kern w:val="0"/>
                <w:sz w:val="24"/>
                <w:szCs w:val="24"/>
                <w:vertAlign w:val="superscript"/>
              </w:rPr>
              <w:t>3</w:t>
            </w:r>
            <w:r>
              <w:rPr>
                <w:color w:val="000000"/>
                <w:kern w:val="0"/>
                <w:sz w:val="24"/>
                <w:szCs w:val="24"/>
              </w:rPr>
              <w:t>/d，</w:t>
            </w:r>
            <w:r>
              <w:rPr>
                <w:rFonts w:hint="eastAsia"/>
                <w:color w:val="000000"/>
                <w:kern w:val="0"/>
                <w:sz w:val="24"/>
                <w:szCs w:val="24"/>
              </w:rPr>
              <w:t>7377.6</w:t>
            </w:r>
            <w:r>
              <w:rPr>
                <w:color w:val="000000"/>
                <w:kern w:val="0"/>
                <w:sz w:val="24"/>
                <w:szCs w:val="24"/>
              </w:rPr>
              <w:t>m</w:t>
            </w:r>
            <w:r>
              <w:rPr>
                <w:color w:val="000000"/>
                <w:kern w:val="0"/>
                <w:sz w:val="24"/>
                <w:szCs w:val="24"/>
                <w:vertAlign w:val="superscript"/>
              </w:rPr>
              <w:t>3</w:t>
            </w:r>
            <w:r>
              <w:rPr>
                <w:color w:val="000000"/>
                <w:kern w:val="0"/>
                <w:sz w:val="24"/>
                <w:szCs w:val="24"/>
              </w:rPr>
              <w:t>/a。</w:t>
            </w:r>
            <w:r>
              <w:rPr>
                <w:color w:val="000000"/>
                <w:sz w:val="24"/>
                <w:szCs w:val="24"/>
              </w:rPr>
              <w:t>类比同类项目</w:t>
            </w:r>
            <w:r>
              <w:rPr>
                <w:color w:val="000000"/>
                <w:kern w:val="0"/>
                <w:sz w:val="24"/>
                <w:szCs w:val="24"/>
              </w:rPr>
              <w:t>生活污水水质为：COD350mg/L、BOD</w:t>
            </w:r>
            <w:r>
              <w:rPr>
                <w:color w:val="000000"/>
                <w:kern w:val="0"/>
                <w:sz w:val="24"/>
                <w:szCs w:val="24"/>
                <w:vertAlign w:val="subscript"/>
              </w:rPr>
              <w:t>5</w:t>
            </w:r>
            <w:r>
              <w:rPr>
                <w:color w:val="000000"/>
                <w:kern w:val="0"/>
                <w:sz w:val="24"/>
                <w:szCs w:val="24"/>
              </w:rPr>
              <w:t>150mg/L、氨氮30mg/L、SS200mg/L、</w:t>
            </w:r>
            <w:r>
              <w:rPr>
                <w:color w:val="000000"/>
                <w:sz w:val="24"/>
                <w:szCs w:val="24"/>
              </w:rPr>
              <w:t>动植物油</w:t>
            </w:r>
            <w:r>
              <w:rPr>
                <w:color w:val="000000"/>
                <w:kern w:val="0"/>
                <w:sz w:val="24"/>
                <w:szCs w:val="24"/>
              </w:rPr>
              <w:t>20mg/L。</w:t>
            </w:r>
            <w:r>
              <w:rPr>
                <w:color w:val="000000"/>
                <w:sz w:val="24"/>
                <w:szCs w:val="24"/>
              </w:rPr>
              <w:t>本项目生活污水经厂区化粪池预处理后</w:t>
            </w:r>
            <w:r>
              <w:rPr>
                <w:sz w:val="24"/>
                <w:szCs w:val="24"/>
              </w:rPr>
              <w:t>排入市政污水管网，市政污水经西咸新区秦汉新城朝阳污水处理厂处理后最终排入渭河</w:t>
            </w:r>
            <w:r>
              <w:rPr>
                <w:color w:val="000000"/>
                <w:sz w:val="24"/>
                <w:szCs w:val="24"/>
              </w:rPr>
              <w:t>。项目生活污水主要来自厕所、淋浴、盥洗、餐饮等。</w:t>
            </w:r>
          </w:p>
          <w:p>
            <w:pPr>
              <w:adjustRightInd w:val="0"/>
              <w:snapToGrid w:val="0"/>
              <w:spacing w:line="360" w:lineRule="auto"/>
              <w:ind w:firstLine="480" w:firstLineChars="200"/>
              <w:rPr>
                <w:color w:val="000000"/>
                <w:sz w:val="24"/>
                <w:szCs w:val="24"/>
              </w:rPr>
            </w:pPr>
            <w:r>
              <w:rPr>
                <w:rFonts w:hint="eastAsia"/>
                <w:color w:val="000000"/>
                <w:sz w:val="24"/>
                <w:szCs w:val="24"/>
              </w:rPr>
              <w:t>根据陕西华星电子开发有限公司生产废水分质处理初步设计方案</w:t>
            </w:r>
            <w:r>
              <w:rPr>
                <w:color w:val="000000"/>
                <w:sz w:val="24"/>
                <w:szCs w:val="24"/>
              </w:rPr>
              <w:t>，</w:t>
            </w:r>
            <w:r>
              <w:rPr>
                <w:rFonts w:hint="eastAsia"/>
                <w:color w:val="000000"/>
                <w:sz w:val="24"/>
                <w:szCs w:val="24"/>
              </w:rPr>
              <w:t>本项目改扩建完成后，生产废水进出水水质如下表</w:t>
            </w:r>
            <w:r>
              <w:rPr>
                <w:color w:val="000000"/>
                <w:sz w:val="24"/>
                <w:szCs w:val="24"/>
              </w:rPr>
              <w:t>。</w:t>
            </w:r>
          </w:p>
          <w:p>
            <w:pPr>
              <w:jc w:val="center"/>
              <w:rPr>
                <w:b/>
                <w:szCs w:val="21"/>
              </w:rPr>
            </w:pPr>
            <w:r>
              <w:rPr>
                <w:b/>
                <w:szCs w:val="21"/>
              </w:rPr>
              <w:t>表</w:t>
            </w:r>
            <w:r>
              <w:rPr>
                <w:rFonts w:hint="eastAsia"/>
                <w:b/>
                <w:szCs w:val="21"/>
              </w:rPr>
              <w:t>5.7</w:t>
            </w:r>
            <w:r>
              <w:rPr>
                <w:b/>
                <w:szCs w:val="21"/>
              </w:rPr>
              <w:t xml:space="preserve">   项目污水产排情况一览表</w:t>
            </w:r>
          </w:p>
          <w:tbl>
            <w:tblPr>
              <w:tblStyle w:val="29"/>
              <w:tblW w:w="903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6"/>
              <w:gridCol w:w="595"/>
              <w:gridCol w:w="1140"/>
              <w:gridCol w:w="828"/>
              <w:gridCol w:w="882"/>
              <w:gridCol w:w="918"/>
              <w:gridCol w:w="1102"/>
              <w:gridCol w:w="918"/>
              <w:gridCol w:w="914"/>
              <w:gridCol w:w="9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2561" w:type="dxa"/>
                  <w:gridSpan w:val="3"/>
                  <w:vAlign w:val="center"/>
                </w:tcPr>
                <w:p>
                  <w:pPr>
                    <w:adjustRightInd w:val="0"/>
                    <w:snapToGrid w:val="0"/>
                    <w:jc w:val="center"/>
                    <w:rPr>
                      <w:b/>
                      <w:color w:val="000000"/>
                      <w:szCs w:val="21"/>
                    </w:rPr>
                  </w:pPr>
                  <w:r>
                    <w:rPr>
                      <w:rFonts w:hint="eastAsia"/>
                      <w:b/>
                      <w:color w:val="000000"/>
                      <w:szCs w:val="21"/>
                    </w:rPr>
                    <w:t>项目</w:t>
                  </w:r>
                </w:p>
              </w:tc>
              <w:tc>
                <w:tcPr>
                  <w:tcW w:w="828" w:type="dxa"/>
                  <w:vAlign w:val="center"/>
                </w:tcPr>
                <w:p>
                  <w:pPr>
                    <w:adjustRightInd w:val="0"/>
                    <w:snapToGrid w:val="0"/>
                    <w:jc w:val="center"/>
                    <w:rPr>
                      <w:b/>
                      <w:color w:val="000000"/>
                      <w:szCs w:val="21"/>
                    </w:rPr>
                  </w:pPr>
                  <w:r>
                    <w:rPr>
                      <w:b/>
                      <w:color w:val="000000"/>
                      <w:kern w:val="0"/>
                      <w:szCs w:val="21"/>
                    </w:rPr>
                    <w:t>悬浮物</w:t>
                  </w:r>
                </w:p>
              </w:tc>
              <w:tc>
                <w:tcPr>
                  <w:tcW w:w="882" w:type="dxa"/>
                  <w:vAlign w:val="center"/>
                </w:tcPr>
                <w:p>
                  <w:pPr>
                    <w:adjustRightInd w:val="0"/>
                    <w:snapToGrid w:val="0"/>
                    <w:jc w:val="center"/>
                    <w:rPr>
                      <w:b/>
                      <w:color w:val="000000"/>
                      <w:szCs w:val="21"/>
                    </w:rPr>
                  </w:pPr>
                  <w:r>
                    <w:rPr>
                      <w:b/>
                      <w:color w:val="000000"/>
                      <w:kern w:val="0"/>
                      <w:szCs w:val="21"/>
                    </w:rPr>
                    <w:t>石油类</w:t>
                  </w:r>
                </w:p>
              </w:tc>
              <w:tc>
                <w:tcPr>
                  <w:tcW w:w="918" w:type="dxa"/>
                  <w:vAlign w:val="center"/>
                </w:tcPr>
                <w:p>
                  <w:pPr>
                    <w:widowControl/>
                    <w:adjustRightInd w:val="0"/>
                    <w:snapToGrid w:val="0"/>
                    <w:jc w:val="center"/>
                    <w:textAlignment w:val="center"/>
                    <w:rPr>
                      <w:b/>
                      <w:color w:val="000000"/>
                      <w:szCs w:val="21"/>
                    </w:rPr>
                  </w:pPr>
                  <w:r>
                    <w:rPr>
                      <w:b/>
                      <w:color w:val="000000"/>
                      <w:kern w:val="0"/>
                      <w:szCs w:val="21"/>
                    </w:rPr>
                    <w:t>COD</w:t>
                  </w:r>
                  <w:r>
                    <w:rPr>
                      <w:rStyle w:val="113"/>
                      <w:rFonts w:hint="default" w:ascii="Times New Roman" w:hAnsi="Times New Roman" w:cs="Times New Roman"/>
                      <w:b/>
                      <w:sz w:val="21"/>
                      <w:szCs w:val="21"/>
                      <w:vertAlign w:val="subscript"/>
                    </w:rPr>
                    <w:t>Cr</w:t>
                  </w:r>
                </w:p>
              </w:tc>
              <w:tc>
                <w:tcPr>
                  <w:tcW w:w="1102" w:type="dxa"/>
                  <w:vAlign w:val="center"/>
                </w:tcPr>
                <w:p>
                  <w:pPr>
                    <w:adjustRightInd w:val="0"/>
                    <w:snapToGrid w:val="0"/>
                    <w:jc w:val="center"/>
                    <w:rPr>
                      <w:b/>
                      <w:szCs w:val="21"/>
                    </w:rPr>
                  </w:pPr>
                  <w:r>
                    <w:rPr>
                      <w:rFonts w:hint="eastAsia"/>
                      <w:b/>
                      <w:szCs w:val="21"/>
                    </w:rPr>
                    <w:t>总钡</w:t>
                  </w:r>
                </w:p>
              </w:tc>
              <w:tc>
                <w:tcPr>
                  <w:tcW w:w="918" w:type="dxa"/>
                  <w:vAlign w:val="center"/>
                </w:tcPr>
                <w:p>
                  <w:pPr>
                    <w:adjustRightInd w:val="0"/>
                    <w:snapToGrid w:val="0"/>
                    <w:jc w:val="center"/>
                    <w:rPr>
                      <w:b/>
                      <w:szCs w:val="21"/>
                    </w:rPr>
                  </w:pPr>
                  <w:r>
                    <w:rPr>
                      <w:rFonts w:hint="eastAsia"/>
                      <w:b/>
                      <w:szCs w:val="21"/>
                    </w:rPr>
                    <w:t>总铅</w:t>
                  </w:r>
                </w:p>
              </w:tc>
              <w:tc>
                <w:tcPr>
                  <w:tcW w:w="914" w:type="dxa"/>
                  <w:vAlign w:val="center"/>
                </w:tcPr>
                <w:p>
                  <w:pPr>
                    <w:adjustRightInd w:val="0"/>
                    <w:snapToGrid w:val="0"/>
                    <w:jc w:val="center"/>
                    <w:rPr>
                      <w:b/>
                      <w:szCs w:val="21"/>
                    </w:rPr>
                  </w:pPr>
                  <w:r>
                    <w:rPr>
                      <w:rFonts w:hint="eastAsia"/>
                      <w:b/>
                      <w:szCs w:val="21"/>
                    </w:rPr>
                    <w:t>总锰</w:t>
                  </w:r>
                </w:p>
              </w:tc>
              <w:tc>
                <w:tcPr>
                  <w:tcW w:w="913" w:type="dxa"/>
                  <w:vAlign w:val="center"/>
                </w:tcPr>
                <w:p>
                  <w:pPr>
                    <w:adjustRightInd w:val="0"/>
                    <w:snapToGrid w:val="0"/>
                    <w:jc w:val="center"/>
                    <w:rPr>
                      <w:b/>
                      <w:szCs w:val="21"/>
                    </w:rPr>
                  </w:pPr>
                  <w:r>
                    <w:rPr>
                      <w:rFonts w:hint="eastAsia"/>
                      <w:b/>
                      <w:szCs w:val="21"/>
                    </w:rPr>
                    <w:t>总锌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826" w:type="dxa"/>
                  <w:vMerge w:val="restart"/>
                  <w:vAlign w:val="center"/>
                </w:tcPr>
                <w:p>
                  <w:pPr>
                    <w:adjustRightInd w:val="0"/>
                    <w:snapToGrid w:val="0"/>
                    <w:jc w:val="center"/>
                    <w:rPr>
                      <w:b/>
                      <w:color w:val="000000"/>
                      <w:szCs w:val="21"/>
                    </w:rPr>
                  </w:pPr>
                  <w:r>
                    <w:rPr>
                      <w:rFonts w:hint="eastAsia"/>
                      <w:b/>
                      <w:color w:val="000000"/>
                      <w:szCs w:val="21"/>
                    </w:rPr>
                    <w:t>含铅废水处理站</w:t>
                  </w:r>
                </w:p>
              </w:tc>
              <w:tc>
                <w:tcPr>
                  <w:tcW w:w="595" w:type="dxa"/>
                  <w:vMerge w:val="restart"/>
                  <w:vAlign w:val="center"/>
                </w:tcPr>
                <w:p>
                  <w:pPr>
                    <w:widowControl/>
                    <w:adjustRightInd w:val="0"/>
                    <w:snapToGrid w:val="0"/>
                    <w:jc w:val="center"/>
                    <w:textAlignment w:val="center"/>
                    <w:rPr>
                      <w:color w:val="000000"/>
                      <w:kern w:val="0"/>
                      <w:szCs w:val="21"/>
                    </w:rPr>
                  </w:pPr>
                  <w:r>
                    <w:rPr>
                      <w:rFonts w:hint="eastAsia"/>
                      <w:color w:val="000000"/>
                      <w:kern w:val="0"/>
                      <w:szCs w:val="21"/>
                    </w:rPr>
                    <w:t>进水</w:t>
                  </w:r>
                </w:p>
              </w:tc>
              <w:tc>
                <w:tcPr>
                  <w:tcW w:w="1140" w:type="dxa"/>
                  <w:vAlign w:val="center"/>
                </w:tcPr>
                <w:p>
                  <w:pPr>
                    <w:adjustRightInd w:val="0"/>
                    <w:snapToGrid w:val="0"/>
                    <w:jc w:val="center"/>
                    <w:rPr>
                      <w:szCs w:val="21"/>
                    </w:rPr>
                  </w:pPr>
                  <w:r>
                    <w:rPr>
                      <w:rFonts w:hint="eastAsia"/>
                      <w:szCs w:val="21"/>
                    </w:rPr>
                    <w:t>浓度</w:t>
                  </w:r>
                  <w:r>
                    <w:rPr>
                      <w:szCs w:val="21"/>
                    </w:rPr>
                    <w:t>mg/L</w:t>
                  </w:r>
                </w:p>
              </w:tc>
              <w:tc>
                <w:tcPr>
                  <w:tcW w:w="828" w:type="dxa"/>
                  <w:vAlign w:val="center"/>
                </w:tcPr>
                <w:p>
                  <w:pPr>
                    <w:widowControl/>
                    <w:jc w:val="center"/>
                    <w:rPr>
                      <w:color w:val="000000"/>
                      <w:kern w:val="0"/>
                      <w:szCs w:val="21"/>
                    </w:rPr>
                  </w:pPr>
                  <w:r>
                    <w:rPr>
                      <w:color w:val="000000"/>
                      <w:kern w:val="0"/>
                      <w:szCs w:val="21"/>
                    </w:rPr>
                    <w:t>1000</w:t>
                  </w:r>
                </w:p>
              </w:tc>
              <w:tc>
                <w:tcPr>
                  <w:tcW w:w="882" w:type="dxa"/>
                  <w:vAlign w:val="center"/>
                </w:tcPr>
                <w:p>
                  <w:pPr>
                    <w:widowControl/>
                    <w:jc w:val="center"/>
                    <w:rPr>
                      <w:color w:val="000000"/>
                      <w:kern w:val="0"/>
                      <w:szCs w:val="21"/>
                    </w:rPr>
                  </w:pPr>
                  <w:r>
                    <w:rPr>
                      <w:color w:val="000000"/>
                      <w:kern w:val="0"/>
                      <w:szCs w:val="21"/>
                    </w:rPr>
                    <w:t>20</w:t>
                  </w:r>
                </w:p>
              </w:tc>
              <w:tc>
                <w:tcPr>
                  <w:tcW w:w="918" w:type="dxa"/>
                  <w:vAlign w:val="center"/>
                </w:tcPr>
                <w:p>
                  <w:pPr>
                    <w:widowControl/>
                    <w:jc w:val="center"/>
                    <w:rPr>
                      <w:color w:val="000000"/>
                      <w:kern w:val="0"/>
                      <w:szCs w:val="21"/>
                    </w:rPr>
                  </w:pPr>
                  <w:r>
                    <w:rPr>
                      <w:color w:val="000000"/>
                      <w:kern w:val="0"/>
                      <w:szCs w:val="21"/>
                    </w:rPr>
                    <w:t>300</w:t>
                  </w:r>
                </w:p>
              </w:tc>
              <w:tc>
                <w:tcPr>
                  <w:tcW w:w="1102" w:type="dxa"/>
                  <w:vAlign w:val="center"/>
                </w:tcPr>
                <w:p>
                  <w:pPr>
                    <w:widowControl/>
                    <w:jc w:val="center"/>
                    <w:rPr>
                      <w:color w:val="000000"/>
                      <w:kern w:val="0"/>
                      <w:szCs w:val="21"/>
                    </w:rPr>
                  </w:pPr>
                  <w:r>
                    <w:rPr>
                      <w:color w:val="000000"/>
                      <w:kern w:val="0"/>
                      <w:szCs w:val="21"/>
                    </w:rPr>
                    <w:t>/</w:t>
                  </w:r>
                </w:p>
              </w:tc>
              <w:tc>
                <w:tcPr>
                  <w:tcW w:w="918" w:type="dxa"/>
                  <w:vAlign w:val="center"/>
                </w:tcPr>
                <w:p>
                  <w:pPr>
                    <w:widowControl/>
                    <w:jc w:val="center"/>
                    <w:rPr>
                      <w:color w:val="000000"/>
                      <w:kern w:val="0"/>
                      <w:szCs w:val="21"/>
                    </w:rPr>
                  </w:pPr>
                  <w:r>
                    <w:rPr>
                      <w:color w:val="000000"/>
                      <w:kern w:val="0"/>
                      <w:szCs w:val="21"/>
                    </w:rPr>
                    <w:t>200</w:t>
                  </w:r>
                </w:p>
              </w:tc>
              <w:tc>
                <w:tcPr>
                  <w:tcW w:w="914" w:type="dxa"/>
                  <w:vAlign w:val="center"/>
                </w:tcPr>
                <w:p>
                  <w:pPr>
                    <w:widowControl/>
                    <w:adjustRightInd w:val="0"/>
                    <w:snapToGrid w:val="0"/>
                    <w:jc w:val="center"/>
                    <w:textAlignment w:val="center"/>
                    <w:rPr>
                      <w:color w:val="000000"/>
                      <w:szCs w:val="21"/>
                    </w:rPr>
                  </w:pPr>
                  <w:r>
                    <w:rPr>
                      <w:rFonts w:hint="eastAsia"/>
                      <w:color w:val="000000"/>
                      <w:szCs w:val="21"/>
                    </w:rPr>
                    <w:t>20</w:t>
                  </w:r>
                </w:p>
              </w:tc>
              <w:tc>
                <w:tcPr>
                  <w:tcW w:w="913" w:type="dxa"/>
                </w:tcPr>
                <w:p>
                  <w:pPr>
                    <w:widowControl/>
                    <w:jc w:val="center"/>
                    <w:rPr>
                      <w:color w:val="000000"/>
                      <w:kern w:val="0"/>
                      <w:szCs w:val="21"/>
                    </w:rPr>
                  </w:pPr>
                  <w:r>
                    <w:rPr>
                      <w:rFonts w:hint="eastAsia"/>
                      <w:color w:val="0000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826" w:type="dxa"/>
                  <w:vMerge w:val="continue"/>
                  <w:vAlign w:val="center"/>
                </w:tcPr>
                <w:p>
                  <w:pPr>
                    <w:adjustRightInd w:val="0"/>
                    <w:snapToGrid w:val="0"/>
                    <w:jc w:val="center"/>
                    <w:rPr>
                      <w:b/>
                      <w:color w:val="000000"/>
                      <w:szCs w:val="21"/>
                    </w:rPr>
                  </w:pPr>
                </w:p>
              </w:tc>
              <w:tc>
                <w:tcPr>
                  <w:tcW w:w="595" w:type="dxa"/>
                  <w:vMerge w:val="continue"/>
                  <w:vAlign w:val="center"/>
                </w:tcPr>
                <w:p>
                  <w:pPr>
                    <w:widowControl/>
                    <w:adjustRightInd w:val="0"/>
                    <w:snapToGrid w:val="0"/>
                    <w:jc w:val="center"/>
                    <w:textAlignment w:val="center"/>
                    <w:rPr>
                      <w:color w:val="000000"/>
                      <w:szCs w:val="21"/>
                    </w:rPr>
                  </w:pPr>
                </w:p>
              </w:tc>
              <w:tc>
                <w:tcPr>
                  <w:tcW w:w="1140" w:type="dxa"/>
                  <w:vAlign w:val="center"/>
                </w:tcPr>
                <w:p>
                  <w:pPr>
                    <w:adjustRightInd w:val="0"/>
                    <w:snapToGrid w:val="0"/>
                    <w:jc w:val="center"/>
                    <w:rPr>
                      <w:szCs w:val="21"/>
                    </w:rPr>
                  </w:pPr>
                  <w:r>
                    <w:rPr>
                      <w:rFonts w:hint="eastAsia"/>
                      <w:szCs w:val="21"/>
                    </w:rPr>
                    <w:t>产生量</w:t>
                  </w:r>
                  <w:r>
                    <w:rPr>
                      <w:szCs w:val="21"/>
                    </w:rPr>
                    <w:t>t/a</w:t>
                  </w:r>
                </w:p>
              </w:tc>
              <w:tc>
                <w:tcPr>
                  <w:tcW w:w="828" w:type="dxa"/>
                  <w:vAlign w:val="center"/>
                </w:tcPr>
                <w:p>
                  <w:pPr>
                    <w:widowControl/>
                    <w:jc w:val="center"/>
                    <w:rPr>
                      <w:color w:val="000000"/>
                      <w:kern w:val="0"/>
                      <w:szCs w:val="21"/>
                    </w:rPr>
                  </w:pPr>
                  <w:r>
                    <w:rPr>
                      <w:color w:val="000000"/>
                      <w:kern w:val="0"/>
                      <w:szCs w:val="21"/>
                    </w:rPr>
                    <w:t xml:space="preserve">0.339 </w:t>
                  </w:r>
                </w:p>
              </w:tc>
              <w:tc>
                <w:tcPr>
                  <w:tcW w:w="882" w:type="dxa"/>
                  <w:vAlign w:val="center"/>
                </w:tcPr>
                <w:p>
                  <w:pPr>
                    <w:widowControl/>
                    <w:jc w:val="center"/>
                    <w:rPr>
                      <w:color w:val="000000"/>
                      <w:kern w:val="0"/>
                      <w:szCs w:val="21"/>
                    </w:rPr>
                  </w:pPr>
                  <w:r>
                    <w:rPr>
                      <w:color w:val="000000"/>
                      <w:kern w:val="0"/>
                      <w:szCs w:val="21"/>
                    </w:rPr>
                    <w:t xml:space="preserve">0.007 </w:t>
                  </w:r>
                </w:p>
              </w:tc>
              <w:tc>
                <w:tcPr>
                  <w:tcW w:w="918" w:type="dxa"/>
                  <w:vAlign w:val="center"/>
                </w:tcPr>
                <w:p>
                  <w:pPr>
                    <w:widowControl/>
                    <w:jc w:val="center"/>
                    <w:rPr>
                      <w:color w:val="000000"/>
                      <w:kern w:val="0"/>
                      <w:szCs w:val="21"/>
                    </w:rPr>
                  </w:pPr>
                  <w:r>
                    <w:rPr>
                      <w:color w:val="000000"/>
                      <w:kern w:val="0"/>
                      <w:szCs w:val="21"/>
                    </w:rPr>
                    <w:t xml:space="preserve">0.102 </w:t>
                  </w:r>
                </w:p>
              </w:tc>
              <w:tc>
                <w:tcPr>
                  <w:tcW w:w="1102" w:type="dxa"/>
                  <w:vAlign w:val="center"/>
                </w:tcPr>
                <w:p>
                  <w:pPr>
                    <w:widowControl/>
                    <w:jc w:val="center"/>
                    <w:rPr>
                      <w:color w:val="000000"/>
                      <w:kern w:val="0"/>
                      <w:szCs w:val="21"/>
                    </w:rPr>
                  </w:pPr>
                  <w:r>
                    <w:rPr>
                      <w:rFonts w:hint="eastAsia"/>
                      <w:color w:val="000000"/>
                      <w:kern w:val="0"/>
                      <w:szCs w:val="21"/>
                    </w:rPr>
                    <w:t>/</w:t>
                  </w:r>
                </w:p>
              </w:tc>
              <w:tc>
                <w:tcPr>
                  <w:tcW w:w="918" w:type="dxa"/>
                  <w:vAlign w:val="center"/>
                </w:tcPr>
                <w:p>
                  <w:pPr>
                    <w:widowControl/>
                    <w:jc w:val="center"/>
                    <w:rPr>
                      <w:color w:val="000000"/>
                      <w:kern w:val="0"/>
                      <w:szCs w:val="21"/>
                    </w:rPr>
                  </w:pPr>
                  <w:r>
                    <w:rPr>
                      <w:color w:val="000000"/>
                      <w:kern w:val="0"/>
                      <w:szCs w:val="21"/>
                    </w:rPr>
                    <w:t xml:space="preserve">0.068 </w:t>
                  </w:r>
                </w:p>
              </w:tc>
              <w:tc>
                <w:tcPr>
                  <w:tcW w:w="914" w:type="dxa"/>
                </w:tcPr>
                <w:p>
                  <w:pPr>
                    <w:widowControl/>
                    <w:jc w:val="center"/>
                    <w:rPr>
                      <w:color w:val="000000"/>
                      <w:kern w:val="0"/>
                      <w:szCs w:val="21"/>
                    </w:rPr>
                  </w:pPr>
                  <w:r>
                    <w:rPr>
                      <w:rFonts w:hint="eastAsia"/>
                      <w:color w:val="000000"/>
                      <w:kern w:val="0"/>
                      <w:szCs w:val="21"/>
                    </w:rPr>
                    <w:t>/</w:t>
                  </w:r>
                </w:p>
              </w:tc>
              <w:tc>
                <w:tcPr>
                  <w:tcW w:w="913" w:type="dxa"/>
                  <w:vAlign w:val="center"/>
                </w:tcPr>
                <w:p>
                  <w:pPr>
                    <w:widowControl/>
                    <w:jc w:val="center"/>
                    <w:rPr>
                      <w:color w:val="000000"/>
                      <w:kern w:val="0"/>
                      <w:szCs w:val="21"/>
                    </w:rPr>
                  </w:pPr>
                  <w:r>
                    <w:rPr>
                      <w:rFonts w:hint="eastAsia"/>
                      <w:color w:val="0000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826" w:type="dxa"/>
                  <w:vMerge w:val="continue"/>
                  <w:vAlign w:val="center"/>
                </w:tcPr>
                <w:p>
                  <w:pPr>
                    <w:adjustRightInd w:val="0"/>
                    <w:snapToGrid w:val="0"/>
                    <w:jc w:val="center"/>
                    <w:rPr>
                      <w:b/>
                      <w:color w:val="000000"/>
                      <w:szCs w:val="21"/>
                    </w:rPr>
                  </w:pPr>
                </w:p>
              </w:tc>
              <w:tc>
                <w:tcPr>
                  <w:tcW w:w="595" w:type="dxa"/>
                  <w:vMerge w:val="restart"/>
                  <w:vAlign w:val="center"/>
                </w:tcPr>
                <w:p>
                  <w:pPr>
                    <w:widowControl/>
                    <w:adjustRightInd w:val="0"/>
                    <w:snapToGrid w:val="0"/>
                    <w:jc w:val="center"/>
                    <w:textAlignment w:val="center"/>
                    <w:rPr>
                      <w:color w:val="000000"/>
                      <w:szCs w:val="21"/>
                    </w:rPr>
                  </w:pPr>
                  <w:r>
                    <w:rPr>
                      <w:rFonts w:hint="eastAsia"/>
                      <w:color w:val="000000"/>
                      <w:szCs w:val="21"/>
                    </w:rPr>
                    <w:t>出水</w:t>
                  </w:r>
                </w:p>
              </w:tc>
              <w:tc>
                <w:tcPr>
                  <w:tcW w:w="1140" w:type="dxa"/>
                  <w:vAlign w:val="center"/>
                </w:tcPr>
                <w:p>
                  <w:pPr>
                    <w:adjustRightInd w:val="0"/>
                    <w:snapToGrid w:val="0"/>
                    <w:jc w:val="center"/>
                    <w:rPr>
                      <w:szCs w:val="21"/>
                    </w:rPr>
                  </w:pPr>
                  <w:r>
                    <w:rPr>
                      <w:rFonts w:hint="eastAsia"/>
                      <w:szCs w:val="21"/>
                    </w:rPr>
                    <w:t>浓度</w:t>
                  </w:r>
                  <w:r>
                    <w:rPr>
                      <w:szCs w:val="21"/>
                    </w:rPr>
                    <w:t>mg/L</w:t>
                  </w:r>
                </w:p>
              </w:tc>
              <w:tc>
                <w:tcPr>
                  <w:tcW w:w="828" w:type="dxa"/>
                  <w:vAlign w:val="center"/>
                </w:tcPr>
                <w:p>
                  <w:pPr>
                    <w:widowControl/>
                    <w:jc w:val="center"/>
                    <w:rPr>
                      <w:color w:val="000000"/>
                      <w:kern w:val="0"/>
                      <w:szCs w:val="21"/>
                    </w:rPr>
                  </w:pPr>
                  <w:r>
                    <w:rPr>
                      <w:color w:val="000000"/>
                      <w:kern w:val="0"/>
                      <w:szCs w:val="21"/>
                    </w:rPr>
                    <w:t>120</w:t>
                  </w:r>
                </w:p>
              </w:tc>
              <w:tc>
                <w:tcPr>
                  <w:tcW w:w="882" w:type="dxa"/>
                  <w:vAlign w:val="center"/>
                </w:tcPr>
                <w:p>
                  <w:pPr>
                    <w:widowControl/>
                    <w:jc w:val="center"/>
                    <w:rPr>
                      <w:color w:val="000000"/>
                      <w:kern w:val="0"/>
                      <w:szCs w:val="21"/>
                    </w:rPr>
                  </w:pPr>
                  <w:r>
                    <w:rPr>
                      <w:color w:val="000000"/>
                      <w:kern w:val="0"/>
                      <w:szCs w:val="21"/>
                    </w:rPr>
                    <w:t>10</w:t>
                  </w:r>
                </w:p>
              </w:tc>
              <w:tc>
                <w:tcPr>
                  <w:tcW w:w="918" w:type="dxa"/>
                  <w:vAlign w:val="center"/>
                </w:tcPr>
                <w:p>
                  <w:pPr>
                    <w:widowControl/>
                    <w:jc w:val="center"/>
                    <w:rPr>
                      <w:color w:val="000000"/>
                      <w:kern w:val="0"/>
                      <w:szCs w:val="21"/>
                    </w:rPr>
                  </w:pPr>
                  <w:r>
                    <w:rPr>
                      <w:color w:val="000000"/>
                      <w:kern w:val="0"/>
                      <w:szCs w:val="21"/>
                    </w:rPr>
                    <w:t>110</w:t>
                  </w:r>
                </w:p>
              </w:tc>
              <w:tc>
                <w:tcPr>
                  <w:tcW w:w="1102" w:type="dxa"/>
                </w:tcPr>
                <w:p>
                  <w:pPr>
                    <w:widowControl/>
                    <w:jc w:val="center"/>
                    <w:rPr>
                      <w:color w:val="000000"/>
                      <w:kern w:val="0"/>
                      <w:szCs w:val="21"/>
                    </w:rPr>
                  </w:pPr>
                  <w:r>
                    <w:rPr>
                      <w:rFonts w:hint="eastAsia"/>
                      <w:color w:val="000000"/>
                      <w:kern w:val="0"/>
                      <w:szCs w:val="21"/>
                    </w:rPr>
                    <w:t>/</w:t>
                  </w:r>
                </w:p>
              </w:tc>
              <w:tc>
                <w:tcPr>
                  <w:tcW w:w="918" w:type="dxa"/>
                  <w:vAlign w:val="center"/>
                </w:tcPr>
                <w:p>
                  <w:pPr>
                    <w:widowControl/>
                    <w:jc w:val="center"/>
                    <w:rPr>
                      <w:color w:val="000000"/>
                      <w:kern w:val="0"/>
                      <w:szCs w:val="21"/>
                    </w:rPr>
                  </w:pPr>
                  <w:r>
                    <w:rPr>
                      <w:color w:val="000000"/>
                      <w:kern w:val="0"/>
                      <w:szCs w:val="21"/>
                    </w:rPr>
                    <w:t>0.3</w:t>
                  </w:r>
                </w:p>
              </w:tc>
              <w:tc>
                <w:tcPr>
                  <w:tcW w:w="914" w:type="dxa"/>
                  <w:vAlign w:val="center"/>
                </w:tcPr>
                <w:p>
                  <w:pPr>
                    <w:widowControl/>
                    <w:jc w:val="center"/>
                    <w:rPr>
                      <w:color w:val="000000"/>
                      <w:kern w:val="0"/>
                      <w:szCs w:val="21"/>
                    </w:rPr>
                  </w:pPr>
                  <w:r>
                    <w:rPr>
                      <w:rFonts w:hint="eastAsia"/>
                      <w:color w:val="000000"/>
                      <w:kern w:val="0"/>
                      <w:szCs w:val="21"/>
                    </w:rPr>
                    <w:t>/</w:t>
                  </w:r>
                </w:p>
              </w:tc>
              <w:tc>
                <w:tcPr>
                  <w:tcW w:w="913" w:type="dxa"/>
                </w:tcPr>
                <w:p>
                  <w:pPr>
                    <w:widowControl/>
                    <w:jc w:val="center"/>
                    <w:rPr>
                      <w:color w:val="000000"/>
                      <w:kern w:val="0"/>
                      <w:szCs w:val="21"/>
                    </w:rPr>
                  </w:pPr>
                  <w:r>
                    <w:rPr>
                      <w:rFonts w:hint="eastAsia"/>
                      <w:color w:val="0000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826" w:type="dxa"/>
                  <w:vMerge w:val="continue"/>
                  <w:vAlign w:val="center"/>
                </w:tcPr>
                <w:p>
                  <w:pPr>
                    <w:adjustRightInd w:val="0"/>
                    <w:snapToGrid w:val="0"/>
                    <w:jc w:val="center"/>
                    <w:rPr>
                      <w:b/>
                      <w:color w:val="000000"/>
                      <w:szCs w:val="21"/>
                    </w:rPr>
                  </w:pPr>
                </w:p>
              </w:tc>
              <w:tc>
                <w:tcPr>
                  <w:tcW w:w="595" w:type="dxa"/>
                  <w:vMerge w:val="continue"/>
                  <w:vAlign w:val="center"/>
                </w:tcPr>
                <w:p>
                  <w:pPr>
                    <w:adjustRightInd w:val="0"/>
                    <w:snapToGrid w:val="0"/>
                    <w:jc w:val="center"/>
                    <w:rPr>
                      <w:color w:val="000000"/>
                      <w:kern w:val="0"/>
                      <w:szCs w:val="21"/>
                    </w:rPr>
                  </w:pPr>
                </w:p>
              </w:tc>
              <w:tc>
                <w:tcPr>
                  <w:tcW w:w="1140" w:type="dxa"/>
                  <w:vAlign w:val="center"/>
                </w:tcPr>
                <w:p>
                  <w:pPr>
                    <w:adjustRightInd w:val="0"/>
                    <w:snapToGrid w:val="0"/>
                    <w:jc w:val="center"/>
                    <w:rPr>
                      <w:szCs w:val="21"/>
                    </w:rPr>
                  </w:pPr>
                  <w:r>
                    <w:rPr>
                      <w:rFonts w:hint="eastAsia"/>
                      <w:szCs w:val="21"/>
                    </w:rPr>
                    <w:t>排放量</w:t>
                  </w:r>
                  <w:r>
                    <w:rPr>
                      <w:szCs w:val="21"/>
                    </w:rPr>
                    <w:t>t/a</w:t>
                  </w:r>
                </w:p>
              </w:tc>
              <w:tc>
                <w:tcPr>
                  <w:tcW w:w="828" w:type="dxa"/>
                  <w:vAlign w:val="center"/>
                </w:tcPr>
                <w:p>
                  <w:pPr>
                    <w:widowControl/>
                    <w:jc w:val="center"/>
                    <w:rPr>
                      <w:color w:val="000000"/>
                      <w:kern w:val="0"/>
                      <w:szCs w:val="21"/>
                    </w:rPr>
                  </w:pPr>
                  <w:r>
                    <w:rPr>
                      <w:color w:val="000000"/>
                      <w:kern w:val="0"/>
                      <w:szCs w:val="21"/>
                    </w:rPr>
                    <w:t xml:space="preserve">0.041 </w:t>
                  </w:r>
                </w:p>
              </w:tc>
              <w:tc>
                <w:tcPr>
                  <w:tcW w:w="882" w:type="dxa"/>
                  <w:vAlign w:val="center"/>
                </w:tcPr>
                <w:p>
                  <w:pPr>
                    <w:widowControl/>
                    <w:jc w:val="center"/>
                    <w:rPr>
                      <w:color w:val="000000"/>
                      <w:kern w:val="0"/>
                      <w:szCs w:val="21"/>
                    </w:rPr>
                  </w:pPr>
                  <w:r>
                    <w:rPr>
                      <w:color w:val="000000"/>
                      <w:kern w:val="0"/>
                      <w:szCs w:val="21"/>
                    </w:rPr>
                    <w:t xml:space="preserve">0.003 </w:t>
                  </w:r>
                </w:p>
              </w:tc>
              <w:tc>
                <w:tcPr>
                  <w:tcW w:w="918" w:type="dxa"/>
                  <w:vAlign w:val="center"/>
                </w:tcPr>
                <w:p>
                  <w:pPr>
                    <w:widowControl/>
                    <w:jc w:val="center"/>
                    <w:rPr>
                      <w:color w:val="000000"/>
                      <w:kern w:val="0"/>
                      <w:szCs w:val="21"/>
                    </w:rPr>
                  </w:pPr>
                  <w:r>
                    <w:rPr>
                      <w:color w:val="000000"/>
                      <w:kern w:val="0"/>
                      <w:szCs w:val="21"/>
                    </w:rPr>
                    <w:t xml:space="preserve">0.037 </w:t>
                  </w:r>
                </w:p>
              </w:tc>
              <w:tc>
                <w:tcPr>
                  <w:tcW w:w="1102" w:type="dxa"/>
                </w:tcPr>
                <w:p>
                  <w:pPr>
                    <w:widowControl/>
                    <w:jc w:val="center"/>
                    <w:rPr>
                      <w:color w:val="000000"/>
                      <w:kern w:val="0"/>
                      <w:szCs w:val="21"/>
                    </w:rPr>
                  </w:pPr>
                  <w:r>
                    <w:rPr>
                      <w:rFonts w:hint="eastAsia"/>
                      <w:color w:val="000000"/>
                      <w:kern w:val="0"/>
                      <w:szCs w:val="21"/>
                    </w:rPr>
                    <w:t>/</w:t>
                  </w:r>
                </w:p>
              </w:tc>
              <w:tc>
                <w:tcPr>
                  <w:tcW w:w="918" w:type="dxa"/>
                  <w:vAlign w:val="center"/>
                </w:tcPr>
                <w:p>
                  <w:pPr>
                    <w:widowControl/>
                    <w:jc w:val="center"/>
                    <w:rPr>
                      <w:color w:val="000000"/>
                      <w:kern w:val="0"/>
                      <w:szCs w:val="21"/>
                    </w:rPr>
                  </w:pPr>
                  <w:r>
                    <w:rPr>
                      <w:color w:val="000000"/>
                      <w:kern w:val="0"/>
                      <w:szCs w:val="21"/>
                    </w:rPr>
                    <w:t>0.000</w:t>
                  </w:r>
                </w:p>
              </w:tc>
              <w:tc>
                <w:tcPr>
                  <w:tcW w:w="914" w:type="dxa"/>
                </w:tcPr>
                <w:p>
                  <w:pPr>
                    <w:widowControl/>
                    <w:jc w:val="center"/>
                    <w:rPr>
                      <w:color w:val="000000"/>
                      <w:kern w:val="0"/>
                      <w:szCs w:val="21"/>
                    </w:rPr>
                  </w:pPr>
                  <w:r>
                    <w:rPr>
                      <w:rFonts w:hint="eastAsia"/>
                      <w:color w:val="000000"/>
                      <w:kern w:val="0"/>
                      <w:szCs w:val="21"/>
                    </w:rPr>
                    <w:t>/</w:t>
                  </w:r>
                </w:p>
              </w:tc>
              <w:tc>
                <w:tcPr>
                  <w:tcW w:w="913" w:type="dxa"/>
                  <w:vAlign w:val="center"/>
                </w:tcPr>
                <w:p>
                  <w:pPr>
                    <w:widowControl/>
                    <w:jc w:val="center"/>
                    <w:rPr>
                      <w:color w:val="000000"/>
                      <w:kern w:val="0"/>
                      <w:szCs w:val="21"/>
                    </w:rPr>
                  </w:pPr>
                  <w:r>
                    <w:rPr>
                      <w:rFonts w:hint="eastAsia"/>
                      <w:color w:val="0000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826" w:type="dxa"/>
                  <w:vMerge w:val="restart"/>
                  <w:vAlign w:val="center"/>
                </w:tcPr>
                <w:p>
                  <w:pPr>
                    <w:adjustRightInd w:val="0"/>
                    <w:snapToGrid w:val="0"/>
                    <w:jc w:val="center"/>
                    <w:rPr>
                      <w:b/>
                      <w:color w:val="000000"/>
                      <w:szCs w:val="21"/>
                    </w:rPr>
                  </w:pPr>
                  <w:r>
                    <w:rPr>
                      <w:rFonts w:hint="eastAsia"/>
                      <w:b/>
                      <w:color w:val="000000"/>
                      <w:szCs w:val="21"/>
                    </w:rPr>
                    <w:t>综合废水处理站</w:t>
                  </w:r>
                </w:p>
              </w:tc>
              <w:tc>
                <w:tcPr>
                  <w:tcW w:w="595" w:type="dxa"/>
                  <w:vMerge w:val="restart"/>
                  <w:vAlign w:val="center"/>
                </w:tcPr>
                <w:p>
                  <w:pPr>
                    <w:widowControl/>
                    <w:adjustRightInd w:val="0"/>
                    <w:snapToGrid w:val="0"/>
                    <w:jc w:val="center"/>
                    <w:textAlignment w:val="center"/>
                    <w:rPr>
                      <w:color w:val="000000"/>
                      <w:kern w:val="0"/>
                      <w:szCs w:val="21"/>
                    </w:rPr>
                  </w:pPr>
                  <w:r>
                    <w:rPr>
                      <w:rFonts w:hint="eastAsia"/>
                      <w:color w:val="000000"/>
                      <w:kern w:val="0"/>
                      <w:szCs w:val="21"/>
                    </w:rPr>
                    <w:t>进水</w:t>
                  </w:r>
                </w:p>
              </w:tc>
              <w:tc>
                <w:tcPr>
                  <w:tcW w:w="1140" w:type="dxa"/>
                  <w:vAlign w:val="center"/>
                </w:tcPr>
                <w:p>
                  <w:pPr>
                    <w:adjustRightInd w:val="0"/>
                    <w:snapToGrid w:val="0"/>
                    <w:jc w:val="center"/>
                    <w:rPr>
                      <w:szCs w:val="21"/>
                    </w:rPr>
                  </w:pPr>
                  <w:r>
                    <w:rPr>
                      <w:rFonts w:hint="eastAsia"/>
                      <w:szCs w:val="21"/>
                    </w:rPr>
                    <w:t>浓度</w:t>
                  </w:r>
                  <w:r>
                    <w:rPr>
                      <w:szCs w:val="21"/>
                    </w:rPr>
                    <w:t>mg/L</w:t>
                  </w:r>
                </w:p>
              </w:tc>
              <w:tc>
                <w:tcPr>
                  <w:tcW w:w="828" w:type="dxa"/>
                  <w:vAlign w:val="center"/>
                </w:tcPr>
                <w:p>
                  <w:pPr>
                    <w:widowControl/>
                    <w:jc w:val="center"/>
                    <w:rPr>
                      <w:color w:val="000000"/>
                      <w:kern w:val="0"/>
                      <w:szCs w:val="21"/>
                    </w:rPr>
                  </w:pPr>
                  <w:r>
                    <w:rPr>
                      <w:color w:val="000000"/>
                      <w:kern w:val="0"/>
                      <w:szCs w:val="21"/>
                    </w:rPr>
                    <w:t>500</w:t>
                  </w:r>
                </w:p>
              </w:tc>
              <w:tc>
                <w:tcPr>
                  <w:tcW w:w="882" w:type="dxa"/>
                  <w:vAlign w:val="center"/>
                </w:tcPr>
                <w:p>
                  <w:pPr>
                    <w:widowControl/>
                    <w:jc w:val="center"/>
                    <w:rPr>
                      <w:color w:val="000000"/>
                      <w:kern w:val="0"/>
                      <w:szCs w:val="21"/>
                    </w:rPr>
                  </w:pPr>
                  <w:r>
                    <w:rPr>
                      <w:color w:val="000000"/>
                      <w:kern w:val="0"/>
                      <w:szCs w:val="21"/>
                    </w:rPr>
                    <w:t>20</w:t>
                  </w:r>
                </w:p>
              </w:tc>
              <w:tc>
                <w:tcPr>
                  <w:tcW w:w="918" w:type="dxa"/>
                  <w:vAlign w:val="center"/>
                </w:tcPr>
                <w:p>
                  <w:pPr>
                    <w:widowControl/>
                    <w:jc w:val="center"/>
                    <w:rPr>
                      <w:color w:val="000000"/>
                      <w:kern w:val="0"/>
                      <w:szCs w:val="21"/>
                    </w:rPr>
                  </w:pPr>
                  <w:r>
                    <w:rPr>
                      <w:color w:val="000000"/>
                      <w:kern w:val="0"/>
                      <w:szCs w:val="21"/>
                    </w:rPr>
                    <w:t>300</w:t>
                  </w:r>
                </w:p>
              </w:tc>
              <w:tc>
                <w:tcPr>
                  <w:tcW w:w="1102" w:type="dxa"/>
                  <w:vAlign w:val="center"/>
                </w:tcPr>
                <w:p>
                  <w:pPr>
                    <w:widowControl/>
                    <w:jc w:val="center"/>
                    <w:rPr>
                      <w:color w:val="000000"/>
                      <w:kern w:val="0"/>
                      <w:szCs w:val="21"/>
                    </w:rPr>
                  </w:pPr>
                  <w:r>
                    <w:rPr>
                      <w:color w:val="000000"/>
                      <w:kern w:val="0"/>
                      <w:szCs w:val="21"/>
                    </w:rPr>
                    <w:t>300</w:t>
                  </w:r>
                </w:p>
              </w:tc>
              <w:tc>
                <w:tcPr>
                  <w:tcW w:w="918" w:type="dxa"/>
                </w:tcPr>
                <w:p>
                  <w:pPr>
                    <w:widowControl/>
                    <w:jc w:val="center"/>
                    <w:rPr>
                      <w:color w:val="000000"/>
                      <w:kern w:val="0"/>
                      <w:szCs w:val="21"/>
                    </w:rPr>
                  </w:pPr>
                  <w:r>
                    <w:rPr>
                      <w:rFonts w:hint="eastAsia"/>
                      <w:color w:val="000000"/>
                      <w:kern w:val="0"/>
                      <w:szCs w:val="21"/>
                    </w:rPr>
                    <w:t>/</w:t>
                  </w:r>
                </w:p>
              </w:tc>
              <w:tc>
                <w:tcPr>
                  <w:tcW w:w="914" w:type="dxa"/>
                  <w:vAlign w:val="center"/>
                </w:tcPr>
                <w:p>
                  <w:pPr>
                    <w:widowControl/>
                    <w:jc w:val="center"/>
                    <w:rPr>
                      <w:color w:val="000000"/>
                      <w:kern w:val="0"/>
                      <w:szCs w:val="21"/>
                    </w:rPr>
                  </w:pPr>
                  <w:r>
                    <w:rPr>
                      <w:color w:val="000000"/>
                      <w:kern w:val="0"/>
                      <w:szCs w:val="21"/>
                    </w:rPr>
                    <w:t>150</w:t>
                  </w:r>
                </w:p>
              </w:tc>
              <w:tc>
                <w:tcPr>
                  <w:tcW w:w="913" w:type="dxa"/>
                  <w:vAlign w:val="center"/>
                </w:tcPr>
                <w:p>
                  <w:pPr>
                    <w:widowControl/>
                    <w:jc w:val="center"/>
                    <w:rPr>
                      <w:color w:val="000000"/>
                      <w:kern w:val="0"/>
                      <w:szCs w:val="21"/>
                    </w:rPr>
                  </w:pPr>
                  <w:r>
                    <w:rPr>
                      <w:color w:val="000000"/>
                      <w:kern w:val="0"/>
                      <w:szCs w:val="21"/>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826" w:type="dxa"/>
                  <w:vMerge w:val="continue"/>
                  <w:vAlign w:val="center"/>
                </w:tcPr>
                <w:p>
                  <w:pPr>
                    <w:adjustRightInd w:val="0"/>
                    <w:snapToGrid w:val="0"/>
                    <w:jc w:val="center"/>
                    <w:rPr>
                      <w:b/>
                      <w:color w:val="000000"/>
                      <w:szCs w:val="21"/>
                    </w:rPr>
                  </w:pPr>
                </w:p>
              </w:tc>
              <w:tc>
                <w:tcPr>
                  <w:tcW w:w="595" w:type="dxa"/>
                  <w:vMerge w:val="continue"/>
                  <w:vAlign w:val="center"/>
                </w:tcPr>
                <w:p>
                  <w:pPr>
                    <w:widowControl/>
                    <w:adjustRightInd w:val="0"/>
                    <w:snapToGrid w:val="0"/>
                    <w:jc w:val="center"/>
                    <w:textAlignment w:val="center"/>
                    <w:rPr>
                      <w:color w:val="000000"/>
                      <w:szCs w:val="21"/>
                    </w:rPr>
                  </w:pPr>
                </w:p>
              </w:tc>
              <w:tc>
                <w:tcPr>
                  <w:tcW w:w="1140" w:type="dxa"/>
                  <w:vAlign w:val="center"/>
                </w:tcPr>
                <w:p>
                  <w:pPr>
                    <w:adjustRightInd w:val="0"/>
                    <w:snapToGrid w:val="0"/>
                    <w:jc w:val="center"/>
                    <w:rPr>
                      <w:szCs w:val="21"/>
                    </w:rPr>
                  </w:pPr>
                  <w:r>
                    <w:rPr>
                      <w:rFonts w:hint="eastAsia"/>
                      <w:szCs w:val="21"/>
                    </w:rPr>
                    <w:t>产生量</w:t>
                  </w:r>
                  <w:r>
                    <w:rPr>
                      <w:szCs w:val="21"/>
                    </w:rPr>
                    <w:t>t/a</w:t>
                  </w:r>
                </w:p>
              </w:tc>
              <w:tc>
                <w:tcPr>
                  <w:tcW w:w="828" w:type="dxa"/>
                  <w:vAlign w:val="center"/>
                </w:tcPr>
                <w:p>
                  <w:pPr>
                    <w:widowControl/>
                    <w:jc w:val="center"/>
                    <w:rPr>
                      <w:color w:val="000000"/>
                      <w:kern w:val="0"/>
                      <w:szCs w:val="21"/>
                    </w:rPr>
                  </w:pPr>
                  <w:r>
                    <w:rPr>
                      <w:color w:val="000000"/>
                      <w:kern w:val="0"/>
                      <w:szCs w:val="21"/>
                    </w:rPr>
                    <w:t xml:space="preserve">0.771 </w:t>
                  </w:r>
                </w:p>
              </w:tc>
              <w:tc>
                <w:tcPr>
                  <w:tcW w:w="882" w:type="dxa"/>
                  <w:vAlign w:val="center"/>
                </w:tcPr>
                <w:p>
                  <w:pPr>
                    <w:widowControl/>
                    <w:jc w:val="center"/>
                    <w:rPr>
                      <w:color w:val="000000"/>
                      <w:kern w:val="0"/>
                      <w:szCs w:val="21"/>
                    </w:rPr>
                  </w:pPr>
                  <w:r>
                    <w:rPr>
                      <w:color w:val="000000"/>
                      <w:kern w:val="0"/>
                      <w:szCs w:val="21"/>
                    </w:rPr>
                    <w:t xml:space="preserve">0.031 </w:t>
                  </w:r>
                </w:p>
              </w:tc>
              <w:tc>
                <w:tcPr>
                  <w:tcW w:w="918" w:type="dxa"/>
                  <w:vAlign w:val="center"/>
                </w:tcPr>
                <w:p>
                  <w:pPr>
                    <w:widowControl/>
                    <w:jc w:val="center"/>
                    <w:rPr>
                      <w:color w:val="000000"/>
                      <w:kern w:val="0"/>
                      <w:szCs w:val="21"/>
                    </w:rPr>
                  </w:pPr>
                  <w:r>
                    <w:rPr>
                      <w:color w:val="000000"/>
                      <w:kern w:val="0"/>
                      <w:szCs w:val="21"/>
                    </w:rPr>
                    <w:t xml:space="preserve">0.463 </w:t>
                  </w:r>
                </w:p>
              </w:tc>
              <w:tc>
                <w:tcPr>
                  <w:tcW w:w="1102" w:type="dxa"/>
                  <w:vAlign w:val="center"/>
                </w:tcPr>
                <w:p>
                  <w:pPr>
                    <w:widowControl/>
                    <w:jc w:val="center"/>
                    <w:rPr>
                      <w:color w:val="000000"/>
                      <w:kern w:val="0"/>
                      <w:szCs w:val="21"/>
                    </w:rPr>
                  </w:pPr>
                  <w:r>
                    <w:rPr>
                      <w:color w:val="000000"/>
                      <w:kern w:val="0"/>
                      <w:szCs w:val="21"/>
                    </w:rPr>
                    <w:t xml:space="preserve">0.463 </w:t>
                  </w:r>
                </w:p>
              </w:tc>
              <w:tc>
                <w:tcPr>
                  <w:tcW w:w="918" w:type="dxa"/>
                  <w:vAlign w:val="center"/>
                </w:tcPr>
                <w:p>
                  <w:pPr>
                    <w:widowControl/>
                    <w:jc w:val="center"/>
                    <w:rPr>
                      <w:color w:val="000000"/>
                      <w:kern w:val="0"/>
                      <w:szCs w:val="21"/>
                    </w:rPr>
                  </w:pPr>
                  <w:r>
                    <w:rPr>
                      <w:rFonts w:hint="eastAsia"/>
                      <w:color w:val="000000"/>
                      <w:kern w:val="0"/>
                      <w:szCs w:val="21"/>
                    </w:rPr>
                    <w:t>/</w:t>
                  </w:r>
                </w:p>
              </w:tc>
              <w:tc>
                <w:tcPr>
                  <w:tcW w:w="914" w:type="dxa"/>
                  <w:vAlign w:val="center"/>
                </w:tcPr>
                <w:p>
                  <w:pPr>
                    <w:widowControl/>
                    <w:jc w:val="center"/>
                    <w:rPr>
                      <w:color w:val="000000"/>
                      <w:kern w:val="0"/>
                      <w:szCs w:val="21"/>
                    </w:rPr>
                  </w:pPr>
                  <w:r>
                    <w:rPr>
                      <w:color w:val="000000"/>
                      <w:kern w:val="0"/>
                      <w:szCs w:val="21"/>
                    </w:rPr>
                    <w:t xml:space="preserve">0.231 </w:t>
                  </w:r>
                </w:p>
              </w:tc>
              <w:tc>
                <w:tcPr>
                  <w:tcW w:w="913" w:type="dxa"/>
                  <w:vAlign w:val="center"/>
                </w:tcPr>
                <w:p>
                  <w:pPr>
                    <w:widowControl/>
                    <w:jc w:val="center"/>
                    <w:rPr>
                      <w:color w:val="000000"/>
                      <w:kern w:val="0"/>
                      <w:szCs w:val="21"/>
                    </w:rPr>
                  </w:pPr>
                  <w:r>
                    <w:rPr>
                      <w:color w:val="000000"/>
                      <w:kern w:val="0"/>
                      <w:szCs w:val="21"/>
                    </w:rPr>
                    <w:t xml:space="preserve">0.309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826" w:type="dxa"/>
                  <w:vMerge w:val="continue"/>
                  <w:vAlign w:val="center"/>
                </w:tcPr>
                <w:p>
                  <w:pPr>
                    <w:adjustRightInd w:val="0"/>
                    <w:snapToGrid w:val="0"/>
                    <w:jc w:val="center"/>
                    <w:rPr>
                      <w:b/>
                      <w:color w:val="000000"/>
                      <w:szCs w:val="21"/>
                    </w:rPr>
                  </w:pPr>
                </w:p>
              </w:tc>
              <w:tc>
                <w:tcPr>
                  <w:tcW w:w="595" w:type="dxa"/>
                  <w:vMerge w:val="restart"/>
                  <w:vAlign w:val="center"/>
                </w:tcPr>
                <w:p>
                  <w:pPr>
                    <w:widowControl/>
                    <w:adjustRightInd w:val="0"/>
                    <w:snapToGrid w:val="0"/>
                    <w:jc w:val="center"/>
                    <w:textAlignment w:val="center"/>
                    <w:rPr>
                      <w:color w:val="000000"/>
                      <w:szCs w:val="21"/>
                    </w:rPr>
                  </w:pPr>
                  <w:r>
                    <w:rPr>
                      <w:rFonts w:hint="eastAsia"/>
                      <w:color w:val="000000"/>
                      <w:szCs w:val="21"/>
                    </w:rPr>
                    <w:t>出水</w:t>
                  </w:r>
                </w:p>
              </w:tc>
              <w:tc>
                <w:tcPr>
                  <w:tcW w:w="1140" w:type="dxa"/>
                  <w:vAlign w:val="center"/>
                </w:tcPr>
                <w:p>
                  <w:pPr>
                    <w:adjustRightInd w:val="0"/>
                    <w:snapToGrid w:val="0"/>
                    <w:jc w:val="center"/>
                    <w:rPr>
                      <w:szCs w:val="21"/>
                    </w:rPr>
                  </w:pPr>
                  <w:r>
                    <w:rPr>
                      <w:rFonts w:hint="eastAsia"/>
                      <w:szCs w:val="21"/>
                    </w:rPr>
                    <w:t>浓度</w:t>
                  </w:r>
                  <w:r>
                    <w:rPr>
                      <w:szCs w:val="21"/>
                    </w:rPr>
                    <w:t>mg/L</w:t>
                  </w:r>
                </w:p>
              </w:tc>
              <w:tc>
                <w:tcPr>
                  <w:tcW w:w="828" w:type="dxa"/>
                  <w:vAlign w:val="center"/>
                </w:tcPr>
                <w:p>
                  <w:pPr>
                    <w:widowControl/>
                    <w:jc w:val="center"/>
                    <w:rPr>
                      <w:color w:val="000000"/>
                      <w:kern w:val="0"/>
                      <w:szCs w:val="21"/>
                    </w:rPr>
                  </w:pPr>
                  <w:r>
                    <w:rPr>
                      <w:color w:val="000000"/>
                      <w:kern w:val="0"/>
                      <w:szCs w:val="21"/>
                    </w:rPr>
                    <w:t>120</w:t>
                  </w:r>
                </w:p>
              </w:tc>
              <w:tc>
                <w:tcPr>
                  <w:tcW w:w="882" w:type="dxa"/>
                  <w:vAlign w:val="center"/>
                </w:tcPr>
                <w:p>
                  <w:pPr>
                    <w:widowControl/>
                    <w:jc w:val="center"/>
                    <w:rPr>
                      <w:color w:val="000000"/>
                      <w:kern w:val="0"/>
                      <w:szCs w:val="21"/>
                    </w:rPr>
                  </w:pPr>
                  <w:r>
                    <w:rPr>
                      <w:color w:val="000000"/>
                      <w:kern w:val="0"/>
                      <w:szCs w:val="21"/>
                    </w:rPr>
                    <w:t>10</w:t>
                  </w:r>
                </w:p>
              </w:tc>
              <w:tc>
                <w:tcPr>
                  <w:tcW w:w="918" w:type="dxa"/>
                  <w:vAlign w:val="center"/>
                </w:tcPr>
                <w:p>
                  <w:pPr>
                    <w:widowControl/>
                    <w:jc w:val="center"/>
                    <w:rPr>
                      <w:color w:val="000000"/>
                      <w:kern w:val="0"/>
                      <w:szCs w:val="21"/>
                    </w:rPr>
                  </w:pPr>
                  <w:r>
                    <w:rPr>
                      <w:color w:val="000000"/>
                      <w:kern w:val="0"/>
                      <w:szCs w:val="21"/>
                    </w:rPr>
                    <w:t>110</w:t>
                  </w:r>
                </w:p>
              </w:tc>
              <w:tc>
                <w:tcPr>
                  <w:tcW w:w="1102" w:type="dxa"/>
                  <w:vAlign w:val="center"/>
                </w:tcPr>
                <w:p>
                  <w:pPr>
                    <w:widowControl/>
                    <w:jc w:val="center"/>
                    <w:rPr>
                      <w:color w:val="000000"/>
                      <w:kern w:val="0"/>
                      <w:szCs w:val="21"/>
                    </w:rPr>
                  </w:pPr>
                  <w:r>
                    <w:rPr>
                      <w:color w:val="000000"/>
                      <w:kern w:val="0"/>
                      <w:szCs w:val="21"/>
                    </w:rPr>
                    <w:t>0.7</w:t>
                  </w:r>
                </w:p>
              </w:tc>
              <w:tc>
                <w:tcPr>
                  <w:tcW w:w="918" w:type="dxa"/>
                </w:tcPr>
                <w:p>
                  <w:pPr>
                    <w:widowControl/>
                    <w:jc w:val="center"/>
                    <w:rPr>
                      <w:color w:val="000000"/>
                      <w:kern w:val="0"/>
                      <w:szCs w:val="21"/>
                    </w:rPr>
                  </w:pPr>
                  <w:r>
                    <w:rPr>
                      <w:rFonts w:hint="eastAsia"/>
                      <w:color w:val="000000"/>
                      <w:kern w:val="0"/>
                      <w:szCs w:val="21"/>
                    </w:rPr>
                    <w:t>/</w:t>
                  </w:r>
                </w:p>
              </w:tc>
              <w:tc>
                <w:tcPr>
                  <w:tcW w:w="914" w:type="dxa"/>
                  <w:vAlign w:val="center"/>
                </w:tcPr>
                <w:p>
                  <w:pPr>
                    <w:widowControl/>
                    <w:jc w:val="center"/>
                    <w:rPr>
                      <w:color w:val="000000"/>
                      <w:kern w:val="0"/>
                      <w:szCs w:val="21"/>
                    </w:rPr>
                  </w:pPr>
                  <w:r>
                    <w:rPr>
                      <w:color w:val="000000"/>
                      <w:kern w:val="0"/>
                      <w:szCs w:val="21"/>
                    </w:rPr>
                    <w:t>1</w:t>
                  </w:r>
                  <w:r>
                    <w:rPr>
                      <w:rFonts w:hint="eastAsia"/>
                      <w:color w:val="000000"/>
                      <w:kern w:val="0"/>
                      <w:szCs w:val="21"/>
                    </w:rPr>
                    <w:t>.0</w:t>
                  </w:r>
                </w:p>
              </w:tc>
              <w:tc>
                <w:tcPr>
                  <w:tcW w:w="913" w:type="dxa"/>
                  <w:vAlign w:val="center"/>
                </w:tcPr>
                <w:p>
                  <w:pPr>
                    <w:widowControl/>
                    <w:jc w:val="center"/>
                    <w:rPr>
                      <w:color w:val="000000"/>
                      <w:kern w:val="0"/>
                      <w:szCs w:val="21"/>
                    </w:rPr>
                  </w:pPr>
                  <w:r>
                    <w:rPr>
                      <w:color w:val="000000"/>
                      <w:kern w:val="0"/>
                      <w:szCs w:val="21"/>
                    </w:rPr>
                    <w:t>4</w:t>
                  </w:r>
                  <w:r>
                    <w:rPr>
                      <w:rFonts w:hint="eastAsia"/>
                      <w:color w:val="000000"/>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826" w:type="dxa"/>
                  <w:vMerge w:val="continue"/>
                  <w:vAlign w:val="center"/>
                </w:tcPr>
                <w:p>
                  <w:pPr>
                    <w:adjustRightInd w:val="0"/>
                    <w:snapToGrid w:val="0"/>
                    <w:jc w:val="center"/>
                    <w:rPr>
                      <w:b/>
                      <w:color w:val="000000"/>
                      <w:szCs w:val="21"/>
                    </w:rPr>
                  </w:pPr>
                </w:p>
              </w:tc>
              <w:tc>
                <w:tcPr>
                  <w:tcW w:w="595" w:type="dxa"/>
                  <w:vMerge w:val="continue"/>
                  <w:vAlign w:val="center"/>
                </w:tcPr>
                <w:p>
                  <w:pPr>
                    <w:adjustRightInd w:val="0"/>
                    <w:snapToGrid w:val="0"/>
                    <w:jc w:val="center"/>
                    <w:rPr>
                      <w:color w:val="000000"/>
                      <w:kern w:val="0"/>
                      <w:szCs w:val="21"/>
                    </w:rPr>
                  </w:pPr>
                </w:p>
              </w:tc>
              <w:tc>
                <w:tcPr>
                  <w:tcW w:w="1140" w:type="dxa"/>
                  <w:vAlign w:val="center"/>
                </w:tcPr>
                <w:p>
                  <w:pPr>
                    <w:adjustRightInd w:val="0"/>
                    <w:snapToGrid w:val="0"/>
                    <w:jc w:val="center"/>
                    <w:rPr>
                      <w:szCs w:val="21"/>
                    </w:rPr>
                  </w:pPr>
                  <w:r>
                    <w:rPr>
                      <w:rFonts w:hint="eastAsia"/>
                      <w:szCs w:val="21"/>
                    </w:rPr>
                    <w:t>排放量</w:t>
                  </w:r>
                  <w:r>
                    <w:rPr>
                      <w:szCs w:val="21"/>
                    </w:rPr>
                    <w:t>t/a</w:t>
                  </w:r>
                </w:p>
              </w:tc>
              <w:tc>
                <w:tcPr>
                  <w:tcW w:w="828" w:type="dxa"/>
                  <w:vAlign w:val="center"/>
                </w:tcPr>
                <w:p>
                  <w:pPr>
                    <w:widowControl/>
                    <w:jc w:val="center"/>
                    <w:rPr>
                      <w:color w:val="000000"/>
                      <w:kern w:val="0"/>
                      <w:szCs w:val="21"/>
                    </w:rPr>
                  </w:pPr>
                  <w:r>
                    <w:rPr>
                      <w:color w:val="000000"/>
                      <w:kern w:val="0"/>
                      <w:szCs w:val="21"/>
                    </w:rPr>
                    <w:t xml:space="preserve">0.185 </w:t>
                  </w:r>
                </w:p>
              </w:tc>
              <w:tc>
                <w:tcPr>
                  <w:tcW w:w="882" w:type="dxa"/>
                  <w:vAlign w:val="center"/>
                </w:tcPr>
                <w:p>
                  <w:pPr>
                    <w:widowControl/>
                    <w:jc w:val="center"/>
                    <w:rPr>
                      <w:color w:val="000000"/>
                      <w:kern w:val="0"/>
                      <w:szCs w:val="21"/>
                    </w:rPr>
                  </w:pPr>
                  <w:r>
                    <w:rPr>
                      <w:color w:val="000000"/>
                      <w:kern w:val="0"/>
                      <w:szCs w:val="21"/>
                    </w:rPr>
                    <w:t xml:space="preserve">0.015 </w:t>
                  </w:r>
                </w:p>
              </w:tc>
              <w:tc>
                <w:tcPr>
                  <w:tcW w:w="918" w:type="dxa"/>
                  <w:vAlign w:val="center"/>
                </w:tcPr>
                <w:p>
                  <w:pPr>
                    <w:widowControl/>
                    <w:jc w:val="center"/>
                    <w:rPr>
                      <w:color w:val="000000"/>
                      <w:kern w:val="0"/>
                      <w:szCs w:val="21"/>
                    </w:rPr>
                  </w:pPr>
                  <w:r>
                    <w:rPr>
                      <w:color w:val="000000"/>
                      <w:kern w:val="0"/>
                      <w:szCs w:val="21"/>
                    </w:rPr>
                    <w:t xml:space="preserve">0.170 </w:t>
                  </w:r>
                </w:p>
              </w:tc>
              <w:tc>
                <w:tcPr>
                  <w:tcW w:w="1102" w:type="dxa"/>
                  <w:vAlign w:val="center"/>
                </w:tcPr>
                <w:p>
                  <w:pPr>
                    <w:widowControl/>
                    <w:jc w:val="center"/>
                    <w:rPr>
                      <w:color w:val="000000"/>
                      <w:kern w:val="0"/>
                      <w:szCs w:val="21"/>
                    </w:rPr>
                  </w:pPr>
                  <w:r>
                    <w:rPr>
                      <w:color w:val="000000"/>
                      <w:kern w:val="0"/>
                      <w:szCs w:val="21"/>
                    </w:rPr>
                    <w:t>0.001</w:t>
                  </w:r>
                </w:p>
              </w:tc>
              <w:tc>
                <w:tcPr>
                  <w:tcW w:w="918" w:type="dxa"/>
                  <w:vAlign w:val="center"/>
                </w:tcPr>
                <w:p>
                  <w:pPr>
                    <w:widowControl/>
                    <w:jc w:val="center"/>
                    <w:rPr>
                      <w:color w:val="000000"/>
                      <w:kern w:val="0"/>
                      <w:szCs w:val="21"/>
                    </w:rPr>
                  </w:pPr>
                  <w:r>
                    <w:rPr>
                      <w:rFonts w:hint="eastAsia"/>
                      <w:color w:val="000000"/>
                      <w:kern w:val="0"/>
                      <w:szCs w:val="21"/>
                    </w:rPr>
                    <w:t>/</w:t>
                  </w:r>
                </w:p>
              </w:tc>
              <w:tc>
                <w:tcPr>
                  <w:tcW w:w="914" w:type="dxa"/>
                  <w:vAlign w:val="center"/>
                </w:tcPr>
                <w:p>
                  <w:pPr>
                    <w:widowControl/>
                    <w:jc w:val="center"/>
                    <w:rPr>
                      <w:color w:val="000000"/>
                      <w:kern w:val="0"/>
                      <w:szCs w:val="21"/>
                    </w:rPr>
                  </w:pPr>
                  <w:r>
                    <w:rPr>
                      <w:color w:val="000000"/>
                      <w:kern w:val="0"/>
                      <w:szCs w:val="21"/>
                    </w:rPr>
                    <w:t xml:space="preserve">0.002 </w:t>
                  </w:r>
                </w:p>
              </w:tc>
              <w:tc>
                <w:tcPr>
                  <w:tcW w:w="913" w:type="dxa"/>
                  <w:vAlign w:val="center"/>
                </w:tcPr>
                <w:p>
                  <w:pPr>
                    <w:widowControl/>
                    <w:jc w:val="center"/>
                    <w:rPr>
                      <w:color w:val="000000"/>
                      <w:kern w:val="0"/>
                      <w:szCs w:val="21"/>
                    </w:rPr>
                  </w:pPr>
                  <w:r>
                    <w:rPr>
                      <w:color w:val="000000"/>
                      <w:kern w:val="0"/>
                      <w:szCs w:val="21"/>
                    </w:rPr>
                    <w:t xml:space="preserve">0.006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2561" w:type="dxa"/>
                  <w:gridSpan w:val="3"/>
                  <w:vAlign w:val="center"/>
                </w:tcPr>
                <w:p>
                  <w:pPr>
                    <w:adjustRightInd w:val="0"/>
                    <w:snapToGrid w:val="0"/>
                    <w:jc w:val="center"/>
                    <w:rPr>
                      <w:szCs w:val="21"/>
                    </w:rPr>
                  </w:pPr>
                  <w:r>
                    <w:rPr>
                      <w:rFonts w:hint="eastAsia"/>
                      <w:b/>
                      <w:color w:val="000000"/>
                      <w:szCs w:val="21"/>
                    </w:rPr>
                    <w:t>项目</w:t>
                  </w:r>
                </w:p>
              </w:tc>
              <w:tc>
                <w:tcPr>
                  <w:tcW w:w="828" w:type="dxa"/>
                  <w:vAlign w:val="center"/>
                </w:tcPr>
                <w:p>
                  <w:pPr>
                    <w:adjustRightInd w:val="0"/>
                    <w:snapToGrid w:val="0"/>
                    <w:jc w:val="center"/>
                    <w:rPr>
                      <w:b/>
                      <w:color w:val="000000"/>
                      <w:szCs w:val="21"/>
                    </w:rPr>
                  </w:pPr>
                  <w:r>
                    <w:rPr>
                      <w:b/>
                      <w:color w:val="000000"/>
                      <w:kern w:val="0"/>
                      <w:szCs w:val="21"/>
                    </w:rPr>
                    <w:t>悬浮物</w:t>
                  </w:r>
                </w:p>
              </w:tc>
              <w:tc>
                <w:tcPr>
                  <w:tcW w:w="882" w:type="dxa"/>
                  <w:vAlign w:val="center"/>
                </w:tcPr>
                <w:p>
                  <w:pPr>
                    <w:adjustRightInd w:val="0"/>
                    <w:snapToGrid w:val="0"/>
                    <w:jc w:val="center"/>
                    <w:rPr>
                      <w:b/>
                      <w:color w:val="000000"/>
                      <w:szCs w:val="21"/>
                    </w:rPr>
                  </w:pPr>
                  <w:r>
                    <w:rPr>
                      <w:rFonts w:hint="eastAsia"/>
                      <w:b/>
                      <w:szCs w:val="21"/>
                    </w:rPr>
                    <w:t>动植物油</w:t>
                  </w:r>
                </w:p>
              </w:tc>
              <w:tc>
                <w:tcPr>
                  <w:tcW w:w="918" w:type="dxa"/>
                  <w:vAlign w:val="center"/>
                </w:tcPr>
                <w:p>
                  <w:pPr>
                    <w:adjustRightInd w:val="0"/>
                    <w:snapToGrid w:val="0"/>
                    <w:jc w:val="center"/>
                    <w:rPr>
                      <w:b/>
                      <w:color w:val="000000"/>
                      <w:szCs w:val="21"/>
                    </w:rPr>
                  </w:pPr>
                  <w:r>
                    <w:rPr>
                      <w:b/>
                      <w:szCs w:val="21"/>
                    </w:rPr>
                    <w:t>COD</w:t>
                  </w:r>
                  <w:r>
                    <w:rPr>
                      <w:b/>
                      <w:szCs w:val="21"/>
                      <w:vertAlign w:val="subscript"/>
                    </w:rPr>
                    <w:t>Cr</w:t>
                  </w:r>
                </w:p>
              </w:tc>
              <w:tc>
                <w:tcPr>
                  <w:tcW w:w="1102" w:type="dxa"/>
                  <w:vAlign w:val="center"/>
                </w:tcPr>
                <w:p>
                  <w:pPr>
                    <w:adjustRightInd w:val="0"/>
                    <w:snapToGrid w:val="0"/>
                    <w:jc w:val="center"/>
                    <w:rPr>
                      <w:b/>
                      <w:color w:val="000000"/>
                      <w:szCs w:val="21"/>
                    </w:rPr>
                  </w:pPr>
                  <w:r>
                    <w:rPr>
                      <w:b/>
                      <w:szCs w:val="21"/>
                    </w:rPr>
                    <w:t>BOD</w:t>
                  </w:r>
                  <w:r>
                    <w:rPr>
                      <w:b/>
                      <w:szCs w:val="21"/>
                      <w:vertAlign w:val="subscript"/>
                    </w:rPr>
                    <w:t>5</w:t>
                  </w:r>
                </w:p>
              </w:tc>
              <w:tc>
                <w:tcPr>
                  <w:tcW w:w="918" w:type="dxa"/>
                  <w:vAlign w:val="center"/>
                </w:tcPr>
                <w:p>
                  <w:pPr>
                    <w:adjustRightInd w:val="0"/>
                    <w:snapToGrid w:val="0"/>
                    <w:jc w:val="center"/>
                    <w:rPr>
                      <w:b/>
                      <w:color w:val="000000"/>
                      <w:szCs w:val="21"/>
                    </w:rPr>
                  </w:pPr>
                  <w:r>
                    <w:rPr>
                      <w:rFonts w:hint="eastAsia"/>
                      <w:b/>
                      <w:color w:val="000000"/>
                      <w:szCs w:val="21"/>
                    </w:rPr>
                    <w:t>氨氮</w:t>
                  </w:r>
                </w:p>
              </w:tc>
              <w:tc>
                <w:tcPr>
                  <w:tcW w:w="914" w:type="dxa"/>
                  <w:vAlign w:val="center"/>
                </w:tcPr>
                <w:p>
                  <w:pPr>
                    <w:widowControl/>
                    <w:jc w:val="center"/>
                    <w:rPr>
                      <w:color w:val="000000"/>
                      <w:kern w:val="0"/>
                      <w:szCs w:val="21"/>
                    </w:rPr>
                  </w:pPr>
                  <w:r>
                    <w:rPr>
                      <w:rFonts w:hint="eastAsia"/>
                      <w:color w:val="000000"/>
                      <w:kern w:val="0"/>
                      <w:szCs w:val="21"/>
                    </w:rPr>
                    <w:t>/</w:t>
                  </w:r>
                </w:p>
              </w:tc>
              <w:tc>
                <w:tcPr>
                  <w:tcW w:w="913" w:type="dxa"/>
                  <w:vAlign w:val="center"/>
                </w:tcPr>
                <w:p>
                  <w:pPr>
                    <w:widowControl/>
                    <w:jc w:val="center"/>
                    <w:rPr>
                      <w:color w:val="000000"/>
                      <w:kern w:val="0"/>
                      <w:szCs w:val="21"/>
                    </w:rPr>
                  </w:pPr>
                  <w:r>
                    <w:rPr>
                      <w:rFonts w:hint="eastAsia"/>
                      <w:color w:val="0000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826" w:type="dxa"/>
                  <w:vMerge w:val="restart"/>
                  <w:vAlign w:val="center"/>
                </w:tcPr>
                <w:p>
                  <w:pPr>
                    <w:adjustRightInd w:val="0"/>
                    <w:snapToGrid w:val="0"/>
                    <w:jc w:val="center"/>
                    <w:rPr>
                      <w:b/>
                      <w:color w:val="000000"/>
                      <w:szCs w:val="21"/>
                    </w:rPr>
                  </w:pPr>
                  <w:r>
                    <w:rPr>
                      <w:rFonts w:hint="eastAsia"/>
                      <w:b/>
                      <w:color w:val="000000"/>
                      <w:szCs w:val="21"/>
                    </w:rPr>
                    <w:t>化粪池</w:t>
                  </w:r>
                </w:p>
              </w:tc>
              <w:tc>
                <w:tcPr>
                  <w:tcW w:w="595" w:type="dxa"/>
                  <w:vMerge w:val="restart"/>
                  <w:vAlign w:val="center"/>
                </w:tcPr>
                <w:p>
                  <w:pPr>
                    <w:widowControl/>
                    <w:adjustRightInd w:val="0"/>
                    <w:snapToGrid w:val="0"/>
                    <w:jc w:val="center"/>
                    <w:textAlignment w:val="center"/>
                    <w:rPr>
                      <w:color w:val="000000"/>
                      <w:kern w:val="0"/>
                      <w:szCs w:val="21"/>
                    </w:rPr>
                  </w:pPr>
                  <w:r>
                    <w:rPr>
                      <w:rFonts w:hint="eastAsia"/>
                      <w:color w:val="000000"/>
                      <w:kern w:val="0"/>
                      <w:szCs w:val="21"/>
                    </w:rPr>
                    <w:t>进水</w:t>
                  </w:r>
                </w:p>
              </w:tc>
              <w:tc>
                <w:tcPr>
                  <w:tcW w:w="1140" w:type="dxa"/>
                  <w:vAlign w:val="center"/>
                </w:tcPr>
                <w:p>
                  <w:pPr>
                    <w:adjustRightInd w:val="0"/>
                    <w:snapToGrid w:val="0"/>
                    <w:jc w:val="center"/>
                    <w:rPr>
                      <w:szCs w:val="21"/>
                    </w:rPr>
                  </w:pPr>
                  <w:r>
                    <w:rPr>
                      <w:rFonts w:hint="eastAsia"/>
                      <w:szCs w:val="21"/>
                    </w:rPr>
                    <w:t>浓度</w:t>
                  </w:r>
                  <w:r>
                    <w:rPr>
                      <w:szCs w:val="21"/>
                    </w:rPr>
                    <w:t>mg/L</w:t>
                  </w:r>
                </w:p>
              </w:tc>
              <w:tc>
                <w:tcPr>
                  <w:tcW w:w="828" w:type="dxa"/>
                  <w:vAlign w:val="center"/>
                </w:tcPr>
                <w:p>
                  <w:pPr>
                    <w:widowControl/>
                    <w:jc w:val="center"/>
                    <w:rPr>
                      <w:color w:val="000000"/>
                      <w:kern w:val="0"/>
                      <w:szCs w:val="21"/>
                    </w:rPr>
                  </w:pPr>
                  <w:r>
                    <w:rPr>
                      <w:color w:val="000000"/>
                      <w:kern w:val="0"/>
                      <w:szCs w:val="21"/>
                    </w:rPr>
                    <w:t>200</w:t>
                  </w:r>
                </w:p>
              </w:tc>
              <w:tc>
                <w:tcPr>
                  <w:tcW w:w="882" w:type="dxa"/>
                  <w:vAlign w:val="center"/>
                </w:tcPr>
                <w:p>
                  <w:pPr>
                    <w:widowControl/>
                    <w:jc w:val="center"/>
                    <w:rPr>
                      <w:color w:val="000000"/>
                      <w:kern w:val="0"/>
                      <w:szCs w:val="21"/>
                    </w:rPr>
                  </w:pPr>
                  <w:r>
                    <w:rPr>
                      <w:color w:val="000000"/>
                      <w:kern w:val="0"/>
                      <w:szCs w:val="21"/>
                    </w:rPr>
                    <w:t>20</w:t>
                  </w:r>
                </w:p>
              </w:tc>
              <w:tc>
                <w:tcPr>
                  <w:tcW w:w="918" w:type="dxa"/>
                  <w:vAlign w:val="center"/>
                </w:tcPr>
                <w:p>
                  <w:pPr>
                    <w:widowControl/>
                    <w:jc w:val="center"/>
                    <w:rPr>
                      <w:color w:val="000000"/>
                      <w:kern w:val="0"/>
                      <w:szCs w:val="21"/>
                    </w:rPr>
                  </w:pPr>
                  <w:r>
                    <w:rPr>
                      <w:color w:val="000000"/>
                      <w:kern w:val="0"/>
                      <w:szCs w:val="21"/>
                    </w:rPr>
                    <w:t>350</w:t>
                  </w:r>
                </w:p>
              </w:tc>
              <w:tc>
                <w:tcPr>
                  <w:tcW w:w="1102" w:type="dxa"/>
                  <w:vAlign w:val="center"/>
                </w:tcPr>
                <w:p>
                  <w:pPr>
                    <w:widowControl/>
                    <w:jc w:val="center"/>
                    <w:rPr>
                      <w:color w:val="000000"/>
                      <w:kern w:val="0"/>
                      <w:szCs w:val="21"/>
                    </w:rPr>
                  </w:pPr>
                  <w:r>
                    <w:rPr>
                      <w:color w:val="000000"/>
                      <w:kern w:val="0"/>
                      <w:szCs w:val="21"/>
                    </w:rPr>
                    <w:t>150</w:t>
                  </w:r>
                </w:p>
              </w:tc>
              <w:tc>
                <w:tcPr>
                  <w:tcW w:w="918" w:type="dxa"/>
                  <w:vAlign w:val="center"/>
                </w:tcPr>
                <w:p>
                  <w:pPr>
                    <w:widowControl/>
                    <w:jc w:val="center"/>
                    <w:rPr>
                      <w:color w:val="000000"/>
                      <w:kern w:val="0"/>
                      <w:szCs w:val="21"/>
                    </w:rPr>
                  </w:pPr>
                  <w:r>
                    <w:rPr>
                      <w:color w:val="000000"/>
                      <w:kern w:val="0"/>
                      <w:szCs w:val="21"/>
                    </w:rPr>
                    <w:t>30</w:t>
                  </w:r>
                </w:p>
              </w:tc>
              <w:tc>
                <w:tcPr>
                  <w:tcW w:w="914" w:type="dxa"/>
                  <w:vAlign w:val="center"/>
                </w:tcPr>
                <w:p>
                  <w:pPr>
                    <w:widowControl/>
                    <w:jc w:val="center"/>
                    <w:rPr>
                      <w:color w:val="000000"/>
                      <w:kern w:val="0"/>
                      <w:szCs w:val="21"/>
                    </w:rPr>
                  </w:pPr>
                  <w:r>
                    <w:rPr>
                      <w:rFonts w:hint="eastAsia"/>
                      <w:color w:val="000000"/>
                      <w:kern w:val="0"/>
                      <w:szCs w:val="21"/>
                    </w:rPr>
                    <w:t>/</w:t>
                  </w:r>
                </w:p>
              </w:tc>
              <w:tc>
                <w:tcPr>
                  <w:tcW w:w="913" w:type="dxa"/>
                  <w:vAlign w:val="center"/>
                </w:tcPr>
                <w:p>
                  <w:pPr>
                    <w:widowControl/>
                    <w:jc w:val="center"/>
                    <w:rPr>
                      <w:color w:val="000000"/>
                      <w:kern w:val="0"/>
                      <w:szCs w:val="21"/>
                    </w:rPr>
                  </w:pPr>
                  <w:r>
                    <w:rPr>
                      <w:rFonts w:hint="eastAsia"/>
                      <w:color w:val="0000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826" w:type="dxa"/>
                  <w:vMerge w:val="continue"/>
                  <w:vAlign w:val="center"/>
                </w:tcPr>
                <w:p>
                  <w:pPr>
                    <w:widowControl/>
                    <w:adjustRightInd w:val="0"/>
                    <w:snapToGrid w:val="0"/>
                    <w:jc w:val="center"/>
                    <w:rPr>
                      <w:color w:val="000000"/>
                      <w:szCs w:val="21"/>
                    </w:rPr>
                  </w:pPr>
                </w:p>
              </w:tc>
              <w:tc>
                <w:tcPr>
                  <w:tcW w:w="595" w:type="dxa"/>
                  <w:vMerge w:val="continue"/>
                  <w:vAlign w:val="center"/>
                </w:tcPr>
                <w:p>
                  <w:pPr>
                    <w:widowControl/>
                    <w:adjustRightInd w:val="0"/>
                    <w:snapToGrid w:val="0"/>
                    <w:jc w:val="center"/>
                    <w:textAlignment w:val="center"/>
                    <w:rPr>
                      <w:color w:val="000000"/>
                      <w:szCs w:val="21"/>
                    </w:rPr>
                  </w:pPr>
                </w:p>
              </w:tc>
              <w:tc>
                <w:tcPr>
                  <w:tcW w:w="1140" w:type="dxa"/>
                  <w:vAlign w:val="center"/>
                </w:tcPr>
                <w:p>
                  <w:pPr>
                    <w:adjustRightInd w:val="0"/>
                    <w:snapToGrid w:val="0"/>
                    <w:jc w:val="center"/>
                    <w:rPr>
                      <w:szCs w:val="21"/>
                    </w:rPr>
                  </w:pPr>
                  <w:r>
                    <w:rPr>
                      <w:rFonts w:hint="eastAsia"/>
                      <w:szCs w:val="21"/>
                    </w:rPr>
                    <w:t>产生量</w:t>
                  </w:r>
                  <w:r>
                    <w:rPr>
                      <w:szCs w:val="21"/>
                    </w:rPr>
                    <w:t>t/a</w:t>
                  </w:r>
                </w:p>
              </w:tc>
              <w:tc>
                <w:tcPr>
                  <w:tcW w:w="828" w:type="dxa"/>
                  <w:vAlign w:val="center"/>
                </w:tcPr>
                <w:p>
                  <w:pPr>
                    <w:widowControl/>
                    <w:jc w:val="center"/>
                    <w:rPr>
                      <w:color w:val="000000"/>
                      <w:kern w:val="0"/>
                      <w:szCs w:val="21"/>
                    </w:rPr>
                  </w:pPr>
                  <w:r>
                    <w:rPr>
                      <w:color w:val="000000"/>
                      <w:kern w:val="0"/>
                      <w:szCs w:val="21"/>
                    </w:rPr>
                    <w:t xml:space="preserve">1.476 </w:t>
                  </w:r>
                </w:p>
              </w:tc>
              <w:tc>
                <w:tcPr>
                  <w:tcW w:w="882" w:type="dxa"/>
                  <w:vAlign w:val="center"/>
                </w:tcPr>
                <w:p>
                  <w:pPr>
                    <w:widowControl/>
                    <w:jc w:val="center"/>
                    <w:rPr>
                      <w:color w:val="000000"/>
                      <w:kern w:val="0"/>
                      <w:szCs w:val="21"/>
                    </w:rPr>
                  </w:pPr>
                  <w:r>
                    <w:rPr>
                      <w:color w:val="000000"/>
                      <w:kern w:val="0"/>
                      <w:szCs w:val="21"/>
                    </w:rPr>
                    <w:t xml:space="preserve">0.148 </w:t>
                  </w:r>
                </w:p>
              </w:tc>
              <w:tc>
                <w:tcPr>
                  <w:tcW w:w="918" w:type="dxa"/>
                  <w:vAlign w:val="center"/>
                </w:tcPr>
                <w:p>
                  <w:pPr>
                    <w:widowControl/>
                    <w:jc w:val="center"/>
                    <w:rPr>
                      <w:color w:val="000000"/>
                      <w:kern w:val="0"/>
                      <w:szCs w:val="21"/>
                    </w:rPr>
                  </w:pPr>
                  <w:r>
                    <w:rPr>
                      <w:color w:val="000000"/>
                      <w:kern w:val="0"/>
                      <w:szCs w:val="21"/>
                    </w:rPr>
                    <w:t xml:space="preserve">2.582 </w:t>
                  </w:r>
                </w:p>
              </w:tc>
              <w:tc>
                <w:tcPr>
                  <w:tcW w:w="1102" w:type="dxa"/>
                  <w:vAlign w:val="center"/>
                </w:tcPr>
                <w:p>
                  <w:pPr>
                    <w:widowControl/>
                    <w:jc w:val="center"/>
                    <w:rPr>
                      <w:color w:val="000000"/>
                      <w:kern w:val="0"/>
                      <w:szCs w:val="21"/>
                    </w:rPr>
                  </w:pPr>
                  <w:r>
                    <w:rPr>
                      <w:color w:val="000000"/>
                      <w:kern w:val="0"/>
                      <w:szCs w:val="21"/>
                    </w:rPr>
                    <w:t xml:space="preserve">1.107 </w:t>
                  </w:r>
                </w:p>
              </w:tc>
              <w:tc>
                <w:tcPr>
                  <w:tcW w:w="918" w:type="dxa"/>
                  <w:vAlign w:val="center"/>
                </w:tcPr>
                <w:p>
                  <w:pPr>
                    <w:widowControl/>
                    <w:jc w:val="center"/>
                    <w:rPr>
                      <w:color w:val="000000"/>
                      <w:kern w:val="0"/>
                      <w:szCs w:val="21"/>
                    </w:rPr>
                  </w:pPr>
                  <w:r>
                    <w:rPr>
                      <w:color w:val="000000"/>
                      <w:kern w:val="0"/>
                      <w:szCs w:val="21"/>
                    </w:rPr>
                    <w:t xml:space="preserve">0.221 </w:t>
                  </w:r>
                </w:p>
              </w:tc>
              <w:tc>
                <w:tcPr>
                  <w:tcW w:w="914" w:type="dxa"/>
                  <w:vAlign w:val="center"/>
                </w:tcPr>
                <w:p>
                  <w:pPr>
                    <w:widowControl/>
                    <w:jc w:val="center"/>
                    <w:rPr>
                      <w:color w:val="000000"/>
                      <w:kern w:val="0"/>
                      <w:szCs w:val="21"/>
                    </w:rPr>
                  </w:pPr>
                  <w:r>
                    <w:rPr>
                      <w:rFonts w:hint="eastAsia"/>
                      <w:color w:val="000000"/>
                      <w:kern w:val="0"/>
                      <w:szCs w:val="21"/>
                    </w:rPr>
                    <w:t>/</w:t>
                  </w:r>
                </w:p>
              </w:tc>
              <w:tc>
                <w:tcPr>
                  <w:tcW w:w="913" w:type="dxa"/>
                  <w:vAlign w:val="center"/>
                </w:tcPr>
                <w:p>
                  <w:pPr>
                    <w:widowControl/>
                    <w:jc w:val="center"/>
                    <w:rPr>
                      <w:color w:val="000000"/>
                      <w:kern w:val="0"/>
                      <w:szCs w:val="21"/>
                    </w:rPr>
                  </w:pPr>
                  <w:r>
                    <w:rPr>
                      <w:rFonts w:hint="eastAsia"/>
                      <w:color w:val="0000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826" w:type="dxa"/>
                  <w:vMerge w:val="continue"/>
                  <w:vAlign w:val="center"/>
                </w:tcPr>
                <w:p>
                  <w:pPr>
                    <w:widowControl/>
                    <w:adjustRightInd w:val="0"/>
                    <w:snapToGrid w:val="0"/>
                    <w:jc w:val="center"/>
                    <w:rPr>
                      <w:color w:val="000000"/>
                      <w:szCs w:val="21"/>
                    </w:rPr>
                  </w:pPr>
                </w:p>
              </w:tc>
              <w:tc>
                <w:tcPr>
                  <w:tcW w:w="595" w:type="dxa"/>
                  <w:vMerge w:val="restart"/>
                  <w:vAlign w:val="center"/>
                </w:tcPr>
                <w:p>
                  <w:pPr>
                    <w:widowControl/>
                    <w:adjustRightInd w:val="0"/>
                    <w:snapToGrid w:val="0"/>
                    <w:jc w:val="center"/>
                    <w:textAlignment w:val="center"/>
                    <w:rPr>
                      <w:color w:val="000000"/>
                      <w:szCs w:val="21"/>
                    </w:rPr>
                  </w:pPr>
                  <w:r>
                    <w:rPr>
                      <w:rFonts w:hint="eastAsia"/>
                      <w:color w:val="000000"/>
                      <w:szCs w:val="21"/>
                    </w:rPr>
                    <w:t>出水</w:t>
                  </w:r>
                </w:p>
              </w:tc>
              <w:tc>
                <w:tcPr>
                  <w:tcW w:w="1140" w:type="dxa"/>
                  <w:vAlign w:val="center"/>
                </w:tcPr>
                <w:p>
                  <w:pPr>
                    <w:adjustRightInd w:val="0"/>
                    <w:snapToGrid w:val="0"/>
                    <w:jc w:val="center"/>
                    <w:rPr>
                      <w:szCs w:val="21"/>
                    </w:rPr>
                  </w:pPr>
                  <w:r>
                    <w:rPr>
                      <w:rFonts w:hint="eastAsia"/>
                      <w:szCs w:val="21"/>
                    </w:rPr>
                    <w:t>浓度</w:t>
                  </w:r>
                  <w:r>
                    <w:rPr>
                      <w:szCs w:val="21"/>
                    </w:rPr>
                    <w:t>mg/L</w:t>
                  </w:r>
                </w:p>
              </w:tc>
              <w:tc>
                <w:tcPr>
                  <w:tcW w:w="828" w:type="dxa"/>
                  <w:vAlign w:val="center"/>
                </w:tcPr>
                <w:p>
                  <w:pPr>
                    <w:widowControl/>
                    <w:jc w:val="center"/>
                    <w:rPr>
                      <w:color w:val="000000"/>
                      <w:kern w:val="0"/>
                      <w:szCs w:val="21"/>
                    </w:rPr>
                  </w:pPr>
                  <w:r>
                    <w:rPr>
                      <w:color w:val="000000"/>
                      <w:kern w:val="0"/>
                      <w:szCs w:val="21"/>
                    </w:rPr>
                    <w:t>170</w:t>
                  </w:r>
                </w:p>
              </w:tc>
              <w:tc>
                <w:tcPr>
                  <w:tcW w:w="882" w:type="dxa"/>
                  <w:vAlign w:val="center"/>
                </w:tcPr>
                <w:p>
                  <w:pPr>
                    <w:widowControl/>
                    <w:jc w:val="center"/>
                    <w:rPr>
                      <w:color w:val="000000"/>
                      <w:kern w:val="0"/>
                      <w:szCs w:val="21"/>
                    </w:rPr>
                  </w:pPr>
                  <w:r>
                    <w:rPr>
                      <w:color w:val="000000"/>
                      <w:kern w:val="0"/>
                      <w:szCs w:val="21"/>
                    </w:rPr>
                    <w:t>17</w:t>
                  </w:r>
                </w:p>
              </w:tc>
              <w:tc>
                <w:tcPr>
                  <w:tcW w:w="918" w:type="dxa"/>
                  <w:vAlign w:val="center"/>
                </w:tcPr>
                <w:p>
                  <w:pPr>
                    <w:widowControl/>
                    <w:jc w:val="center"/>
                    <w:rPr>
                      <w:color w:val="000000"/>
                      <w:kern w:val="0"/>
                      <w:szCs w:val="21"/>
                    </w:rPr>
                  </w:pPr>
                  <w:r>
                    <w:rPr>
                      <w:color w:val="000000"/>
                      <w:kern w:val="0"/>
                      <w:szCs w:val="21"/>
                    </w:rPr>
                    <w:t>298</w:t>
                  </w:r>
                </w:p>
              </w:tc>
              <w:tc>
                <w:tcPr>
                  <w:tcW w:w="1102" w:type="dxa"/>
                  <w:vAlign w:val="center"/>
                </w:tcPr>
                <w:p>
                  <w:pPr>
                    <w:widowControl/>
                    <w:jc w:val="center"/>
                    <w:rPr>
                      <w:color w:val="000000"/>
                      <w:kern w:val="0"/>
                      <w:szCs w:val="21"/>
                    </w:rPr>
                  </w:pPr>
                  <w:r>
                    <w:rPr>
                      <w:color w:val="000000"/>
                      <w:kern w:val="0"/>
                      <w:szCs w:val="21"/>
                    </w:rPr>
                    <w:t>136</w:t>
                  </w:r>
                </w:p>
              </w:tc>
              <w:tc>
                <w:tcPr>
                  <w:tcW w:w="918" w:type="dxa"/>
                  <w:vAlign w:val="center"/>
                </w:tcPr>
                <w:p>
                  <w:pPr>
                    <w:widowControl/>
                    <w:jc w:val="center"/>
                    <w:rPr>
                      <w:color w:val="000000"/>
                      <w:kern w:val="0"/>
                      <w:szCs w:val="21"/>
                    </w:rPr>
                  </w:pPr>
                  <w:r>
                    <w:rPr>
                      <w:color w:val="000000"/>
                      <w:kern w:val="0"/>
                      <w:szCs w:val="21"/>
                    </w:rPr>
                    <w:t>30</w:t>
                  </w:r>
                </w:p>
              </w:tc>
              <w:tc>
                <w:tcPr>
                  <w:tcW w:w="914" w:type="dxa"/>
                  <w:vAlign w:val="center"/>
                </w:tcPr>
                <w:p>
                  <w:pPr>
                    <w:widowControl/>
                    <w:jc w:val="center"/>
                    <w:rPr>
                      <w:color w:val="000000"/>
                      <w:kern w:val="0"/>
                      <w:szCs w:val="21"/>
                    </w:rPr>
                  </w:pPr>
                  <w:r>
                    <w:rPr>
                      <w:rFonts w:hint="eastAsia"/>
                      <w:color w:val="000000"/>
                      <w:kern w:val="0"/>
                      <w:szCs w:val="21"/>
                    </w:rPr>
                    <w:t>/</w:t>
                  </w:r>
                </w:p>
              </w:tc>
              <w:tc>
                <w:tcPr>
                  <w:tcW w:w="913" w:type="dxa"/>
                  <w:vAlign w:val="center"/>
                </w:tcPr>
                <w:p>
                  <w:pPr>
                    <w:widowControl/>
                    <w:jc w:val="center"/>
                    <w:rPr>
                      <w:color w:val="000000"/>
                      <w:kern w:val="0"/>
                      <w:szCs w:val="21"/>
                    </w:rPr>
                  </w:pPr>
                  <w:r>
                    <w:rPr>
                      <w:rFonts w:hint="eastAsia"/>
                      <w:color w:val="0000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826" w:type="dxa"/>
                  <w:vMerge w:val="continue"/>
                  <w:vAlign w:val="center"/>
                </w:tcPr>
                <w:p>
                  <w:pPr>
                    <w:widowControl/>
                    <w:adjustRightInd w:val="0"/>
                    <w:snapToGrid w:val="0"/>
                    <w:jc w:val="center"/>
                    <w:rPr>
                      <w:color w:val="000000"/>
                      <w:szCs w:val="21"/>
                    </w:rPr>
                  </w:pPr>
                </w:p>
              </w:tc>
              <w:tc>
                <w:tcPr>
                  <w:tcW w:w="595" w:type="dxa"/>
                  <w:vMerge w:val="continue"/>
                  <w:vAlign w:val="center"/>
                </w:tcPr>
                <w:p>
                  <w:pPr>
                    <w:adjustRightInd w:val="0"/>
                    <w:snapToGrid w:val="0"/>
                    <w:jc w:val="center"/>
                    <w:rPr>
                      <w:color w:val="000000"/>
                      <w:kern w:val="0"/>
                      <w:szCs w:val="21"/>
                    </w:rPr>
                  </w:pPr>
                </w:p>
              </w:tc>
              <w:tc>
                <w:tcPr>
                  <w:tcW w:w="1140" w:type="dxa"/>
                  <w:vAlign w:val="center"/>
                </w:tcPr>
                <w:p>
                  <w:pPr>
                    <w:adjustRightInd w:val="0"/>
                    <w:snapToGrid w:val="0"/>
                    <w:jc w:val="center"/>
                    <w:rPr>
                      <w:szCs w:val="21"/>
                    </w:rPr>
                  </w:pPr>
                  <w:r>
                    <w:rPr>
                      <w:rFonts w:hint="eastAsia"/>
                      <w:szCs w:val="21"/>
                    </w:rPr>
                    <w:t>排放量</w:t>
                  </w:r>
                  <w:r>
                    <w:rPr>
                      <w:szCs w:val="21"/>
                    </w:rPr>
                    <w:t>t/a</w:t>
                  </w:r>
                </w:p>
              </w:tc>
              <w:tc>
                <w:tcPr>
                  <w:tcW w:w="828" w:type="dxa"/>
                  <w:vAlign w:val="center"/>
                </w:tcPr>
                <w:p>
                  <w:pPr>
                    <w:widowControl/>
                    <w:jc w:val="center"/>
                    <w:rPr>
                      <w:color w:val="000000"/>
                      <w:kern w:val="0"/>
                      <w:szCs w:val="21"/>
                    </w:rPr>
                  </w:pPr>
                  <w:r>
                    <w:rPr>
                      <w:color w:val="000000"/>
                      <w:kern w:val="0"/>
                      <w:szCs w:val="21"/>
                    </w:rPr>
                    <w:t xml:space="preserve">1.254 </w:t>
                  </w:r>
                </w:p>
              </w:tc>
              <w:tc>
                <w:tcPr>
                  <w:tcW w:w="882" w:type="dxa"/>
                  <w:vAlign w:val="center"/>
                </w:tcPr>
                <w:p>
                  <w:pPr>
                    <w:widowControl/>
                    <w:jc w:val="center"/>
                    <w:rPr>
                      <w:color w:val="000000"/>
                      <w:kern w:val="0"/>
                      <w:szCs w:val="21"/>
                    </w:rPr>
                  </w:pPr>
                  <w:r>
                    <w:rPr>
                      <w:color w:val="000000"/>
                      <w:kern w:val="0"/>
                      <w:szCs w:val="21"/>
                    </w:rPr>
                    <w:t xml:space="preserve">0.125 </w:t>
                  </w:r>
                </w:p>
              </w:tc>
              <w:tc>
                <w:tcPr>
                  <w:tcW w:w="918" w:type="dxa"/>
                  <w:vAlign w:val="center"/>
                </w:tcPr>
                <w:p>
                  <w:pPr>
                    <w:widowControl/>
                    <w:jc w:val="center"/>
                    <w:rPr>
                      <w:color w:val="000000"/>
                      <w:kern w:val="0"/>
                      <w:szCs w:val="21"/>
                    </w:rPr>
                  </w:pPr>
                  <w:r>
                    <w:rPr>
                      <w:color w:val="000000"/>
                      <w:kern w:val="0"/>
                      <w:szCs w:val="21"/>
                    </w:rPr>
                    <w:t xml:space="preserve">2.199 </w:t>
                  </w:r>
                </w:p>
              </w:tc>
              <w:tc>
                <w:tcPr>
                  <w:tcW w:w="1102" w:type="dxa"/>
                  <w:vAlign w:val="center"/>
                </w:tcPr>
                <w:p>
                  <w:pPr>
                    <w:widowControl/>
                    <w:jc w:val="center"/>
                    <w:rPr>
                      <w:color w:val="000000"/>
                      <w:kern w:val="0"/>
                      <w:szCs w:val="21"/>
                    </w:rPr>
                  </w:pPr>
                  <w:r>
                    <w:rPr>
                      <w:color w:val="000000"/>
                      <w:kern w:val="0"/>
                      <w:szCs w:val="21"/>
                    </w:rPr>
                    <w:t xml:space="preserve">1.003 </w:t>
                  </w:r>
                </w:p>
              </w:tc>
              <w:tc>
                <w:tcPr>
                  <w:tcW w:w="918" w:type="dxa"/>
                  <w:vAlign w:val="center"/>
                </w:tcPr>
                <w:p>
                  <w:pPr>
                    <w:widowControl/>
                    <w:jc w:val="center"/>
                    <w:rPr>
                      <w:color w:val="000000"/>
                      <w:kern w:val="0"/>
                      <w:szCs w:val="21"/>
                    </w:rPr>
                  </w:pPr>
                  <w:r>
                    <w:rPr>
                      <w:color w:val="000000"/>
                      <w:kern w:val="0"/>
                      <w:szCs w:val="21"/>
                    </w:rPr>
                    <w:t xml:space="preserve">0.221 </w:t>
                  </w:r>
                </w:p>
              </w:tc>
              <w:tc>
                <w:tcPr>
                  <w:tcW w:w="914" w:type="dxa"/>
                  <w:vAlign w:val="center"/>
                </w:tcPr>
                <w:p>
                  <w:pPr>
                    <w:widowControl/>
                    <w:jc w:val="center"/>
                    <w:rPr>
                      <w:color w:val="000000"/>
                      <w:kern w:val="0"/>
                      <w:szCs w:val="21"/>
                    </w:rPr>
                  </w:pPr>
                  <w:r>
                    <w:rPr>
                      <w:rFonts w:hint="eastAsia"/>
                      <w:color w:val="000000"/>
                      <w:kern w:val="0"/>
                      <w:szCs w:val="21"/>
                    </w:rPr>
                    <w:t>/</w:t>
                  </w:r>
                </w:p>
              </w:tc>
              <w:tc>
                <w:tcPr>
                  <w:tcW w:w="913" w:type="dxa"/>
                  <w:vAlign w:val="center"/>
                </w:tcPr>
                <w:p>
                  <w:pPr>
                    <w:widowControl/>
                    <w:jc w:val="center"/>
                    <w:rPr>
                      <w:color w:val="000000"/>
                      <w:kern w:val="0"/>
                      <w:szCs w:val="21"/>
                    </w:rPr>
                  </w:pPr>
                  <w:r>
                    <w:rPr>
                      <w:rFonts w:hint="eastAsia"/>
                      <w:color w:val="000000"/>
                      <w:kern w:val="0"/>
                      <w:szCs w:val="21"/>
                    </w:rPr>
                    <w:t>/</w:t>
                  </w:r>
                </w:p>
              </w:tc>
            </w:tr>
          </w:tbl>
          <w:p>
            <w:pPr>
              <w:adjustRightInd w:val="0"/>
              <w:snapToGrid w:val="0"/>
              <w:spacing w:line="360" w:lineRule="auto"/>
              <w:ind w:firstLine="498" w:firstLineChars="200"/>
              <w:rPr>
                <w:b/>
                <w:bCs/>
                <w:color w:val="000000"/>
                <w:spacing w:val="4"/>
                <w:sz w:val="24"/>
              </w:rPr>
            </w:pPr>
            <w:r>
              <w:rPr>
                <w:b/>
                <w:bCs/>
                <w:color w:val="000000"/>
                <w:spacing w:val="4"/>
                <w:sz w:val="24"/>
              </w:rPr>
              <w:t>3、噪声</w:t>
            </w:r>
          </w:p>
          <w:p>
            <w:pPr>
              <w:adjustRightInd w:val="0"/>
              <w:snapToGrid w:val="0"/>
              <w:spacing w:line="360" w:lineRule="auto"/>
              <w:ind w:firstLine="480" w:firstLineChars="200"/>
              <w:rPr>
                <w:color w:val="000000"/>
                <w:sz w:val="24"/>
              </w:rPr>
            </w:pPr>
            <w:r>
              <w:rPr>
                <w:rFonts w:hint="eastAsia"/>
                <w:sz w:val="24"/>
              </w:rPr>
              <w:t>改扩建工程新增</w:t>
            </w:r>
            <w:r>
              <w:rPr>
                <w:color w:val="000000"/>
                <w:sz w:val="24"/>
              </w:rPr>
              <w:t>风机</w:t>
            </w:r>
            <w:r>
              <w:rPr>
                <w:rFonts w:hint="eastAsia"/>
                <w:color w:val="000000"/>
                <w:sz w:val="24"/>
              </w:rPr>
              <w:t>、水泵、</w:t>
            </w:r>
            <w:r>
              <w:rPr>
                <w:color w:val="000000"/>
                <w:sz w:val="24"/>
              </w:rPr>
              <w:t>干压成型机、</w:t>
            </w:r>
            <w:r>
              <w:rPr>
                <w:rFonts w:hint="eastAsia"/>
                <w:color w:val="000000"/>
                <w:sz w:val="24"/>
              </w:rPr>
              <w:t>挤膜机</w:t>
            </w:r>
            <w:r>
              <w:rPr>
                <w:color w:val="000000"/>
                <w:sz w:val="24"/>
              </w:rPr>
              <w:t>等设备噪声，声源性质一般为机械噪声和空气动力噪声。通过类比类似工程噪声源源强调查结果，本项目主要噪声源声级见表</w:t>
            </w:r>
            <w:r>
              <w:rPr>
                <w:rFonts w:hint="eastAsia"/>
                <w:color w:val="000000"/>
                <w:sz w:val="24"/>
              </w:rPr>
              <w:t>5.8</w:t>
            </w:r>
            <w:r>
              <w:rPr>
                <w:color w:val="000000"/>
                <w:sz w:val="24"/>
              </w:rPr>
              <w:t>。</w:t>
            </w:r>
          </w:p>
          <w:p>
            <w:pPr>
              <w:jc w:val="center"/>
              <w:rPr>
                <w:b/>
                <w:szCs w:val="21"/>
              </w:rPr>
            </w:pPr>
            <w:r>
              <w:rPr>
                <w:b/>
                <w:szCs w:val="21"/>
              </w:rPr>
              <w:t>表</w:t>
            </w:r>
            <w:r>
              <w:rPr>
                <w:rFonts w:hint="eastAsia"/>
                <w:b/>
                <w:szCs w:val="21"/>
              </w:rPr>
              <w:t>5.8</w:t>
            </w:r>
            <w:r>
              <w:rPr>
                <w:b/>
                <w:szCs w:val="21"/>
              </w:rPr>
              <w:t xml:space="preserve">    </w:t>
            </w:r>
            <w:r>
              <w:rPr>
                <w:rFonts w:hint="eastAsia"/>
                <w:b/>
                <w:szCs w:val="21"/>
              </w:rPr>
              <w:t>改扩建工程新增噪声源及治理措施一览表</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3"/>
              <w:gridCol w:w="1440"/>
              <w:gridCol w:w="721"/>
              <w:gridCol w:w="1367"/>
              <w:gridCol w:w="2265"/>
              <w:gridCol w:w="1276"/>
              <w:gridCol w:w="12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 w:hRule="atLeast"/>
                <w:jc w:val="center"/>
              </w:trPr>
              <w:tc>
                <w:tcPr>
                  <w:tcW w:w="713" w:type="dxa"/>
                  <w:vAlign w:val="center"/>
                </w:tcPr>
                <w:p>
                  <w:pPr>
                    <w:adjustRightInd w:val="0"/>
                    <w:snapToGrid w:val="0"/>
                    <w:jc w:val="center"/>
                    <w:rPr>
                      <w:szCs w:val="21"/>
                    </w:rPr>
                  </w:pPr>
                  <w:r>
                    <w:rPr>
                      <w:szCs w:val="21"/>
                    </w:rPr>
                    <w:t>生产线</w:t>
                  </w:r>
                </w:p>
              </w:tc>
              <w:tc>
                <w:tcPr>
                  <w:tcW w:w="1440" w:type="dxa"/>
                  <w:vAlign w:val="center"/>
                </w:tcPr>
                <w:p>
                  <w:pPr>
                    <w:adjustRightInd w:val="0"/>
                    <w:snapToGrid w:val="0"/>
                    <w:jc w:val="center"/>
                    <w:rPr>
                      <w:szCs w:val="21"/>
                    </w:rPr>
                  </w:pPr>
                  <w:r>
                    <w:rPr>
                      <w:szCs w:val="21"/>
                    </w:rPr>
                    <w:t>设备名称</w:t>
                  </w:r>
                </w:p>
              </w:tc>
              <w:tc>
                <w:tcPr>
                  <w:tcW w:w="721" w:type="dxa"/>
                  <w:vAlign w:val="center"/>
                </w:tcPr>
                <w:p>
                  <w:pPr>
                    <w:adjustRightInd w:val="0"/>
                    <w:snapToGrid w:val="0"/>
                    <w:jc w:val="center"/>
                    <w:rPr>
                      <w:szCs w:val="21"/>
                    </w:rPr>
                  </w:pPr>
                  <w:r>
                    <w:rPr>
                      <w:szCs w:val="21"/>
                    </w:rPr>
                    <w:t>数量</w:t>
                  </w:r>
                </w:p>
              </w:tc>
              <w:tc>
                <w:tcPr>
                  <w:tcW w:w="1367" w:type="dxa"/>
                  <w:vAlign w:val="center"/>
                </w:tcPr>
                <w:p>
                  <w:pPr>
                    <w:pStyle w:val="87"/>
                    <w:snapToGrid w:val="0"/>
                    <w:spacing w:before="0" w:after="0"/>
                    <w:rPr>
                      <w:color w:val="000000"/>
                      <w:kern w:val="2"/>
                      <w:szCs w:val="21"/>
                    </w:rPr>
                  </w:pPr>
                  <w:r>
                    <w:rPr>
                      <w:color w:val="000000"/>
                      <w:szCs w:val="21"/>
                    </w:rPr>
                    <w:t>噪声产生量（dB（A））</w:t>
                  </w:r>
                </w:p>
              </w:tc>
              <w:tc>
                <w:tcPr>
                  <w:tcW w:w="2265" w:type="dxa"/>
                  <w:vAlign w:val="center"/>
                </w:tcPr>
                <w:p>
                  <w:pPr>
                    <w:pStyle w:val="87"/>
                    <w:snapToGrid w:val="0"/>
                    <w:spacing w:before="0" w:after="0"/>
                    <w:rPr>
                      <w:color w:val="000000"/>
                      <w:kern w:val="2"/>
                      <w:szCs w:val="21"/>
                    </w:rPr>
                  </w:pPr>
                  <w:r>
                    <w:rPr>
                      <w:color w:val="000000"/>
                      <w:szCs w:val="21"/>
                    </w:rPr>
                    <w:t>降噪措施</w:t>
                  </w:r>
                </w:p>
              </w:tc>
              <w:tc>
                <w:tcPr>
                  <w:tcW w:w="1276" w:type="dxa"/>
                  <w:vAlign w:val="center"/>
                </w:tcPr>
                <w:p>
                  <w:pPr>
                    <w:pStyle w:val="87"/>
                    <w:snapToGrid w:val="0"/>
                    <w:spacing w:before="0" w:after="0"/>
                    <w:rPr>
                      <w:color w:val="000000"/>
                      <w:szCs w:val="21"/>
                    </w:rPr>
                  </w:pPr>
                  <w:r>
                    <w:rPr>
                      <w:color w:val="000000"/>
                      <w:szCs w:val="21"/>
                    </w:rPr>
                    <w:t>降噪效果</w:t>
                  </w:r>
                </w:p>
                <w:p>
                  <w:pPr>
                    <w:pStyle w:val="87"/>
                    <w:snapToGrid w:val="0"/>
                    <w:spacing w:before="0" w:after="0"/>
                    <w:rPr>
                      <w:color w:val="000000"/>
                      <w:kern w:val="2"/>
                      <w:szCs w:val="21"/>
                    </w:rPr>
                  </w:pPr>
                  <w:r>
                    <w:rPr>
                      <w:color w:val="000000"/>
                      <w:szCs w:val="21"/>
                    </w:rPr>
                    <w:t>（dB（A））</w:t>
                  </w:r>
                </w:p>
              </w:tc>
              <w:tc>
                <w:tcPr>
                  <w:tcW w:w="1258" w:type="dxa"/>
                  <w:vAlign w:val="center"/>
                </w:tcPr>
                <w:p>
                  <w:pPr>
                    <w:pStyle w:val="87"/>
                    <w:snapToGrid w:val="0"/>
                    <w:spacing w:before="0" w:after="0"/>
                    <w:rPr>
                      <w:color w:val="000000"/>
                      <w:kern w:val="2"/>
                      <w:szCs w:val="21"/>
                    </w:rPr>
                  </w:pPr>
                  <w:r>
                    <w:rPr>
                      <w:color w:val="000000"/>
                      <w:szCs w:val="21"/>
                    </w:rPr>
                    <w:t>噪声排放量（dB（A））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Merge w:val="restart"/>
                  <w:vAlign w:val="center"/>
                </w:tcPr>
                <w:p>
                  <w:pPr>
                    <w:pStyle w:val="87"/>
                    <w:snapToGrid w:val="0"/>
                    <w:spacing w:before="0" w:after="0"/>
                    <w:rPr>
                      <w:szCs w:val="21"/>
                    </w:rPr>
                  </w:pPr>
                  <w:r>
                    <w:rPr>
                      <w:szCs w:val="21"/>
                    </w:rPr>
                    <w:t>微波</w:t>
                  </w:r>
                  <w:r>
                    <w:rPr>
                      <w:rFonts w:hint="eastAsia"/>
                      <w:szCs w:val="21"/>
                    </w:rPr>
                    <w:t>元器件及电容元器件生产线</w:t>
                  </w:r>
                </w:p>
              </w:tc>
              <w:tc>
                <w:tcPr>
                  <w:tcW w:w="1440" w:type="dxa"/>
                  <w:vAlign w:val="center"/>
                </w:tcPr>
                <w:p>
                  <w:pPr>
                    <w:adjustRightInd w:val="0"/>
                    <w:snapToGrid w:val="0"/>
                    <w:jc w:val="center"/>
                    <w:rPr>
                      <w:szCs w:val="21"/>
                    </w:rPr>
                  </w:pPr>
                  <w:r>
                    <w:rPr>
                      <w:szCs w:val="21"/>
                    </w:rPr>
                    <w:t>挤膜机</w:t>
                  </w:r>
                </w:p>
              </w:tc>
              <w:tc>
                <w:tcPr>
                  <w:tcW w:w="721" w:type="dxa"/>
                  <w:vAlign w:val="center"/>
                </w:tcPr>
                <w:p>
                  <w:pPr>
                    <w:adjustRightInd w:val="0"/>
                    <w:snapToGrid w:val="0"/>
                    <w:jc w:val="center"/>
                    <w:rPr>
                      <w:szCs w:val="21"/>
                    </w:rPr>
                  </w:pPr>
                  <w:r>
                    <w:rPr>
                      <w:rFonts w:hint="eastAsia"/>
                      <w:szCs w:val="21"/>
                    </w:rPr>
                    <w:t>1</w:t>
                  </w:r>
                </w:p>
              </w:tc>
              <w:tc>
                <w:tcPr>
                  <w:tcW w:w="1367" w:type="dxa"/>
                  <w:vAlign w:val="center"/>
                </w:tcPr>
                <w:p>
                  <w:pPr>
                    <w:pStyle w:val="87"/>
                    <w:snapToGrid w:val="0"/>
                    <w:spacing w:before="0" w:after="0"/>
                    <w:rPr>
                      <w:color w:val="000000"/>
                      <w:kern w:val="2"/>
                      <w:szCs w:val="21"/>
                    </w:rPr>
                  </w:pPr>
                  <w:r>
                    <w:rPr>
                      <w:rFonts w:hint="eastAsia"/>
                      <w:color w:val="000000"/>
                      <w:kern w:val="2"/>
                      <w:szCs w:val="21"/>
                    </w:rPr>
                    <w:t>7</w:t>
                  </w:r>
                  <w:r>
                    <w:rPr>
                      <w:color w:val="000000"/>
                      <w:kern w:val="2"/>
                      <w:szCs w:val="21"/>
                    </w:rPr>
                    <w:t>0</w:t>
                  </w:r>
                </w:p>
              </w:tc>
              <w:tc>
                <w:tcPr>
                  <w:tcW w:w="2265" w:type="dxa"/>
                  <w:vAlign w:val="center"/>
                </w:tcPr>
                <w:p>
                  <w:pPr>
                    <w:pStyle w:val="87"/>
                    <w:snapToGrid w:val="0"/>
                    <w:spacing w:before="0" w:after="0"/>
                    <w:rPr>
                      <w:color w:val="000000"/>
                      <w:szCs w:val="21"/>
                    </w:rPr>
                  </w:pPr>
                  <w:r>
                    <w:rPr>
                      <w:rFonts w:hint="eastAsia"/>
                      <w:szCs w:val="21"/>
                    </w:rPr>
                    <w:t>选用低噪声设备、</w:t>
                  </w:r>
                  <w:r>
                    <w:rPr>
                      <w:rFonts w:hint="eastAsia"/>
                      <w:color w:val="000000"/>
                      <w:kern w:val="2"/>
                      <w:szCs w:val="21"/>
                    </w:rPr>
                    <w:t>厂房隔声、基础减震</w:t>
                  </w:r>
                </w:p>
              </w:tc>
              <w:tc>
                <w:tcPr>
                  <w:tcW w:w="1276" w:type="dxa"/>
                  <w:vAlign w:val="center"/>
                </w:tcPr>
                <w:p>
                  <w:pPr>
                    <w:adjustRightInd w:val="0"/>
                    <w:snapToGrid w:val="0"/>
                    <w:jc w:val="center"/>
                    <w:rPr>
                      <w:color w:val="000000"/>
                      <w:szCs w:val="21"/>
                    </w:rPr>
                  </w:pPr>
                  <w:r>
                    <w:rPr>
                      <w:color w:val="000000"/>
                      <w:szCs w:val="21"/>
                    </w:rPr>
                    <w:t>20</w:t>
                  </w:r>
                </w:p>
              </w:tc>
              <w:tc>
                <w:tcPr>
                  <w:tcW w:w="1258" w:type="dxa"/>
                  <w:vAlign w:val="center"/>
                </w:tcPr>
                <w:p>
                  <w:pPr>
                    <w:adjustRightInd w:val="0"/>
                    <w:snapToGrid w:val="0"/>
                    <w:jc w:val="center"/>
                    <w:rPr>
                      <w:color w:val="000000"/>
                      <w:szCs w:val="21"/>
                    </w:rPr>
                  </w:pPr>
                  <w:r>
                    <w:rPr>
                      <w:rFonts w:hint="eastAsia"/>
                      <w:color w:val="000000"/>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Merge w:val="continue"/>
                  <w:vAlign w:val="center"/>
                </w:tcPr>
                <w:p>
                  <w:pPr>
                    <w:adjustRightInd w:val="0"/>
                    <w:snapToGrid w:val="0"/>
                    <w:jc w:val="center"/>
                    <w:rPr>
                      <w:szCs w:val="21"/>
                    </w:rPr>
                  </w:pPr>
                </w:p>
              </w:tc>
              <w:tc>
                <w:tcPr>
                  <w:tcW w:w="1440" w:type="dxa"/>
                  <w:vAlign w:val="center"/>
                </w:tcPr>
                <w:p>
                  <w:pPr>
                    <w:adjustRightInd w:val="0"/>
                    <w:snapToGrid w:val="0"/>
                    <w:jc w:val="center"/>
                    <w:rPr>
                      <w:szCs w:val="21"/>
                    </w:rPr>
                  </w:pPr>
                  <w:r>
                    <w:rPr>
                      <w:szCs w:val="21"/>
                    </w:rPr>
                    <w:t>捏合机</w:t>
                  </w:r>
                </w:p>
              </w:tc>
              <w:tc>
                <w:tcPr>
                  <w:tcW w:w="721" w:type="dxa"/>
                  <w:vAlign w:val="center"/>
                </w:tcPr>
                <w:p>
                  <w:pPr>
                    <w:adjustRightInd w:val="0"/>
                    <w:snapToGrid w:val="0"/>
                    <w:jc w:val="center"/>
                    <w:rPr>
                      <w:szCs w:val="21"/>
                    </w:rPr>
                  </w:pPr>
                  <w:r>
                    <w:rPr>
                      <w:rFonts w:hint="eastAsia"/>
                      <w:szCs w:val="21"/>
                    </w:rPr>
                    <w:t>1</w:t>
                  </w:r>
                </w:p>
              </w:tc>
              <w:tc>
                <w:tcPr>
                  <w:tcW w:w="1367" w:type="dxa"/>
                  <w:vAlign w:val="center"/>
                </w:tcPr>
                <w:p>
                  <w:pPr>
                    <w:pStyle w:val="87"/>
                    <w:snapToGrid w:val="0"/>
                    <w:spacing w:before="0" w:after="0"/>
                    <w:rPr>
                      <w:color w:val="000000"/>
                      <w:kern w:val="2"/>
                      <w:szCs w:val="21"/>
                    </w:rPr>
                  </w:pPr>
                  <w:r>
                    <w:rPr>
                      <w:rFonts w:hint="eastAsia"/>
                      <w:color w:val="000000"/>
                      <w:szCs w:val="21"/>
                    </w:rPr>
                    <w:t>6</w:t>
                  </w:r>
                  <w:r>
                    <w:rPr>
                      <w:color w:val="000000"/>
                      <w:szCs w:val="21"/>
                    </w:rPr>
                    <w:t>0</w:t>
                  </w:r>
                </w:p>
              </w:tc>
              <w:tc>
                <w:tcPr>
                  <w:tcW w:w="2265" w:type="dxa"/>
                  <w:vAlign w:val="center"/>
                </w:tcPr>
                <w:p>
                  <w:pPr>
                    <w:adjustRightInd w:val="0"/>
                    <w:snapToGrid w:val="0"/>
                    <w:jc w:val="center"/>
                  </w:pPr>
                  <w:r>
                    <w:rPr>
                      <w:rFonts w:hint="eastAsia"/>
                      <w:szCs w:val="21"/>
                    </w:rPr>
                    <w:t>选用低噪声设备、</w:t>
                  </w:r>
                  <w:r>
                    <w:rPr>
                      <w:rFonts w:hint="eastAsia"/>
                      <w:color w:val="000000"/>
                      <w:szCs w:val="21"/>
                    </w:rPr>
                    <w:t>厂房隔声、基础减震</w:t>
                  </w:r>
                </w:p>
              </w:tc>
              <w:tc>
                <w:tcPr>
                  <w:tcW w:w="1276" w:type="dxa"/>
                  <w:vAlign w:val="center"/>
                </w:tcPr>
                <w:p>
                  <w:pPr>
                    <w:adjustRightInd w:val="0"/>
                    <w:snapToGrid w:val="0"/>
                    <w:jc w:val="center"/>
                    <w:rPr>
                      <w:color w:val="000000"/>
                      <w:szCs w:val="21"/>
                    </w:rPr>
                  </w:pPr>
                  <w:r>
                    <w:rPr>
                      <w:color w:val="000000"/>
                      <w:szCs w:val="21"/>
                    </w:rPr>
                    <w:t>20</w:t>
                  </w:r>
                </w:p>
              </w:tc>
              <w:tc>
                <w:tcPr>
                  <w:tcW w:w="1258" w:type="dxa"/>
                  <w:vAlign w:val="center"/>
                </w:tcPr>
                <w:p>
                  <w:pPr>
                    <w:adjustRightInd w:val="0"/>
                    <w:snapToGrid w:val="0"/>
                    <w:jc w:val="center"/>
                    <w:rPr>
                      <w:color w:val="000000"/>
                      <w:szCs w:val="21"/>
                    </w:rPr>
                  </w:pPr>
                  <w:r>
                    <w:rPr>
                      <w:rFonts w:hint="eastAsia"/>
                      <w:color w:val="000000"/>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Merge w:val="continue"/>
                  <w:vAlign w:val="center"/>
                </w:tcPr>
                <w:p>
                  <w:pPr>
                    <w:adjustRightInd w:val="0"/>
                    <w:snapToGrid w:val="0"/>
                    <w:jc w:val="center"/>
                    <w:rPr>
                      <w:szCs w:val="21"/>
                    </w:rPr>
                  </w:pPr>
                </w:p>
              </w:tc>
              <w:tc>
                <w:tcPr>
                  <w:tcW w:w="1440" w:type="dxa"/>
                  <w:vAlign w:val="center"/>
                </w:tcPr>
                <w:p>
                  <w:pPr>
                    <w:widowControl/>
                    <w:adjustRightInd w:val="0"/>
                    <w:snapToGrid w:val="0"/>
                    <w:jc w:val="center"/>
                    <w:textAlignment w:val="center"/>
                    <w:rPr>
                      <w:color w:val="000000" w:themeColor="text1"/>
                      <w:kern w:val="0"/>
                      <w:szCs w:val="21"/>
                    </w:rPr>
                  </w:pPr>
                  <w:r>
                    <w:rPr>
                      <w:color w:val="000000" w:themeColor="text1"/>
                      <w:kern w:val="0"/>
                      <w:szCs w:val="21"/>
                    </w:rPr>
                    <w:t>旋转压片机</w:t>
                  </w:r>
                </w:p>
              </w:tc>
              <w:tc>
                <w:tcPr>
                  <w:tcW w:w="721" w:type="dxa"/>
                  <w:vAlign w:val="center"/>
                </w:tcPr>
                <w:p>
                  <w:pPr>
                    <w:adjustRightInd w:val="0"/>
                    <w:snapToGrid w:val="0"/>
                    <w:jc w:val="center"/>
                    <w:rPr>
                      <w:color w:val="000000" w:themeColor="text1"/>
                      <w:szCs w:val="21"/>
                    </w:rPr>
                  </w:pPr>
                  <w:r>
                    <w:rPr>
                      <w:rFonts w:hint="eastAsia"/>
                      <w:color w:val="000000" w:themeColor="text1"/>
                      <w:szCs w:val="21"/>
                    </w:rPr>
                    <w:t>14</w:t>
                  </w:r>
                </w:p>
              </w:tc>
              <w:tc>
                <w:tcPr>
                  <w:tcW w:w="1367" w:type="dxa"/>
                  <w:vAlign w:val="center"/>
                </w:tcPr>
                <w:p>
                  <w:pPr>
                    <w:pStyle w:val="87"/>
                    <w:snapToGrid w:val="0"/>
                    <w:spacing w:before="0" w:after="0"/>
                    <w:rPr>
                      <w:color w:val="000000"/>
                      <w:szCs w:val="21"/>
                    </w:rPr>
                  </w:pPr>
                  <w:r>
                    <w:rPr>
                      <w:color w:val="000000"/>
                      <w:szCs w:val="21"/>
                    </w:rPr>
                    <w:t>85</w:t>
                  </w:r>
                </w:p>
              </w:tc>
              <w:tc>
                <w:tcPr>
                  <w:tcW w:w="2265" w:type="dxa"/>
                  <w:vAlign w:val="center"/>
                </w:tcPr>
                <w:p>
                  <w:pPr>
                    <w:adjustRightInd w:val="0"/>
                    <w:snapToGrid w:val="0"/>
                    <w:jc w:val="center"/>
                  </w:pPr>
                  <w:r>
                    <w:rPr>
                      <w:rFonts w:hint="eastAsia"/>
                      <w:szCs w:val="21"/>
                    </w:rPr>
                    <w:t>选用低噪声设备、</w:t>
                  </w:r>
                  <w:r>
                    <w:rPr>
                      <w:rFonts w:hint="eastAsia"/>
                      <w:color w:val="000000"/>
                      <w:szCs w:val="21"/>
                    </w:rPr>
                    <w:t>厂房隔声、基础减震</w:t>
                  </w:r>
                </w:p>
              </w:tc>
              <w:tc>
                <w:tcPr>
                  <w:tcW w:w="1276" w:type="dxa"/>
                  <w:vAlign w:val="center"/>
                </w:tcPr>
                <w:p>
                  <w:pPr>
                    <w:adjustRightInd w:val="0"/>
                    <w:snapToGrid w:val="0"/>
                    <w:jc w:val="center"/>
                    <w:rPr>
                      <w:color w:val="000000"/>
                      <w:szCs w:val="21"/>
                    </w:rPr>
                  </w:pPr>
                  <w:r>
                    <w:rPr>
                      <w:color w:val="000000"/>
                      <w:szCs w:val="21"/>
                    </w:rPr>
                    <w:t>20</w:t>
                  </w:r>
                </w:p>
              </w:tc>
              <w:tc>
                <w:tcPr>
                  <w:tcW w:w="1258" w:type="dxa"/>
                  <w:vAlign w:val="center"/>
                </w:tcPr>
                <w:p>
                  <w:pPr>
                    <w:adjustRightInd w:val="0"/>
                    <w:snapToGrid w:val="0"/>
                    <w:jc w:val="center"/>
                    <w:rPr>
                      <w:color w:val="000000"/>
                      <w:szCs w:val="21"/>
                    </w:rPr>
                  </w:pPr>
                  <w:r>
                    <w:rPr>
                      <w:color w:val="000000"/>
                      <w:szCs w:val="21"/>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Merge w:val="continue"/>
                  <w:vAlign w:val="center"/>
                </w:tcPr>
                <w:p>
                  <w:pPr>
                    <w:adjustRightInd w:val="0"/>
                    <w:snapToGrid w:val="0"/>
                    <w:jc w:val="center"/>
                    <w:rPr>
                      <w:szCs w:val="21"/>
                    </w:rPr>
                  </w:pPr>
                </w:p>
              </w:tc>
              <w:tc>
                <w:tcPr>
                  <w:tcW w:w="1440" w:type="dxa"/>
                  <w:vAlign w:val="center"/>
                </w:tcPr>
                <w:p>
                  <w:pPr>
                    <w:widowControl/>
                    <w:adjustRightInd w:val="0"/>
                    <w:snapToGrid w:val="0"/>
                    <w:jc w:val="center"/>
                    <w:textAlignment w:val="center"/>
                    <w:rPr>
                      <w:color w:val="000000" w:themeColor="text1"/>
                      <w:kern w:val="0"/>
                      <w:szCs w:val="21"/>
                    </w:rPr>
                  </w:pPr>
                  <w:r>
                    <w:rPr>
                      <w:color w:val="000000" w:themeColor="text1"/>
                      <w:kern w:val="0"/>
                      <w:szCs w:val="21"/>
                    </w:rPr>
                    <w:t>丝网印刷机</w:t>
                  </w:r>
                </w:p>
              </w:tc>
              <w:tc>
                <w:tcPr>
                  <w:tcW w:w="721" w:type="dxa"/>
                  <w:vAlign w:val="center"/>
                </w:tcPr>
                <w:p>
                  <w:pPr>
                    <w:adjustRightInd w:val="0"/>
                    <w:snapToGrid w:val="0"/>
                    <w:jc w:val="center"/>
                    <w:rPr>
                      <w:color w:val="000000" w:themeColor="text1"/>
                      <w:szCs w:val="21"/>
                    </w:rPr>
                  </w:pPr>
                  <w:r>
                    <w:rPr>
                      <w:rFonts w:hint="eastAsia"/>
                      <w:color w:val="000000" w:themeColor="text1"/>
                      <w:szCs w:val="21"/>
                    </w:rPr>
                    <w:t>8</w:t>
                  </w:r>
                </w:p>
              </w:tc>
              <w:tc>
                <w:tcPr>
                  <w:tcW w:w="1367" w:type="dxa"/>
                  <w:vAlign w:val="center"/>
                </w:tcPr>
                <w:p>
                  <w:pPr>
                    <w:pStyle w:val="87"/>
                    <w:snapToGrid w:val="0"/>
                    <w:spacing w:before="0" w:after="0"/>
                    <w:rPr>
                      <w:color w:val="000000"/>
                      <w:kern w:val="2"/>
                      <w:szCs w:val="21"/>
                    </w:rPr>
                  </w:pPr>
                  <w:r>
                    <w:rPr>
                      <w:rFonts w:hint="eastAsia"/>
                      <w:color w:val="000000"/>
                      <w:szCs w:val="21"/>
                    </w:rPr>
                    <w:t>60</w:t>
                  </w:r>
                </w:p>
              </w:tc>
              <w:tc>
                <w:tcPr>
                  <w:tcW w:w="2265" w:type="dxa"/>
                  <w:vAlign w:val="center"/>
                </w:tcPr>
                <w:p>
                  <w:pPr>
                    <w:adjustRightInd w:val="0"/>
                    <w:snapToGrid w:val="0"/>
                    <w:jc w:val="center"/>
                  </w:pPr>
                  <w:r>
                    <w:rPr>
                      <w:rFonts w:hint="eastAsia"/>
                      <w:szCs w:val="21"/>
                    </w:rPr>
                    <w:t>选用低噪声设备、</w:t>
                  </w:r>
                  <w:r>
                    <w:rPr>
                      <w:rFonts w:hint="eastAsia"/>
                      <w:color w:val="000000"/>
                      <w:szCs w:val="21"/>
                    </w:rPr>
                    <w:t>厂房隔声、基础减震</w:t>
                  </w:r>
                </w:p>
              </w:tc>
              <w:tc>
                <w:tcPr>
                  <w:tcW w:w="1276" w:type="dxa"/>
                  <w:vAlign w:val="center"/>
                </w:tcPr>
                <w:p>
                  <w:pPr>
                    <w:adjustRightInd w:val="0"/>
                    <w:snapToGrid w:val="0"/>
                    <w:jc w:val="center"/>
                    <w:rPr>
                      <w:color w:val="000000"/>
                      <w:szCs w:val="21"/>
                    </w:rPr>
                  </w:pPr>
                  <w:r>
                    <w:rPr>
                      <w:color w:val="000000"/>
                      <w:szCs w:val="21"/>
                    </w:rPr>
                    <w:t>20</w:t>
                  </w:r>
                </w:p>
              </w:tc>
              <w:tc>
                <w:tcPr>
                  <w:tcW w:w="1258" w:type="dxa"/>
                  <w:vAlign w:val="center"/>
                </w:tcPr>
                <w:p>
                  <w:pPr>
                    <w:adjustRightInd w:val="0"/>
                    <w:snapToGrid w:val="0"/>
                    <w:jc w:val="center"/>
                    <w:rPr>
                      <w:color w:val="000000"/>
                      <w:szCs w:val="21"/>
                    </w:rPr>
                  </w:pPr>
                  <w:r>
                    <w:rPr>
                      <w:rFonts w:hint="eastAsia"/>
                      <w:color w:val="000000"/>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Merge w:val="continue"/>
                  <w:vAlign w:val="center"/>
                </w:tcPr>
                <w:p>
                  <w:pPr>
                    <w:adjustRightInd w:val="0"/>
                    <w:snapToGrid w:val="0"/>
                    <w:jc w:val="center"/>
                    <w:rPr>
                      <w:szCs w:val="21"/>
                    </w:rPr>
                  </w:pPr>
                </w:p>
              </w:tc>
              <w:tc>
                <w:tcPr>
                  <w:tcW w:w="1440" w:type="dxa"/>
                  <w:vAlign w:val="center"/>
                </w:tcPr>
                <w:p>
                  <w:pPr>
                    <w:widowControl/>
                    <w:adjustRightInd w:val="0"/>
                    <w:snapToGrid w:val="0"/>
                    <w:jc w:val="center"/>
                    <w:textAlignment w:val="center"/>
                    <w:rPr>
                      <w:color w:val="000000" w:themeColor="text1"/>
                      <w:kern w:val="0"/>
                      <w:szCs w:val="21"/>
                    </w:rPr>
                  </w:pPr>
                  <w:r>
                    <w:rPr>
                      <w:rFonts w:hint="eastAsia" w:hAnsi="宋体"/>
                      <w:color w:val="000000" w:themeColor="text1"/>
                      <w:szCs w:val="21"/>
                    </w:rPr>
                    <w:t>超声波清洗机</w:t>
                  </w:r>
                </w:p>
              </w:tc>
              <w:tc>
                <w:tcPr>
                  <w:tcW w:w="721" w:type="dxa"/>
                  <w:vAlign w:val="center"/>
                </w:tcPr>
                <w:p>
                  <w:pPr>
                    <w:adjustRightInd w:val="0"/>
                    <w:snapToGrid w:val="0"/>
                    <w:jc w:val="center"/>
                    <w:rPr>
                      <w:color w:val="000000" w:themeColor="text1"/>
                      <w:szCs w:val="21"/>
                    </w:rPr>
                  </w:pPr>
                  <w:r>
                    <w:rPr>
                      <w:rFonts w:hint="eastAsia"/>
                      <w:color w:val="000000" w:themeColor="text1"/>
                      <w:szCs w:val="21"/>
                    </w:rPr>
                    <w:t>3</w:t>
                  </w:r>
                </w:p>
              </w:tc>
              <w:tc>
                <w:tcPr>
                  <w:tcW w:w="1367" w:type="dxa"/>
                  <w:vAlign w:val="center"/>
                </w:tcPr>
                <w:p>
                  <w:pPr>
                    <w:pStyle w:val="87"/>
                    <w:snapToGrid w:val="0"/>
                    <w:spacing w:before="0" w:after="0"/>
                    <w:rPr>
                      <w:color w:val="000000"/>
                      <w:kern w:val="2"/>
                      <w:szCs w:val="21"/>
                    </w:rPr>
                  </w:pPr>
                  <w:r>
                    <w:rPr>
                      <w:color w:val="000000"/>
                      <w:kern w:val="2"/>
                      <w:szCs w:val="21"/>
                    </w:rPr>
                    <w:t>60</w:t>
                  </w:r>
                </w:p>
              </w:tc>
              <w:tc>
                <w:tcPr>
                  <w:tcW w:w="2265" w:type="dxa"/>
                  <w:vAlign w:val="center"/>
                </w:tcPr>
                <w:p>
                  <w:pPr>
                    <w:adjustRightInd w:val="0"/>
                    <w:snapToGrid w:val="0"/>
                    <w:jc w:val="center"/>
                  </w:pPr>
                  <w:r>
                    <w:rPr>
                      <w:rFonts w:hint="eastAsia"/>
                      <w:szCs w:val="21"/>
                    </w:rPr>
                    <w:t>选用低噪声设备、</w:t>
                  </w:r>
                  <w:r>
                    <w:rPr>
                      <w:rFonts w:hint="eastAsia"/>
                      <w:color w:val="000000"/>
                      <w:szCs w:val="21"/>
                    </w:rPr>
                    <w:t>厂房隔声、基础减震</w:t>
                  </w:r>
                </w:p>
              </w:tc>
              <w:tc>
                <w:tcPr>
                  <w:tcW w:w="1276" w:type="dxa"/>
                  <w:vAlign w:val="center"/>
                </w:tcPr>
                <w:p>
                  <w:pPr>
                    <w:adjustRightInd w:val="0"/>
                    <w:snapToGrid w:val="0"/>
                    <w:jc w:val="center"/>
                    <w:rPr>
                      <w:color w:val="000000"/>
                      <w:szCs w:val="21"/>
                    </w:rPr>
                  </w:pPr>
                  <w:r>
                    <w:rPr>
                      <w:color w:val="000000"/>
                      <w:szCs w:val="21"/>
                    </w:rPr>
                    <w:t>20</w:t>
                  </w:r>
                  <w:r>
                    <w:rPr>
                      <w:rFonts w:hint="eastAsia"/>
                      <w:color w:val="000000"/>
                      <w:szCs w:val="21"/>
                    </w:rPr>
                    <w:t xml:space="preserve"> </w:t>
                  </w:r>
                </w:p>
              </w:tc>
              <w:tc>
                <w:tcPr>
                  <w:tcW w:w="1258" w:type="dxa"/>
                  <w:vAlign w:val="center"/>
                </w:tcPr>
                <w:p>
                  <w:pPr>
                    <w:adjustRightInd w:val="0"/>
                    <w:snapToGrid w:val="0"/>
                    <w:jc w:val="center"/>
                    <w:rPr>
                      <w:color w:val="000000"/>
                      <w:szCs w:val="21"/>
                    </w:rPr>
                  </w:pPr>
                  <w:r>
                    <w:rPr>
                      <w:color w:val="000000"/>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Merge w:val="continue"/>
                  <w:vAlign w:val="center"/>
                </w:tcPr>
                <w:p>
                  <w:pPr>
                    <w:adjustRightInd w:val="0"/>
                    <w:snapToGrid w:val="0"/>
                    <w:jc w:val="center"/>
                    <w:rPr>
                      <w:szCs w:val="21"/>
                    </w:rPr>
                  </w:pPr>
                </w:p>
              </w:tc>
              <w:tc>
                <w:tcPr>
                  <w:tcW w:w="1440" w:type="dxa"/>
                  <w:vAlign w:val="center"/>
                </w:tcPr>
                <w:p>
                  <w:pPr>
                    <w:widowControl/>
                    <w:adjustRightInd w:val="0"/>
                    <w:snapToGrid w:val="0"/>
                    <w:jc w:val="center"/>
                    <w:textAlignment w:val="center"/>
                    <w:rPr>
                      <w:color w:val="000000"/>
                      <w:kern w:val="0"/>
                      <w:szCs w:val="21"/>
                    </w:rPr>
                  </w:pPr>
                  <w:r>
                    <w:rPr>
                      <w:rFonts w:hint="eastAsia" w:hAnsi="宋体"/>
                      <w:color w:val="000000"/>
                      <w:szCs w:val="21"/>
                    </w:rPr>
                    <w:t>电热干燥箱</w:t>
                  </w:r>
                </w:p>
              </w:tc>
              <w:tc>
                <w:tcPr>
                  <w:tcW w:w="721" w:type="dxa"/>
                  <w:vAlign w:val="center"/>
                </w:tcPr>
                <w:p>
                  <w:pPr>
                    <w:adjustRightInd w:val="0"/>
                    <w:snapToGrid w:val="0"/>
                    <w:jc w:val="center"/>
                    <w:rPr>
                      <w:szCs w:val="21"/>
                    </w:rPr>
                  </w:pPr>
                  <w:r>
                    <w:rPr>
                      <w:rFonts w:hint="eastAsia"/>
                      <w:szCs w:val="21"/>
                    </w:rPr>
                    <w:t>1</w:t>
                  </w:r>
                </w:p>
              </w:tc>
              <w:tc>
                <w:tcPr>
                  <w:tcW w:w="1367" w:type="dxa"/>
                  <w:vAlign w:val="center"/>
                </w:tcPr>
                <w:p>
                  <w:pPr>
                    <w:pStyle w:val="87"/>
                    <w:snapToGrid w:val="0"/>
                    <w:spacing w:before="0" w:after="0"/>
                    <w:rPr>
                      <w:color w:val="000000"/>
                      <w:kern w:val="2"/>
                      <w:szCs w:val="21"/>
                    </w:rPr>
                  </w:pPr>
                  <w:r>
                    <w:rPr>
                      <w:rFonts w:hint="eastAsia"/>
                      <w:color w:val="000000"/>
                      <w:szCs w:val="21"/>
                    </w:rPr>
                    <w:t>60</w:t>
                  </w:r>
                </w:p>
              </w:tc>
              <w:tc>
                <w:tcPr>
                  <w:tcW w:w="2265" w:type="dxa"/>
                  <w:vAlign w:val="center"/>
                </w:tcPr>
                <w:p>
                  <w:pPr>
                    <w:adjustRightInd w:val="0"/>
                    <w:snapToGrid w:val="0"/>
                    <w:jc w:val="center"/>
                  </w:pPr>
                  <w:r>
                    <w:rPr>
                      <w:rFonts w:hint="eastAsia"/>
                      <w:szCs w:val="21"/>
                    </w:rPr>
                    <w:t>选用低噪声设备、</w:t>
                  </w:r>
                  <w:r>
                    <w:rPr>
                      <w:rFonts w:hint="eastAsia"/>
                      <w:color w:val="000000"/>
                      <w:szCs w:val="21"/>
                    </w:rPr>
                    <w:t>厂房隔声、基础减震</w:t>
                  </w:r>
                </w:p>
              </w:tc>
              <w:tc>
                <w:tcPr>
                  <w:tcW w:w="1276" w:type="dxa"/>
                  <w:vAlign w:val="center"/>
                </w:tcPr>
                <w:p>
                  <w:pPr>
                    <w:adjustRightInd w:val="0"/>
                    <w:snapToGrid w:val="0"/>
                    <w:jc w:val="center"/>
                    <w:rPr>
                      <w:color w:val="000000"/>
                      <w:szCs w:val="21"/>
                    </w:rPr>
                  </w:pPr>
                  <w:r>
                    <w:rPr>
                      <w:color w:val="000000"/>
                      <w:szCs w:val="21"/>
                    </w:rPr>
                    <w:t>20</w:t>
                  </w:r>
                </w:p>
              </w:tc>
              <w:tc>
                <w:tcPr>
                  <w:tcW w:w="1258" w:type="dxa"/>
                  <w:vAlign w:val="center"/>
                </w:tcPr>
                <w:p>
                  <w:pPr>
                    <w:adjustRightInd w:val="0"/>
                    <w:snapToGrid w:val="0"/>
                    <w:jc w:val="center"/>
                    <w:rPr>
                      <w:color w:val="000000"/>
                      <w:szCs w:val="21"/>
                    </w:rPr>
                  </w:pPr>
                  <w:r>
                    <w:rPr>
                      <w:rFonts w:hint="eastAsia"/>
                      <w:color w:val="000000"/>
                      <w:szCs w:val="21"/>
                    </w:rPr>
                    <w:t>4</w:t>
                  </w:r>
                  <w:r>
                    <w:rPr>
                      <w:color w:val="00000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Merge w:val="continue"/>
                  <w:vAlign w:val="center"/>
                </w:tcPr>
                <w:p>
                  <w:pPr>
                    <w:adjustRightInd w:val="0"/>
                    <w:snapToGrid w:val="0"/>
                    <w:jc w:val="center"/>
                    <w:rPr>
                      <w:szCs w:val="21"/>
                    </w:rPr>
                  </w:pPr>
                </w:p>
              </w:tc>
              <w:tc>
                <w:tcPr>
                  <w:tcW w:w="1440" w:type="dxa"/>
                  <w:vAlign w:val="center"/>
                </w:tcPr>
                <w:p>
                  <w:pPr>
                    <w:widowControl/>
                    <w:adjustRightInd w:val="0"/>
                    <w:snapToGrid w:val="0"/>
                    <w:jc w:val="center"/>
                    <w:textAlignment w:val="center"/>
                    <w:rPr>
                      <w:color w:val="000000"/>
                      <w:kern w:val="0"/>
                      <w:szCs w:val="21"/>
                    </w:rPr>
                  </w:pPr>
                  <w:r>
                    <w:rPr>
                      <w:rFonts w:hint="eastAsia"/>
                      <w:color w:val="000000"/>
                      <w:szCs w:val="21"/>
                    </w:rPr>
                    <w:t>浸银机</w:t>
                  </w:r>
                </w:p>
              </w:tc>
              <w:tc>
                <w:tcPr>
                  <w:tcW w:w="721" w:type="dxa"/>
                  <w:vAlign w:val="center"/>
                </w:tcPr>
                <w:p>
                  <w:pPr>
                    <w:adjustRightInd w:val="0"/>
                    <w:snapToGrid w:val="0"/>
                    <w:jc w:val="center"/>
                    <w:rPr>
                      <w:szCs w:val="21"/>
                    </w:rPr>
                  </w:pPr>
                  <w:r>
                    <w:rPr>
                      <w:rFonts w:hint="eastAsia"/>
                      <w:szCs w:val="21"/>
                    </w:rPr>
                    <w:t>1</w:t>
                  </w:r>
                </w:p>
              </w:tc>
              <w:tc>
                <w:tcPr>
                  <w:tcW w:w="1367" w:type="dxa"/>
                  <w:vAlign w:val="center"/>
                </w:tcPr>
                <w:p>
                  <w:pPr>
                    <w:pStyle w:val="87"/>
                    <w:snapToGrid w:val="0"/>
                    <w:spacing w:before="0" w:after="0"/>
                    <w:rPr>
                      <w:color w:val="000000"/>
                      <w:kern w:val="2"/>
                      <w:szCs w:val="21"/>
                    </w:rPr>
                  </w:pPr>
                  <w:r>
                    <w:rPr>
                      <w:rFonts w:hint="eastAsia"/>
                      <w:color w:val="000000"/>
                      <w:kern w:val="2"/>
                      <w:szCs w:val="21"/>
                    </w:rPr>
                    <w:t>6</w:t>
                  </w:r>
                  <w:r>
                    <w:rPr>
                      <w:color w:val="000000"/>
                      <w:kern w:val="2"/>
                      <w:szCs w:val="21"/>
                    </w:rPr>
                    <w:t>0</w:t>
                  </w:r>
                </w:p>
              </w:tc>
              <w:tc>
                <w:tcPr>
                  <w:tcW w:w="2265" w:type="dxa"/>
                  <w:vAlign w:val="center"/>
                </w:tcPr>
                <w:p>
                  <w:pPr>
                    <w:adjustRightInd w:val="0"/>
                    <w:snapToGrid w:val="0"/>
                    <w:jc w:val="center"/>
                  </w:pPr>
                  <w:r>
                    <w:rPr>
                      <w:rFonts w:hint="eastAsia"/>
                      <w:szCs w:val="21"/>
                    </w:rPr>
                    <w:t>选用低噪声设备、</w:t>
                  </w:r>
                  <w:r>
                    <w:rPr>
                      <w:rFonts w:hint="eastAsia"/>
                      <w:color w:val="000000"/>
                      <w:szCs w:val="21"/>
                    </w:rPr>
                    <w:t>厂房隔声、基础减震</w:t>
                  </w:r>
                </w:p>
              </w:tc>
              <w:tc>
                <w:tcPr>
                  <w:tcW w:w="1276" w:type="dxa"/>
                  <w:vAlign w:val="center"/>
                </w:tcPr>
                <w:p>
                  <w:pPr>
                    <w:adjustRightInd w:val="0"/>
                    <w:snapToGrid w:val="0"/>
                    <w:jc w:val="center"/>
                    <w:rPr>
                      <w:color w:val="000000"/>
                      <w:szCs w:val="21"/>
                    </w:rPr>
                  </w:pPr>
                  <w:r>
                    <w:rPr>
                      <w:color w:val="000000"/>
                      <w:szCs w:val="21"/>
                    </w:rPr>
                    <w:t>20</w:t>
                  </w:r>
                </w:p>
              </w:tc>
              <w:tc>
                <w:tcPr>
                  <w:tcW w:w="1258" w:type="dxa"/>
                  <w:vAlign w:val="center"/>
                </w:tcPr>
                <w:p>
                  <w:pPr>
                    <w:adjustRightInd w:val="0"/>
                    <w:snapToGrid w:val="0"/>
                    <w:jc w:val="center"/>
                    <w:rPr>
                      <w:color w:val="000000"/>
                      <w:szCs w:val="21"/>
                    </w:rPr>
                  </w:pPr>
                  <w:r>
                    <w:rPr>
                      <w:rFonts w:hint="eastAsia"/>
                      <w:color w:val="000000"/>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Merge w:val="continue"/>
                  <w:vAlign w:val="center"/>
                </w:tcPr>
                <w:p>
                  <w:pPr>
                    <w:adjustRightInd w:val="0"/>
                    <w:snapToGrid w:val="0"/>
                    <w:jc w:val="center"/>
                    <w:rPr>
                      <w:szCs w:val="21"/>
                    </w:rPr>
                  </w:pPr>
                </w:p>
              </w:tc>
              <w:tc>
                <w:tcPr>
                  <w:tcW w:w="1440" w:type="dxa"/>
                  <w:vAlign w:val="center"/>
                </w:tcPr>
                <w:p>
                  <w:pPr>
                    <w:widowControl/>
                    <w:adjustRightInd w:val="0"/>
                    <w:snapToGrid w:val="0"/>
                    <w:jc w:val="center"/>
                    <w:textAlignment w:val="center"/>
                    <w:rPr>
                      <w:color w:val="000000"/>
                      <w:kern w:val="0"/>
                      <w:szCs w:val="21"/>
                    </w:rPr>
                  </w:pPr>
                  <w:r>
                    <w:rPr>
                      <w:rFonts w:hint="eastAsia"/>
                      <w:color w:val="000000"/>
                      <w:szCs w:val="21"/>
                    </w:rPr>
                    <w:t>喷银机</w:t>
                  </w:r>
                </w:p>
              </w:tc>
              <w:tc>
                <w:tcPr>
                  <w:tcW w:w="721" w:type="dxa"/>
                  <w:vAlign w:val="center"/>
                </w:tcPr>
                <w:p>
                  <w:pPr>
                    <w:adjustRightInd w:val="0"/>
                    <w:snapToGrid w:val="0"/>
                    <w:jc w:val="center"/>
                    <w:rPr>
                      <w:szCs w:val="21"/>
                    </w:rPr>
                  </w:pPr>
                  <w:r>
                    <w:rPr>
                      <w:rFonts w:hint="eastAsia"/>
                      <w:szCs w:val="21"/>
                    </w:rPr>
                    <w:t>1</w:t>
                  </w:r>
                </w:p>
              </w:tc>
              <w:tc>
                <w:tcPr>
                  <w:tcW w:w="1367" w:type="dxa"/>
                  <w:vAlign w:val="center"/>
                </w:tcPr>
                <w:p>
                  <w:pPr>
                    <w:pStyle w:val="87"/>
                    <w:snapToGrid w:val="0"/>
                    <w:spacing w:before="0" w:after="0"/>
                    <w:rPr>
                      <w:color w:val="000000"/>
                      <w:kern w:val="2"/>
                      <w:szCs w:val="21"/>
                    </w:rPr>
                  </w:pPr>
                  <w:r>
                    <w:rPr>
                      <w:rFonts w:hint="eastAsia"/>
                      <w:color w:val="000000"/>
                      <w:kern w:val="2"/>
                      <w:szCs w:val="21"/>
                    </w:rPr>
                    <w:t>75</w:t>
                  </w:r>
                </w:p>
              </w:tc>
              <w:tc>
                <w:tcPr>
                  <w:tcW w:w="2265" w:type="dxa"/>
                  <w:vAlign w:val="center"/>
                </w:tcPr>
                <w:p>
                  <w:pPr>
                    <w:adjustRightInd w:val="0"/>
                    <w:snapToGrid w:val="0"/>
                    <w:jc w:val="center"/>
                  </w:pPr>
                  <w:r>
                    <w:rPr>
                      <w:rFonts w:hint="eastAsia"/>
                      <w:szCs w:val="21"/>
                    </w:rPr>
                    <w:t>选用低噪声设备、</w:t>
                  </w:r>
                  <w:r>
                    <w:rPr>
                      <w:rFonts w:hint="eastAsia"/>
                      <w:color w:val="000000"/>
                      <w:szCs w:val="21"/>
                    </w:rPr>
                    <w:t>厂房隔声、基础减震</w:t>
                  </w:r>
                </w:p>
              </w:tc>
              <w:tc>
                <w:tcPr>
                  <w:tcW w:w="1276" w:type="dxa"/>
                  <w:vAlign w:val="center"/>
                </w:tcPr>
                <w:p>
                  <w:pPr>
                    <w:adjustRightInd w:val="0"/>
                    <w:snapToGrid w:val="0"/>
                    <w:jc w:val="center"/>
                    <w:rPr>
                      <w:color w:val="000000"/>
                      <w:szCs w:val="21"/>
                    </w:rPr>
                  </w:pPr>
                  <w:r>
                    <w:rPr>
                      <w:color w:val="000000"/>
                      <w:szCs w:val="21"/>
                    </w:rPr>
                    <w:t>20</w:t>
                  </w:r>
                </w:p>
              </w:tc>
              <w:tc>
                <w:tcPr>
                  <w:tcW w:w="1258" w:type="dxa"/>
                  <w:vAlign w:val="center"/>
                </w:tcPr>
                <w:p>
                  <w:pPr>
                    <w:adjustRightInd w:val="0"/>
                    <w:snapToGrid w:val="0"/>
                    <w:jc w:val="center"/>
                    <w:rPr>
                      <w:color w:val="000000"/>
                      <w:szCs w:val="21"/>
                    </w:rPr>
                  </w:pPr>
                  <w:r>
                    <w:rPr>
                      <w:rFonts w:hint="eastAsia"/>
                      <w:color w:val="000000"/>
                      <w:szCs w:val="21"/>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Merge w:val="continue"/>
                  <w:vAlign w:val="center"/>
                </w:tcPr>
                <w:p>
                  <w:pPr>
                    <w:pStyle w:val="87"/>
                    <w:snapToGrid w:val="0"/>
                    <w:spacing w:before="0" w:after="0"/>
                    <w:rPr>
                      <w:szCs w:val="21"/>
                    </w:rPr>
                  </w:pPr>
                </w:p>
              </w:tc>
              <w:tc>
                <w:tcPr>
                  <w:tcW w:w="1440" w:type="dxa"/>
                  <w:vAlign w:val="center"/>
                </w:tcPr>
                <w:p>
                  <w:pPr>
                    <w:widowControl/>
                    <w:adjustRightInd w:val="0"/>
                    <w:snapToGrid w:val="0"/>
                    <w:jc w:val="center"/>
                    <w:textAlignment w:val="center"/>
                    <w:rPr>
                      <w:color w:val="000000"/>
                      <w:kern w:val="0"/>
                      <w:szCs w:val="21"/>
                    </w:rPr>
                  </w:pPr>
                  <w:r>
                    <w:rPr>
                      <w:rFonts w:hint="eastAsia"/>
                      <w:color w:val="000000"/>
                      <w:szCs w:val="21"/>
                    </w:rPr>
                    <w:t>烘银炉</w:t>
                  </w:r>
                </w:p>
              </w:tc>
              <w:tc>
                <w:tcPr>
                  <w:tcW w:w="721" w:type="dxa"/>
                  <w:vAlign w:val="center"/>
                </w:tcPr>
                <w:p>
                  <w:pPr>
                    <w:adjustRightInd w:val="0"/>
                    <w:snapToGrid w:val="0"/>
                    <w:jc w:val="center"/>
                    <w:rPr>
                      <w:szCs w:val="21"/>
                    </w:rPr>
                  </w:pPr>
                  <w:r>
                    <w:rPr>
                      <w:rFonts w:hint="eastAsia"/>
                      <w:szCs w:val="21"/>
                    </w:rPr>
                    <w:t>1</w:t>
                  </w:r>
                </w:p>
              </w:tc>
              <w:tc>
                <w:tcPr>
                  <w:tcW w:w="1367" w:type="dxa"/>
                  <w:vAlign w:val="center"/>
                </w:tcPr>
                <w:p>
                  <w:pPr>
                    <w:pStyle w:val="87"/>
                    <w:snapToGrid w:val="0"/>
                    <w:spacing w:before="0" w:after="0"/>
                    <w:rPr>
                      <w:color w:val="000000"/>
                      <w:kern w:val="2"/>
                      <w:szCs w:val="21"/>
                    </w:rPr>
                  </w:pPr>
                  <w:r>
                    <w:rPr>
                      <w:color w:val="000000"/>
                      <w:kern w:val="2"/>
                      <w:szCs w:val="21"/>
                    </w:rPr>
                    <w:t>60</w:t>
                  </w:r>
                </w:p>
              </w:tc>
              <w:tc>
                <w:tcPr>
                  <w:tcW w:w="2265" w:type="dxa"/>
                  <w:vAlign w:val="center"/>
                </w:tcPr>
                <w:p>
                  <w:pPr>
                    <w:adjustRightInd w:val="0"/>
                    <w:snapToGrid w:val="0"/>
                    <w:jc w:val="center"/>
                  </w:pPr>
                  <w:r>
                    <w:rPr>
                      <w:rFonts w:hint="eastAsia"/>
                      <w:szCs w:val="21"/>
                    </w:rPr>
                    <w:t>选用低噪声设备、</w:t>
                  </w:r>
                  <w:r>
                    <w:rPr>
                      <w:rFonts w:hint="eastAsia"/>
                      <w:color w:val="000000"/>
                      <w:szCs w:val="21"/>
                    </w:rPr>
                    <w:t>厂房隔声、基础减震</w:t>
                  </w:r>
                </w:p>
              </w:tc>
              <w:tc>
                <w:tcPr>
                  <w:tcW w:w="1276" w:type="dxa"/>
                  <w:vAlign w:val="center"/>
                </w:tcPr>
                <w:p>
                  <w:pPr>
                    <w:adjustRightInd w:val="0"/>
                    <w:snapToGrid w:val="0"/>
                    <w:jc w:val="center"/>
                    <w:rPr>
                      <w:color w:val="000000"/>
                      <w:szCs w:val="21"/>
                    </w:rPr>
                  </w:pPr>
                  <w:r>
                    <w:rPr>
                      <w:color w:val="000000"/>
                      <w:szCs w:val="21"/>
                    </w:rPr>
                    <w:t>20</w:t>
                  </w:r>
                </w:p>
              </w:tc>
              <w:tc>
                <w:tcPr>
                  <w:tcW w:w="1258" w:type="dxa"/>
                  <w:vAlign w:val="center"/>
                </w:tcPr>
                <w:p>
                  <w:pPr>
                    <w:adjustRightInd w:val="0"/>
                    <w:snapToGrid w:val="0"/>
                    <w:jc w:val="center"/>
                    <w:rPr>
                      <w:color w:val="000000"/>
                      <w:szCs w:val="21"/>
                    </w:rPr>
                  </w:pPr>
                  <w:r>
                    <w:rPr>
                      <w:color w:val="000000"/>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Merge w:val="continue"/>
                  <w:vAlign w:val="center"/>
                </w:tcPr>
                <w:p>
                  <w:pPr>
                    <w:adjustRightInd w:val="0"/>
                    <w:snapToGrid w:val="0"/>
                    <w:jc w:val="center"/>
                    <w:rPr>
                      <w:szCs w:val="21"/>
                    </w:rPr>
                  </w:pPr>
                </w:p>
              </w:tc>
              <w:tc>
                <w:tcPr>
                  <w:tcW w:w="1440" w:type="dxa"/>
                  <w:vAlign w:val="center"/>
                </w:tcPr>
                <w:p>
                  <w:pPr>
                    <w:widowControl/>
                    <w:adjustRightInd w:val="0"/>
                    <w:snapToGrid w:val="0"/>
                    <w:jc w:val="center"/>
                    <w:textAlignment w:val="center"/>
                    <w:rPr>
                      <w:color w:val="000000"/>
                      <w:kern w:val="0"/>
                      <w:szCs w:val="21"/>
                    </w:rPr>
                  </w:pPr>
                  <w:r>
                    <w:rPr>
                      <w:rFonts w:hint="eastAsia"/>
                      <w:color w:val="000000"/>
                      <w:szCs w:val="21"/>
                    </w:rPr>
                    <w:t>烧银炉</w:t>
                  </w:r>
                </w:p>
              </w:tc>
              <w:tc>
                <w:tcPr>
                  <w:tcW w:w="721" w:type="dxa"/>
                  <w:vAlign w:val="center"/>
                </w:tcPr>
                <w:p>
                  <w:pPr>
                    <w:adjustRightInd w:val="0"/>
                    <w:snapToGrid w:val="0"/>
                    <w:jc w:val="center"/>
                    <w:rPr>
                      <w:szCs w:val="21"/>
                    </w:rPr>
                  </w:pPr>
                  <w:r>
                    <w:rPr>
                      <w:rFonts w:hint="eastAsia"/>
                      <w:szCs w:val="21"/>
                    </w:rPr>
                    <w:t>1</w:t>
                  </w:r>
                </w:p>
              </w:tc>
              <w:tc>
                <w:tcPr>
                  <w:tcW w:w="1367" w:type="dxa"/>
                  <w:vAlign w:val="center"/>
                </w:tcPr>
                <w:p>
                  <w:pPr>
                    <w:pStyle w:val="87"/>
                    <w:snapToGrid w:val="0"/>
                    <w:spacing w:before="0" w:after="0"/>
                    <w:rPr>
                      <w:color w:val="000000"/>
                      <w:kern w:val="2"/>
                      <w:szCs w:val="21"/>
                    </w:rPr>
                  </w:pPr>
                  <w:r>
                    <w:rPr>
                      <w:rFonts w:hint="eastAsia"/>
                      <w:color w:val="000000"/>
                      <w:kern w:val="2"/>
                      <w:szCs w:val="21"/>
                    </w:rPr>
                    <w:t>60</w:t>
                  </w:r>
                </w:p>
              </w:tc>
              <w:tc>
                <w:tcPr>
                  <w:tcW w:w="2265" w:type="dxa"/>
                  <w:vAlign w:val="center"/>
                </w:tcPr>
                <w:p>
                  <w:pPr>
                    <w:adjustRightInd w:val="0"/>
                    <w:snapToGrid w:val="0"/>
                    <w:jc w:val="center"/>
                  </w:pPr>
                  <w:r>
                    <w:rPr>
                      <w:rFonts w:hint="eastAsia"/>
                      <w:szCs w:val="21"/>
                    </w:rPr>
                    <w:t>选用低噪声设备、</w:t>
                  </w:r>
                  <w:r>
                    <w:rPr>
                      <w:rFonts w:hint="eastAsia"/>
                      <w:color w:val="000000"/>
                      <w:szCs w:val="21"/>
                    </w:rPr>
                    <w:t>厂房隔声、基础减震</w:t>
                  </w:r>
                </w:p>
              </w:tc>
              <w:tc>
                <w:tcPr>
                  <w:tcW w:w="1276" w:type="dxa"/>
                  <w:vAlign w:val="center"/>
                </w:tcPr>
                <w:p>
                  <w:pPr>
                    <w:adjustRightInd w:val="0"/>
                    <w:snapToGrid w:val="0"/>
                    <w:jc w:val="center"/>
                    <w:rPr>
                      <w:color w:val="000000"/>
                      <w:szCs w:val="21"/>
                    </w:rPr>
                  </w:pPr>
                  <w:r>
                    <w:rPr>
                      <w:color w:val="000000"/>
                      <w:szCs w:val="21"/>
                    </w:rPr>
                    <w:t>20</w:t>
                  </w:r>
                </w:p>
              </w:tc>
              <w:tc>
                <w:tcPr>
                  <w:tcW w:w="1258" w:type="dxa"/>
                  <w:vAlign w:val="center"/>
                </w:tcPr>
                <w:p>
                  <w:pPr>
                    <w:adjustRightInd w:val="0"/>
                    <w:snapToGrid w:val="0"/>
                    <w:jc w:val="center"/>
                    <w:rPr>
                      <w:color w:val="000000"/>
                      <w:szCs w:val="21"/>
                    </w:rPr>
                  </w:pPr>
                  <w:r>
                    <w:rPr>
                      <w:rFonts w:hint="eastAsia"/>
                      <w:color w:val="000000"/>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Merge w:val="restart"/>
                  <w:vAlign w:val="center"/>
                </w:tcPr>
                <w:p>
                  <w:pPr>
                    <w:adjustRightInd w:val="0"/>
                    <w:snapToGrid w:val="0"/>
                    <w:jc w:val="center"/>
                    <w:rPr>
                      <w:szCs w:val="21"/>
                    </w:rPr>
                  </w:pPr>
                  <w:r>
                    <w:rPr>
                      <w:rFonts w:hint="eastAsia"/>
                      <w:szCs w:val="21"/>
                    </w:rPr>
                    <w:t>片式多层陶瓷电容器</w:t>
                  </w:r>
                </w:p>
              </w:tc>
              <w:tc>
                <w:tcPr>
                  <w:tcW w:w="1440" w:type="dxa"/>
                  <w:vAlign w:val="center"/>
                </w:tcPr>
                <w:p>
                  <w:pPr>
                    <w:widowControl/>
                    <w:adjustRightInd w:val="0"/>
                    <w:snapToGrid w:val="0"/>
                    <w:jc w:val="center"/>
                    <w:rPr>
                      <w:kern w:val="0"/>
                      <w:szCs w:val="21"/>
                    </w:rPr>
                  </w:pPr>
                  <w:r>
                    <w:rPr>
                      <w:rFonts w:hAnsi="宋体"/>
                      <w:kern w:val="0"/>
                      <w:szCs w:val="21"/>
                    </w:rPr>
                    <w:t>片式元件丝网印银机</w:t>
                  </w:r>
                </w:p>
              </w:tc>
              <w:tc>
                <w:tcPr>
                  <w:tcW w:w="721" w:type="dxa"/>
                  <w:vAlign w:val="center"/>
                </w:tcPr>
                <w:p>
                  <w:pPr>
                    <w:adjustRightInd w:val="0"/>
                    <w:snapToGrid w:val="0"/>
                    <w:jc w:val="center"/>
                    <w:rPr>
                      <w:szCs w:val="21"/>
                    </w:rPr>
                  </w:pPr>
                  <w:r>
                    <w:rPr>
                      <w:szCs w:val="21"/>
                    </w:rPr>
                    <w:t>1</w:t>
                  </w:r>
                </w:p>
              </w:tc>
              <w:tc>
                <w:tcPr>
                  <w:tcW w:w="1367" w:type="dxa"/>
                  <w:vAlign w:val="center"/>
                </w:tcPr>
                <w:p>
                  <w:pPr>
                    <w:pStyle w:val="87"/>
                    <w:snapToGrid w:val="0"/>
                    <w:spacing w:before="0" w:after="0"/>
                    <w:rPr>
                      <w:color w:val="000000"/>
                      <w:kern w:val="2"/>
                      <w:szCs w:val="21"/>
                    </w:rPr>
                  </w:pPr>
                  <w:r>
                    <w:rPr>
                      <w:color w:val="000000"/>
                      <w:kern w:val="2"/>
                      <w:szCs w:val="21"/>
                    </w:rPr>
                    <w:t>60</w:t>
                  </w:r>
                </w:p>
              </w:tc>
              <w:tc>
                <w:tcPr>
                  <w:tcW w:w="2265" w:type="dxa"/>
                  <w:vAlign w:val="center"/>
                </w:tcPr>
                <w:p>
                  <w:pPr>
                    <w:adjustRightInd w:val="0"/>
                    <w:snapToGrid w:val="0"/>
                    <w:jc w:val="center"/>
                  </w:pPr>
                  <w:r>
                    <w:rPr>
                      <w:rFonts w:hint="eastAsia"/>
                      <w:szCs w:val="21"/>
                    </w:rPr>
                    <w:t>选用低噪声设备、</w:t>
                  </w:r>
                  <w:r>
                    <w:rPr>
                      <w:rFonts w:hint="eastAsia"/>
                      <w:color w:val="000000"/>
                      <w:szCs w:val="21"/>
                    </w:rPr>
                    <w:t>厂房隔声、基础减震</w:t>
                  </w:r>
                </w:p>
              </w:tc>
              <w:tc>
                <w:tcPr>
                  <w:tcW w:w="1276" w:type="dxa"/>
                  <w:vAlign w:val="center"/>
                </w:tcPr>
                <w:p>
                  <w:pPr>
                    <w:adjustRightInd w:val="0"/>
                    <w:snapToGrid w:val="0"/>
                    <w:jc w:val="center"/>
                    <w:rPr>
                      <w:color w:val="000000"/>
                      <w:szCs w:val="21"/>
                    </w:rPr>
                  </w:pPr>
                  <w:r>
                    <w:rPr>
                      <w:color w:val="000000"/>
                      <w:szCs w:val="21"/>
                    </w:rPr>
                    <w:t>20</w:t>
                  </w:r>
                </w:p>
              </w:tc>
              <w:tc>
                <w:tcPr>
                  <w:tcW w:w="1258" w:type="dxa"/>
                  <w:vAlign w:val="center"/>
                </w:tcPr>
                <w:p>
                  <w:pPr>
                    <w:adjustRightInd w:val="0"/>
                    <w:snapToGrid w:val="0"/>
                    <w:jc w:val="center"/>
                    <w:rPr>
                      <w:color w:val="000000"/>
                      <w:szCs w:val="21"/>
                    </w:rPr>
                  </w:pPr>
                  <w:r>
                    <w:rPr>
                      <w:color w:val="000000"/>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Merge w:val="continue"/>
                  <w:vAlign w:val="center"/>
                </w:tcPr>
                <w:p>
                  <w:pPr>
                    <w:adjustRightInd w:val="0"/>
                    <w:snapToGrid w:val="0"/>
                    <w:jc w:val="center"/>
                    <w:rPr>
                      <w:szCs w:val="21"/>
                    </w:rPr>
                  </w:pPr>
                </w:p>
              </w:tc>
              <w:tc>
                <w:tcPr>
                  <w:tcW w:w="1440" w:type="dxa"/>
                  <w:vAlign w:val="center"/>
                </w:tcPr>
                <w:p>
                  <w:pPr>
                    <w:widowControl/>
                    <w:adjustRightInd w:val="0"/>
                    <w:snapToGrid w:val="0"/>
                    <w:jc w:val="center"/>
                    <w:rPr>
                      <w:kern w:val="0"/>
                      <w:szCs w:val="21"/>
                    </w:rPr>
                  </w:pPr>
                  <w:r>
                    <w:rPr>
                      <w:rFonts w:hAnsi="宋体"/>
                      <w:kern w:val="0"/>
                      <w:szCs w:val="21"/>
                    </w:rPr>
                    <w:t>丝印压台</w:t>
                  </w:r>
                </w:p>
              </w:tc>
              <w:tc>
                <w:tcPr>
                  <w:tcW w:w="721" w:type="dxa"/>
                  <w:vAlign w:val="center"/>
                </w:tcPr>
                <w:p>
                  <w:pPr>
                    <w:adjustRightInd w:val="0"/>
                    <w:snapToGrid w:val="0"/>
                    <w:jc w:val="center"/>
                    <w:rPr>
                      <w:szCs w:val="21"/>
                    </w:rPr>
                  </w:pPr>
                  <w:r>
                    <w:rPr>
                      <w:szCs w:val="21"/>
                    </w:rPr>
                    <w:t>1</w:t>
                  </w:r>
                </w:p>
              </w:tc>
              <w:tc>
                <w:tcPr>
                  <w:tcW w:w="1367" w:type="dxa"/>
                  <w:vAlign w:val="center"/>
                </w:tcPr>
                <w:p>
                  <w:pPr>
                    <w:pStyle w:val="87"/>
                    <w:snapToGrid w:val="0"/>
                    <w:spacing w:before="0" w:after="0"/>
                    <w:rPr>
                      <w:color w:val="000000"/>
                      <w:kern w:val="2"/>
                      <w:szCs w:val="21"/>
                    </w:rPr>
                  </w:pPr>
                  <w:r>
                    <w:rPr>
                      <w:color w:val="000000"/>
                      <w:szCs w:val="21"/>
                    </w:rPr>
                    <w:t>60</w:t>
                  </w:r>
                </w:p>
              </w:tc>
              <w:tc>
                <w:tcPr>
                  <w:tcW w:w="2265" w:type="dxa"/>
                  <w:vAlign w:val="center"/>
                </w:tcPr>
                <w:p>
                  <w:pPr>
                    <w:adjustRightInd w:val="0"/>
                    <w:snapToGrid w:val="0"/>
                    <w:jc w:val="center"/>
                  </w:pPr>
                  <w:r>
                    <w:rPr>
                      <w:rFonts w:hint="eastAsia"/>
                      <w:szCs w:val="21"/>
                    </w:rPr>
                    <w:t>选用低噪声设备、</w:t>
                  </w:r>
                  <w:r>
                    <w:rPr>
                      <w:rFonts w:hint="eastAsia"/>
                      <w:color w:val="000000"/>
                      <w:szCs w:val="21"/>
                    </w:rPr>
                    <w:t>厂房隔声、基础减震</w:t>
                  </w:r>
                </w:p>
              </w:tc>
              <w:tc>
                <w:tcPr>
                  <w:tcW w:w="1276" w:type="dxa"/>
                  <w:vAlign w:val="center"/>
                </w:tcPr>
                <w:p>
                  <w:pPr>
                    <w:adjustRightInd w:val="0"/>
                    <w:snapToGrid w:val="0"/>
                    <w:jc w:val="center"/>
                    <w:rPr>
                      <w:color w:val="000000"/>
                      <w:szCs w:val="21"/>
                    </w:rPr>
                  </w:pPr>
                  <w:r>
                    <w:rPr>
                      <w:color w:val="000000"/>
                      <w:szCs w:val="21"/>
                    </w:rPr>
                    <w:t>20</w:t>
                  </w:r>
                </w:p>
              </w:tc>
              <w:tc>
                <w:tcPr>
                  <w:tcW w:w="1258" w:type="dxa"/>
                  <w:vAlign w:val="center"/>
                </w:tcPr>
                <w:p>
                  <w:pPr>
                    <w:adjustRightInd w:val="0"/>
                    <w:snapToGrid w:val="0"/>
                    <w:jc w:val="center"/>
                    <w:rPr>
                      <w:color w:val="000000"/>
                      <w:szCs w:val="21"/>
                    </w:rPr>
                  </w:pPr>
                  <w:r>
                    <w:rPr>
                      <w:color w:val="000000"/>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Merge w:val="continue"/>
                  <w:vAlign w:val="center"/>
                </w:tcPr>
                <w:p>
                  <w:pPr>
                    <w:adjustRightInd w:val="0"/>
                    <w:snapToGrid w:val="0"/>
                    <w:jc w:val="center"/>
                    <w:rPr>
                      <w:szCs w:val="21"/>
                    </w:rPr>
                  </w:pPr>
                </w:p>
              </w:tc>
              <w:tc>
                <w:tcPr>
                  <w:tcW w:w="1440" w:type="dxa"/>
                  <w:vAlign w:val="center"/>
                </w:tcPr>
                <w:p>
                  <w:pPr>
                    <w:widowControl/>
                    <w:adjustRightInd w:val="0"/>
                    <w:snapToGrid w:val="0"/>
                    <w:jc w:val="center"/>
                    <w:rPr>
                      <w:kern w:val="0"/>
                      <w:szCs w:val="21"/>
                    </w:rPr>
                  </w:pPr>
                  <w:r>
                    <w:rPr>
                      <w:rFonts w:hAnsi="宋体"/>
                      <w:kern w:val="0"/>
                      <w:szCs w:val="21"/>
                    </w:rPr>
                    <w:t>等静压机</w:t>
                  </w:r>
                </w:p>
              </w:tc>
              <w:tc>
                <w:tcPr>
                  <w:tcW w:w="721" w:type="dxa"/>
                  <w:vAlign w:val="center"/>
                </w:tcPr>
                <w:p>
                  <w:pPr>
                    <w:adjustRightInd w:val="0"/>
                    <w:snapToGrid w:val="0"/>
                    <w:jc w:val="center"/>
                    <w:rPr>
                      <w:szCs w:val="21"/>
                    </w:rPr>
                  </w:pPr>
                  <w:r>
                    <w:rPr>
                      <w:szCs w:val="21"/>
                    </w:rPr>
                    <w:t>1</w:t>
                  </w:r>
                </w:p>
              </w:tc>
              <w:tc>
                <w:tcPr>
                  <w:tcW w:w="1367" w:type="dxa"/>
                  <w:vAlign w:val="center"/>
                </w:tcPr>
                <w:p>
                  <w:pPr>
                    <w:pStyle w:val="87"/>
                    <w:snapToGrid w:val="0"/>
                    <w:spacing w:before="0" w:after="0"/>
                    <w:rPr>
                      <w:color w:val="000000"/>
                      <w:szCs w:val="21"/>
                    </w:rPr>
                  </w:pPr>
                  <w:r>
                    <w:rPr>
                      <w:color w:val="000000"/>
                      <w:szCs w:val="21"/>
                    </w:rPr>
                    <w:t>60</w:t>
                  </w:r>
                </w:p>
              </w:tc>
              <w:tc>
                <w:tcPr>
                  <w:tcW w:w="2265" w:type="dxa"/>
                  <w:vAlign w:val="center"/>
                </w:tcPr>
                <w:p>
                  <w:pPr>
                    <w:adjustRightInd w:val="0"/>
                    <w:snapToGrid w:val="0"/>
                    <w:jc w:val="center"/>
                  </w:pPr>
                  <w:r>
                    <w:rPr>
                      <w:rFonts w:hint="eastAsia"/>
                      <w:szCs w:val="21"/>
                    </w:rPr>
                    <w:t>选用低噪声设备、</w:t>
                  </w:r>
                  <w:r>
                    <w:rPr>
                      <w:rFonts w:hint="eastAsia"/>
                      <w:color w:val="000000"/>
                      <w:szCs w:val="21"/>
                    </w:rPr>
                    <w:t>厂房隔声、基础减震</w:t>
                  </w:r>
                </w:p>
              </w:tc>
              <w:tc>
                <w:tcPr>
                  <w:tcW w:w="1276" w:type="dxa"/>
                  <w:vAlign w:val="center"/>
                </w:tcPr>
                <w:p>
                  <w:pPr>
                    <w:adjustRightInd w:val="0"/>
                    <w:snapToGrid w:val="0"/>
                    <w:jc w:val="center"/>
                    <w:rPr>
                      <w:color w:val="000000"/>
                      <w:szCs w:val="21"/>
                    </w:rPr>
                  </w:pPr>
                  <w:r>
                    <w:rPr>
                      <w:color w:val="000000"/>
                      <w:szCs w:val="21"/>
                    </w:rPr>
                    <w:t>20</w:t>
                  </w:r>
                </w:p>
              </w:tc>
              <w:tc>
                <w:tcPr>
                  <w:tcW w:w="1258" w:type="dxa"/>
                  <w:vAlign w:val="center"/>
                </w:tcPr>
                <w:p>
                  <w:pPr>
                    <w:adjustRightInd w:val="0"/>
                    <w:snapToGrid w:val="0"/>
                    <w:jc w:val="center"/>
                    <w:rPr>
                      <w:color w:val="000000"/>
                      <w:szCs w:val="21"/>
                    </w:rPr>
                  </w:pPr>
                  <w:r>
                    <w:rPr>
                      <w:color w:val="000000"/>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Merge w:val="continue"/>
                  <w:vAlign w:val="center"/>
                </w:tcPr>
                <w:p>
                  <w:pPr>
                    <w:adjustRightInd w:val="0"/>
                    <w:snapToGrid w:val="0"/>
                    <w:jc w:val="center"/>
                    <w:rPr>
                      <w:szCs w:val="21"/>
                    </w:rPr>
                  </w:pPr>
                </w:p>
              </w:tc>
              <w:tc>
                <w:tcPr>
                  <w:tcW w:w="1440" w:type="dxa"/>
                  <w:vAlign w:val="center"/>
                </w:tcPr>
                <w:p>
                  <w:pPr>
                    <w:widowControl/>
                    <w:adjustRightInd w:val="0"/>
                    <w:snapToGrid w:val="0"/>
                    <w:jc w:val="center"/>
                    <w:rPr>
                      <w:kern w:val="0"/>
                      <w:szCs w:val="21"/>
                    </w:rPr>
                  </w:pPr>
                  <w:r>
                    <w:rPr>
                      <w:rFonts w:hAnsi="宋体"/>
                      <w:kern w:val="0"/>
                      <w:szCs w:val="21"/>
                    </w:rPr>
                    <w:t>切割机</w:t>
                  </w:r>
                </w:p>
              </w:tc>
              <w:tc>
                <w:tcPr>
                  <w:tcW w:w="721" w:type="dxa"/>
                  <w:vAlign w:val="center"/>
                </w:tcPr>
                <w:p>
                  <w:pPr>
                    <w:adjustRightInd w:val="0"/>
                    <w:snapToGrid w:val="0"/>
                    <w:jc w:val="center"/>
                    <w:rPr>
                      <w:szCs w:val="21"/>
                    </w:rPr>
                  </w:pPr>
                  <w:r>
                    <w:rPr>
                      <w:szCs w:val="21"/>
                    </w:rPr>
                    <w:t>1</w:t>
                  </w:r>
                </w:p>
              </w:tc>
              <w:tc>
                <w:tcPr>
                  <w:tcW w:w="1367" w:type="dxa"/>
                  <w:vAlign w:val="center"/>
                </w:tcPr>
                <w:p>
                  <w:pPr>
                    <w:pStyle w:val="87"/>
                    <w:snapToGrid w:val="0"/>
                    <w:spacing w:before="0" w:after="0"/>
                    <w:rPr>
                      <w:color w:val="000000"/>
                      <w:szCs w:val="21"/>
                    </w:rPr>
                  </w:pPr>
                  <w:r>
                    <w:rPr>
                      <w:color w:val="000000"/>
                      <w:szCs w:val="21"/>
                    </w:rPr>
                    <w:t>90</w:t>
                  </w:r>
                </w:p>
              </w:tc>
              <w:tc>
                <w:tcPr>
                  <w:tcW w:w="2265" w:type="dxa"/>
                  <w:vAlign w:val="center"/>
                </w:tcPr>
                <w:p>
                  <w:pPr>
                    <w:adjustRightInd w:val="0"/>
                    <w:snapToGrid w:val="0"/>
                    <w:jc w:val="center"/>
                  </w:pPr>
                  <w:r>
                    <w:rPr>
                      <w:rFonts w:hint="eastAsia"/>
                      <w:szCs w:val="21"/>
                    </w:rPr>
                    <w:t>选用低噪声设备、</w:t>
                  </w:r>
                  <w:r>
                    <w:rPr>
                      <w:rFonts w:hint="eastAsia"/>
                      <w:color w:val="000000"/>
                      <w:szCs w:val="21"/>
                    </w:rPr>
                    <w:t>厂房隔声、基础减震</w:t>
                  </w:r>
                </w:p>
              </w:tc>
              <w:tc>
                <w:tcPr>
                  <w:tcW w:w="1276" w:type="dxa"/>
                  <w:vAlign w:val="center"/>
                </w:tcPr>
                <w:p>
                  <w:pPr>
                    <w:adjustRightInd w:val="0"/>
                    <w:snapToGrid w:val="0"/>
                    <w:jc w:val="center"/>
                    <w:rPr>
                      <w:color w:val="000000"/>
                      <w:szCs w:val="21"/>
                    </w:rPr>
                  </w:pPr>
                  <w:r>
                    <w:rPr>
                      <w:color w:val="000000"/>
                      <w:szCs w:val="21"/>
                    </w:rPr>
                    <w:t>25</w:t>
                  </w:r>
                </w:p>
              </w:tc>
              <w:tc>
                <w:tcPr>
                  <w:tcW w:w="1258" w:type="dxa"/>
                  <w:vAlign w:val="center"/>
                </w:tcPr>
                <w:p>
                  <w:pPr>
                    <w:adjustRightInd w:val="0"/>
                    <w:snapToGrid w:val="0"/>
                    <w:jc w:val="center"/>
                    <w:rPr>
                      <w:color w:val="000000"/>
                      <w:szCs w:val="21"/>
                    </w:rPr>
                  </w:pPr>
                  <w:r>
                    <w:rPr>
                      <w:color w:val="000000"/>
                      <w:szCs w:val="21"/>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Merge w:val="continue"/>
                  <w:vAlign w:val="center"/>
                </w:tcPr>
                <w:p>
                  <w:pPr>
                    <w:adjustRightInd w:val="0"/>
                    <w:snapToGrid w:val="0"/>
                    <w:jc w:val="center"/>
                    <w:rPr>
                      <w:szCs w:val="21"/>
                    </w:rPr>
                  </w:pPr>
                </w:p>
              </w:tc>
              <w:tc>
                <w:tcPr>
                  <w:tcW w:w="1440" w:type="dxa"/>
                  <w:vAlign w:val="center"/>
                </w:tcPr>
                <w:p>
                  <w:pPr>
                    <w:widowControl/>
                    <w:adjustRightInd w:val="0"/>
                    <w:snapToGrid w:val="0"/>
                    <w:jc w:val="center"/>
                    <w:rPr>
                      <w:kern w:val="0"/>
                      <w:szCs w:val="21"/>
                    </w:rPr>
                  </w:pPr>
                  <w:r>
                    <w:rPr>
                      <w:rFonts w:hAnsi="宋体"/>
                      <w:kern w:val="0"/>
                      <w:szCs w:val="21"/>
                    </w:rPr>
                    <w:t>流延机</w:t>
                  </w:r>
                </w:p>
              </w:tc>
              <w:tc>
                <w:tcPr>
                  <w:tcW w:w="721" w:type="dxa"/>
                  <w:vAlign w:val="center"/>
                </w:tcPr>
                <w:p>
                  <w:pPr>
                    <w:adjustRightInd w:val="0"/>
                    <w:snapToGrid w:val="0"/>
                    <w:jc w:val="center"/>
                    <w:rPr>
                      <w:szCs w:val="21"/>
                    </w:rPr>
                  </w:pPr>
                  <w:r>
                    <w:rPr>
                      <w:szCs w:val="21"/>
                    </w:rPr>
                    <w:t>1</w:t>
                  </w:r>
                </w:p>
              </w:tc>
              <w:tc>
                <w:tcPr>
                  <w:tcW w:w="1367" w:type="dxa"/>
                  <w:vAlign w:val="center"/>
                </w:tcPr>
                <w:p>
                  <w:pPr>
                    <w:adjustRightInd w:val="0"/>
                    <w:snapToGrid w:val="0"/>
                    <w:jc w:val="center"/>
                    <w:rPr>
                      <w:szCs w:val="21"/>
                    </w:rPr>
                  </w:pPr>
                  <w:r>
                    <w:rPr>
                      <w:rFonts w:hint="eastAsia"/>
                      <w:szCs w:val="21"/>
                    </w:rPr>
                    <w:t>70</w:t>
                  </w:r>
                </w:p>
              </w:tc>
              <w:tc>
                <w:tcPr>
                  <w:tcW w:w="2265" w:type="dxa"/>
                  <w:vAlign w:val="center"/>
                </w:tcPr>
                <w:p>
                  <w:pPr>
                    <w:adjustRightInd w:val="0"/>
                    <w:snapToGrid w:val="0"/>
                    <w:jc w:val="center"/>
                  </w:pPr>
                  <w:r>
                    <w:rPr>
                      <w:rFonts w:hint="eastAsia"/>
                      <w:szCs w:val="21"/>
                    </w:rPr>
                    <w:t>选用低噪声设备、</w:t>
                  </w:r>
                  <w:r>
                    <w:rPr>
                      <w:rFonts w:hint="eastAsia"/>
                      <w:color w:val="000000"/>
                      <w:szCs w:val="21"/>
                    </w:rPr>
                    <w:t>厂房隔声、基础减震</w:t>
                  </w:r>
                </w:p>
              </w:tc>
              <w:tc>
                <w:tcPr>
                  <w:tcW w:w="1276" w:type="dxa"/>
                  <w:vAlign w:val="center"/>
                </w:tcPr>
                <w:p>
                  <w:pPr>
                    <w:adjustRightInd w:val="0"/>
                    <w:snapToGrid w:val="0"/>
                    <w:jc w:val="center"/>
                    <w:rPr>
                      <w:color w:val="000000"/>
                      <w:szCs w:val="21"/>
                    </w:rPr>
                  </w:pPr>
                  <w:r>
                    <w:rPr>
                      <w:color w:val="000000"/>
                      <w:szCs w:val="21"/>
                    </w:rPr>
                    <w:t>20</w:t>
                  </w:r>
                </w:p>
              </w:tc>
              <w:tc>
                <w:tcPr>
                  <w:tcW w:w="1258" w:type="dxa"/>
                  <w:vAlign w:val="center"/>
                </w:tcPr>
                <w:p>
                  <w:pPr>
                    <w:adjustRightInd w:val="0"/>
                    <w:snapToGrid w:val="0"/>
                    <w:jc w:val="center"/>
                    <w:rPr>
                      <w:color w:val="000000"/>
                      <w:szCs w:val="21"/>
                    </w:rPr>
                  </w:pPr>
                  <w:r>
                    <w:rPr>
                      <w:rFonts w:hint="eastAsia"/>
                      <w:color w:val="000000"/>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Merge w:val="continue"/>
                  <w:vAlign w:val="center"/>
                </w:tcPr>
                <w:p>
                  <w:pPr>
                    <w:adjustRightInd w:val="0"/>
                    <w:snapToGrid w:val="0"/>
                    <w:jc w:val="center"/>
                    <w:rPr>
                      <w:szCs w:val="21"/>
                    </w:rPr>
                  </w:pPr>
                </w:p>
              </w:tc>
              <w:tc>
                <w:tcPr>
                  <w:tcW w:w="1440" w:type="dxa"/>
                  <w:vAlign w:val="center"/>
                </w:tcPr>
                <w:p>
                  <w:pPr>
                    <w:widowControl/>
                    <w:adjustRightInd w:val="0"/>
                    <w:snapToGrid w:val="0"/>
                    <w:jc w:val="center"/>
                    <w:rPr>
                      <w:kern w:val="0"/>
                      <w:szCs w:val="21"/>
                    </w:rPr>
                  </w:pPr>
                  <w:r>
                    <w:rPr>
                      <w:rFonts w:hAnsi="宋体"/>
                      <w:kern w:val="0"/>
                      <w:szCs w:val="21"/>
                    </w:rPr>
                    <w:t>磨片机</w:t>
                  </w:r>
                </w:p>
              </w:tc>
              <w:tc>
                <w:tcPr>
                  <w:tcW w:w="721" w:type="dxa"/>
                  <w:vAlign w:val="center"/>
                </w:tcPr>
                <w:p>
                  <w:pPr>
                    <w:adjustRightInd w:val="0"/>
                    <w:snapToGrid w:val="0"/>
                    <w:jc w:val="center"/>
                    <w:rPr>
                      <w:szCs w:val="21"/>
                    </w:rPr>
                  </w:pPr>
                  <w:r>
                    <w:rPr>
                      <w:szCs w:val="21"/>
                    </w:rPr>
                    <w:t>1</w:t>
                  </w:r>
                </w:p>
              </w:tc>
              <w:tc>
                <w:tcPr>
                  <w:tcW w:w="1367" w:type="dxa"/>
                  <w:vAlign w:val="center"/>
                </w:tcPr>
                <w:p>
                  <w:pPr>
                    <w:adjustRightInd w:val="0"/>
                    <w:snapToGrid w:val="0"/>
                    <w:jc w:val="center"/>
                    <w:rPr>
                      <w:szCs w:val="21"/>
                    </w:rPr>
                  </w:pPr>
                  <w:r>
                    <w:rPr>
                      <w:rFonts w:hint="eastAsia"/>
                      <w:szCs w:val="21"/>
                    </w:rPr>
                    <w:t>80</w:t>
                  </w:r>
                </w:p>
              </w:tc>
              <w:tc>
                <w:tcPr>
                  <w:tcW w:w="2265" w:type="dxa"/>
                  <w:vAlign w:val="center"/>
                </w:tcPr>
                <w:p>
                  <w:pPr>
                    <w:adjustRightInd w:val="0"/>
                    <w:snapToGrid w:val="0"/>
                    <w:jc w:val="center"/>
                  </w:pPr>
                  <w:r>
                    <w:rPr>
                      <w:rFonts w:hint="eastAsia"/>
                      <w:szCs w:val="21"/>
                    </w:rPr>
                    <w:t>选用低噪声设备、</w:t>
                  </w:r>
                  <w:r>
                    <w:rPr>
                      <w:rFonts w:hint="eastAsia"/>
                      <w:color w:val="000000"/>
                      <w:szCs w:val="21"/>
                    </w:rPr>
                    <w:t>厂房隔声、基础减震</w:t>
                  </w:r>
                </w:p>
              </w:tc>
              <w:tc>
                <w:tcPr>
                  <w:tcW w:w="1276" w:type="dxa"/>
                  <w:vAlign w:val="center"/>
                </w:tcPr>
                <w:p>
                  <w:pPr>
                    <w:adjustRightInd w:val="0"/>
                    <w:snapToGrid w:val="0"/>
                    <w:jc w:val="center"/>
                    <w:rPr>
                      <w:color w:val="000000"/>
                      <w:szCs w:val="21"/>
                    </w:rPr>
                  </w:pPr>
                  <w:r>
                    <w:rPr>
                      <w:color w:val="000000"/>
                      <w:szCs w:val="21"/>
                    </w:rPr>
                    <w:t>20</w:t>
                  </w:r>
                </w:p>
              </w:tc>
              <w:tc>
                <w:tcPr>
                  <w:tcW w:w="1258" w:type="dxa"/>
                  <w:vAlign w:val="center"/>
                </w:tcPr>
                <w:p>
                  <w:pPr>
                    <w:adjustRightInd w:val="0"/>
                    <w:snapToGrid w:val="0"/>
                    <w:jc w:val="center"/>
                    <w:rPr>
                      <w:color w:val="000000"/>
                      <w:szCs w:val="21"/>
                    </w:rPr>
                  </w:pPr>
                  <w:r>
                    <w:rPr>
                      <w:color w:val="000000"/>
                      <w:szCs w:val="21"/>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Align w:val="center"/>
                </w:tcPr>
                <w:p>
                  <w:pPr>
                    <w:adjustRightInd w:val="0"/>
                    <w:snapToGrid w:val="0"/>
                    <w:jc w:val="center"/>
                    <w:rPr>
                      <w:szCs w:val="21"/>
                    </w:rPr>
                  </w:pPr>
                  <w:r>
                    <w:rPr>
                      <w:rFonts w:hint="eastAsia"/>
                      <w:szCs w:val="21"/>
                    </w:rPr>
                    <w:t>废气处理系统</w:t>
                  </w:r>
                </w:p>
              </w:tc>
              <w:tc>
                <w:tcPr>
                  <w:tcW w:w="1440" w:type="dxa"/>
                  <w:vAlign w:val="center"/>
                </w:tcPr>
                <w:p>
                  <w:pPr>
                    <w:widowControl/>
                    <w:adjustRightInd w:val="0"/>
                    <w:snapToGrid w:val="0"/>
                    <w:jc w:val="center"/>
                    <w:rPr>
                      <w:rFonts w:hAnsi="宋体"/>
                      <w:kern w:val="0"/>
                      <w:szCs w:val="21"/>
                    </w:rPr>
                  </w:pPr>
                  <w:r>
                    <w:rPr>
                      <w:rFonts w:hint="eastAsia" w:hAnsi="宋体"/>
                      <w:kern w:val="0"/>
                      <w:szCs w:val="21"/>
                    </w:rPr>
                    <w:t>风机</w:t>
                  </w:r>
                </w:p>
              </w:tc>
              <w:tc>
                <w:tcPr>
                  <w:tcW w:w="721" w:type="dxa"/>
                  <w:vAlign w:val="center"/>
                </w:tcPr>
                <w:p>
                  <w:pPr>
                    <w:adjustRightInd w:val="0"/>
                    <w:snapToGrid w:val="0"/>
                    <w:jc w:val="center"/>
                    <w:rPr>
                      <w:szCs w:val="21"/>
                    </w:rPr>
                  </w:pPr>
                  <w:r>
                    <w:rPr>
                      <w:rFonts w:hint="eastAsia"/>
                      <w:szCs w:val="21"/>
                    </w:rPr>
                    <w:t>6</w:t>
                  </w:r>
                </w:p>
              </w:tc>
              <w:tc>
                <w:tcPr>
                  <w:tcW w:w="1367" w:type="dxa"/>
                  <w:vAlign w:val="center"/>
                </w:tcPr>
                <w:p>
                  <w:pPr>
                    <w:adjustRightInd w:val="0"/>
                    <w:snapToGrid w:val="0"/>
                    <w:jc w:val="center"/>
                    <w:rPr>
                      <w:szCs w:val="21"/>
                    </w:rPr>
                  </w:pPr>
                  <w:r>
                    <w:rPr>
                      <w:rFonts w:hint="eastAsia"/>
                      <w:szCs w:val="21"/>
                    </w:rPr>
                    <w:t>100</w:t>
                  </w:r>
                </w:p>
              </w:tc>
              <w:tc>
                <w:tcPr>
                  <w:tcW w:w="2265" w:type="dxa"/>
                  <w:vAlign w:val="center"/>
                </w:tcPr>
                <w:p>
                  <w:pPr>
                    <w:adjustRightInd w:val="0"/>
                    <w:snapToGrid w:val="0"/>
                    <w:jc w:val="center"/>
                  </w:pPr>
                  <w:r>
                    <w:rPr>
                      <w:rFonts w:hint="eastAsia"/>
                      <w:szCs w:val="21"/>
                    </w:rPr>
                    <w:t>选用低噪声设备</w:t>
                  </w:r>
                  <w:r>
                    <w:rPr>
                      <w:rFonts w:hint="eastAsia"/>
                      <w:color w:val="000000"/>
                      <w:szCs w:val="21"/>
                    </w:rPr>
                    <w:t>、基础减震、消声器</w:t>
                  </w:r>
                </w:p>
              </w:tc>
              <w:tc>
                <w:tcPr>
                  <w:tcW w:w="1276" w:type="dxa"/>
                  <w:vAlign w:val="center"/>
                </w:tcPr>
                <w:p>
                  <w:pPr>
                    <w:adjustRightInd w:val="0"/>
                    <w:snapToGrid w:val="0"/>
                    <w:jc w:val="center"/>
                    <w:rPr>
                      <w:color w:val="000000"/>
                      <w:szCs w:val="21"/>
                    </w:rPr>
                  </w:pPr>
                  <w:r>
                    <w:rPr>
                      <w:color w:val="000000"/>
                      <w:szCs w:val="21"/>
                    </w:rPr>
                    <w:t>20</w:t>
                  </w:r>
                </w:p>
              </w:tc>
              <w:tc>
                <w:tcPr>
                  <w:tcW w:w="1258" w:type="dxa"/>
                  <w:vAlign w:val="center"/>
                </w:tcPr>
                <w:p>
                  <w:pPr>
                    <w:adjustRightInd w:val="0"/>
                    <w:snapToGrid w:val="0"/>
                    <w:jc w:val="center"/>
                    <w:rPr>
                      <w:color w:val="000000"/>
                      <w:szCs w:val="21"/>
                    </w:rPr>
                  </w:pPr>
                  <w:r>
                    <w:rPr>
                      <w:rFonts w:hint="eastAsia"/>
                      <w:color w:val="000000"/>
                      <w:szCs w:val="21"/>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vAlign w:val="center"/>
                </w:tcPr>
                <w:p>
                  <w:pPr>
                    <w:adjustRightInd w:val="0"/>
                    <w:snapToGrid w:val="0"/>
                    <w:jc w:val="center"/>
                    <w:rPr>
                      <w:szCs w:val="21"/>
                    </w:rPr>
                  </w:pPr>
                  <w:r>
                    <w:rPr>
                      <w:rFonts w:hint="eastAsia"/>
                      <w:szCs w:val="21"/>
                    </w:rPr>
                    <w:t>废水处理系统</w:t>
                  </w:r>
                </w:p>
              </w:tc>
              <w:tc>
                <w:tcPr>
                  <w:tcW w:w="1440" w:type="dxa"/>
                  <w:vAlign w:val="center"/>
                </w:tcPr>
                <w:p>
                  <w:pPr>
                    <w:widowControl/>
                    <w:adjustRightInd w:val="0"/>
                    <w:snapToGrid w:val="0"/>
                    <w:jc w:val="center"/>
                    <w:rPr>
                      <w:rFonts w:hAnsi="宋体"/>
                      <w:kern w:val="0"/>
                      <w:szCs w:val="21"/>
                    </w:rPr>
                  </w:pPr>
                  <w:r>
                    <w:rPr>
                      <w:rFonts w:hint="eastAsia" w:hAnsi="宋体"/>
                      <w:kern w:val="0"/>
                      <w:szCs w:val="21"/>
                    </w:rPr>
                    <w:t>水泵</w:t>
                  </w:r>
                </w:p>
              </w:tc>
              <w:tc>
                <w:tcPr>
                  <w:tcW w:w="721" w:type="dxa"/>
                  <w:vAlign w:val="center"/>
                </w:tcPr>
                <w:p>
                  <w:pPr>
                    <w:adjustRightInd w:val="0"/>
                    <w:snapToGrid w:val="0"/>
                    <w:jc w:val="center"/>
                    <w:rPr>
                      <w:szCs w:val="21"/>
                    </w:rPr>
                  </w:pPr>
                  <w:r>
                    <w:rPr>
                      <w:rFonts w:hint="eastAsia"/>
                      <w:szCs w:val="21"/>
                    </w:rPr>
                    <w:t>4</w:t>
                  </w:r>
                </w:p>
              </w:tc>
              <w:tc>
                <w:tcPr>
                  <w:tcW w:w="1367" w:type="dxa"/>
                  <w:vAlign w:val="center"/>
                </w:tcPr>
                <w:p>
                  <w:pPr>
                    <w:adjustRightInd w:val="0"/>
                    <w:snapToGrid w:val="0"/>
                    <w:jc w:val="center"/>
                    <w:rPr>
                      <w:szCs w:val="21"/>
                    </w:rPr>
                  </w:pPr>
                  <w:r>
                    <w:rPr>
                      <w:rFonts w:hint="eastAsia"/>
                      <w:szCs w:val="21"/>
                    </w:rPr>
                    <w:t>100</w:t>
                  </w:r>
                </w:p>
              </w:tc>
              <w:tc>
                <w:tcPr>
                  <w:tcW w:w="2265" w:type="dxa"/>
                  <w:vAlign w:val="center"/>
                </w:tcPr>
                <w:p>
                  <w:pPr>
                    <w:adjustRightInd w:val="0"/>
                    <w:snapToGrid w:val="0"/>
                    <w:jc w:val="center"/>
                    <w:rPr>
                      <w:color w:val="000000"/>
                      <w:szCs w:val="21"/>
                    </w:rPr>
                  </w:pPr>
                  <w:r>
                    <w:rPr>
                      <w:rFonts w:hint="eastAsia"/>
                      <w:szCs w:val="21"/>
                    </w:rPr>
                    <w:t>选用低噪声设备、</w:t>
                  </w:r>
                  <w:r>
                    <w:rPr>
                      <w:rFonts w:hint="eastAsia"/>
                      <w:color w:val="000000"/>
                      <w:szCs w:val="21"/>
                    </w:rPr>
                    <w:t>基础减振</w:t>
                  </w:r>
                </w:p>
              </w:tc>
              <w:tc>
                <w:tcPr>
                  <w:tcW w:w="1276" w:type="dxa"/>
                  <w:vAlign w:val="center"/>
                </w:tcPr>
                <w:p>
                  <w:pPr>
                    <w:adjustRightInd w:val="0"/>
                    <w:snapToGrid w:val="0"/>
                    <w:jc w:val="center"/>
                    <w:rPr>
                      <w:szCs w:val="21"/>
                    </w:rPr>
                  </w:pPr>
                  <w:r>
                    <w:rPr>
                      <w:rFonts w:hint="eastAsia"/>
                      <w:szCs w:val="21"/>
                    </w:rPr>
                    <w:t>20</w:t>
                  </w:r>
                </w:p>
              </w:tc>
              <w:tc>
                <w:tcPr>
                  <w:tcW w:w="1258" w:type="dxa"/>
                  <w:vAlign w:val="center"/>
                </w:tcPr>
                <w:p>
                  <w:pPr>
                    <w:adjustRightInd w:val="0"/>
                    <w:snapToGrid w:val="0"/>
                    <w:jc w:val="center"/>
                    <w:rPr>
                      <w:szCs w:val="21"/>
                    </w:rPr>
                  </w:pPr>
                  <w:r>
                    <w:rPr>
                      <w:rFonts w:hint="eastAsia"/>
                      <w:szCs w:val="21"/>
                    </w:rPr>
                    <w:t>80</w:t>
                  </w:r>
                </w:p>
              </w:tc>
            </w:tr>
          </w:tbl>
          <w:p>
            <w:pPr>
              <w:adjustRightInd w:val="0"/>
              <w:snapToGrid w:val="0"/>
              <w:spacing w:line="360" w:lineRule="auto"/>
              <w:ind w:firstLine="498" w:firstLineChars="200"/>
              <w:rPr>
                <w:b/>
                <w:bCs/>
                <w:color w:val="000000"/>
                <w:spacing w:val="4"/>
                <w:sz w:val="24"/>
              </w:rPr>
            </w:pPr>
            <w:r>
              <w:rPr>
                <w:b/>
                <w:bCs/>
                <w:color w:val="000000"/>
                <w:spacing w:val="4"/>
                <w:sz w:val="24"/>
              </w:rPr>
              <w:t>4、固体废物</w:t>
            </w:r>
          </w:p>
          <w:p>
            <w:pPr>
              <w:pStyle w:val="111"/>
              <w:adjustRightInd w:val="0"/>
              <w:snapToGrid w:val="0"/>
              <w:ind w:firstLine="480"/>
              <w:rPr>
                <w:color w:val="000000"/>
              </w:rPr>
            </w:pPr>
            <w:r>
              <w:rPr>
                <w:color w:val="000000"/>
              </w:rPr>
              <w:t>本项目生产过程产生的固体废物主要包括一般工业固废、危险废物、生活垃圾、食堂废油脂。</w:t>
            </w:r>
          </w:p>
          <w:p>
            <w:pPr>
              <w:pStyle w:val="111"/>
              <w:adjustRightInd w:val="0"/>
              <w:snapToGrid w:val="0"/>
              <w:ind w:firstLine="480"/>
              <w:rPr>
                <w:color w:val="000000"/>
              </w:rPr>
            </w:pPr>
            <w:r>
              <w:rPr>
                <w:color w:val="000000"/>
              </w:rPr>
              <w:t>（1）一般工业固废</w:t>
            </w:r>
          </w:p>
          <w:p>
            <w:pPr>
              <w:pStyle w:val="111"/>
              <w:adjustRightInd w:val="0"/>
              <w:snapToGrid w:val="0"/>
              <w:ind w:firstLine="480"/>
              <w:rPr>
                <w:color w:val="000000"/>
              </w:rPr>
            </w:pPr>
            <w:r>
              <w:rPr>
                <w:color w:val="000000"/>
              </w:rPr>
              <w:t>①废包装材料：项目一般工业固废主要是原辅材料拆包装和产品包装过程会产生废包装材料，产生量为13t/a。废包装材料收集后交咸阳市诚信再生资源回收有限责任公司处置。</w:t>
            </w:r>
          </w:p>
          <w:p>
            <w:pPr>
              <w:pStyle w:val="111"/>
              <w:adjustRightInd w:val="0"/>
              <w:snapToGrid w:val="0"/>
              <w:ind w:firstLine="480"/>
            </w:pPr>
            <w:r>
              <w:rPr>
                <w:color w:val="000000" w:themeColor="text1"/>
              </w:rPr>
              <w:t>②项目</w:t>
            </w:r>
            <w:r>
              <w:rPr>
                <w:rFonts w:hint="eastAsia"/>
                <w:color w:val="000000" w:themeColor="text1"/>
              </w:rPr>
              <w:t>喷雾干燥塔工序</w:t>
            </w:r>
            <w:r>
              <w:rPr>
                <w:color w:val="000000" w:themeColor="text1"/>
              </w:rPr>
              <w:t>，</w:t>
            </w:r>
            <w:r>
              <w:rPr>
                <w:rFonts w:hint="eastAsia"/>
                <w:color w:val="000000" w:themeColor="text1"/>
              </w:rPr>
              <w:t>粉碎机粉碎工序</w:t>
            </w:r>
            <w:r>
              <w:rPr>
                <w:color w:val="000000" w:themeColor="text1"/>
              </w:rPr>
              <w:t>、</w:t>
            </w:r>
            <w:r>
              <w:rPr>
                <w:rFonts w:hint="eastAsia"/>
                <w:color w:val="000000" w:themeColor="text1"/>
              </w:rPr>
              <w:t>辊道窑加热工序及部分上料工序</w:t>
            </w:r>
            <w:r>
              <w:rPr>
                <w:color w:val="000000" w:themeColor="text1"/>
              </w:rPr>
              <w:t>产生的颗粒物经除尘器处理，</w:t>
            </w:r>
            <w:r>
              <w:rPr>
                <w:color w:val="000000"/>
              </w:rPr>
              <w:t>除尘器收集的颗粒物回用生产工序，除尘器收集的颗粒物产生量为</w:t>
            </w:r>
            <w:r>
              <w:rPr>
                <w:rFonts w:hint="eastAsia"/>
                <w:color w:val="000000"/>
              </w:rPr>
              <w:t>140</w:t>
            </w:r>
            <w:r>
              <w:rPr>
                <w:color w:val="000000"/>
              </w:rPr>
              <w:t>t/a。</w:t>
            </w:r>
          </w:p>
          <w:p>
            <w:pPr>
              <w:pStyle w:val="111"/>
              <w:adjustRightInd w:val="0"/>
              <w:snapToGrid w:val="0"/>
              <w:ind w:firstLine="480"/>
              <w:rPr>
                <w:color w:val="000000"/>
              </w:rPr>
            </w:pPr>
            <w:r>
              <w:rPr>
                <w:color w:val="000000"/>
              </w:rPr>
              <w:t>③</w:t>
            </w:r>
            <w:r>
              <w:rPr>
                <w:rFonts w:hint="eastAsia"/>
                <w:color w:val="000000"/>
              </w:rPr>
              <w:t>电子元器件瓷片（坯料）</w:t>
            </w:r>
            <w:r>
              <w:rPr>
                <w:color w:val="000000"/>
              </w:rPr>
              <w:t>中产生的不合格产品</w:t>
            </w:r>
            <w:r>
              <w:rPr>
                <w:rFonts w:hint="eastAsia"/>
                <w:color w:val="000000"/>
              </w:rPr>
              <w:t>及边角料</w:t>
            </w:r>
            <w:r>
              <w:rPr>
                <w:color w:val="000000"/>
              </w:rPr>
              <w:t>，年产量为</w:t>
            </w:r>
            <w:r>
              <w:rPr>
                <w:rFonts w:hint="eastAsia"/>
                <w:color w:val="000000"/>
              </w:rPr>
              <w:t>4.927</w:t>
            </w:r>
            <w:r>
              <w:rPr>
                <w:color w:val="000000"/>
              </w:rPr>
              <w:t>t/a。</w:t>
            </w:r>
            <w:r>
              <w:rPr>
                <w:rFonts w:hint="eastAsia"/>
                <w:color w:val="000000"/>
              </w:rPr>
              <w:t>部分进入辊道窑烧结后重复利用，部分含银坯料</w:t>
            </w:r>
            <w:r>
              <w:rPr>
                <w:color w:val="000000"/>
              </w:rPr>
              <w:t>交肇庆新荣昌环保股份有限公司利用。</w:t>
            </w:r>
          </w:p>
          <w:p>
            <w:pPr>
              <w:pStyle w:val="111"/>
              <w:adjustRightInd w:val="0"/>
              <w:snapToGrid w:val="0"/>
              <w:ind w:firstLine="480"/>
              <w:rPr>
                <w:color w:val="000000" w:themeColor="text1"/>
              </w:rPr>
            </w:pPr>
            <w:r>
              <w:rPr>
                <w:color w:val="000000" w:themeColor="text1"/>
              </w:rPr>
              <w:t>④污水处理站产生的污泥约为</w:t>
            </w:r>
            <w:r>
              <w:rPr>
                <w:rFonts w:hint="eastAsia"/>
                <w:color w:val="000000" w:themeColor="text1"/>
              </w:rPr>
              <w:t>8</w:t>
            </w:r>
            <w:r>
              <w:rPr>
                <w:color w:val="000000" w:themeColor="text1"/>
              </w:rPr>
              <w:t>t/a，</w:t>
            </w:r>
            <w:r>
              <w:rPr>
                <w:rFonts w:hint="eastAsia"/>
                <w:color w:val="000000" w:themeColor="text1"/>
              </w:rPr>
              <w:t>定期由陕西新天地固体废物综合处置有限公司进行集中处理</w:t>
            </w:r>
            <w:r>
              <w:rPr>
                <w:color w:val="000000" w:themeColor="text1"/>
              </w:rPr>
              <w:t>。</w:t>
            </w:r>
          </w:p>
          <w:p>
            <w:pPr>
              <w:adjustRightInd w:val="0"/>
              <w:snapToGrid w:val="0"/>
              <w:spacing w:line="360" w:lineRule="auto"/>
              <w:ind w:firstLine="200"/>
              <w:rPr>
                <w:sz w:val="24"/>
                <w:szCs w:val="24"/>
              </w:rPr>
            </w:pPr>
            <w:r>
              <w:rPr>
                <w:sz w:val="24"/>
                <w:szCs w:val="24"/>
              </w:rPr>
              <w:t>（2）危险废物</w:t>
            </w:r>
          </w:p>
          <w:p>
            <w:pPr>
              <w:adjustRightInd w:val="0"/>
              <w:snapToGrid w:val="0"/>
              <w:spacing w:line="360" w:lineRule="auto"/>
              <w:ind w:firstLine="480" w:firstLineChars="200"/>
              <w:rPr>
                <w:sz w:val="24"/>
                <w:szCs w:val="24"/>
              </w:rPr>
            </w:pPr>
            <w:r>
              <w:rPr>
                <w:sz w:val="24"/>
                <w:szCs w:val="24"/>
              </w:rPr>
              <w:t>①设备检修废物：项目运营期产生设备检修废物约为</w:t>
            </w:r>
            <w:r>
              <w:rPr>
                <w:rFonts w:hint="eastAsia"/>
                <w:sz w:val="24"/>
                <w:szCs w:val="24"/>
              </w:rPr>
              <w:t>0.3</w:t>
            </w:r>
            <w:r>
              <w:rPr>
                <w:sz w:val="24"/>
                <w:szCs w:val="24"/>
              </w:rPr>
              <w:t>t/a，根据《国家危险废物名录》（2016版），项目机修过程中产生的废含油抹布、手套属于危险废物，代码900-041-49。因此评价要求机修过程中产生的废含油抹布、手套应收集在厂区内危废暂存间，定期交由有资质的单位进行集中处理。</w:t>
            </w:r>
          </w:p>
          <w:p>
            <w:pPr>
              <w:adjustRightInd w:val="0"/>
              <w:snapToGrid w:val="0"/>
              <w:spacing w:line="360" w:lineRule="auto"/>
              <w:ind w:firstLine="482"/>
              <w:rPr>
                <w:sz w:val="24"/>
                <w:szCs w:val="24"/>
              </w:rPr>
            </w:pPr>
            <w:r>
              <w:rPr>
                <w:sz w:val="24"/>
                <w:szCs w:val="24"/>
              </w:rPr>
              <w:t>②废机油：根据建设单位提供资料，项目运营期产生废液压油和废真空泵油约为</w:t>
            </w:r>
            <w:r>
              <w:rPr>
                <w:rFonts w:hint="eastAsia"/>
                <w:sz w:val="24"/>
                <w:szCs w:val="24"/>
              </w:rPr>
              <w:t>0.1</w:t>
            </w:r>
            <w:r>
              <w:rPr>
                <w:sz w:val="24"/>
                <w:szCs w:val="24"/>
              </w:rPr>
              <w:t>t/a，根据《国家危险废物名录》（2016版），此部分固废属于HW08废矿物油与含矿物油废物，代码900-214-08，属于危险废物，因此评价要求更换下来的废机油应贮存在厂区内危废暂存间，定期交由有资质的单位进行集中处理。</w:t>
            </w:r>
          </w:p>
          <w:p>
            <w:pPr>
              <w:adjustRightInd w:val="0"/>
              <w:snapToGrid w:val="0"/>
              <w:spacing w:line="360" w:lineRule="auto"/>
              <w:ind w:firstLine="482"/>
              <w:rPr>
                <w:sz w:val="24"/>
                <w:szCs w:val="24"/>
              </w:rPr>
            </w:pPr>
            <w:r>
              <w:rPr>
                <w:sz w:val="24"/>
                <w:szCs w:val="24"/>
              </w:rPr>
              <w:t>③废离子交换树脂：去离子水制备时更换的离子交换树脂，约</w:t>
            </w:r>
            <w:r>
              <w:rPr>
                <w:rFonts w:hint="eastAsia"/>
                <w:sz w:val="24"/>
                <w:szCs w:val="24"/>
              </w:rPr>
              <w:t>3</w:t>
            </w:r>
            <w:r>
              <w:rPr>
                <w:sz w:val="24"/>
                <w:szCs w:val="24"/>
              </w:rPr>
              <w:t>.0t/a。此部分固废属于HW13有机树脂类废物，代码900-015-13，属于危险废物，因此评价要求将废离子交换树脂收集后在危废暂存间存放，定期交由有资质的单位进行集中处理。</w:t>
            </w:r>
          </w:p>
          <w:p>
            <w:pPr>
              <w:pStyle w:val="111"/>
              <w:adjustRightInd w:val="0"/>
              <w:snapToGrid w:val="0"/>
              <w:ind w:firstLine="480"/>
              <w:rPr>
                <w:color w:val="000000" w:themeColor="text1"/>
              </w:rPr>
            </w:pPr>
            <w:r>
              <w:rPr>
                <w:rFonts w:hint="eastAsia"/>
                <w:color w:val="000000" w:themeColor="text1"/>
              </w:rPr>
              <w:t>④废催化剂：</w:t>
            </w:r>
            <w:r>
              <w:rPr>
                <w:rFonts w:hint="eastAsia"/>
              </w:rPr>
              <w:t>还原炉中还原过程中会产生废催化剂，约</w:t>
            </w:r>
            <w:r>
              <w:t>0.</w:t>
            </w:r>
            <w:r>
              <w:rPr>
                <w:rFonts w:hint="eastAsia"/>
              </w:rPr>
              <w:t>01t</w:t>
            </w:r>
            <w:r>
              <w:t xml:space="preserve"> /</w:t>
            </w:r>
            <w:r>
              <w:rPr>
                <w:rFonts w:hint="eastAsia"/>
              </w:rPr>
              <w:t>年（5~10年更换一次），交厂家回收处理</w:t>
            </w:r>
            <w:r>
              <w:rPr>
                <w:rFonts w:hint="eastAsia"/>
                <w:color w:val="000000" w:themeColor="text1"/>
              </w:rPr>
              <w:t>。</w:t>
            </w:r>
          </w:p>
          <w:p>
            <w:pPr>
              <w:adjustRightInd w:val="0"/>
              <w:snapToGrid w:val="0"/>
              <w:spacing w:line="360" w:lineRule="auto"/>
              <w:ind w:firstLine="482"/>
              <w:rPr>
                <w:b/>
                <w:sz w:val="24"/>
                <w:szCs w:val="24"/>
              </w:rPr>
            </w:pPr>
            <w:r>
              <w:rPr>
                <w:b/>
                <w:sz w:val="24"/>
                <w:szCs w:val="24"/>
              </w:rPr>
              <w:t>目前企业已与陕西新天地固体废物综合处置有限公司签订合同，将危险废物交该单位处置，厂区</w:t>
            </w:r>
            <w:r>
              <w:rPr>
                <w:rFonts w:hint="eastAsia"/>
                <w:b/>
                <w:sz w:val="24"/>
                <w:szCs w:val="24"/>
              </w:rPr>
              <w:t>已</w:t>
            </w:r>
            <w:r>
              <w:rPr>
                <w:b/>
                <w:sz w:val="24"/>
                <w:szCs w:val="24"/>
              </w:rPr>
              <w:t>建设危险废物暂存间，用来暂存危险废物。</w:t>
            </w:r>
          </w:p>
          <w:p>
            <w:pPr>
              <w:adjustRightInd w:val="0"/>
              <w:snapToGrid w:val="0"/>
              <w:spacing w:line="360" w:lineRule="auto"/>
              <w:ind w:firstLine="482"/>
              <w:rPr>
                <w:sz w:val="24"/>
                <w:szCs w:val="24"/>
              </w:rPr>
            </w:pPr>
            <w:r>
              <w:rPr>
                <w:sz w:val="24"/>
                <w:szCs w:val="24"/>
              </w:rPr>
              <w:t>（3）生活垃圾</w:t>
            </w:r>
          </w:p>
          <w:p>
            <w:pPr>
              <w:pStyle w:val="111"/>
              <w:adjustRightInd w:val="0"/>
              <w:snapToGrid w:val="0"/>
              <w:ind w:firstLine="482" w:firstLineChars="0"/>
              <w:rPr>
                <w:color w:val="000000"/>
              </w:rPr>
            </w:pPr>
            <w:r>
              <w:rPr>
                <w:color w:val="000000"/>
              </w:rPr>
              <w:t>项目劳动定员</w:t>
            </w:r>
            <w:r>
              <w:rPr>
                <w:rFonts w:hint="eastAsia"/>
                <w:color w:val="000000"/>
              </w:rPr>
              <w:t>26</w:t>
            </w:r>
            <w:r>
              <w:rPr>
                <w:color w:val="000000"/>
              </w:rPr>
              <w:t>0人，生活垃圾产生系数按0.5kg/d•人计算，则生活垃圾产生量</w:t>
            </w:r>
            <w:r>
              <w:rPr>
                <w:rFonts w:hint="eastAsia"/>
                <w:color w:val="000000"/>
              </w:rPr>
              <w:t>130</w:t>
            </w:r>
            <w:r>
              <w:rPr>
                <w:color w:val="000000"/>
              </w:rPr>
              <w:t>kg/d、</w:t>
            </w:r>
            <w:r>
              <w:rPr>
                <w:rFonts w:hint="eastAsia"/>
                <w:color w:val="000000"/>
              </w:rPr>
              <w:t>37.7</w:t>
            </w:r>
            <w:r>
              <w:rPr>
                <w:color w:val="000000"/>
              </w:rPr>
              <w:t>t/a，根据现场调查，企业目前采用垃圾桶收集后，交环卫部门运拉处置。</w:t>
            </w:r>
          </w:p>
          <w:p>
            <w:pPr>
              <w:pStyle w:val="111"/>
              <w:adjustRightInd w:val="0"/>
              <w:snapToGrid w:val="0"/>
              <w:ind w:firstLine="480"/>
              <w:rPr>
                <w:color w:val="000000"/>
                <w:szCs w:val="21"/>
              </w:rPr>
            </w:pPr>
            <w:r>
              <w:rPr>
                <w:color w:val="000000"/>
                <w:szCs w:val="21"/>
              </w:rPr>
              <w:t>（4）食堂废油脂</w:t>
            </w:r>
          </w:p>
          <w:p>
            <w:pPr>
              <w:pStyle w:val="111"/>
              <w:adjustRightInd w:val="0"/>
              <w:snapToGrid w:val="0"/>
              <w:ind w:firstLine="480"/>
              <w:rPr>
                <w:color w:val="000000"/>
                <w:szCs w:val="21"/>
              </w:rPr>
            </w:pPr>
            <w:r>
              <w:rPr>
                <w:color w:val="000000"/>
                <w:szCs w:val="21"/>
              </w:rPr>
              <w:t>食堂废油脂产生量按10g/人•d，则食堂废油脂产生量为0.</w:t>
            </w:r>
            <w:r>
              <w:rPr>
                <w:rFonts w:hint="eastAsia"/>
                <w:color w:val="000000"/>
                <w:szCs w:val="21"/>
              </w:rPr>
              <w:t>754</w:t>
            </w:r>
            <w:r>
              <w:rPr>
                <w:color w:val="000000"/>
                <w:szCs w:val="21"/>
              </w:rPr>
              <w:t>t/a，交有资质单位处置。</w:t>
            </w:r>
          </w:p>
          <w:p>
            <w:pPr>
              <w:pStyle w:val="111"/>
              <w:ind w:firstLine="482"/>
              <w:rPr>
                <w:b/>
                <w:color w:val="FF0000"/>
              </w:rPr>
            </w:pPr>
            <w:r>
              <w:rPr>
                <w:b/>
                <w:color w:val="000000"/>
                <w:szCs w:val="21"/>
              </w:rPr>
              <w:t>5、环境风险</w:t>
            </w:r>
          </w:p>
          <w:p>
            <w:pPr>
              <w:snapToGrid w:val="0"/>
              <w:spacing w:line="360" w:lineRule="auto"/>
              <w:ind w:firstLine="480" w:firstLineChars="200"/>
              <w:rPr>
                <w:color w:val="000000"/>
                <w:kern w:val="0"/>
                <w:sz w:val="24"/>
                <w:szCs w:val="24"/>
              </w:rPr>
            </w:pPr>
            <w:r>
              <w:rPr>
                <w:rFonts w:hint="eastAsia"/>
                <w:color w:val="000000"/>
                <w:kern w:val="0"/>
                <w:sz w:val="24"/>
                <w:szCs w:val="24"/>
              </w:rPr>
              <w:t>（1）评价依据</w:t>
            </w:r>
          </w:p>
          <w:p>
            <w:pPr>
              <w:pStyle w:val="111"/>
              <w:adjustRightInd w:val="0"/>
              <w:snapToGrid w:val="0"/>
              <w:ind w:firstLine="480"/>
              <w:rPr>
                <w:color w:val="000000"/>
                <w:szCs w:val="21"/>
              </w:rPr>
            </w:pPr>
            <w:r>
              <w:rPr>
                <w:rFonts w:hint="eastAsia" w:ascii="宋体" w:hAnsi="宋体"/>
                <w:color w:val="000000"/>
                <w:szCs w:val="21"/>
              </w:rPr>
              <w:t>①</w:t>
            </w:r>
            <w:r>
              <w:rPr>
                <w:rFonts w:hint="eastAsia"/>
                <w:color w:val="000000"/>
                <w:szCs w:val="21"/>
              </w:rPr>
              <w:t>风险调查</w:t>
            </w:r>
          </w:p>
          <w:p>
            <w:pPr>
              <w:pStyle w:val="111"/>
              <w:adjustRightInd w:val="0"/>
              <w:snapToGrid w:val="0"/>
              <w:ind w:firstLine="480"/>
              <w:rPr>
                <w:color w:val="000000"/>
                <w:szCs w:val="21"/>
              </w:rPr>
            </w:pPr>
            <w:r>
              <w:rPr>
                <w:rFonts w:hint="eastAsia"/>
                <w:color w:val="000000"/>
                <w:szCs w:val="21"/>
              </w:rPr>
              <w:t>本项目厂区天然气为市政供气，本项目危险源为液氨罐区及银膏库房</w:t>
            </w:r>
          </w:p>
          <w:p>
            <w:pPr>
              <w:pStyle w:val="111"/>
              <w:adjustRightInd w:val="0"/>
              <w:snapToGrid w:val="0"/>
              <w:ind w:firstLine="480"/>
              <w:rPr>
                <w:color w:val="000000"/>
                <w:szCs w:val="21"/>
              </w:rPr>
            </w:pPr>
            <w:r>
              <w:rPr>
                <w:rFonts w:hint="eastAsia" w:ascii="宋体" w:hAnsi="宋体"/>
                <w:color w:val="000000"/>
                <w:szCs w:val="21"/>
              </w:rPr>
              <w:t>②</w:t>
            </w:r>
            <w:r>
              <w:rPr>
                <w:rFonts w:hint="eastAsia"/>
                <w:color w:val="000000"/>
                <w:szCs w:val="21"/>
              </w:rPr>
              <w:t>环境风险潜势初判</w:t>
            </w:r>
          </w:p>
          <w:p>
            <w:pPr>
              <w:pStyle w:val="111"/>
              <w:adjustRightInd w:val="0"/>
              <w:snapToGrid w:val="0"/>
              <w:ind w:firstLine="480"/>
              <w:rPr>
                <w:color w:val="000000"/>
                <w:szCs w:val="21"/>
              </w:rPr>
            </w:pPr>
            <w:r>
              <w:t>根据《建设项目环境风险评价技术导则》（HJ169-20</w:t>
            </w:r>
            <w:r>
              <w:rPr>
                <w:rFonts w:hint="eastAsia"/>
              </w:rPr>
              <w:t>18</w:t>
            </w:r>
            <w:r>
              <w:t>）</w:t>
            </w:r>
            <w:r>
              <w:rPr>
                <w:rFonts w:hint="eastAsia"/>
              </w:rPr>
              <w:t>附录B中规定的危险物质，本项目所涉及的危险物质为氨水、银及其化合物。</w:t>
            </w:r>
            <w:r>
              <w:rPr>
                <w:rFonts w:hint="eastAsia" w:eastAsiaTheme="majorEastAsia"/>
                <w:kern w:val="0"/>
              </w:rPr>
              <w:t>计算所涉及的每种危险物质在厂界内的最大存在总量与其在附录</w:t>
            </w:r>
            <w:r>
              <w:rPr>
                <w:rFonts w:eastAsiaTheme="majorEastAsia"/>
                <w:kern w:val="0"/>
              </w:rPr>
              <w:t>B</w:t>
            </w:r>
            <w:r>
              <w:rPr>
                <w:rFonts w:hint="eastAsia" w:eastAsiaTheme="majorEastAsia"/>
                <w:kern w:val="0"/>
              </w:rPr>
              <w:t>中对应临界量的比值</w:t>
            </w:r>
            <w:r>
              <w:rPr>
                <w:rFonts w:eastAsiaTheme="majorEastAsia"/>
                <w:kern w:val="0"/>
              </w:rPr>
              <w:t>Q</w:t>
            </w:r>
            <w:r>
              <w:rPr>
                <w:rFonts w:hint="eastAsia" w:eastAsiaTheme="majorEastAsia"/>
                <w:kern w:val="0"/>
              </w:rPr>
              <w:t>。在不同厂区的同一种物质，按其在厂界内的最大存在总量计算。</w:t>
            </w:r>
          </w:p>
          <w:p>
            <w:pPr>
              <w:adjustRightInd w:val="0"/>
              <w:snapToGrid w:val="0"/>
              <w:spacing w:line="360" w:lineRule="auto"/>
              <w:ind w:firstLine="480" w:firstLineChars="200"/>
              <w:rPr>
                <w:rFonts w:eastAsiaTheme="majorEastAsia"/>
                <w:sz w:val="24"/>
              </w:rPr>
            </w:pPr>
            <w:r>
              <w:rPr>
                <w:rFonts w:hint="eastAsia" w:eastAsiaTheme="majorEastAsia"/>
                <w:sz w:val="24"/>
              </w:rPr>
              <w:t>当存在多种危险物质时，则按式（</w:t>
            </w:r>
            <w:r>
              <w:rPr>
                <w:rFonts w:eastAsiaTheme="majorEastAsia"/>
                <w:sz w:val="24"/>
              </w:rPr>
              <w:t>C.1</w:t>
            </w:r>
            <w:r>
              <w:rPr>
                <w:rFonts w:hint="eastAsia" w:eastAsiaTheme="majorEastAsia"/>
                <w:sz w:val="24"/>
              </w:rPr>
              <w:t>）计算物质总量与其临界量比值（</w:t>
            </w:r>
            <w:r>
              <w:rPr>
                <w:rFonts w:eastAsiaTheme="majorEastAsia"/>
                <w:sz w:val="24"/>
              </w:rPr>
              <w:t>Q</w:t>
            </w:r>
            <w:r>
              <w:rPr>
                <w:rFonts w:hint="eastAsia" w:eastAsiaTheme="majorEastAsia"/>
                <w:sz w:val="24"/>
              </w:rPr>
              <w:t>）：</w:t>
            </w:r>
          </w:p>
          <w:p>
            <w:pPr>
              <w:adjustRightInd w:val="0"/>
              <w:snapToGrid w:val="0"/>
              <w:spacing w:line="360" w:lineRule="auto"/>
              <w:jc w:val="center"/>
              <w:rPr>
                <w:rFonts w:eastAsiaTheme="majorEastAsia"/>
                <w:sz w:val="24"/>
              </w:rPr>
            </w:pPr>
            <w:r>
              <w:rPr>
                <w:rFonts w:eastAsiaTheme="majorEastAsia"/>
                <w:sz w:val="24"/>
              </w:rPr>
              <w:pict>
                <v:group id="画布 23" o:spid="_x0000_s1035" o:spt="203" style="height:62.45pt;width:244.45pt;" coordorigin="362,25" coordsize="31045,7931" editas="canvas">
                  <o:lock v:ext="edit"/>
                  <v:shape id="画布 23" o:spid="_x0000_s1036" o:spt="75" type="#_x0000_t75" style="position:absolute;left:362;top:25;height:7931;width:31045;" filled="f" o:preferrelative="t" stroked="f"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">
                    <v:fill on="f" focussize="0,0"/>
                    <v:stroke on="f" joinstyle="miter"/>
                    <v:imagedata o:title=""/>
                    <o:lock v:ext="edit" aspectratio="t"/>
                  </v:shape>
                  <v:shape id="图片 24" o:spid="_x0000_s1037" o:spt="75" type="#_x0000_t75" style="position:absolute;left:359;top:28;height:7597;width:3104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fHnrDAAAA2wAAAA8AAABkcnMvZG93bnJldi54bWxEj0+LwjAUxO8LfofwhL2tqa6IVKOI6LJI&#10;D+sfxOOjebbF5qUkUeu3N4Kwx2FmfsNM562pxY2crywr6PcSEMS51RUXCg779dcYhA/IGmvLpOBB&#10;HuazzscUU23vvKXbLhQiQtinqKAMoUml9HlJBn3PNsTRO1tnMETpCqkd3iPc1HKQJCNpsOK4UGJD&#10;y5Lyy+5qFFi3ku2G8W/0nQ1PP/0sO27WmVKf3XYxARGoDf/hd/tXKxgM4fUl/gA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8eesMAAADbAAAADwAAAAAAAAAAAAAAAACf&#10;AgAAZHJzL2Rvd25yZXYueG1sUEsFBgAAAAAEAAQA9wAAAI8DAAAAAA==&#10;">
                    <v:path arrowok="t"/>
                    <v:fill on="f" focussize="0,0"/>
                    <v:stroke on="f" joinstyle="miter"/>
                    <v:imagedata r:id="rId24" o:title=""/>
                    <o:lock v:ext="edit" aspectratio="t"/>
                  </v:shape>
                  <w10:wrap type="none"/>
                  <w10:anchorlock/>
                </v:group>
              </w:pict>
            </w:r>
          </w:p>
          <w:p>
            <w:pPr>
              <w:adjustRightInd w:val="0"/>
              <w:snapToGrid w:val="0"/>
              <w:spacing w:line="360" w:lineRule="auto"/>
              <w:ind w:firstLine="480" w:firstLineChars="200"/>
              <w:rPr>
                <w:rFonts w:eastAsiaTheme="majorEastAsia"/>
                <w:sz w:val="24"/>
              </w:rPr>
            </w:pPr>
            <w:r>
              <w:rPr>
                <w:rFonts w:hint="eastAsia" w:eastAsiaTheme="majorEastAsia"/>
                <w:sz w:val="24"/>
              </w:rPr>
              <w:t>式中：</w:t>
            </w:r>
            <w:r>
              <w:rPr>
                <w:rFonts w:eastAsiaTheme="majorEastAsia"/>
                <w:sz w:val="24"/>
              </w:rPr>
              <w:t>q</w:t>
            </w:r>
            <w:r>
              <w:rPr>
                <w:rFonts w:eastAsiaTheme="majorEastAsia"/>
                <w:sz w:val="24"/>
                <w:vertAlign w:val="subscript"/>
              </w:rPr>
              <w:t>1</w:t>
            </w:r>
            <w:r>
              <w:rPr>
                <w:rFonts w:hint="eastAsia" w:eastAsiaTheme="majorEastAsia"/>
                <w:sz w:val="24"/>
              </w:rPr>
              <w:t>，</w:t>
            </w:r>
            <w:r>
              <w:rPr>
                <w:rFonts w:eastAsiaTheme="majorEastAsia"/>
                <w:sz w:val="24"/>
              </w:rPr>
              <w:t>q</w:t>
            </w:r>
            <w:r>
              <w:rPr>
                <w:rFonts w:eastAsiaTheme="majorEastAsia"/>
                <w:sz w:val="24"/>
                <w:vertAlign w:val="subscript"/>
              </w:rPr>
              <w:t>2</w:t>
            </w:r>
            <w:r>
              <w:rPr>
                <w:rFonts w:hint="eastAsia" w:eastAsiaTheme="majorEastAsia"/>
                <w:sz w:val="24"/>
              </w:rPr>
              <w:t>，</w:t>
            </w:r>
            <w:r>
              <w:rPr>
                <w:rFonts w:eastAsiaTheme="majorEastAsia"/>
                <w:sz w:val="24"/>
              </w:rPr>
              <w:t>...</w:t>
            </w:r>
            <w:r>
              <w:rPr>
                <w:rFonts w:hint="eastAsia" w:eastAsiaTheme="majorEastAsia"/>
                <w:sz w:val="24"/>
              </w:rPr>
              <w:t>，</w:t>
            </w:r>
            <w:r>
              <w:rPr>
                <w:rFonts w:eastAsiaTheme="majorEastAsia"/>
                <w:sz w:val="24"/>
              </w:rPr>
              <w:t>q</w:t>
            </w:r>
            <w:r>
              <w:rPr>
                <w:rFonts w:eastAsiaTheme="majorEastAsia"/>
                <w:sz w:val="24"/>
                <w:vertAlign w:val="subscript"/>
              </w:rPr>
              <w:t>n</w:t>
            </w:r>
            <w:r>
              <w:rPr>
                <w:rFonts w:eastAsiaTheme="majorEastAsia"/>
                <w:sz w:val="24"/>
              </w:rPr>
              <w:t>—</w:t>
            </w:r>
            <w:r>
              <w:rPr>
                <w:rFonts w:hint="eastAsia" w:eastAsiaTheme="majorEastAsia"/>
                <w:sz w:val="24"/>
              </w:rPr>
              <w:t>每种危险物质的最大存在总量，</w:t>
            </w:r>
            <w:r>
              <w:rPr>
                <w:rFonts w:eastAsiaTheme="majorEastAsia"/>
                <w:sz w:val="24"/>
              </w:rPr>
              <w:t>t</w:t>
            </w:r>
            <w:r>
              <w:rPr>
                <w:rFonts w:hint="eastAsia" w:eastAsiaTheme="majorEastAsia"/>
                <w:sz w:val="24"/>
              </w:rPr>
              <w:t>；</w:t>
            </w:r>
          </w:p>
          <w:p>
            <w:pPr>
              <w:adjustRightInd w:val="0"/>
              <w:snapToGrid w:val="0"/>
              <w:spacing w:line="360" w:lineRule="auto"/>
              <w:ind w:firstLine="1200" w:firstLineChars="500"/>
              <w:rPr>
                <w:rFonts w:eastAsiaTheme="majorEastAsia"/>
                <w:sz w:val="24"/>
              </w:rPr>
            </w:pPr>
            <w:r>
              <w:rPr>
                <w:rFonts w:eastAsiaTheme="majorEastAsia"/>
                <w:sz w:val="24"/>
              </w:rPr>
              <w:t>Q</w:t>
            </w:r>
            <w:r>
              <w:rPr>
                <w:rFonts w:eastAsiaTheme="majorEastAsia"/>
                <w:sz w:val="24"/>
                <w:vertAlign w:val="subscript"/>
              </w:rPr>
              <w:t>1</w:t>
            </w:r>
            <w:r>
              <w:rPr>
                <w:rFonts w:hint="eastAsia" w:eastAsiaTheme="majorEastAsia"/>
                <w:sz w:val="24"/>
              </w:rPr>
              <w:t>，</w:t>
            </w:r>
            <w:r>
              <w:rPr>
                <w:rFonts w:eastAsiaTheme="majorEastAsia"/>
                <w:sz w:val="24"/>
              </w:rPr>
              <w:t>Q</w:t>
            </w:r>
            <w:r>
              <w:rPr>
                <w:rFonts w:eastAsiaTheme="majorEastAsia"/>
                <w:sz w:val="24"/>
                <w:vertAlign w:val="subscript"/>
              </w:rPr>
              <w:t>2</w:t>
            </w:r>
            <w:r>
              <w:rPr>
                <w:rFonts w:hint="eastAsia" w:eastAsiaTheme="majorEastAsia"/>
                <w:sz w:val="24"/>
              </w:rPr>
              <w:t>，</w:t>
            </w:r>
            <w:r>
              <w:rPr>
                <w:rFonts w:eastAsiaTheme="majorEastAsia"/>
                <w:sz w:val="24"/>
              </w:rPr>
              <w:t>...</w:t>
            </w:r>
            <w:r>
              <w:rPr>
                <w:rFonts w:hint="eastAsia" w:eastAsiaTheme="majorEastAsia"/>
                <w:sz w:val="24"/>
              </w:rPr>
              <w:t>，</w:t>
            </w:r>
            <w:r>
              <w:rPr>
                <w:rFonts w:eastAsiaTheme="majorEastAsia"/>
                <w:sz w:val="24"/>
              </w:rPr>
              <w:t>Q</w:t>
            </w:r>
            <w:r>
              <w:rPr>
                <w:rFonts w:eastAsiaTheme="majorEastAsia"/>
                <w:sz w:val="24"/>
                <w:vertAlign w:val="subscript"/>
              </w:rPr>
              <w:t>n</w:t>
            </w:r>
            <w:r>
              <w:rPr>
                <w:rFonts w:eastAsiaTheme="majorEastAsia"/>
                <w:sz w:val="24"/>
              </w:rPr>
              <w:t>—</w:t>
            </w:r>
            <w:r>
              <w:rPr>
                <w:rFonts w:hint="eastAsia" w:eastAsiaTheme="majorEastAsia"/>
                <w:sz w:val="24"/>
              </w:rPr>
              <w:t>每种危险物质的临界量，</w:t>
            </w:r>
            <w:r>
              <w:rPr>
                <w:rFonts w:eastAsiaTheme="majorEastAsia"/>
                <w:sz w:val="24"/>
              </w:rPr>
              <w:t>t</w:t>
            </w:r>
            <w:r>
              <w:rPr>
                <w:rFonts w:hint="eastAsia" w:eastAsiaTheme="majorEastAsia"/>
                <w:sz w:val="24"/>
              </w:rPr>
              <w:t>。</w:t>
            </w:r>
          </w:p>
          <w:p>
            <w:pPr>
              <w:adjustRightInd w:val="0"/>
              <w:snapToGrid w:val="0"/>
              <w:spacing w:line="360" w:lineRule="auto"/>
              <w:ind w:firstLine="1200" w:firstLineChars="500"/>
              <w:rPr>
                <w:rFonts w:eastAsiaTheme="majorEastAsia"/>
                <w:sz w:val="24"/>
              </w:rPr>
            </w:pPr>
            <w:r>
              <w:rPr>
                <w:rFonts w:hint="eastAsia" w:eastAsiaTheme="majorEastAsia"/>
                <w:sz w:val="24"/>
              </w:rPr>
              <w:t>当</w:t>
            </w:r>
            <w:r>
              <w:rPr>
                <w:rFonts w:eastAsiaTheme="majorEastAsia"/>
                <w:sz w:val="24"/>
              </w:rPr>
              <w:t>Q</w:t>
            </w:r>
            <w:r>
              <w:rPr>
                <w:rFonts w:hint="eastAsia" w:eastAsiaTheme="majorEastAsia"/>
                <w:sz w:val="24"/>
              </w:rPr>
              <w:t>＜</w:t>
            </w:r>
            <w:r>
              <w:rPr>
                <w:rFonts w:eastAsiaTheme="majorEastAsia"/>
                <w:sz w:val="24"/>
              </w:rPr>
              <w:t>1</w:t>
            </w:r>
            <w:r>
              <w:rPr>
                <w:rFonts w:hint="eastAsia" w:eastAsiaTheme="majorEastAsia"/>
                <w:sz w:val="24"/>
              </w:rPr>
              <w:t>时，该项目环境风险潜势为</w:t>
            </w:r>
            <w:r>
              <w:rPr>
                <w:rFonts w:hint="eastAsia" w:ascii="宋体" w:hAnsi="宋体" w:cs="宋体"/>
                <w:sz w:val="24"/>
              </w:rPr>
              <w:t>Ⅰ</w:t>
            </w:r>
            <w:r>
              <w:rPr>
                <w:rFonts w:hint="eastAsia" w:eastAsiaTheme="majorEastAsia"/>
                <w:sz w:val="24"/>
              </w:rPr>
              <w:t>。</w:t>
            </w:r>
          </w:p>
          <w:p>
            <w:pPr>
              <w:adjustRightInd w:val="0"/>
              <w:snapToGrid w:val="0"/>
              <w:spacing w:line="360" w:lineRule="auto"/>
              <w:ind w:firstLine="1200" w:firstLineChars="500"/>
              <w:rPr>
                <w:rFonts w:eastAsiaTheme="majorEastAsia"/>
                <w:sz w:val="24"/>
              </w:rPr>
            </w:pPr>
            <w:r>
              <w:rPr>
                <w:rFonts w:hint="eastAsia" w:eastAsiaTheme="majorEastAsia"/>
                <w:sz w:val="24"/>
              </w:rPr>
              <w:t>当</w:t>
            </w:r>
            <w:r>
              <w:rPr>
                <w:rFonts w:eastAsiaTheme="majorEastAsia"/>
                <w:sz w:val="24"/>
              </w:rPr>
              <w:t>Q≥1</w:t>
            </w:r>
            <w:r>
              <w:rPr>
                <w:rFonts w:hint="eastAsia" w:eastAsiaTheme="majorEastAsia"/>
                <w:sz w:val="24"/>
              </w:rPr>
              <w:t>时，将</w:t>
            </w:r>
            <w:r>
              <w:rPr>
                <w:rFonts w:eastAsiaTheme="majorEastAsia"/>
                <w:sz w:val="24"/>
              </w:rPr>
              <w:t>Q</w:t>
            </w:r>
            <w:r>
              <w:rPr>
                <w:rFonts w:hint="eastAsia" w:eastAsiaTheme="majorEastAsia"/>
                <w:sz w:val="24"/>
              </w:rPr>
              <w:t>值划分为：（</w:t>
            </w:r>
            <w:r>
              <w:rPr>
                <w:rFonts w:eastAsiaTheme="majorEastAsia"/>
                <w:sz w:val="24"/>
              </w:rPr>
              <w:t>1</w:t>
            </w:r>
            <w:r>
              <w:rPr>
                <w:rFonts w:hint="eastAsia" w:eastAsiaTheme="majorEastAsia"/>
                <w:sz w:val="24"/>
              </w:rPr>
              <w:t>）</w:t>
            </w:r>
            <w:r>
              <w:rPr>
                <w:rFonts w:eastAsiaTheme="majorEastAsia"/>
                <w:sz w:val="24"/>
              </w:rPr>
              <w:t>1≤Q</w:t>
            </w:r>
            <w:r>
              <w:rPr>
                <w:rFonts w:hint="eastAsia" w:eastAsiaTheme="majorEastAsia"/>
                <w:sz w:val="24"/>
              </w:rPr>
              <w:t>＜</w:t>
            </w:r>
            <w:r>
              <w:rPr>
                <w:rFonts w:eastAsiaTheme="majorEastAsia"/>
                <w:sz w:val="24"/>
              </w:rPr>
              <w:t>10</w:t>
            </w:r>
            <w:r>
              <w:rPr>
                <w:rFonts w:hint="eastAsia" w:eastAsiaTheme="majorEastAsia"/>
                <w:sz w:val="24"/>
              </w:rPr>
              <w:t>；（</w:t>
            </w:r>
            <w:r>
              <w:rPr>
                <w:rFonts w:eastAsiaTheme="majorEastAsia"/>
                <w:sz w:val="24"/>
              </w:rPr>
              <w:t>2</w:t>
            </w:r>
            <w:r>
              <w:rPr>
                <w:rFonts w:hint="eastAsia" w:eastAsiaTheme="majorEastAsia"/>
                <w:sz w:val="24"/>
              </w:rPr>
              <w:t>）</w:t>
            </w:r>
            <w:r>
              <w:rPr>
                <w:rFonts w:eastAsiaTheme="majorEastAsia"/>
                <w:sz w:val="24"/>
              </w:rPr>
              <w:t>10≤Q</w:t>
            </w:r>
            <w:r>
              <w:rPr>
                <w:rFonts w:hint="eastAsia" w:eastAsiaTheme="majorEastAsia"/>
                <w:sz w:val="24"/>
              </w:rPr>
              <w:t>＜</w:t>
            </w:r>
            <w:r>
              <w:rPr>
                <w:rFonts w:eastAsiaTheme="majorEastAsia"/>
                <w:sz w:val="24"/>
              </w:rPr>
              <w:t>100</w:t>
            </w:r>
            <w:r>
              <w:rPr>
                <w:rFonts w:hint="eastAsia" w:eastAsiaTheme="majorEastAsia"/>
                <w:sz w:val="24"/>
              </w:rPr>
              <w:t>；（</w:t>
            </w:r>
            <w:r>
              <w:rPr>
                <w:rFonts w:eastAsiaTheme="majorEastAsia"/>
                <w:sz w:val="24"/>
              </w:rPr>
              <w:t>3</w:t>
            </w:r>
            <w:r>
              <w:rPr>
                <w:rFonts w:hint="eastAsia" w:eastAsiaTheme="majorEastAsia"/>
                <w:sz w:val="24"/>
              </w:rPr>
              <w:t>）</w:t>
            </w:r>
            <w:r>
              <w:rPr>
                <w:rFonts w:eastAsiaTheme="majorEastAsia"/>
                <w:sz w:val="24"/>
              </w:rPr>
              <w:t>Q≥100</w:t>
            </w:r>
            <w:r>
              <w:rPr>
                <w:rFonts w:hint="eastAsia" w:eastAsiaTheme="majorEastAsia"/>
                <w:sz w:val="24"/>
              </w:rPr>
              <w:t>。</w:t>
            </w:r>
          </w:p>
          <w:p>
            <w:pPr>
              <w:jc w:val="center"/>
              <w:rPr>
                <w:b/>
                <w:szCs w:val="21"/>
              </w:rPr>
            </w:pPr>
            <w:r>
              <w:rPr>
                <w:rFonts w:hint="eastAsia"/>
                <w:b/>
                <w:szCs w:val="21"/>
              </w:rPr>
              <w:t>表</w:t>
            </w:r>
            <w:r>
              <w:rPr>
                <w:b/>
                <w:szCs w:val="21"/>
              </w:rPr>
              <w:t>5.9</w:t>
            </w:r>
            <w:r>
              <w:rPr>
                <w:rFonts w:hint="eastAsia"/>
                <w:b/>
                <w:szCs w:val="21"/>
              </w:rPr>
              <w:t xml:space="preserve">    危险物质辨识结果汇总表</w:t>
            </w:r>
          </w:p>
          <w:tbl>
            <w:tblPr>
              <w:tblStyle w:val="29"/>
              <w:tblW w:w="9040"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041"/>
              <w:gridCol w:w="1709"/>
              <w:gridCol w:w="1821"/>
              <w:gridCol w:w="2500"/>
              <w:gridCol w:w="96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2041" w:type="dxa"/>
                  <w:vAlign w:val="center"/>
                </w:tcPr>
                <w:p>
                  <w:pPr>
                    <w:adjustRightInd w:val="0"/>
                    <w:snapToGrid w:val="0"/>
                    <w:spacing w:line="320" w:lineRule="atLeast"/>
                    <w:jc w:val="center"/>
                    <w:rPr>
                      <w:b/>
                      <w:szCs w:val="21"/>
                    </w:rPr>
                  </w:pPr>
                  <w:r>
                    <w:rPr>
                      <w:rFonts w:hint="eastAsia"/>
                      <w:b/>
                      <w:szCs w:val="21"/>
                    </w:rPr>
                    <w:t>单元</w:t>
                  </w:r>
                </w:p>
              </w:tc>
              <w:tc>
                <w:tcPr>
                  <w:tcW w:w="1709" w:type="dxa"/>
                  <w:vAlign w:val="center"/>
                </w:tcPr>
                <w:p>
                  <w:pPr>
                    <w:adjustRightInd w:val="0"/>
                    <w:snapToGrid w:val="0"/>
                    <w:spacing w:line="320" w:lineRule="atLeast"/>
                    <w:jc w:val="center"/>
                    <w:rPr>
                      <w:b/>
                      <w:szCs w:val="21"/>
                    </w:rPr>
                  </w:pPr>
                  <w:r>
                    <w:rPr>
                      <w:rFonts w:hint="eastAsia"/>
                      <w:b/>
                      <w:szCs w:val="21"/>
                    </w:rPr>
                    <w:t>危险物质</w:t>
                  </w:r>
                </w:p>
              </w:tc>
              <w:tc>
                <w:tcPr>
                  <w:tcW w:w="1821" w:type="dxa"/>
                  <w:vAlign w:val="center"/>
                </w:tcPr>
                <w:p>
                  <w:pPr>
                    <w:adjustRightInd w:val="0"/>
                    <w:snapToGrid w:val="0"/>
                    <w:spacing w:line="320" w:lineRule="atLeast"/>
                    <w:jc w:val="center"/>
                    <w:rPr>
                      <w:b/>
                      <w:szCs w:val="21"/>
                    </w:rPr>
                  </w:pPr>
                  <w:r>
                    <w:rPr>
                      <w:rFonts w:hint="eastAsia"/>
                      <w:b/>
                      <w:szCs w:val="21"/>
                    </w:rPr>
                    <w:t>临界量，</w:t>
                  </w:r>
                  <w:r>
                    <w:rPr>
                      <w:b/>
                      <w:szCs w:val="21"/>
                    </w:rPr>
                    <w:t>t</w:t>
                  </w:r>
                </w:p>
              </w:tc>
              <w:tc>
                <w:tcPr>
                  <w:tcW w:w="2500" w:type="dxa"/>
                  <w:vAlign w:val="center"/>
                </w:tcPr>
                <w:p>
                  <w:pPr>
                    <w:adjustRightInd w:val="0"/>
                    <w:snapToGrid w:val="0"/>
                    <w:spacing w:line="320" w:lineRule="atLeast"/>
                    <w:jc w:val="center"/>
                    <w:rPr>
                      <w:b/>
                      <w:szCs w:val="21"/>
                    </w:rPr>
                  </w:pPr>
                  <w:r>
                    <w:rPr>
                      <w:rFonts w:hint="eastAsia"/>
                      <w:b/>
                      <w:szCs w:val="21"/>
                    </w:rPr>
                    <w:t>物质储存量，</w:t>
                  </w:r>
                  <w:r>
                    <w:rPr>
                      <w:b/>
                      <w:szCs w:val="21"/>
                    </w:rPr>
                    <w:t>t</w:t>
                  </w:r>
                </w:p>
              </w:tc>
              <w:tc>
                <w:tcPr>
                  <w:tcW w:w="969" w:type="dxa"/>
                  <w:vAlign w:val="center"/>
                </w:tcPr>
                <w:p>
                  <w:pPr>
                    <w:adjustRightInd w:val="0"/>
                    <w:snapToGrid w:val="0"/>
                    <w:spacing w:line="320" w:lineRule="atLeast"/>
                    <w:jc w:val="center"/>
                    <w:rPr>
                      <w:b/>
                      <w:szCs w:val="21"/>
                    </w:rPr>
                  </w:pPr>
                  <w:r>
                    <w:rPr>
                      <w:b/>
                      <w:szCs w:val="21"/>
                    </w:rPr>
                    <w:t>q/Q</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36" w:hRule="atLeast"/>
                <w:jc w:val="center"/>
              </w:trPr>
              <w:tc>
                <w:tcPr>
                  <w:tcW w:w="2041" w:type="dxa"/>
                  <w:vAlign w:val="center"/>
                </w:tcPr>
                <w:p>
                  <w:pPr>
                    <w:adjustRightInd w:val="0"/>
                    <w:snapToGrid w:val="0"/>
                    <w:spacing w:line="320" w:lineRule="atLeast"/>
                    <w:jc w:val="center"/>
                    <w:rPr>
                      <w:szCs w:val="21"/>
                    </w:rPr>
                  </w:pPr>
                  <w:r>
                    <w:rPr>
                      <w:rFonts w:hint="eastAsia"/>
                      <w:szCs w:val="21"/>
                    </w:rPr>
                    <w:t>液氨罐区</w:t>
                  </w:r>
                </w:p>
              </w:tc>
              <w:tc>
                <w:tcPr>
                  <w:tcW w:w="1709" w:type="dxa"/>
                  <w:vAlign w:val="center"/>
                </w:tcPr>
                <w:p>
                  <w:pPr>
                    <w:adjustRightInd w:val="0"/>
                    <w:snapToGrid w:val="0"/>
                    <w:spacing w:line="320" w:lineRule="atLeast"/>
                    <w:jc w:val="center"/>
                    <w:rPr>
                      <w:szCs w:val="21"/>
                    </w:rPr>
                  </w:pPr>
                  <w:r>
                    <w:rPr>
                      <w:rFonts w:hint="eastAsia"/>
                      <w:szCs w:val="21"/>
                    </w:rPr>
                    <w:t>氨水</w:t>
                  </w:r>
                </w:p>
              </w:tc>
              <w:tc>
                <w:tcPr>
                  <w:tcW w:w="1821" w:type="dxa"/>
                  <w:vAlign w:val="center"/>
                </w:tcPr>
                <w:p>
                  <w:pPr>
                    <w:adjustRightInd w:val="0"/>
                    <w:snapToGrid w:val="0"/>
                    <w:spacing w:line="320" w:lineRule="atLeast"/>
                    <w:jc w:val="center"/>
                    <w:rPr>
                      <w:bCs/>
                      <w:szCs w:val="21"/>
                    </w:rPr>
                  </w:pPr>
                  <w:r>
                    <w:rPr>
                      <w:rFonts w:hint="eastAsia"/>
                      <w:bCs/>
                      <w:szCs w:val="21"/>
                    </w:rPr>
                    <w:t>10</w:t>
                  </w:r>
                </w:p>
              </w:tc>
              <w:tc>
                <w:tcPr>
                  <w:tcW w:w="2500" w:type="dxa"/>
                  <w:vAlign w:val="center"/>
                </w:tcPr>
                <w:p>
                  <w:pPr>
                    <w:adjustRightInd w:val="0"/>
                    <w:snapToGrid w:val="0"/>
                    <w:spacing w:line="320" w:lineRule="atLeast"/>
                    <w:jc w:val="center"/>
                    <w:rPr>
                      <w:szCs w:val="21"/>
                    </w:rPr>
                  </w:pPr>
                  <w:r>
                    <w:rPr>
                      <w:rFonts w:hint="eastAsia"/>
                      <w:szCs w:val="21"/>
                    </w:rPr>
                    <w:t>0.6</w:t>
                  </w:r>
                </w:p>
              </w:tc>
              <w:tc>
                <w:tcPr>
                  <w:tcW w:w="969" w:type="dxa"/>
                  <w:vAlign w:val="center"/>
                </w:tcPr>
                <w:p>
                  <w:pPr>
                    <w:adjustRightInd w:val="0"/>
                    <w:snapToGrid w:val="0"/>
                    <w:spacing w:line="320" w:lineRule="atLeast"/>
                    <w:jc w:val="center"/>
                    <w:rPr>
                      <w:szCs w:val="21"/>
                    </w:rPr>
                  </w:pPr>
                  <w:r>
                    <w:rPr>
                      <w:szCs w:val="21"/>
                    </w:rPr>
                    <w:t>0.06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36" w:hRule="atLeast"/>
                <w:jc w:val="center"/>
              </w:trPr>
              <w:tc>
                <w:tcPr>
                  <w:tcW w:w="2041" w:type="dxa"/>
                  <w:vAlign w:val="center"/>
                </w:tcPr>
                <w:p>
                  <w:pPr>
                    <w:adjustRightInd w:val="0"/>
                    <w:snapToGrid w:val="0"/>
                    <w:spacing w:line="320" w:lineRule="atLeast"/>
                    <w:jc w:val="center"/>
                    <w:rPr>
                      <w:szCs w:val="21"/>
                    </w:rPr>
                  </w:pPr>
                  <w:r>
                    <w:rPr>
                      <w:rFonts w:hint="eastAsia"/>
                      <w:szCs w:val="21"/>
                    </w:rPr>
                    <w:t>原料库房</w:t>
                  </w:r>
                </w:p>
              </w:tc>
              <w:tc>
                <w:tcPr>
                  <w:tcW w:w="1709" w:type="dxa"/>
                  <w:vAlign w:val="center"/>
                </w:tcPr>
                <w:p>
                  <w:pPr>
                    <w:adjustRightInd w:val="0"/>
                    <w:snapToGrid w:val="0"/>
                    <w:spacing w:line="320" w:lineRule="atLeast"/>
                    <w:jc w:val="center"/>
                    <w:rPr>
                      <w:szCs w:val="21"/>
                    </w:rPr>
                  </w:pPr>
                  <w:r>
                    <w:rPr>
                      <w:rFonts w:hint="eastAsia"/>
                      <w:szCs w:val="21"/>
                    </w:rPr>
                    <w:t>银膏（以银计）</w:t>
                  </w:r>
                </w:p>
              </w:tc>
              <w:tc>
                <w:tcPr>
                  <w:tcW w:w="1821" w:type="dxa"/>
                  <w:vAlign w:val="center"/>
                </w:tcPr>
                <w:p>
                  <w:pPr>
                    <w:adjustRightInd w:val="0"/>
                    <w:snapToGrid w:val="0"/>
                    <w:spacing w:line="320" w:lineRule="atLeast"/>
                    <w:jc w:val="center"/>
                    <w:rPr>
                      <w:bCs/>
                      <w:szCs w:val="21"/>
                    </w:rPr>
                  </w:pPr>
                  <w:r>
                    <w:rPr>
                      <w:rFonts w:hint="eastAsia"/>
                      <w:bCs/>
                      <w:szCs w:val="21"/>
                    </w:rPr>
                    <w:t>0.25</w:t>
                  </w:r>
                </w:p>
              </w:tc>
              <w:tc>
                <w:tcPr>
                  <w:tcW w:w="2500" w:type="dxa"/>
                  <w:vAlign w:val="center"/>
                </w:tcPr>
                <w:p>
                  <w:pPr>
                    <w:adjustRightInd w:val="0"/>
                    <w:snapToGrid w:val="0"/>
                    <w:spacing w:line="320" w:lineRule="atLeast"/>
                    <w:jc w:val="center"/>
                    <w:rPr>
                      <w:szCs w:val="21"/>
                    </w:rPr>
                  </w:pPr>
                  <w:r>
                    <w:rPr>
                      <w:rFonts w:hint="eastAsia"/>
                      <w:szCs w:val="21"/>
                    </w:rPr>
                    <w:t>0.18</w:t>
                  </w:r>
                </w:p>
              </w:tc>
              <w:tc>
                <w:tcPr>
                  <w:tcW w:w="969" w:type="dxa"/>
                  <w:vAlign w:val="center"/>
                </w:tcPr>
                <w:p>
                  <w:pPr>
                    <w:adjustRightInd w:val="0"/>
                    <w:snapToGrid w:val="0"/>
                    <w:spacing w:line="320" w:lineRule="atLeast"/>
                    <w:jc w:val="center"/>
                    <w:rPr>
                      <w:szCs w:val="21"/>
                    </w:rPr>
                  </w:pPr>
                  <w:r>
                    <w:rPr>
                      <w:rFonts w:hint="eastAsia"/>
                      <w:szCs w:val="21"/>
                    </w:rPr>
                    <w:t>0.72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36" w:hRule="atLeast"/>
                <w:jc w:val="center"/>
              </w:trPr>
              <w:tc>
                <w:tcPr>
                  <w:tcW w:w="8071" w:type="dxa"/>
                  <w:gridSpan w:val="4"/>
                  <w:vAlign w:val="center"/>
                </w:tcPr>
                <w:p>
                  <w:pPr>
                    <w:adjustRightInd w:val="0"/>
                    <w:snapToGrid w:val="0"/>
                    <w:spacing w:line="320" w:lineRule="atLeast"/>
                    <w:jc w:val="center"/>
                    <w:rPr>
                      <w:szCs w:val="21"/>
                    </w:rPr>
                  </w:pPr>
                  <w:r>
                    <w:rPr>
                      <w:rFonts w:eastAsiaTheme="majorEastAsia"/>
                      <w:sz w:val="24"/>
                    </w:rPr>
                    <w:t>Q</w:t>
                  </w:r>
                </w:p>
              </w:tc>
              <w:tc>
                <w:tcPr>
                  <w:tcW w:w="969" w:type="dxa"/>
                  <w:vAlign w:val="center"/>
                </w:tcPr>
                <w:p>
                  <w:pPr>
                    <w:adjustRightInd w:val="0"/>
                    <w:snapToGrid w:val="0"/>
                    <w:spacing w:line="320" w:lineRule="atLeast"/>
                    <w:jc w:val="center"/>
                    <w:rPr>
                      <w:szCs w:val="21"/>
                    </w:rPr>
                  </w:pPr>
                  <w:r>
                    <w:rPr>
                      <w:rFonts w:hint="eastAsia"/>
                      <w:szCs w:val="21"/>
                    </w:rPr>
                    <w:t>0.78</w:t>
                  </w:r>
                </w:p>
              </w:tc>
            </w:tr>
          </w:tbl>
          <w:p>
            <w:pPr>
              <w:adjustRightInd w:val="0"/>
              <w:snapToGrid w:val="0"/>
              <w:spacing w:line="360" w:lineRule="auto"/>
              <w:ind w:firstLine="480" w:firstLineChars="200"/>
            </w:pPr>
            <w:r>
              <w:rPr>
                <w:rFonts w:hint="eastAsia" w:eastAsiaTheme="majorEastAsia"/>
                <w:sz w:val="24"/>
              </w:rPr>
              <w:t>因此，</w:t>
            </w:r>
            <w:r>
              <w:rPr>
                <w:rFonts w:hint="eastAsia"/>
                <w:sz w:val="24"/>
              </w:rPr>
              <w:t>本项目</w:t>
            </w:r>
            <w:r>
              <w:rPr>
                <w:rFonts w:hint="eastAsia" w:eastAsiaTheme="majorEastAsia"/>
                <w:sz w:val="24"/>
              </w:rPr>
              <w:t>的环境风险潜势为</w:t>
            </w:r>
            <w:r>
              <w:rPr>
                <w:rFonts w:hint="eastAsia" w:ascii="宋体" w:hAnsi="宋体" w:cs="宋体"/>
                <w:sz w:val="24"/>
              </w:rPr>
              <w:t>Ⅰ</w:t>
            </w:r>
            <w:r>
              <w:rPr>
                <w:rFonts w:hint="eastAsia"/>
              </w:rPr>
              <w:t>。</w:t>
            </w:r>
          </w:p>
          <w:p>
            <w:pPr>
              <w:snapToGrid w:val="0"/>
              <w:spacing w:line="360" w:lineRule="auto"/>
              <w:ind w:firstLine="480" w:firstLineChars="200"/>
              <w:rPr>
                <w:color w:val="000000"/>
                <w:kern w:val="0"/>
                <w:sz w:val="24"/>
                <w:szCs w:val="24"/>
              </w:rPr>
            </w:pPr>
            <w:r>
              <w:rPr>
                <w:rFonts w:hint="eastAsia" w:ascii="宋体" w:hAnsi="宋体"/>
                <w:color w:val="000000"/>
                <w:kern w:val="0"/>
                <w:sz w:val="24"/>
                <w:szCs w:val="24"/>
              </w:rPr>
              <w:t>③</w:t>
            </w:r>
            <w:r>
              <w:rPr>
                <w:rFonts w:hint="eastAsia"/>
                <w:color w:val="000000"/>
                <w:kern w:val="0"/>
                <w:sz w:val="24"/>
                <w:szCs w:val="24"/>
              </w:rPr>
              <w:t>评价工作等级划分</w:t>
            </w:r>
          </w:p>
          <w:p>
            <w:pPr>
              <w:adjustRightInd w:val="0"/>
              <w:snapToGrid w:val="0"/>
              <w:spacing w:line="360" w:lineRule="auto"/>
              <w:ind w:firstLine="480" w:firstLineChars="200"/>
              <w:rPr>
                <w:rFonts w:eastAsiaTheme="majorEastAsia"/>
                <w:sz w:val="24"/>
              </w:rPr>
            </w:pPr>
            <w:r>
              <w:rPr>
                <w:rFonts w:hint="eastAsia" w:eastAsiaTheme="majorEastAsia"/>
                <w:sz w:val="24"/>
              </w:rPr>
              <w:t>环境风险评价工作等级划分为一级、二级、三级。根据建设项目涉及的物质及工艺系统危险性和所在地的环境敏感性确定环境风险潜势，按照表</w:t>
            </w:r>
            <w:r>
              <w:rPr>
                <w:rFonts w:eastAsiaTheme="majorEastAsia"/>
                <w:sz w:val="24"/>
              </w:rPr>
              <w:t>5.</w:t>
            </w:r>
            <w:r>
              <w:rPr>
                <w:rFonts w:hint="eastAsia" w:eastAsiaTheme="majorEastAsia"/>
                <w:sz w:val="24"/>
              </w:rPr>
              <w:t>10确定评价工作等级。风险潜势为</w:t>
            </w:r>
            <w:r>
              <w:rPr>
                <w:rFonts w:hint="eastAsia" w:ascii="宋体" w:hAnsi="宋体" w:cs="宋体"/>
                <w:sz w:val="24"/>
              </w:rPr>
              <w:t>Ⅳ</w:t>
            </w:r>
            <w:r>
              <w:rPr>
                <w:rFonts w:hint="eastAsia" w:eastAsiaTheme="majorEastAsia"/>
                <w:sz w:val="24"/>
              </w:rPr>
              <w:t>及以上，进行一级评价；风险潜势为</w:t>
            </w:r>
            <w:r>
              <w:rPr>
                <w:rFonts w:hint="eastAsia" w:ascii="宋体" w:hAnsi="宋体" w:cs="宋体"/>
                <w:sz w:val="24"/>
              </w:rPr>
              <w:t>Ⅲ</w:t>
            </w:r>
            <w:r>
              <w:rPr>
                <w:rFonts w:hint="eastAsia" w:eastAsiaTheme="majorEastAsia"/>
                <w:sz w:val="24"/>
              </w:rPr>
              <w:t>，进行二级评价；风险潜势为</w:t>
            </w:r>
            <w:r>
              <w:rPr>
                <w:rFonts w:hint="eastAsia" w:ascii="宋体" w:hAnsi="宋体" w:cs="宋体"/>
                <w:sz w:val="24"/>
              </w:rPr>
              <w:t>Ⅱ</w:t>
            </w:r>
            <w:r>
              <w:rPr>
                <w:rFonts w:hint="eastAsia" w:eastAsiaTheme="majorEastAsia"/>
                <w:sz w:val="24"/>
              </w:rPr>
              <w:t>，进行三级评价；风险潜势为</w:t>
            </w:r>
            <w:r>
              <w:rPr>
                <w:rFonts w:hint="eastAsia" w:ascii="宋体" w:hAnsi="宋体" w:cs="宋体"/>
                <w:sz w:val="24"/>
              </w:rPr>
              <w:t>Ⅰ</w:t>
            </w:r>
            <w:r>
              <w:rPr>
                <w:rFonts w:hint="eastAsia" w:eastAsiaTheme="majorEastAsia"/>
                <w:sz w:val="24"/>
              </w:rPr>
              <w:t>，可开展简单分析。</w:t>
            </w:r>
          </w:p>
          <w:p>
            <w:pPr>
              <w:jc w:val="center"/>
              <w:rPr>
                <w:b/>
                <w:szCs w:val="21"/>
              </w:rPr>
            </w:pPr>
            <w:r>
              <w:rPr>
                <w:rFonts w:hint="eastAsia"/>
                <w:b/>
                <w:szCs w:val="21"/>
              </w:rPr>
              <w:t>表</w:t>
            </w:r>
            <w:r>
              <w:rPr>
                <w:b/>
                <w:szCs w:val="21"/>
              </w:rPr>
              <w:t>5.</w:t>
            </w:r>
            <w:r>
              <w:rPr>
                <w:rFonts w:hint="eastAsia"/>
                <w:b/>
                <w:szCs w:val="21"/>
              </w:rPr>
              <w:t>10    评价工作等级划分</w:t>
            </w:r>
          </w:p>
          <w:tbl>
            <w:tblPr>
              <w:tblStyle w:val="29"/>
              <w:tblW w:w="904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598"/>
              <w:gridCol w:w="1837"/>
              <w:gridCol w:w="1837"/>
              <w:gridCol w:w="20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c>
                <w:tcPr>
                  <w:tcW w:w="1694" w:type="dxa"/>
                  <w:tcBorders>
                    <w:top w:val="single" w:color="000000" w:sz="12" w:space="0"/>
                    <w:left w:val="single" w:color="000000" w:sz="12" w:space="0"/>
                    <w:bottom w:val="single" w:color="000000" w:sz="4" w:space="0"/>
                    <w:right w:val="single" w:color="000000" w:sz="4" w:space="0"/>
                  </w:tcBorders>
                  <w:vAlign w:val="center"/>
                </w:tcPr>
                <w:p>
                  <w:pPr>
                    <w:autoSpaceDE w:val="0"/>
                    <w:autoSpaceDN w:val="0"/>
                    <w:adjustRightInd w:val="0"/>
                    <w:snapToGrid w:val="0"/>
                    <w:spacing w:line="320" w:lineRule="exact"/>
                    <w:jc w:val="center"/>
                    <w:rPr>
                      <w:rFonts w:eastAsiaTheme="minorEastAsia"/>
                      <w:b/>
                      <w:kern w:val="0"/>
                      <w:szCs w:val="21"/>
                    </w:rPr>
                  </w:pPr>
                  <w:r>
                    <w:rPr>
                      <w:rFonts w:hint="eastAsia" w:eastAsiaTheme="minorEastAsia"/>
                      <w:b/>
                      <w:spacing w:val="7"/>
                      <w:kern w:val="0"/>
                      <w:szCs w:val="21"/>
                    </w:rPr>
                    <w:t>环</w:t>
                  </w:r>
                  <w:r>
                    <w:rPr>
                      <w:rFonts w:hint="eastAsia" w:eastAsiaTheme="minorEastAsia"/>
                      <w:b/>
                      <w:spacing w:val="8"/>
                      <w:kern w:val="0"/>
                      <w:szCs w:val="21"/>
                    </w:rPr>
                    <w:t>境风</w:t>
                  </w:r>
                  <w:r>
                    <w:rPr>
                      <w:rFonts w:hint="eastAsia" w:eastAsiaTheme="minorEastAsia"/>
                      <w:b/>
                      <w:spacing w:val="7"/>
                      <w:kern w:val="0"/>
                      <w:szCs w:val="21"/>
                    </w:rPr>
                    <w:t>险</w:t>
                  </w:r>
                  <w:r>
                    <w:rPr>
                      <w:rFonts w:hint="eastAsia" w:eastAsiaTheme="minorEastAsia"/>
                      <w:b/>
                      <w:spacing w:val="8"/>
                      <w:kern w:val="0"/>
                      <w:szCs w:val="21"/>
                    </w:rPr>
                    <w:t>潜势</w:t>
                  </w:r>
                </w:p>
              </w:tc>
              <w:tc>
                <w:tcPr>
                  <w:tcW w:w="1598" w:type="dxa"/>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20" w:lineRule="exact"/>
                    <w:jc w:val="center"/>
                    <w:rPr>
                      <w:rFonts w:eastAsiaTheme="minorEastAsia"/>
                      <w:b/>
                      <w:kern w:val="0"/>
                      <w:szCs w:val="21"/>
                    </w:rPr>
                  </w:pPr>
                  <w:r>
                    <w:rPr>
                      <w:rFonts w:hint="eastAsia" w:ascii="宋体" w:hAnsi="宋体" w:cs="宋体"/>
                      <w:b/>
                      <w:spacing w:val="7"/>
                      <w:kern w:val="0"/>
                      <w:szCs w:val="21"/>
                    </w:rPr>
                    <w:t>Ⅳ</w:t>
                  </w:r>
                  <w:r>
                    <w:rPr>
                      <w:rFonts w:hint="eastAsia" w:eastAsiaTheme="minorEastAsia"/>
                      <w:b/>
                      <w:spacing w:val="8"/>
                      <w:kern w:val="0"/>
                      <w:szCs w:val="21"/>
                    </w:rPr>
                    <w:t>、</w:t>
                  </w:r>
                  <w:r>
                    <w:rPr>
                      <w:rFonts w:hint="eastAsia" w:ascii="宋体" w:hAnsi="宋体" w:cs="宋体"/>
                      <w:b/>
                      <w:spacing w:val="8"/>
                      <w:kern w:val="0"/>
                      <w:szCs w:val="21"/>
                    </w:rPr>
                    <w:t>Ⅳ</w:t>
                  </w:r>
                  <w:r>
                    <w:rPr>
                      <w:rFonts w:eastAsiaTheme="minorEastAsia"/>
                      <w:b/>
                      <w:kern w:val="0"/>
                      <w:position w:val="8"/>
                      <w:szCs w:val="21"/>
                    </w:rPr>
                    <w:t>+</w:t>
                  </w:r>
                </w:p>
              </w:tc>
              <w:tc>
                <w:tcPr>
                  <w:tcW w:w="1837" w:type="dxa"/>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20" w:lineRule="exact"/>
                    <w:jc w:val="center"/>
                    <w:rPr>
                      <w:rFonts w:eastAsiaTheme="minorEastAsia"/>
                      <w:b/>
                      <w:kern w:val="0"/>
                      <w:szCs w:val="21"/>
                    </w:rPr>
                  </w:pPr>
                  <w:r>
                    <w:rPr>
                      <w:rFonts w:hint="eastAsia" w:ascii="宋体" w:hAnsi="宋体" w:cs="宋体"/>
                      <w:b/>
                      <w:kern w:val="0"/>
                      <w:szCs w:val="21"/>
                    </w:rPr>
                    <w:t>Ⅲ</w:t>
                  </w:r>
                </w:p>
              </w:tc>
              <w:tc>
                <w:tcPr>
                  <w:tcW w:w="1837" w:type="dxa"/>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20" w:lineRule="exact"/>
                    <w:jc w:val="center"/>
                    <w:rPr>
                      <w:rFonts w:eastAsiaTheme="minorEastAsia"/>
                      <w:b/>
                      <w:kern w:val="0"/>
                      <w:szCs w:val="21"/>
                    </w:rPr>
                  </w:pPr>
                  <w:r>
                    <w:rPr>
                      <w:rFonts w:hint="eastAsia" w:ascii="宋体" w:hAnsi="宋体" w:cs="宋体"/>
                      <w:b/>
                      <w:kern w:val="0"/>
                      <w:szCs w:val="21"/>
                    </w:rPr>
                    <w:t>Ⅱ</w:t>
                  </w:r>
                </w:p>
              </w:tc>
              <w:tc>
                <w:tcPr>
                  <w:tcW w:w="2074" w:type="dxa"/>
                  <w:tcBorders>
                    <w:top w:val="single" w:color="000000" w:sz="12" w:space="0"/>
                    <w:left w:val="single" w:color="000000" w:sz="4" w:space="0"/>
                    <w:bottom w:val="single" w:color="000000" w:sz="4" w:space="0"/>
                    <w:right w:val="single" w:color="000000" w:sz="12" w:space="0"/>
                  </w:tcBorders>
                  <w:shd w:val="clear" w:color="E7E6E6" w:fill="FFFFFF"/>
                  <w:vAlign w:val="center"/>
                </w:tcPr>
                <w:p>
                  <w:pPr>
                    <w:autoSpaceDE w:val="0"/>
                    <w:autoSpaceDN w:val="0"/>
                    <w:adjustRightInd w:val="0"/>
                    <w:snapToGrid w:val="0"/>
                    <w:spacing w:line="320" w:lineRule="exact"/>
                    <w:jc w:val="center"/>
                    <w:rPr>
                      <w:rFonts w:eastAsiaTheme="minorEastAsia"/>
                      <w:b/>
                      <w:kern w:val="0"/>
                      <w:szCs w:val="21"/>
                    </w:rPr>
                  </w:pPr>
                  <w:r>
                    <w:rPr>
                      <w:rFonts w:hint="eastAsia" w:ascii="宋体" w:hAnsi="宋体" w:cs="宋体"/>
                      <w:b/>
                      <w:kern w:val="0"/>
                      <w:szCs w:val="21"/>
                    </w:rPr>
                    <w:t>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c>
                <w:tcPr>
                  <w:tcW w:w="1694" w:type="dxa"/>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snapToGrid w:val="0"/>
                    <w:spacing w:line="320" w:lineRule="exact"/>
                    <w:jc w:val="center"/>
                    <w:rPr>
                      <w:rFonts w:eastAsiaTheme="minorEastAsia"/>
                      <w:kern w:val="0"/>
                      <w:szCs w:val="21"/>
                    </w:rPr>
                  </w:pPr>
                  <w:r>
                    <w:rPr>
                      <w:rFonts w:hint="eastAsia" w:eastAsiaTheme="minorEastAsia"/>
                      <w:spacing w:val="7"/>
                      <w:kern w:val="0"/>
                      <w:szCs w:val="21"/>
                    </w:rPr>
                    <w:t>评</w:t>
                  </w:r>
                  <w:r>
                    <w:rPr>
                      <w:rFonts w:hint="eastAsia" w:eastAsiaTheme="minorEastAsia"/>
                      <w:spacing w:val="8"/>
                      <w:kern w:val="0"/>
                      <w:szCs w:val="21"/>
                    </w:rPr>
                    <w:t>价工</w:t>
                  </w:r>
                  <w:r>
                    <w:rPr>
                      <w:rFonts w:hint="eastAsia" w:eastAsiaTheme="minorEastAsia"/>
                      <w:spacing w:val="7"/>
                      <w:kern w:val="0"/>
                      <w:szCs w:val="21"/>
                    </w:rPr>
                    <w:t>作</w:t>
                  </w:r>
                  <w:r>
                    <w:rPr>
                      <w:rFonts w:hint="eastAsia" w:eastAsiaTheme="minorEastAsia"/>
                      <w:spacing w:val="8"/>
                      <w:kern w:val="0"/>
                      <w:szCs w:val="21"/>
                    </w:rPr>
                    <w:t>等级</w:t>
                  </w:r>
                </w:p>
              </w:tc>
              <w:tc>
                <w:tcPr>
                  <w:tcW w:w="15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20" w:lineRule="exact"/>
                    <w:jc w:val="center"/>
                    <w:rPr>
                      <w:rFonts w:eastAsiaTheme="minorEastAsia"/>
                      <w:kern w:val="0"/>
                      <w:szCs w:val="21"/>
                    </w:rPr>
                  </w:pPr>
                  <w:r>
                    <w:rPr>
                      <w:rFonts w:hint="eastAsia" w:eastAsiaTheme="minorEastAsia"/>
                      <w:kern w:val="0"/>
                      <w:szCs w:val="21"/>
                    </w:rPr>
                    <w:t>一</w:t>
                  </w:r>
                </w:p>
              </w:tc>
              <w:tc>
                <w:tcPr>
                  <w:tcW w:w="183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20" w:lineRule="exact"/>
                    <w:jc w:val="center"/>
                    <w:rPr>
                      <w:rFonts w:eastAsiaTheme="minorEastAsia"/>
                      <w:kern w:val="0"/>
                      <w:szCs w:val="21"/>
                    </w:rPr>
                  </w:pPr>
                  <w:r>
                    <w:rPr>
                      <w:rFonts w:hint="eastAsia" w:eastAsiaTheme="minorEastAsia"/>
                      <w:kern w:val="0"/>
                      <w:szCs w:val="21"/>
                    </w:rPr>
                    <w:t>二</w:t>
                  </w:r>
                </w:p>
              </w:tc>
              <w:tc>
                <w:tcPr>
                  <w:tcW w:w="183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20" w:lineRule="exact"/>
                    <w:jc w:val="center"/>
                    <w:rPr>
                      <w:rFonts w:eastAsiaTheme="minorEastAsia"/>
                      <w:kern w:val="0"/>
                      <w:szCs w:val="21"/>
                    </w:rPr>
                  </w:pPr>
                  <w:r>
                    <w:rPr>
                      <w:rFonts w:hint="eastAsia" w:eastAsiaTheme="minorEastAsia"/>
                      <w:kern w:val="0"/>
                      <w:szCs w:val="21"/>
                    </w:rPr>
                    <w:t>三</w:t>
                  </w:r>
                </w:p>
              </w:tc>
              <w:tc>
                <w:tcPr>
                  <w:tcW w:w="2074" w:type="dxa"/>
                  <w:tcBorders>
                    <w:top w:val="single" w:color="000000" w:sz="4" w:space="0"/>
                    <w:left w:val="single" w:color="000000" w:sz="4" w:space="0"/>
                    <w:bottom w:val="single" w:color="000000" w:sz="4" w:space="0"/>
                    <w:right w:val="single" w:color="000000" w:sz="12" w:space="0"/>
                  </w:tcBorders>
                  <w:shd w:val="clear" w:color="E7E6E6" w:fill="FFFFFF"/>
                  <w:vAlign w:val="center"/>
                </w:tcPr>
                <w:p>
                  <w:pPr>
                    <w:autoSpaceDE w:val="0"/>
                    <w:autoSpaceDN w:val="0"/>
                    <w:adjustRightInd w:val="0"/>
                    <w:snapToGrid w:val="0"/>
                    <w:spacing w:line="320" w:lineRule="exact"/>
                    <w:jc w:val="center"/>
                    <w:rPr>
                      <w:rFonts w:eastAsiaTheme="minorEastAsia"/>
                      <w:kern w:val="0"/>
                      <w:szCs w:val="21"/>
                    </w:rPr>
                  </w:pPr>
                  <w:r>
                    <w:rPr>
                      <w:rFonts w:hint="eastAsia" w:eastAsiaTheme="minorEastAsia"/>
                      <w:spacing w:val="7"/>
                      <w:kern w:val="0"/>
                      <w:szCs w:val="21"/>
                    </w:rPr>
                    <w:t>简</w:t>
                  </w:r>
                  <w:r>
                    <w:rPr>
                      <w:rFonts w:hint="eastAsia" w:eastAsiaTheme="minorEastAsia"/>
                      <w:spacing w:val="8"/>
                      <w:kern w:val="0"/>
                      <w:szCs w:val="21"/>
                    </w:rPr>
                    <w:t>单分</w:t>
                  </w:r>
                  <w:r>
                    <w:rPr>
                      <w:rFonts w:hint="eastAsia" w:eastAsiaTheme="minorEastAsia"/>
                      <w:kern w:val="0"/>
                      <w:szCs w:val="21"/>
                    </w:rPr>
                    <w:t>析</w:t>
                  </w:r>
                  <w:r>
                    <w:rPr>
                      <w:rFonts w:eastAsiaTheme="minorEastAsia"/>
                      <w:kern w:val="0"/>
                      <w:position w:val="8"/>
                      <w:szCs w:val="21"/>
                    </w:rPr>
                    <w: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c>
                <w:tcPr>
                  <w:tcW w:w="9040" w:type="dxa"/>
                  <w:gridSpan w:val="5"/>
                  <w:tcBorders>
                    <w:top w:val="single" w:color="000000" w:sz="4" w:space="0"/>
                    <w:left w:val="single" w:color="000000" w:sz="12" w:space="0"/>
                    <w:bottom w:val="single" w:color="000000" w:sz="12" w:space="0"/>
                    <w:right w:val="single" w:color="000000" w:sz="12" w:space="0"/>
                  </w:tcBorders>
                  <w:vAlign w:val="center"/>
                </w:tcPr>
                <w:p>
                  <w:pPr>
                    <w:autoSpaceDE w:val="0"/>
                    <w:autoSpaceDN w:val="0"/>
                    <w:adjustRightInd w:val="0"/>
                    <w:snapToGrid w:val="0"/>
                    <w:spacing w:line="320" w:lineRule="exact"/>
                    <w:rPr>
                      <w:rFonts w:eastAsiaTheme="minorEastAsia"/>
                      <w:kern w:val="0"/>
                      <w:szCs w:val="21"/>
                    </w:rPr>
                  </w:pPr>
                  <w:r>
                    <w:rPr>
                      <w:rFonts w:eastAsiaTheme="minorEastAsia"/>
                      <w:kern w:val="0"/>
                      <w:position w:val="8"/>
                      <w:szCs w:val="21"/>
                    </w:rPr>
                    <w:t>a</w:t>
                  </w:r>
                  <w:r>
                    <w:rPr>
                      <w:rFonts w:hint="eastAsia" w:eastAsiaTheme="minorEastAsia"/>
                      <w:spacing w:val="1"/>
                      <w:kern w:val="0"/>
                      <w:szCs w:val="21"/>
                    </w:rPr>
                    <w:t>是</w:t>
                  </w:r>
                  <w:r>
                    <w:rPr>
                      <w:rFonts w:hint="eastAsia" w:eastAsiaTheme="minorEastAsia"/>
                      <w:spacing w:val="2"/>
                      <w:kern w:val="0"/>
                      <w:szCs w:val="21"/>
                    </w:rPr>
                    <w:t>相</w:t>
                  </w:r>
                  <w:r>
                    <w:rPr>
                      <w:rFonts w:hint="eastAsia" w:eastAsiaTheme="minorEastAsia"/>
                      <w:spacing w:val="1"/>
                      <w:kern w:val="0"/>
                      <w:szCs w:val="21"/>
                    </w:rPr>
                    <w:t>对于</w:t>
                  </w:r>
                  <w:r>
                    <w:rPr>
                      <w:rFonts w:hint="eastAsia" w:eastAsiaTheme="minorEastAsia"/>
                      <w:spacing w:val="2"/>
                      <w:kern w:val="0"/>
                      <w:szCs w:val="21"/>
                    </w:rPr>
                    <w:t>详</w:t>
                  </w:r>
                  <w:r>
                    <w:rPr>
                      <w:rFonts w:hint="eastAsia" w:eastAsiaTheme="minorEastAsia"/>
                      <w:spacing w:val="1"/>
                      <w:kern w:val="0"/>
                      <w:szCs w:val="21"/>
                    </w:rPr>
                    <w:t>细评价</w:t>
                  </w:r>
                  <w:r>
                    <w:rPr>
                      <w:rFonts w:hint="eastAsia" w:eastAsiaTheme="minorEastAsia"/>
                      <w:spacing w:val="2"/>
                      <w:kern w:val="0"/>
                      <w:szCs w:val="21"/>
                    </w:rPr>
                    <w:t>工</w:t>
                  </w:r>
                  <w:r>
                    <w:rPr>
                      <w:rFonts w:hint="eastAsia" w:eastAsiaTheme="minorEastAsia"/>
                      <w:spacing w:val="1"/>
                      <w:kern w:val="0"/>
                      <w:szCs w:val="21"/>
                    </w:rPr>
                    <w:t>作</w:t>
                  </w:r>
                  <w:r>
                    <w:rPr>
                      <w:rFonts w:hint="eastAsia" w:eastAsiaTheme="minorEastAsia"/>
                      <w:spacing w:val="2"/>
                      <w:kern w:val="0"/>
                      <w:szCs w:val="21"/>
                    </w:rPr>
                    <w:t>内</w:t>
                  </w:r>
                  <w:r>
                    <w:rPr>
                      <w:rFonts w:hint="eastAsia" w:eastAsiaTheme="minorEastAsia"/>
                      <w:spacing w:val="1"/>
                      <w:kern w:val="0"/>
                      <w:szCs w:val="21"/>
                    </w:rPr>
                    <w:t>容而言</w:t>
                  </w:r>
                  <w:r>
                    <w:rPr>
                      <w:rFonts w:hint="eastAsia" w:eastAsiaTheme="minorEastAsia"/>
                      <w:spacing w:val="2"/>
                      <w:kern w:val="0"/>
                      <w:szCs w:val="21"/>
                    </w:rPr>
                    <w:t>，</w:t>
                  </w:r>
                  <w:r>
                    <w:rPr>
                      <w:rFonts w:hint="eastAsia" w:eastAsiaTheme="minorEastAsia"/>
                      <w:spacing w:val="1"/>
                      <w:kern w:val="0"/>
                      <w:szCs w:val="21"/>
                    </w:rPr>
                    <w:t>在</w:t>
                  </w:r>
                  <w:r>
                    <w:rPr>
                      <w:rFonts w:hint="eastAsia" w:eastAsiaTheme="minorEastAsia"/>
                      <w:spacing w:val="2"/>
                      <w:kern w:val="0"/>
                      <w:szCs w:val="21"/>
                    </w:rPr>
                    <w:t>描</w:t>
                  </w:r>
                  <w:r>
                    <w:rPr>
                      <w:rFonts w:hint="eastAsia" w:eastAsiaTheme="minorEastAsia"/>
                      <w:spacing w:val="1"/>
                      <w:kern w:val="0"/>
                      <w:szCs w:val="21"/>
                    </w:rPr>
                    <w:t>述危险</w:t>
                  </w:r>
                  <w:r>
                    <w:rPr>
                      <w:rFonts w:hint="eastAsia" w:eastAsiaTheme="minorEastAsia"/>
                      <w:spacing w:val="2"/>
                      <w:kern w:val="0"/>
                      <w:szCs w:val="21"/>
                    </w:rPr>
                    <w:t>物</w:t>
                  </w:r>
                  <w:r>
                    <w:rPr>
                      <w:rFonts w:hint="eastAsia" w:eastAsiaTheme="minorEastAsia"/>
                      <w:spacing w:val="1"/>
                      <w:kern w:val="0"/>
                      <w:szCs w:val="21"/>
                    </w:rPr>
                    <w:t>质</w:t>
                  </w:r>
                  <w:r>
                    <w:rPr>
                      <w:rFonts w:hint="eastAsia" w:eastAsiaTheme="minorEastAsia"/>
                      <w:spacing w:val="2"/>
                      <w:kern w:val="0"/>
                      <w:szCs w:val="21"/>
                    </w:rPr>
                    <w:t>、</w:t>
                  </w:r>
                  <w:r>
                    <w:rPr>
                      <w:rFonts w:hint="eastAsia" w:eastAsiaTheme="minorEastAsia"/>
                      <w:spacing w:val="1"/>
                      <w:kern w:val="0"/>
                      <w:szCs w:val="21"/>
                    </w:rPr>
                    <w:t>环境影</w:t>
                  </w:r>
                  <w:r>
                    <w:rPr>
                      <w:rFonts w:hint="eastAsia" w:eastAsiaTheme="minorEastAsia"/>
                      <w:spacing w:val="2"/>
                      <w:kern w:val="0"/>
                      <w:szCs w:val="21"/>
                    </w:rPr>
                    <w:t>响</w:t>
                  </w:r>
                  <w:r>
                    <w:rPr>
                      <w:rFonts w:hint="eastAsia" w:eastAsiaTheme="minorEastAsia"/>
                      <w:spacing w:val="1"/>
                      <w:kern w:val="0"/>
                      <w:szCs w:val="21"/>
                    </w:rPr>
                    <w:t>途</w:t>
                  </w:r>
                  <w:r>
                    <w:rPr>
                      <w:rFonts w:hint="eastAsia" w:eastAsiaTheme="minorEastAsia"/>
                      <w:spacing w:val="2"/>
                      <w:kern w:val="0"/>
                      <w:szCs w:val="21"/>
                    </w:rPr>
                    <w:t>径</w:t>
                  </w:r>
                  <w:r>
                    <w:rPr>
                      <w:rFonts w:hint="eastAsia" w:eastAsiaTheme="minorEastAsia"/>
                      <w:spacing w:val="1"/>
                      <w:kern w:val="0"/>
                      <w:szCs w:val="21"/>
                    </w:rPr>
                    <w:t>、环境</w:t>
                  </w:r>
                  <w:r>
                    <w:rPr>
                      <w:rFonts w:hint="eastAsia" w:eastAsiaTheme="minorEastAsia"/>
                      <w:spacing w:val="2"/>
                      <w:kern w:val="0"/>
                      <w:szCs w:val="21"/>
                    </w:rPr>
                    <w:t>危</w:t>
                  </w:r>
                  <w:r>
                    <w:rPr>
                      <w:rFonts w:hint="eastAsia" w:eastAsiaTheme="minorEastAsia"/>
                      <w:spacing w:val="1"/>
                      <w:kern w:val="0"/>
                      <w:szCs w:val="21"/>
                    </w:rPr>
                    <w:t>害</w:t>
                  </w:r>
                  <w:r>
                    <w:rPr>
                      <w:rFonts w:hint="eastAsia" w:eastAsiaTheme="minorEastAsia"/>
                      <w:spacing w:val="2"/>
                      <w:kern w:val="0"/>
                      <w:szCs w:val="21"/>
                    </w:rPr>
                    <w:t>后</w:t>
                  </w:r>
                  <w:r>
                    <w:rPr>
                      <w:rFonts w:hint="eastAsia" w:eastAsiaTheme="minorEastAsia"/>
                      <w:spacing w:val="1"/>
                      <w:kern w:val="0"/>
                      <w:szCs w:val="21"/>
                    </w:rPr>
                    <w:t>果、风</w:t>
                  </w:r>
                  <w:r>
                    <w:rPr>
                      <w:rFonts w:hint="eastAsia" w:eastAsiaTheme="minorEastAsia"/>
                      <w:spacing w:val="2"/>
                      <w:kern w:val="0"/>
                      <w:szCs w:val="21"/>
                    </w:rPr>
                    <w:t>险</w:t>
                  </w:r>
                  <w:r>
                    <w:rPr>
                      <w:rFonts w:hint="eastAsia" w:eastAsiaTheme="minorEastAsia"/>
                      <w:spacing w:val="1"/>
                      <w:kern w:val="0"/>
                      <w:szCs w:val="21"/>
                    </w:rPr>
                    <w:t>防</w:t>
                  </w:r>
                  <w:r>
                    <w:rPr>
                      <w:rFonts w:hint="eastAsia" w:eastAsiaTheme="minorEastAsia"/>
                      <w:spacing w:val="2"/>
                      <w:kern w:val="0"/>
                      <w:szCs w:val="21"/>
                    </w:rPr>
                    <w:t>范</w:t>
                  </w:r>
                  <w:r>
                    <w:rPr>
                      <w:rFonts w:hint="eastAsia" w:eastAsiaTheme="minorEastAsia"/>
                      <w:spacing w:val="1"/>
                      <w:kern w:val="0"/>
                      <w:szCs w:val="21"/>
                    </w:rPr>
                    <w:t>措施等</w:t>
                  </w:r>
                  <w:r>
                    <w:rPr>
                      <w:rFonts w:hint="eastAsia" w:eastAsiaTheme="minorEastAsia"/>
                      <w:spacing w:val="2"/>
                      <w:kern w:val="0"/>
                      <w:szCs w:val="21"/>
                    </w:rPr>
                    <w:t>方</w:t>
                  </w:r>
                  <w:r>
                    <w:rPr>
                      <w:rFonts w:hint="eastAsia" w:eastAsiaTheme="minorEastAsia"/>
                      <w:spacing w:val="1"/>
                      <w:kern w:val="0"/>
                      <w:szCs w:val="21"/>
                    </w:rPr>
                    <w:t>面给</w:t>
                  </w:r>
                  <w:r>
                    <w:rPr>
                      <w:rFonts w:hint="eastAsia" w:eastAsiaTheme="minorEastAsia"/>
                      <w:kern w:val="0"/>
                      <w:szCs w:val="21"/>
                    </w:rPr>
                    <w:t>出定性的说明。</w:t>
                  </w:r>
                </w:p>
              </w:tc>
            </w:tr>
          </w:tbl>
          <w:p>
            <w:pPr>
              <w:adjustRightInd w:val="0"/>
              <w:snapToGrid w:val="0"/>
              <w:spacing w:beforeLines="50" w:line="360" w:lineRule="auto"/>
              <w:ind w:firstLine="480" w:firstLineChars="200"/>
              <w:rPr>
                <w:sz w:val="24"/>
              </w:rPr>
            </w:pPr>
            <w:r>
              <w:rPr>
                <w:rFonts w:hint="eastAsia"/>
                <w:sz w:val="24"/>
              </w:rPr>
              <w:t>因此，本次评价仅对危险物质、环境影响途径、环境危害后果、风险防范措施等方面给出定性的说明进行简单分析。</w:t>
            </w:r>
          </w:p>
          <w:p>
            <w:pPr>
              <w:snapToGrid w:val="0"/>
              <w:spacing w:line="360" w:lineRule="auto"/>
              <w:ind w:firstLine="480" w:firstLineChars="200"/>
              <w:rPr>
                <w:color w:val="000000" w:themeColor="text1"/>
                <w:kern w:val="0"/>
                <w:sz w:val="24"/>
                <w:szCs w:val="24"/>
              </w:rPr>
            </w:pPr>
            <w:r>
              <w:rPr>
                <w:rFonts w:hint="eastAsia"/>
                <w:color w:val="000000" w:themeColor="text1"/>
                <w:kern w:val="0"/>
                <w:sz w:val="24"/>
                <w:szCs w:val="24"/>
              </w:rPr>
              <w:t>（2）环境敏感目标概况</w:t>
            </w:r>
          </w:p>
          <w:p>
            <w:pPr>
              <w:jc w:val="center"/>
              <w:rPr>
                <w:rFonts w:eastAsiaTheme="majorEastAsia"/>
                <w:b/>
                <w:szCs w:val="21"/>
              </w:rPr>
            </w:pPr>
            <w:r>
              <w:rPr>
                <w:rFonts w:hint="eastAsia"/>
                <w:b/>
                <w:szCs w:val="21"/>
              </w:rPr>
              <w:t>表5.11    环境风险保护目标</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7"/>
              <w:gridCol w:w="1601"/>
              <w:gridCol w:w="1864"/>
              <w:gridCol w:w="1059"/>
              <w:gridCol w:w="1059"/>
              <w:gridCol w:w="1032"/>
              <w:gridCol w:w="14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jc w:val="center"/>
              </w:trPr>
              <w:tc>
                <w:tcPr>
                  <w:tcW w:w="977" w:type="dxa"/>
                  <w:vAlign w:val="center"/>
                </w:tcPr>
                <w:p>
                  <w:pPr>
                    <w:adjustRightInd w:val="0"/>
                    <w:snapToGrid w:val="0"/>
                    <w:jc w:val="center"/>
                    <w:rPr>
                      <w:bCs/>
                      <w:spacing w:val="4"/>
                      <w:szCs w:val="21"/>
                    </w:rPr>
                  </w:pPr>
                  <w:r>
                    <w:rPr>
                      <w:rFonts w:hint="eastAsia"/>
                      <w:bCs/>
                      <w:spacing w:val="4"/>
                      <w:szCs w:val="21"/>
                    </w:rPr>
                    <w:t>风险类型</w:t>
                  </w:r>
                </w:p>
              </w:tc>
              <w:tc>
                <w:tcPr>
                  <w:tcW w:w="1601" w:type="dxa"/>
                  <w:vAlign w:val="center"/>
                </w:tcPr>
                <w:p>
                  <w:pPr>
                    <w:adjustRightInd w:val="0"/>
                    <w:snapToGrid w:val="0"/>
                    <w:jc w:val="center"/>
                    <w:rPr>
                      <w:bCs/>
                      <w:spacing w:val="4"/>
                      <w:szCs w:val="21"/>
                    </w:rPr>
                  </w:pPr>
                  <w:r>
                    <w:rPr>
                      <w:rFonts w:hint="eastAsia"/>
                      <w:bCs/>
                      <w:spacing w:val="4"/>
                      <w:szCs w:val="21"/>
                    </w:rPr>
                    <w:t>风险源</w:t>
                  </w:r>
                </w:p>
              </w:tc>
              <w:tc>
                <w:tcPr>
                  <w:tcW w:w="1864" w:type="dxa"/>
                  <w:vAlign w:val="center"/>
                </w:tcPr>
                <w:p>
                  <w:pPr>
                    <w:adjustRightInd w:val="0"/>
                    <w:snapToGrid w:val="0"/>
                    <w:jc w:val="center"/>
                    <w:rPr>
                      <w:bCs/>
                      <w:spacing w:val="4"/>
                      <w:szCs w:val="21"/>
                    </w:rPr>
                  </w:pPr>
                  <w:r>
                    <w:rPr>
                      <w:bCs/>
                      <w:spacing w:val="4"/>
                      <w:szCs w:val="21"/>
                    </w:rPr>
                    <w:t>环境保护对象</w:t>
                  </w:r>
                </w:p>
              </w:tc>
              <w:tc>
                <w:tcPr>
                  <w:tcW w:w="1059" w:type="dxa"/>
                  <w:vAlign w:val="center"/>
                </w:tcPr>
                <w:p>
                  <w:pPr>
                    <w:adjustRightInd w:val="0"/>
                    <w:snapToGrid w:val="0"/>
                    <w:jc w:val="center"/>
                    <w:rPr>
                      <w:bCs/>
                      <w:spacing w:val="4"/>
                      <w:szCs w:val="21"/>
                    </w:rPr>
                  </w:pPr>
                  <w:r>
                    <w:rPr>
                      <w:bCs/>
                      <w:spacing w:val="4"/>
                      <w:szCs w:val="21"/>
                    </w:rPr>
                    <w:t>人数（人）</w:t>
                  </w:r>
                </w:p>
              </w:tc>
              <w:tc>
                <w:tcPr>
                  <w:tcW w:w="1059" w:type="dxa"/>
                  <w:vAlign w:val="center"/>
                </w:tcPr>
                <w:p>
                  <w:pPr>
                    <w:adjustRightInd w:val="0"/>
                    <w:snapToGrid w:val="0"/>
                    <w:jc w:val="center"/>
                    <w:rPr>
                      <w:bCs/>
                      <w:spacing w:val="4"/>
                      <w:szCs w:val="21"/>
                    </w:rPr>
                  </w:pPr>
                  <w:r>
                    <w:rPr>
                      <w:bCs/>
                      <w:spacing w:val="4"/>
                      <w:szCs w:val="21"/>
                    </w:rPr>
                    <w:t>户数（户）</w:t>
                  </w:r>
                </w:p>
              </w:tc>
              <w:tc>
                <w:tcPr>
                  <w:tcW w:w="1032" w:type="dxa"/>
                  <w:vAlign w:val="center"/>
                </w:tcPr>
                <w:p>
                  <w:pPr>
                    <w:adjustRightInd w:val="0"/>
                    <w:snapToGrid w:val="0"/>
                    <w:jc w:val="center"/>
                    <w:rPr>
                      <w:bCs/>
                      <w:spacing w:val="-4"/>
                      <w:szCs w:val="21"/>
                    </w:rPr>
                  </w:pPr>
                  <w:r>
                    <w:rPr>
                      <w:bCs/>
                      <w:spacing w:val="-4"/>
                      <w:szCs w:val="21"/>
                    </w:rPr>
                    <w:t>方位</w:t>
                  </w:r>
                </w:p>
              </w:tc>
              <w:tc>
                <w:tcPr>
                  <w:tcW w:w="1448" w:type="dxa"/>
                  <w:vAlign w:val="center"/>
                </w:tcPr>
                <w:p>
                  <w:pPr>
                    <w:adjustRightInd w:val="0"/>
                    <w:snapToGrid w:val="0"/>
                    <w:jc w:val="center"/>
                    <w:rPr>
                      <w:bCs/>
                      <w:spacing w:val="-4"/>
                      <w:szCs w:val="21"/>
                    </w:rPr>
                  </w:pPr>
                  <w:r>
                    <w:rPr>
                      <w:bCs/>
                      <w:spacing w:val="-4"/>
                      <w:szCs w:val="21"/>
                    </w:rPr>
                    <w:t>距厂界距离（m）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77" w:type="dxa"/>
                  <w:vAlign w:val="center"/>
                </w:tcPr>
                <w:p>
                  <w:pPr>
                    <w:adjustRightInd w:val="0"/>
                    <w:snapToGrid w:val="0"/>
                    <w:jc w:val="center"/>
                    <w:rPr>
                      <w:bCs/>
                      <w:spacing w:val="4"/>
                      <w:szCs w:val="21"/>
                    </w:rPr>
                  </w:pPr>
                  <w:r>
                    <w:rPr>
                      <w:rFonts w:hint="eastAsia"/>
                      <w:bCs/>
                      <w:spacing w:val="4"/>
                      <w:szCs w:val="21"/>
                    </w:rPr>
                    <w:t>泄漏</w:t>
                  </w:r>
                </w:p>
              </w:tc>
              <w:tc>
                <w:tcPr>
                  <w:tcW w:w="1601" w:type="dxa"/>
                  <w:vAlign w:val="center"/>
                </w:tcPr>
                <w:p>
                  <w:pPr>
                    <w:widowControl/>
                    <w:adjustRightInd w:val="0"/>
                    <w:snapToGrid w:val="0"/>
                    <w:jc w:val="center"/>
                    <w:rPr>
                      <w:kern w:val="0"/>
                      <w:szCs w:val="21"/>
                    </w:rPr>
                  </w:pPr>
                  <w:r>
                    <w:rPr>
                      <w:rFonts w:hint="eastAsia"/>
                      <w:kern w:val="0"/>
                      <w:szCs w:val="21"/>
                    </w:rPr>
                    <w:t>液氨罐区</w:t>
                  </w:r>
                </w:p>
              </w:tc>
              <w:tc>
                <w:tcPr>
                  <w:tcW w:w="1864" w:type="dxa"/>
                  <w:vAlign w:val="center"/>
                </w:tcPr>
                <w:p>
                  <w:pPr>
                    <w:adjustRightInd w:val="0"/>
                    <w:snapToGrid w:val="0"/>
                    <w:jc w:val="center"/>
                    <w:rPr>
                      <w:bCs/>
                      <w:spacing w:val="4"/>
                      <w:szCs w:val="21"/>
                    </w:rPr>
                  </w:pPr>
                  <w:r>
                    <w:rPr>
                      <w:bCs/>
                      <w:spacing w:val="4"/>
                      <w:szCs w:val="21"/>
                    </w:rPr>
                    <w:t>新庄村</w:t>
                  </w:r>
                </w:p>
              </w:tc>
              <w:tc>
                <w:tcPr>
                  <w:tcW w:w="1059" w:type="dxa"/>
                  <w:vAlign w:val="center"/>
                </w:tcPr>
                <w:p>
                  <w:pPr>
                    <w:adjustRightInd w:val="0"/>
                    <w:snapToGrid w:val="0"/>
                    <w:jc w:val="center"/>
                    <w:rPr>
                      <w:bCs/>
                      <w:spacing w:val="4"/>
                      <w:szCs w:val="21"/>
                    </w:rPr>
                  </w:pPr>
                  <w:r>
                    <w:rPr>
                      <w:bCs/>
                      <w:spacing w:val="4"/>
                      <w:szCs w:val="21"/>
                    </w:rPr>
                    <w:t>2031</w:t>
                  </w:r>
                </w:p>
              </w:tc>
              <w:tc>
                <w:tcPr>
                  <w:tcW w:w="1059" w:type="dxa"/>
                  <w:vAlign w:val="center"/>
                </w:tcPr>
                <w:p>
                  <w:pPr>
                    <w:adjustRightInd w:val="0"/>
                    <w:snapToGrid w:val="0"/>
                    <w:jc w:val="center"/>
                    <w:rPr>
                      <w:bCs/>
                      <w:spacing w:val="4"/>
                      <w:szCs w:val="21"/>
                    </w:rPr>
                  </w:pPr>
                  <w:r>
                    <w:rPr>
                      <w:bCs/>
                      <w:spacing w:val="4"/>
                      <w:szCs w:val="21"/>
                    </w:rPr>
                    <w:t>485</w:t>
                  </w:r>
                </w:p>
              </w:tc>
              <w:tc>
                <w:tcPr>
                  <w:tcW w:w="1032" w:type="dxa"/>
                  <w:vAlign w:val="center"/>
                </w:tcPr>
                <w:p>
                  <w:pPr>
                    <w:adjustRightInd w:val="0"/>
                    <w:snapToGrid w:val="0"/>
                    <w:jc w:val="center"/>
                    <w:rPr>
                      <w:bCs/>
                      <w:spacing w:val="4"/>
                      <w:szCs w:val="21"/>
                    </w:rPr>
                  </w:pPr>
                  <w:r>
                    <w:rPr>
                      <w:bCs/>
                      <w:spacing w:val="4"/>
                      <w:szCs w:val="21"/>
                    </w:rPr>
                    <w:t>SW</w:t>
                  </w:r>
                </w:p>
              </w:tc>
              <w:tc>
                <w:tcPr>
                  <w:tcW w:w="1448" w:type="dxa"/>
                  <w:vAlign w:val="center"/>
                </w:tcPr>
                <w:p>
                  <w:pPr>
                    <w:adjustRightInd w:val="0"/>
                    <w:snapToGrid w:val="0"/>
                    <w:jc w:val="center"/>
                    <w:rPr>
                      <w:bCs/>
                      <w:spacing w:val="4"/>
                      <w:szCs w:val="21"/>
                    </w:rPr>
                  </w:pPr>
                  <w:r>
                    <w:rPr>
                      <w:bCs/>
                      <w:spacing w:val="4"/>
                      <w:szCs w:val="21"/>
                    </w:rPr>
                    <w:t>578</w:t>
                  </w:r>
                </w:p>
              </w:tc>
            </w:tr>
          </w:tbl>
          <w:p>
            <w:pPr>
              <w:snapToGrid w:val="0"/>
              <w:spacing w:line="360" w:lineRule="auto"/>
              <w:ind w:firstLine="480" w:firstLineChars="200"/>
              <w:rPr>
                <w:color w:val="000000"/>
                <w:kern w:val="0"/>
                <w:sz w:val="24"/>
                <w:szCs w:val="24"/>
              </w:rPr>
            </w:pPr>
            <w:r>
              <w:rPr>
                <w:rFonts w:hint="eastAsia"/>
                <w:color w:val="000000"/>
                <w:kern w:val="0"/>
                <w:sz w:val="24"/>
                <w:szCs w:val="24"/>
              </w:rPr>
              <w:t>（3）环境风险识别</w:t>
            </w:r>
          </w:p>
          <w:p>
            <w:pPr>
              <w:snapToGrid w:val="0"/>
              <w:spacing w:line="360" w:lineRule="auto"/>
              <w:ind w:firstLine="480" w:firstLineChars="200"/>
              <w:rPr>
                <w:color w:val="000000"/>
                <w:kern w:val="0"/>
                <w:sz w:val="24"/>
                <w:szCs w:val="24"/>
              </w:rPr>
            </w:pPr>
            <w:r>
              <w:rPr>
                <w:rFonts w:hint="eastAsia" w:ascii="宋体" w:hAnsi="宋体"/>
                <w:color w:val="000000"/>
                <w:kern w:val="0"/>
                <w:sz w:val="24"/>
                <w:szCs w:val="24"/>
              </w:rPr>
              <w:t>①</w:t>
            </w:r>
            <w:r>
              <w:rPr>
                <w:rFonts w:hint="eastAsia"/>
                <w:color w:val="000000"/>
                <w:kern w:val="0"/>
                <w:sz w:val="24"/>
                <w:szCs w:val="24"/>
              </w:rPr>
              <w:t>物质风险识别</w:t>
            </w:r>
          </w:p>
          <w:p>
            <w:pPr>
              <w:jc w:val="center"/>
              <w:rPr>
                <w:b/>
                <w:szCs w:val="21"/>
              </w:rPr>
            </w:pPr>
            <w:r>
              <w:rPr>
                <w:rFonts w:hint="eastAsia"/>
                <w:b/>
                <w:szCs w:val="21"/>
              </w:rPr>
              <w:t>表</w:t>
            </w:r>
            <w:r>
              <w:rPr>
                <w:b/>
                <w:szCs w:val="21"/>
              </w:rPr>
              <w:t>5.</w:t>
            </w:r>
            <w:r>
              <w:rPr>
                <w:rFonts w:hint="eastAsia"/>
                <w:b/>
                <w:szCs w:val="21"/>
              </w:rPr>
              <w:t>12    物质特性</w:t>
            </w:r>
          </w:p>
          <w:tbl>
            <w:tblPr>
              <w:tblStyle w:val="30"/>
              <w:tblW w:w="9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827"/>
              <w:gridCol w:w="4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center"/>
                  </w:pPr>
                  <w:r>
                    <w:rPr>
                      <w:rFonts w:hint="eastAsia"/>
                    </w:rPr>
                    <w:t>物质</w:t>
                  </w:r>
                </w:p>
              </w:tc>
              <w:tc>
                <w:tcPr>
                  <w:tcW w:w="3827" w:type="dxa"/>
                </w:tcPr>
                <w:p>
                  <w:pPr>
                    <w:jc w:val="center"/>
                  </w:pPr>
                  <w:r>
                    <w:rPr>
                      <w:rFonts w:hint="eastAsia"/>
                    </w:rPr>
                    <w:t>理化性质</w:t>
                  </w:r>
                </w:p>
              </w:tc>
              <w:tc>
                <w:tcPr>
                  <w:tcW w:w="4240" w:type="dxa"/>
                </w:tcPr>
                <w:p>
                  <w:pPr>
                    <w:jc w:val="center"/>
                  </w:pPr>
                  <w:r>
                    <w:rPr>
                      <w:rFonts w:hint="eastAsia"/>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vAlign w:val="center"/>
                </w:tcPr>
                <w:p>
                  <w:pPr>
                    <w:jc w:val="center"/>
                  </w:pPr>
                  <w:r>
                    <w:rPr>
                      <w:rFonts w:hint="eastAsia"/>
                    </w:rPr>
                    <w:t>液氨</w:t>
                  </w:r>
                </w:p>
              </w:tc>
              <w:tc>
                <w:tcPr>
                  <w:tcW w:w="3827" w:type="dxa"/>
                  <w:vAlign w:val="center"/>
                </w:tcPr>
                <w:p>
                  <w:pPr>
                    <w:adjustRightInd w:val="0"/>
                    <w:snapToGrid w:val="0"/>
                    <w:rPr>
                      <w:szCs w:val="21"/>
                    </w:rPr>
                  </w:pPr>
                  <w:r>
                    <w:rPr>
                      <w:szCs w:val="21"/>
                    </w:rPr>
                    <w:t>氨在常温下是无色有恶臭的刺激性气体，比重为0.597mg/L，爆炸下限为15.7%（体积分数），上限为27.4%（体积分数）。氨极易溶于水，在20</w:t>
                  </w:r>
                  <w:r>
                    <w:rPr>
                      <w:rFonts w:ascii="宋体"/>
                      <w:szCs w:val="21"/>
                    </w:rPr>
                    <w:t>℃</w:t>
                  </w:r>
                  <w:r>
                    <w:rPr>
                      <w:szCs w:val="21"/>
                    </w:rPr>
                    <w:t>时，1体积的水能溶解700体积的氨，其水溶液叫氨水，浓氨水质量分数一般为28～29%。</w:t>
                  </w:r>
                  <w:r>
                    <w:rPr>
                      <w:spacing w:val="-3"/>
                      <w:szCs w:val="21"/>
                    </w:rPr>
                    <w:t>氨在常温下加压可变为液态氨。液氨的自燃点为651</w:t>
                  </w:r>
                  <w:r>
                    <w:rPr>
                      <w:rFonts w:ascii="宋体"/>
                      <w:spacing w:val="-3"/>
                      <w:szCs w:val="21"/>
                    </w:rPr>
                    <w:t>℃</w:t>
                  </w:r>
                  <w:r>
                    <w:rPr>
                      <w:spacing w:val="-3"/>
                      <w:szCs w:val="21"/>
                    </w:rPr>
                    <w:t>，沸点为-33.5</w:t>
                  </w:r>
                  <w:r>
                    <w:rPr>
                      <w:rFonts w:ascii="宋体"/>
                      <w:spacing w:val="-3"/>
                      <w:szCs w:val="21"/>
                    </w:rPr>
                    <w:t>℃</w:t>
                  </w:r>
                  <w:r>
                    <w:rPr>
                      <w:spacing w:val="-3"/>
                      <w:szCs w:val="21"/>
                    </w:rPr>
                    <w:t>，凝固点为-77.7</w:t>
                  </w:r>
                  <w:r>
                    <w:rPr>
                      <w:rFonts w:ascii="宋体"/>
                      <w:spacing w:val="-3"/>
                      <w:szCs w:val="21"/>
                    </w:rPr>
                    <w:t>℃</w:t>
                  </w:r>
                  <w:r>
                    <w:rPr>
                      <w:spacing w:val="-3"/>
                      <w:szCs w:val="21"/>
                    </w:rPr>
                    <w:t>，临界温度为132.3</w:t>
                  </w:r>
                  <w:r>
                    <w:rPr>
                      <w:rFonts w:ascii="宋体"/>
                      <w:spacing w:val="-3"/>
                      <w:szCs w:val="21"/>
                    </w:rPr>
                    <w:t>℃</w:t>
                  </w:r>
                  <w:r>
                    <w:rPr>
                      <w:spacing w:val="-3"/>
                      <w:szCs w:val="21"/>
                    </w:rPr>
                    <w:t>，临界压力为11.28MPa，并且是易燃、易爆的腐蚀性液体</w:t>
                  </w:r>
                </w:p>
              </w:tc>
              <w:tc>
                <w:tcPr>
                  <w:tcW w:w="4240" w:type="dxa"/>
                </w:tcPr>
                <w:p>
                  <w:r>
                    <w:rPr>
                      <w:rFonts w:hint="eastAsia"/>
                    </w:rPr>
                    <w:t>与空气混合能形成爆炸性混合物。遇明火、高热能引起燃烧燦炸。遇高热，容器内压增大，有开裂和爆炸的危爆炸极限1</w:t>
                  </w:r>
                  <w:r>
                    <w:t>5.7</w:t>
                  </w:r>
                  <w:r>
                    <w:rPr>
                      <w:rFonts w:hint="eastAsia" w:ascii="MS Mincho" w:hAnsi="MS Mincho" w:eastAsia="MS Mincho" w:cs="MS Mincho"/>
                    </w:rPr>
                    <w:t>〜</w:t>
                  </w:r>
                  <w:r>
                    <w:t>27.4%</w:t>
                  </w:r>
                  <w:r>
                    <w:rPr>
                      <w:rFonts w:hint="eastAsia"/>
                    </w:rPr>
                    <w:t>。毒性：属低毒类。急性毒性：</w:t>
                  </w:r>
                  <w:r>
                    <w:rPr>
                      <w:szCs w:val="21"/>
                    </w:rPr>
                    <w:t>LD</w:t>
                  </w:r>
                  <w:r>
                    <w:rPr>
                      <w:szCs w:val="21"/>
                      <w:vertAlign w:val="subscript"/>
                    </w:rPr>
                    <w:t>50</w:t>
                  </w:r>
                  <w:r>
                    <w:rPr>
                      <w:szCs w:val="21"/>
                    </w:rPr>
                    <w:t>350mg/kg（大鼠经口）；LC</w:t>
                  </w:r>
                  <w:r>
                    <w:rPr>
                      <w:szCs w:val="21"/>
                      <w:vertAlign w:val="subscript"/>
                    </w:rPr>
                    <w:t>50</w:t>
                  </w:r>
                  <w:r>
                    <w:rPr>
                      <w:szCs w:val="21"/>
                    </w:rPr>
                    <w:t>1390mg/ kg，4小时（大鼠吸入）</w:t>
                  </w:r>
                  <w:r>
                    <w:rPr>
                      <w:rFonts w:hint="eastAsia"/>
                    </w:rPr>
                    <w:t>。刺激性：家兔经眼：100</w:t>
                  </w:r>
                  <w:r>
                    <w:t>ppm</w:t>
                  </w:r>
                  <w:r>
                    <w:rPr>
                      <w:rFonts w:hint="eastAsia"/>
                    </w:rPr>
                    <w:t>，重度剌激。</w:t>
                  </w:r>
                </w:p>
              </w:tc>
            </w:tr>
          </w:tbl>
          <w:p>
            <w:pPr>
              <w:snapToGrid w:val="0"/>
              <w:spacing w:line="360" w:lineRule="auto"/>
              <w:ind w:firstLine="480" w:firstLineChars="200"/>
            </w:pPr>
            <w:r>
              <w:rPr>
                <w:rFonts w:hint="eastAsia" w:ascii="宋体" w:hAnsi="宋体"/>
                <w:color w:val="000000"/>
                <w:kern w:val="0"/>
                <w:sz w:val="24"/>
                <w:szCs w:val="24"/>
              </w:rPr>
              <w:t>②</w:t>
            </w:r>
            <w:r>
              <w:rPr>
                <w:rFonts w:hint="eastAsia"/>
                <w:color w:val="000000"/>
                <w:kern w:val="0"/>
                <w:sz w:val="24"/>
                <w:szCs w:val="24"/>
              </w:rPr>
              <w:t>生产、储存过程潜在危险性识别与分析</w:t>
            </w:r>
          </w:p>
          <w:p>
            <w:pPr>
              <w:snapToGrid w:val="0"/>
              <w:spacing w:line="360" w:lineRule="auto"/>
              <w:ind w:firstLine="480" w:firstLineChars="200"/>
              <w:rPr>
                <w:color w:val="000000"/>
                <w:kern w:val="0"/>
                <w:sz w:val="24"/>
                <w:szCs w:val="24"/>
              </w:rPr>
            </w:pPr>
            <w:r>
              <w:rPr>
                <w:rFonts w:hint="eastAsia"/>
                <w:color w:val="000000"/>
                <w:kern w:val="0"/>
                <w:sz w:val="24"/>
                <w:szCs w:val="24"/>
              </w:rPr>
              <w:t>生产设施风险识别范围包括：主要生产装置，贮存系统、公用工程系统、工程环保设施及辅助生产设施等。项目生产过程中潜在危险性识别见表5.13。</w:t>
            </w:r>
          </w:p>
          <w:p>
            <w:pPr>
              <w:jc w:val="center"/>
              <w:rPr>
                <w:b/>
                <w:szCs w:val="21"/>
              </w:rPr>
            </w:pPr>
            <w:r>
              <w:rPr>
                <w:rFonts w:hint="eastAsia"/>
                <w:b/>
                <w:szCs w:val="21"/>
              </w:rPr>
              <w:t>表5.13    项目生产单元及设备参数一览表</w:t>
            </w:r>
          </w:p>
          <w:tbl>
            <w:tblPr>
              <w:tblStyle w:val="30"/>
              <w:tblW w:w="9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811"/>
              <w:gridCol w:w="1811"/>
              <w:gridCol w:w="1811"/>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1" w:type="dxa"/>
                  <w:vAlign w:val="center"/>
                </w:tcPr>
                <w:p>
                  <w:pPr>
                    <w:snapToGrid w:val="0"/>
                    <w:jc w:val="center"/>
                    <w:rPr>
                      <w:color w:val="000000"/>
                      <w:kern w:val="0"/>
                      <w:szCs w:val="21"/>
                    </w:rPr>
                  </w:pPr>
                  <w:r>
                    <w:rPr>
                      <w:rFonts w:hint="eastAsia"/>
                      <w:color w:val="000000"/>
                      <w:kern w:val="0"/>
                      <w:szCs w:val="21"/>
                    </w:rPr>
                    <w:t>系统</w:t>
                  </w:r>
                </w:p>
              </w:tc>
              <w:tc>
                <w:tcPr>
                  <w:tcW w:w="1811" w:type="dxa"/>
                  <w:vAlign w:val="center"/>
                </w:tcPr>
                <w:p>
                  <w:pPr>
                    <w:snapToGrid w:val="0"/>
                    <w:jc w:val="center"/>
                    <w:rPr>
                      <w:color w:val="000000"/>
                      <w:kern w:val="0"/>
                      <w:szCs w:val="21"/>
                    </w:rPr>
                  </w:pPr>
                  <w:r>
                    <w:rPr>
                      <w:rFonts w:hint="eastAsia"/>
                      <w:color w:val="000000"/>
                      <w:kern w:val="0"/>
                      <w:szCs w:val="21"/>
                    </w:rPr>
                    <w:t>设备名称</w:t>
                  </w:r>
                </w:p>
              </w:tc>
              <w:tc>
                <w:tcPr>
                  <w:tcW w:w="1811" w:type="dxa"/>
                  <w:vAlign w:val="center"/>
                </w:tcPr>
                <w:p>
                  <w:pPr>
                    <w:snapToGrid w:val="0"/>
                    <w:jc w:val="center"/>
                    <w:rPr>
                      <w:color w:val="000000"/>
                      <w:kern w:val="0"/>
                      <w:szCs w:val="21"/>
                    </w:rPr>
                  </w:pPr>
                  <w:r>
                    <w:rPr>
                      <w:rFonts w:hint="eastAsia"/>
                      <w:color w:val="000000"/>
                      <w:kern w:val="0"/>
                      <w:szCs w:val="21"/>
                    </w:rPr>
                    <w:t>相态</w:t>
                  </w:r>
                </w:p>
              </w:tc>
              <w:tc>
                <w:tcPr>
                  <w:tcW w:w="1811" w:type="dxa"/>
                  <w:vAlign w:val="center"/>
                </w:tcPr>
                <w:p>
                  <w:pPr>
                    <w:snapToGrid w:val="0"/>
                    <w:jc w:val="center"/>
                    <w:rPr>
                      <w:color w:val="000000"/>
                      <w:kern w:val="0"/>
                      <w:szCs w:val="21"/>
                    </w:rPr>
                  </w:pPr>
                  <w:r>
                    <w:rPr>
                      <w:rFonts w:hint="eastAsia"/>
                      <w:color w:val="000000"/>
                      <w:kern w:val="0"/>
                      <w:szCs w:val="21"/>
                    </w:rPr>
                    <w:t>压力（MPa）</w:t>
                  </w:r>
                </w:p>
              </w:tc>
              <w:tc>
                <w:tcPr>
                  <w:tcW w:w="1811" w:type="dxa"/>
                  <w:vAlign w:val="center"/>
                </w:tcPr>
                <w:p>
                  <w:pPr>
                    <w:snapToGrid w:val="0"/>
                    <w:jc w:val="center"/>
                    <w:rPr>
                      <w:color w:val="000000"/>
                      <w:kern w:val="0"/>
                      <w:szCs w:val="21"/>
                    </w:rPr>
                  </w:pPr>
                  <w:r>
                    <w:rPr>
                      <w:rFonts w:hint="eastAsia"/>
                      <w:color w:val="000000"/>
                      <w:kern w:val="0"/>
                      <w:szCs w:val="21"/>
                    </w:rP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1" w:type="dxa"/>
                  <w:vAlign w:val="center"/>
                </w:tcPr>
                <w:p>
                  <w:pPr>
                    <w:snapToGrid w:val="0"/>
                    <w:jc w:val="center"/>
                    <w:rPr>
                      <w:color w:val="000000"/>
                      <w:kern w:val="0"/>
                      <w:szCs w:val="21"/>
                    </w:rPr>
                  </w:pPr>
                  <w:r>
                    <w:rPr>
                      <w:rFonts w:hint="eastAsia"/>
                      <w:color w:val="000000"/>
                      <w:kern w:val="0"/>
                      <w:szCs w:val="21"/>
                    </w:rPr>
                    <w:t>贮存系统</w:t>
                  </w:r>
                </w:p>
              </w:tc>
              <w:tc>
                <w:tcPr>
                  <w:tcW w:w="1811" w:type="dxa"/>
                  <w:vAlign w:val="center"/>
                </w:tcPr>
                <w:p>
                  <w:pPr>
                    <w:snapToGrid w:val="0"/>
                    <w:jc w:val="center"/>
                    <w:rPr>
                      <w:color w:val="000000"/>
                      <w:kern w:val="0"/>
                      <w:szCs w:val="21"/>
                    </w:rPr>
                  </w:pPr>
                  <w:r>
                    <w:rPr>
                      <w:rFonts w:hint="eastAsia"/>
                      <w:color w:val="000000"/>
                      <w:kern w:val="0"/>
                      <w:szCs w:val="21"/>
                    </w:rPr>
                    <w:t>液氨储罐</w:t>
                  </w:r>
                </w:p>
              </w:tc>
              <w:tc>
                <w:tcPr>
                  <w:tcW w:w="1811" w:type="dxa"/>
                  <w:vAlign w:val="center"/>
                </w:tcPr>
                <w:p>
                  <w:pPr>
                    <w:snapToGrid w:val="0"/>
                    <w:jc w:val="center"/>
                    <w:rPr>
                      <w:color w:val="000000"/>
                      <w:kern w:val="0"/>
                      <w:szCs w:val="21"/>
                    </w:rPr>
                  </w:pPr>
                  <w:r>
                    <w:rPr>
                      <w:rFonts w:hint="eastAsia"/>
                      <w:color w:val="000000"/>
                      <w:kern w:val="0"/>
                      <w:szCs w:val="21"/>
                    </w:rPr>
                    <w:t>液</w:t>
                  </w:r>
                </w:p>
              </w:tc>
              <w:tc>
                <w:tcPr>
                  <w:tcW w:w="1811" w:type="dxa"/>
                  <w:vAlign w:val="center"/>
                </w:tcPr>
                <w:p>
                  <w:pPr>
                    <w:snapToGrid w:val="0"/>
                    <w:jc w:val="center"/>
                    <w:rPr>
                      <w:color w:val="000000"/>
                      <w:kern w:val="0"/>
                      <w:szCs w:val="21"/>
                    </w:rPr>
                  </w:pPr>
                  <w:r>
                    <w:rPr>
                      <w:rFonts w:hint="eastAsia"/>
                      <w:color w:val="000000"/>
                      <w:kern w:val="0"/>
                      <w:szCs w:val="21"/>
                    </w:rPr>
                    <w:t>2.16</w:t>
                  </w:r>
                </w:p>
              </w:tc>
              <w:tc>
                <w:tcPr>
                  <w:tcW w:w="1811" w:type="dxa"/>
                  <w:vAlign w:val="center"/>
                </w:tcPr>
                <w:p>
                  <w:pPr>
                    <w:snapToGrid w:val="0"/>
                    <w:jc w:val="center"/>
                    <w:rPr>
                      <w:color w:val="000000"/>
                      <w:kern w:val="0"/>
                      <w:szCs w:val="21"/>
                    </w:rPr>
                  </w:pPr>
                  <w:r>
                    <w:rPr>
                      <w:rFonts w:hint="eastAsia"/>
                      <w:color w:val="000000"/>
                      <w:kern w:val="0"/>
                      <w:szCs w:val="21"/>
                    </w:rPr>
                    <w:t>25</w:t>
                  </w:r>
                </w:p>
              </w:tc>
            </w:tr>
          </w:tbl>
          <w:p>
            <w:pPr>
              <w:snapToGrid w:val="0"/>
              <w:spacing w:line="360" w:lineRule="auto"/>
              <w:ind w:firstLine="480" w:firstLineChars="200"/>
              <w:rPr>
                <w:color w:val="000000"/>
                <w:kern w:val="0"/>
                <w:sz w:val="24"/>
                <w:szCs w:val="24"/>
              </w:rPr>
            </w:pPr>
            <w:r>
              <w:rPr>
                <w:rFonts w:hint="eastAsia"/>
                <w:color w:val="000000"/>
                <w:kern w:val="0"/>
                <w:sz w:val="24"/>
                <w:szCs w:val="24"/>
              </w:rPr>
              <w:t>由上表分析可知，项目液氨存储装置为高压操作，管道采用焊接连接，只在阀门、泵连接处采用法兰连接，液氨在贮存过程中，由于管道裂缝，阀门、法兰裂缝成破碎，输送泵外毕破损，密封盖裂缝等，可能发生泄漏事故对环境造成一定的危害。</w:t>
            </w:r>
          </w:p>
          <w:p>
            <w:pPr>
              <w:snapToGrid w:val="0"/>
              <w:spacing w:line="360" w:lineRule="auto"/>
              <w:ind w:firstLine="480" w:firstLineChars="200"/>
              <w:rPr>
                <w:color w:val="000000"/>
                <w:kern w:val="0"/>
                <w:sz w:val="24"/>
                <w:szCs w:val="24"/>
              </w:rPr>
            </w:pPr>
            <w:r>
              <w:rPr>
                <w:rFonts w:hint="eastAsia"/>
                <w:color w:val="000000"/>
                <w:kern w:val="0"/>
                <w:sz w:val="24"/>
                <w:szCs w:val="24"/>
              </w:rPr>
              <w:t>（4）环境风险分析</w:t>
            </w:r>
          </w:p>
          <w:p>
            <w:pPr>
              <w:adjustRightInd w:val="0"/>
              <w:snapToGrid w:val="0"/>
              <w:spacing w:line="360" w:lineRule="auto"/>
              <w:ind w:firstLine="480" w:firstLineChars="200"/>
              <w:rPr>
                <w:sz w:val="24"/>
              </w:rPr>
            </w:pPr>
            <w:r>
              <w:rPr>
                <w:sz w:val="24"/>
              </w:rPr>
              <w:t>液氨为有毒有害物质，一旦发生泄漏，会严重影响周围的空气环境，从而损害人群的身体健康。液氨泄漏后一部分液体将会直接发生闪蒸蒸发，其余液体将在罐体围堰内形成液池，并形成热量蒸发。假定事故情况为液氨储罐阀门破裂造成泄漏事故，破裂孔径为1mm。</w:t>
            </w:r>
          </w:p>
          <w:p>
            <w:pPr>
              <w:adjustRightInd w:val="0"/>
              <w:snapToGrid w:val="0"/>
              <w:spacing w:line="360" w:lineRule="auto"/>
              <w:ind w:firstLine="480" w:firstLineChars="200"/>
              <w:rPr>
                <w:sz w:val="24"/>
              </w:rPr>
            </w:pPr>
            <w:r>
              <w:rPr>
                <w:sz w:val="24"/>
              </w:rPr>
              <w:t>根据《建设项目环境风险评价技术导则》（HJ169-20</w:t>
            </w:r>
            <w:r>
              <w:rPr>
                <w:rFonts w:hint="eastAsia"/>
                <w:sz w:val="24"/>
              </w:rPr>
              <w:t>18</w:t>
            </w:r>
            <w:r>
              <w:rPr>
                <w:sz w:val="24"/>
              </w:rPr>
              <w:t>）附录</w:t>
            </w:r>
            <w:r>
              <w:rPr>
                <w:rFonts w:hint="eastAsia"/>
                <w:sz w:val="24"/>
              </w:rPr>
              <w:t>F</w:t>
            </w:r>
            <w:r>
              <w:rPr>
                <w:sz w:val="24"/>
              </w:rPr>
              <w:t>中的方法，对液氨的泄漏量进行估算。</w:t>
            </w:r>
          </w:p>
          <w:p>
            <w:pPr>
              <w:adjustRightInd w:val="0"/>
              <w:snapToGrid w:val="0"/>
              <w:spacing w:line="360" w:lineRule="auto"/>
              <w:ind w:firstLine="480" w:firstLineChars="200"/>
              <w:rPr>
                <w:sz w:val="24"/>
              </w:rPr>
            </w:pPr>
            <w:r>
              <w:rPr>
                <w:rFonts w:hint="eastAsia" w:ascii="宋体" w:hAnsi="宋体"/>
                <w:sz w:val="24"/>
              </w:rPr>
              <w:t>①</w:t>
            </w:r>
            <w:r>
              <w:rPr>
                <w:sz w:val="24"/>
              </w:rPr>
              <w:t>液体泄漏速率</w:t>
            </w:r>
          </w:p>
          <w:p>
            <w:pPr>
              <w:adjustRightInd w:val="0"/>
              <w:snapToGrid w:val="0"/>
              <w:spacing w:line="360" w:lineRule="auto"/>
              <w:ind w:firstLine="480" w:firstLineChars="200"/>
              <w:rPr>
                <w:sz w:val="24"/>
              </w:rPr>
            </w:pPr>
            <w:r>
              <w:rPr>
                <w:sz w:val="24"/>
              </w:rPr>
              <w:t>液体泄漏速率Q</w:t>
            </w:r>
            <w:r>
              <w:rPr>
                <w:sz w:val="24"/>
                <w:vertAlign w:val="subscript"/>
              </w:rPr>
              <w:t>L</w:t>
            </w:r>
            <w:r>
              <w:rPr>
                <w:sz w:val="24"/>
              </w:rPr>
              <w:t>用柏努利方程计算：</w:t>
            </w:r>
          </w:p>
          <w:p>
            <w:pPr>
              <w:adjustRightInd w:val="0"/>
              <w:snapToGrid w:val="0"/>
              <w:spacing w:line="360" w:lineRule="auto"/>
              <w:ind w:firstLine="200"/>
              <w:jc w:val="center"/>
              <w:rPr>
                <w:sz w:val="24"/>
              </w:rPr>
            </w:pPr>
            <w:r>
              <w:rPr>
                <w:position w:val="-30"/>
                <w:sz w:val="24"/>
              </w:rPr>
              <w:drawing>
                <wp:inline distT="0" distB="0" distL="0" distR="0">
                  <wp:extent cx="1801495" cy="477520"/>
                  <wp:effectExtent l="0" t="0" r="8255" b="0"/>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noChangeArrowheads="1"/>
                          </pic:cNvPicPr>
                        </pic:nvPicPr>
                        <pic:blipFill>
                          <a:blip r:embed="rId25"/>
                          <a:srcRect/>
                          <a:stretch>
                            <a:fillRect/>
                          </a:stretch>
                        </pic:blipFill>
                        <pic:spPr>
                          <a:xfrm>
                            <a:off x="0" y="0"/>
                            <a:ext cx="1801495" cy="477520"/>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200"/>
              <w:rPr>
                <w:sz w:val="24"/>
              </w:rPr>
            </w:pPr>
            <w:r>
              <w:rPr>
                <w:sz w:val="24"/>
              </w:rPr>
              <w:t>式中：</w:t>
            </w:r>
          </w:p>
          <w:p>
            <w:pPr>
              <w:adjustRightInd w:val="0"/>
              <w:snapToGrid w:val="0"/>
              <w:spacing w:line="360" w:lineRule="auto"/>
              <w:ind w:firstLine="480" w:firstLineChars="200"/>
              <w:rPr>
                <w:sz w:val="24"/>
              </w:rPr>
            </w:pPr>
            <w:r>
              <w:rPr>
                <w:sz w:val="24"/>
              </w:rPr>
              <w:t>Q</w:t>
            </w:r>
            <w:r>
              <w:rPr>
                <w:sz w:val="24"/>
                <w:vertAlign w:val="subscript"/>
              </w:rPr>
              <w:t>L</w:t>
            </w:r>
            <w:r>
              <w:rPr>
                <w:sz w:val="24"/>
              </w:rPr>
              <w:t>——液体泄漏速度，kg/s；</w:t>
            </w:r>
          </w:p>
          <w:p>
            <w:pPr>
              <w:adjustRightInd w:val="0"/>
              <w:snapToGrid w:val="0"/>
              <w:spacing w:line="360" w:lineRule="auto"/>
              <w:ind w:firstLine="480" w:firstLineChars="200"/>
              <w:rPr>
                <w:sz w:val="24"/>
              </w:rPr>
            </w:pPr>
            <w:r>
              <w:rPr>
                <w:sz w:val="24"/>
              </w:rPr>
              <w:t>C</w:t>
            </w:r>
            <w:r>
              <w:rPr>
                <w:sz w:val="24"/>
                <w:vertAlign w:val="subscript"/>
              </w:rPr>
              <w:t>d</w:t>
            </w:r>
            <w:r>
              <w:rPr>
                <w:sz w:val="24"/>
              </w:rPr>
              <w:t>——液体泄漏系数，此值常用0.6—0.64(扩建项目取0.62)；</w:t>
            </w:r>
          </w:p>
          <w:p>
            <w:pPr>
              <w:adjustRightInd w:val="0"/>
              <w:snapToGrid w:val="0"/>
              <w:spacing w:line="360" w:lineRule="auto"/>
              <w:ind w:firstLine="480" w:firstLineChars="200"/>
              <w:rPr>
                <w:sz w:val="24"/>
              </w:rPr>
            </w:pPr>
            <w:r>
              <w:rPr>
                <w:sz w:val="24"/>
              </w:rPr>
              <w:t>A ——裂口面积，m</w:t>
            </w:r>
            <w:r>
              <w:rPr>
                <w:sz w:val="24"/>
                <w:vertAlign w:val="superscript"/>
              </w:rPr>
              <w:t>2</w:t>
            </w:r>
            <w:r>
              <w:rPr>
                <w:sz w:val="24"/>
              </w:rPr>
              <w:t>(项目取0.000078)；</w:t>
            </w:r>
          </w:p>
          <w:p>
            <w:pPr>
              <w:adjustRightInd w:val="0"/>
              <w:snapToGrid w:val="0"/>
              <w:spacing w:line="360" w:lineRule="auto"/>
              <w:ind w:firstLine="480" w:firstLineChars="200"/>
              <w:rPr>
                <w:sz w:val="24"/>
              </w:rPr>
            </w:pPr>
            <w:r>
              <w:rPr>
                <w:sz w:val="24"/>
              </w:rPr>
              <w:t>ρ——液体密度，kg/m</w:t>
            </w:r>
            <w:r>
              <w:rPr>
                <w:sz w:val="24"/>
                <w:vertAlign w:val="superscript"/>
              </w:rPr>
              <w:t>3</w:t>
            </w:r>
            <w:r>
              <w:rPr>
                <w:sz w:val="24"/>
              </w:rPr>
              <w:t>(项目取500)；</w:t>
            </w:r>
          </w:p>
          <w:p>
            <w:pPr>
              <w:adjustRightInd w:val="0"/>
              <w:snapToGrid w:val="0"/>
              <w:spacing w:line="360" w:lineRule="auto"/>
              <w:ind w:firstLine="480" w:firstLineChars="200"/>
              <w:rPr>
                <w:sz w:val="24"/>
              </w:rPr>
            </w:pPr>
            <w:r>
              <w:rPr>
                <w:sz w:val="24"/>
              </w:rPr>
              <w:t>P ——容器内介质压力，Pa(项目取2026500)；</w:t>
            </w:r>
          </w:p>
          <w:p>
            <w:pPr>
              <w:adjustRightInd w:val="0"/>
              <w:snapToGrid w:val="0"/>
              <w:spacing w:line="360" w:lineRule="auto"/>
              <w:ind w:firstLine="480" w:firstLineChars="200"/>
              <w:rPr>
                <w:sz w:val="24"/>
              </w:rPr>
            </w:pPr>
            <w:r>
              <w:rPr>
                <w:sz w:val="24"/>
              </w:rPr>
              <w:t>P</w:t>
            </w:r>
            <w:r>
              <w:rPr>
                <w:sz w:val="24"/>
                <w:vertAlign w:val="subscript"/>
              </w:rPr>
              <w:t>0</w:t>
            </w:r>
            <w:r>
              <w:rPr>
                <w:sz w:val="24"/>
              </w:rPr>
              <w:t>——环境压力，Pa(项目取101325)；</w:t>
            </w:r>
          </w:p>
          <w:p>
            <w:pPr>
              <w:adjustRightInd w:val="0"/>
              <w:snapToGrid w:val="0"/>
              <w:spacing w:line="360" w:lineRule="auto"/>
              <w:ind w:firstLine="480" w:firstLineChars="200"/>
              <w:rPr>
                <w:sz w:val="24"/>
              </w:rPr>
            </w:pPr>
            <w:r>
              <w:rPr>
                <w:sz w:val="24"/>
              </w:rPr>
              <w:t>g ——重力加速度(项目取9.8)；</w:t>
            </w:r>
          </w:p>
          <w:p>
            <w:pPr>
              <w:adjustRightInd w:val="0"/>
              <w:snapToGrid w:val="0"/>
              <w:spacing w:line="360" w:lineRule="auto"/>
              <w:ind w:firstLine="480" w:firstLineChars="200"/>
              <w:rPr>
                <w:sz w:val="24"/>
              </w:rPr>
            </w:pPr>
            <w:r>
              <w:rPr>
                <w:sz w:val="24"/>
              </w:rPr>
              <w:t>h ——裂口之上液位高度，m(项目取0.5)。</w:t>
            </w:r>
          </w:p>
          <w:p>
            <w:pPr>
              <w:adjustRightInd w:val="0"/>
              <w:snapToGrid w:val="0"/>
              <w:spacing w:line="360" w:lineRule="auto"/>
              <w:ind w:firstLine="480" w:firstLineChars="200"/>
            </w:pPr>
            <w:r>
              <w:rPr>
                <w:sz w:val="24"/>
              </w:rPr>
              <w:t>通过计算，本项目液氨的泄漏速率为1.541kg/s。</w:t>
            </w:r>
          </w:p>
          <w:p>
            <w:pPr>
              <w:adjustRightInd w:val="0"/>
              <w:snapToGrid w:val="0"/>
              <w:spacing w:line="360" w:lineRule="auto"/>
              <w:ind w:firstLine="480" w:firstLineChars="200"/>
              <w:rPr>
                <w:color w:val="000000"/>
                <w:sz w:val="24"/>
              </w:rPr>
            </w:pPr>
            <w:r>
              <w:rPr>
                <w:color w:val="000000"/>
                <w:sz w:val="24"/>
              </w:rPr>
              <w:t>本项目液氨罐区存放3个液氨罐（200kg/罐），罐区已设置喷淋装置，</w:t>
            </w:r>
            <w:r>
              <w:rPr>
                <w:rFonts w:hint="eastAsia"/>
                <w:color w:val="000000"/>
                <w:sz w:val="24"/>
              </w:rPr>
              <w:t>企业</w:t>
            </w:r>
            <w:r>
              <w:rPr>
                <w:color w:val="000000"/>
                <w:sz w:val="24"/>
              </w:rPr>
              <w:t>对液氨罐区设置围堰，并建设1座3m</w:t>
            </w:r>
            <w:r>
              <w:rPr>
                <w:color w:val="000000"/>
                <w:sz w:val="24"/>
                <w:vertAlign w:val="superscript"/>
              </w:rPr>
              <w:t>3</w:t>
            </w:r>
            <w:r>
              <w:rPr>
                <w:color w:val="000000"/>
                <w:sz w:val="24"/>
              </w:rPr>
              <w:t>事故池，</w:t>
            </w:r>
            <w:r>
              <w:rPr>
                <w:rFonts w:hint="eastAsia"/>
                <w:color w:val="000000"/>
                <w:sz w:val="24"/>
              </w:rPr>
              <w:t>当液氨发生泄漏事故时，通过水喷淋、事故池收集之后，</w:t>
            </w:r>
            <w:r>
              <w:rPr>
                <w:color w:val="000000"/>
                <w:sz w:val="24"/>
              </w:rPr>
              <w:t>对</w:t>
            </w:r>
            <w:r>
              <w:rPr>
                <w:rFonts w:hint="eastAsia"/>
                <w:color w:val="000000"/>
                <w:sz w:val="24"/>
              </w:rPr>
              <w:t>大气及水</w:t>
            </w:r>
            <w:r>
              <w:rPr>
                <w:color w:val="000000"/>
                <w:sz w:val="24"/>
              </w:rPr>
              <w:t>环境影响较小。</w:t>
            </w:r>
          </w:p>
          <w:p>
            <w:pPr>
              <w:snapToGrid w:val="0"/>
              <w:spacing w:line="360" w:lineRule="auto"/>
              <w:ind w:firstLine="480" w:firstLineChars="200"/>
              <w:rPr>
                <w:color w:val="000000"/>
                <w:kern w:val="0"/>
                <w:sz w:val="24"/>
                <w:szCs w:val="24"/>
              </w:rPr>
            </w:pPr>
            <w:r>
              <w:rPr>
                <w:rFonts w:hint="eastAsia"/>
                <w:color w:val="000000"/>
                <w:kern w:val="0"/>
                <w:sz w:val="24"/>
                <w:szCs w:val="24"/>
              </w:rPr>
              <w:t>（5）环境风险防范措施及应急要求</w:t>
            </w:r>
          </w:p>
          <w:p>
            <w:pPr>
              <w:adjustRightInd w:val="0"/>
              <w:snapToGrid w:val="0"/>
              <w:spacing w:line="360" w:lineRule="auto"/>
              <w:ind w:firstLine="480" w:firstLineChars="200"/>
              <w:rPr>
                <w:color w:val="000000"/>
                <w:sz w:val="24"/>
              </w:rPr>
            </w:pPr>
            <w:r>
              <w:rPr>
                <w:rFonts w:hint="eastAsia"/>
                <w:color w:val="000000"/>
                <w:sz w:val="24"/>
              </w:rPr>
              <w:t>泄漏事故的预防是生产和储运过程中最重要的环节，泄漏事事故可能引起火灾和爆炸等一系列重大事故。经验表明：管道老化、设备失灵和人为的操作失误是引发泄漏的主要原因。</w:t>
            </w:r>
          </w:p>
          <w:p>
            <w:pPr>
              <w:adjustRightInd w:val="0"/>
              <w:snapToGrid w:val="0"/>
              <w:spacing w:line="360" w:lineRule="auto"/>
              <w:ind w:firstLine="480" w:firstLineChars="200"/>
              <w:rPr>
                <w:color w:val="000000"/>
                <w:sz w:val="24"/>
              </w:rPr>
            </w:pPr>
            <w:r>
              <w:rPr>
                <w:rFonts w:hint="eastAsia"/>
                <w:color w:val="000000"/>
                <w:sz w:val="24"/>
              </w:rPr>
              <w:t>本项目主要采取以下物料泄漏事故的预防：加强厂区内管理，安排专人每天对生产设备、储罐、电路、压力计、温度计等进行巡查，由企业主要负责人定期检查生产记录情况，确保生产设备、储罐、电路等的完整性。加强物料管理工作。</w:t>
            </w:r>
          </w:p>
          <w:p>
            <w:pPr>
              <w:adjustRightInd w:val="0"/>
              <w:snapToGrid w:val="0"/>
              <w:spacing w:line="360" w:lineRule="auto"/>
              <w:ind w:firstLine="480" w:firstLineChars="200"/>
              <w:rPr>
                <w:color w:val="000000"/>
                <w:sz w:val="24"/>
              </w:rPr>
            </w:pPr>
            <w:r>
              <w:rPr>
                <w:rFonts w:hint="eastAsia"/>
                <w:color w:val="000000"/>
                <w:sz w:val="24"/>
              </w:rPr>
              <w:t>液氨泄漏的处置措施：</w:t>
            </w:r>
          </w:p>
          <w:p>
            <w:pPr>
              <w:adjustRightInd w:val="0"/>
              <w:snapToGrid w:val="0"/>
              <w:spacing w:line="360" w:lineRule="auto"/>
              <w:ind w:firstLine="480" w:firstLineChars="200"/>
              <w:rPr>
                <w:color w:val="000000"/>
                <w:sz w:val="24"/>
              </w:rPr>
            </w:pPr>
            <w:r>
              <w:rPr>
                <w:rFonts w:hint="eastAsia" w:ascii="宋体" w:hAnsi="宋体"/>
                <w:color w:val="000000"/>
                <w:sz w:val="24"/>
              </w:rPr>
              <w:t>①</w:t>
            </w:r>
            <w:r>
              <w:rPr>
                <w:rFonts w:hint="eastAsia"/>
                <w:color w:val="000000"/>
                <w:sz w:val="24"/>
              </w:rPr>
              <w:t>疏散人员至上风口处；</w:t>
            </w:r>
          </w:p>
          <w:p>
            <w:pPr>
              <w:adjustRightInd w:val="0"/>
              <w:snapToGrid w:val="0"/>
              <w:spacing w:line="360" w:lineRule="auto"/>
              <w:ind w:firstLine="480" w:firstLineChars="200"/>
              <w:rPr>
                <w:color w:val="000000"/>
                <w:sz w:val="24"/>
              </w:rPr>
            </w:pPr>
            <w:r>
              <w:rPr>
                <w:rFonts w:hint="eastAsia" w:ascii="宋体" w:hAnsi="宋体"/>
                <w:color w:val="000000"/>
                <w:sz w:val="24"/>
              </w:rPr>
              <w:t>②</w:t>
            </w:r>
            <w:r>
              <w:rPr>
                <w:rFonts w:hint="eastAsia"/>
                <w:color w:val="000000"/>
                <w:sz w:val="24"/>
              </w:rPr>
              <w:t>切断火源，必要时切断污染区内的电源；</w:t>
            </w:r>
          </w:p>
          <w:p>
            <w:pPr>
              <w:adjustRightInd w:val="0"/>
              <w:snapToGrid w:val="0"/>
              <w:spacing w:line="360" w:lineRule="auto"/>
              <w:ind w:firstLine="480" w:firstLineChars="200"/>
              <w:rPr>
                <w:color w:val="000000"/>
                <w:sz w:val="24"/>
              </w:rPr>
            </w:pPr>
            <w:r>
              <w:rPr>
                <w:rFonts w:hint="eastAsia" w:ascii="宋体" w:hAnsi="宋体"/>
                <w:color w:val="000000"/>
                <w:sz w:val="24"/>
              </w:rPr>
              <w:t>③</w:t>
            </w:r>
            <w:r>
              <w:rPr>
                <w:rFonts w:hint="eastAsia"/>
                <w:color w:val="000000"/>
                <w:sz w:val="24"/>
              </w:rPr>
              <w:t>开启室外消防水并进行喷淋；</w:t>
            </w:r>
          </w:p>
          <w:p>
            <w:pPr>
              <w:adjustRightInd w:val="0"/>
              <w:snapToGrid w:val="0"/>
              <w:spacing w:line="360" w:lineRule="auto"/>
              <w:ind w:firstLine="480" w:firstLineChars="200"/>
              <w:rPr>
                <w:color w:val="000000"/>
                <w:sz w:val="24"/>
              </w:rPr>
            </w:pPr>
            <w:r>
              <w:rPr>
                <w:rFonts w:hint="eastAsia" w:ascii="宋体" w:hAnsi="宋体"/>
                <w:color w:val="000000"/>
                <w:sz w:val="24"/>
              </w:rPr>
              <w:t>④</w:t>
            </w:r>
            <w:r>
              <w:rPr>
                <w:rFonts w:hint="eastAsia"/>
                <w:color w:val="000000"/>
                <w:sz w:val="24"/>
              </w:rPr>
              <w:t>应急人员佩带好液氨专用防毒面具及手套进入现场检查原因；</w:t>
            </w:r>
          </w:p>
          <w:p>
            <w:pPr>
              <w:adjustRightInd w:val="0"/>
              <w:snapToGrid w:val="0"/>
              <w:spacing w:line="360" w:lineRule="auto"/>
              <w:ind w:firstLine="480" w:firstLineChars="200"/>
              <w:rPr>
                <w:color w:val="000000"/>
                <w:sz w:val="24"/>
              </w:rPr>
            </w:pPr>
            <w:r>
              <w:rPr>
                <w:rFonts w:hint="eastAsia" w:ascii="宋体" w:hAnsi="宋体"/>
                <w:color w:val="000000"/>
                <w:sz w:val="24"/>
              </w:rPr>
              <w:t>⑤</w:t>
            </w:r>
            <w:r>
              <w:rPr>
                <w:rFonts w:hint="eastAsia"/>
                <w:color w:val="000000"/>
                <w:sz w:val="24"/>
              </w:rPr>
              <w:t>在泄漏区严禁使用产生火花的工具和机动车辆，同时还应禁止使用通讯工具；</w:t>
            </w:r>
          </w:p>
          <w:p>
            <w:pPr>
              <w:adjustRightInd w:val="0"/>
              <w:snapToGrid w:val="0"/>
              <w:spacing w:line="360" w:lineRule="auto"/>
              <w:ind w:firstLine="480" w:firstLineChars="200"/>
              <w:rPr>
                <w:color w:val="000000"/>
                <w:sz w:val="24"/>
              </w:rPr>
            </w:pPr>
            <w:r>
              <w:rPr>
                <w:rFonts w:hint="eastAsia" w:ascii="宋体" w:hAnsi="宋体"/>
                <w:color w:val="000000"/>
                <w:sz w:val="24"/>
              </w:rPr>
              <w:t>⑥</w:t>
            </w:r>
            <w:r>
              <w:rPr>
                <w:rFonts w:hint="eastAsia"/>
                <w:color w:val="000000"/>
                <w:sz w:val="24"/>
              </w:rPr>
              <w:t>参与抢救的人员应戴防护手套和液氨专叫防毒面具；</w:t>
            </w:r>
          </w:p>
          <w:p>
            <w:pPr>
              <w:adjustRightInd w:val="0"/>
              <w:snapToGrid w:val="0"/>
              <w:spacing w:line="360" w:lineRule="auto"/>
              <w:ind w:firstLine="480" w:firstLineChars="200"/>
              <w:rPr>
                <w:color w:val="000000"/>
                <w:sz w:val="24"/>
              </w:rPr>
            </w:pPr>
            <w:r>
              <w:rPr>
                <w:rFonts w:hint="eastAsia" w:ascii="宋体" w:hAnsi="宋体"/>
                <w:color w:val="000000"/>
                <w:sz w:val="24"/>
              </w:rPr>
              <w:t>⑦</w:t>
            </w:r>
            <w:r>
              <w:rPr>
                <w:rFonts w:hint="eastAsia"/>
                <w:color w:val="000000"/>
                <w:sz w:val="24"/>
              </w:rPr>
              <w:t>中毒人以应立即送往通风处，进行紧急抢救并通知专业部门。</w:t>
            </w:r>
          </w:p>
          <w:p>
            <w:pPr>
              <w:adjustRightInd w:val="0"/>
              <w:snapToGrid w:val="0"/>
              <w:spacing w:line="360" w:lineRule="auto"/>
              <w:ind w:firstLine="480" w:firstLineChars="200"/>
              <w:rPr>
                <w:color w:val="000000"/>
                <w:sz w:val="24"/>
              </w:rPr>
            </w:pPr>
            <w:r>
              <w:rPr>
                <w:color w:val="000000"/>
                <w:sz w:val="24"/>
              </w:rPr>
              <w:t>本项目液氨罐区存放3个液氨罐（200kg/罐），罐区已设置喷淋装置，</w:t>
            </w:r>
            <w:r>
              <w:rPr>
                <w:rFonts w:hint="eastAsia"/>
                <w:color w:val="000000"/>
                <w:sz w:val="24"/>
              </w:rPr>
              <w:t>企业</w:t>
            </w:r>
            <w:r>
              <w:rPr>
                <w:color w:val="000000"/>
                <w:sz w:val="24"/>
              </w:rPr>
              <w:t>对液氨罐区设置围堰，并建设1座3m</w:t>
            </w:r>
            <w:r>
              <w:rPr>
                <w:color w:val="000000"/>
                <w:sz w:val="24"/>
                <w:vertAlign w:val="superscript"/>
              </w:rPr>
              <w:t>3</w:t>
            </w:r>
            <w:r>
              <w:rPr>
                <w:color w:val="000000"/>
                <w:sz w:val="24"/>
              </w:rPr>
              <w:t>事故池，</w:t>
            </w:r>
            <w:r>
              <w:rPr>
                <w:rFonts w:hint="eastAsia"/>
                <w:color w:val="000000"/>
                <w:sz w:val="24"/>
              </w:rPr>
              <w:t>企业已经制定环境风险应急预案</w:t>
            </w:r>
            <w:r>
              <w:rPr>
                <w:color w:val="000000"/>
                <w:sz w:val="24"/>
              </w:rPr>
              <w:t>并报秦汉新城环境保护局备案</w:t>
            </w:r>
            <w:r>
              <w:rPr>
                <w:rFonts w:hint="eastAsia"/>
                <w:color w:val="000000"/>
                <w:sz w:val="24"/>
              </w:rPr>
              <w:t>（备案编号</w:t>
            </w:r>
            <w:r>
              <w:rPr>
                <w:color w:val="000000"/>
                <w:sz w:val="24"/>
              </w:rPr>
              <w:t>61123-2018-0012-1</w:t>
            </w:r>
            <w:r>
              <w:rPr>
                <w:rFonts w:hint="eastAsia"/>
                <w:color w:val="000000"/>
                <w:sz w:val="24"/>
              </w:rPr>
              <w:t>）。</w:t>
            </w:r>
          </w:p>
          <w:p>
            <w:pPr>
              <w:snapToGrid w:val="0"/>
              <w:spacing w:line="360" w:lineRule="auto"/>
              <w:ind w:firstLine="480" w:firstLineChars="200"/>
              <w:rPr>
                <w:color w:val="000000"/>
                <w:kern w:val="0"/>
                <w:sz w:val="24"/>
                <w:szCs w:val="24"/>
              </w:rPr>
            </w:pPr>
            <w:r>
              <w:rPr>
                <w:rFonts w:hint="eastAsia"/>
                <w:color w:val="000000"/>
                <w:kern w:val="0"/>
                <w:sz w:val="24"/>
                <w:szCs w:val="24"/>
              </w:rPr>
              <w:t>（6）分析结论</w:t>
            </w:r>
          </w:p>
          <w:p>
            <w:pPr>
              <w:spacing w:line="360" w:lineRule="auto"/>
              <w:ind w:firstLine="480" w:firstLineChars="200"/>
              <w:rPr>
                <w:sz w:val="24"/>
              </w:rPr>
            </w:pPr>
            <w:r>
              <w:rPr>
                <w:rFonts w:hint="eastAsia"/>
                <w:color w:val="000000"/>
                <w:kern w:val="0"/>
                <w:sz w:val="24"/>
                <w:szCs w:val="24"/>
              </w:rPr>
              <w:t>本项目原料银膏、辅料液氨泄漏不会造成居民伤亡事故，但会对厂区职工及周围环境空气产生一定影响，</w:t>
            </w:r>
            <w:r>
              <w:rPr>
                <w:rFonts w:hint="eastAsia"/>
                <w:color w:val="000000"/>
                <w:sz w:val="24"/>
              </w:rPr>
              <w:t>企业已经制定环境风险应急预案</w:t>
            </w:r>
            <w:r>
              <w:rPr>
                <w:color w:val="000000"/>
                <w:sz w:val="24"/>
              </w:rPr>
              <w:t>并报秦汉新城环境保护局备案</w:t>
            </w:r>
            <w:r>
              <w:rPr>
                <w:rFonts w:hint="eastAsia"/>
                <w:color w:val="000000"/>
                <w:sz w:val="24"/>
              </w:rPr>
              <w:t>（备案编号</w:t>
            </w:r>
            <w:r>
              <w:rPr>
                <w:color w:val="000000"/>
                <w:sz w:val="24"/>
              </w:rPr>
              <w:t>61123-2018-0012-1</w:t>
            </w:r>
            <w:r>
              <w:rPr>
                <w:rFonts w:hint="eastAsia"/>
                <w:color w:val="000000"/>
                <w:sz w:val="24"/>
              </w:rPr>
              <w:t>）。</w:t>
            </w:r>
            <w:r>
              <w:rPr>
                <w:rFonts w:hint="eastAsia"/>
                <w:sz w:val="24"/>
              </w:rPr>
              <w:t>在采取有效的环境风险防范措施的前提下，项目事故风险在可接受范围内。</w:t>
            </w:r>
          </w:p>
          <w:p>
            <w:pPr>
              <w:pStyle w:val="111"/>
              <w:adjustRightInd w:val="0"/>
              <w:snapToGrid w:val="0"/>
              <w:ind w:firstLine="482"/>
              <w:rPr>
                <w:b/>
                <w:color w:val="FF0000"/>
              </w:rPr>
            </w:pPr>
            <w:r>
              <w:rPr>
                <w:b/>
                <w:color w:val="000000"/>
                <w:szCs w:val="21"/>
              </w:rPr>
              <w:t>6、“三本账”</w:t>
            </w:r>
          </w:p>
          <w:p>
            <w:pPr>
              <w:pStyle w:val="25"/>
              <w:snapToGrid w:val="0"/>
              <w:spacing w:before="0" w:beforeAutospacing="0" w:after="0" w:afterAutospacing="0" w:line="360" w:lineRule="auto"/>
              <w:ind w:firstLine="480" w:firstLineChars="200"/>
              <w:rPr>
                <w:rFonts w:ascii="Times New Roman" w:hAnsi="Times New Roman" w:eastAsia="宋体" w:cs="Times New Roman"/>
                <w:color w:val="000000"/>
              </w:rPr>
            </w:pPr>
            <w:r>
              <w:rPr>
                <w:rFonts w:ascii="Times New Roman" w:hAnsi="Times New Roman" w:eastAsia="宋体" w:cs="Times New Roman"/>
                <w:color w:val="000000"/>
              </w:rPr>
              <w:t>项目污染物“三本账”见表</w:t>
            </w:r>
            <w:r>
              <w:rPr>
                <w:rFonts w:hint="eastAsia" w:ascii="Times New Roman" w:hAnsi="Times New Roman" w:eastAsia="宋体" w:cs="Times New Roman"/>
                <w:color w:val="000000"/>
              </w:rPr>
              <w:t>5.14</w:t>
            </w:r>
            <w:r>
              <w:rPr>
                <w:rFonts w:ascii="Times New Roman" w:hAnsi="Times New Roman" w:eastAsia="宋体" w:cs="Times New Roman"/>
                <w:color w:val="000000"/>
              </w:rPr>
              <w:t>。</w:t>
            </w:r>
          </w:p>
          <w:p>
            <w:pPr>
              <w:adjustRightInd w:val="0"/>
              <w:snapToGrid w:val="0"/>
              <w:jc w:val="center"/>
              <w:rPr>
                <w:b/>
                <w:color w:val="000000"/>
                <w:szCs w:val="21"/>
              </w:rPr>
            </w:pPr>
            <w:r>
              <w:rPr>
                <w:b/>
                <w:color w:val="000000"/>
                <w:szCs w:val="21"/>
              </w:rPr>
              <w:t>表</w:t>
            </w:r>
            <w:r>
              <w:rPr>
                <w:rFonts w:hint="eastAsia"/>
                <w:b/>
                <w:color w:val="000000"/>
                <w:szCs w:val="21"/>
              </w:rPr>
              <w:t>5.14</w:t>
            </w:r>
            <w:r>
              <w:rPr>
                <w:b/>
                <w:color w:val="000000"/>
                <w:szCs w:val="21"/>
              </w:rPr>
              <w:t xml:space="preserve">    污染物“三本账”</w:t>
            </w:r>
          </w:p>
          <w:tbl>
            <w:tblPr>
              <w:tblStyle w:val="29"/>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9"/>
              <w:gridCol w:w="926"/>
              <w:gridCol w:w="841"/>
              <w:gridCol w:w="881"/>
              <w:gridCol w:w="1088"/>
              <w:gridCol w:w="1127"/>
              <w:gridCol w:w="794"/>
              <w:gridCol w:w="1006"/>
              <w:gridCol w:w="1006"/>
              <w:gridCol w:w="9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48" w:hRule="atLeast"/>
              </w:trPr>
              <w:tc>
                <w:tcPr>
                  <w:tcW w:w="459" w:type="dxa"/>
                  <w:vMerge w:val="restart"/>
                  <w:vAlign w:val="center"/>
                </w:tcPr>
                <w:p>
                  <w:pPr>
                    <w:adjustRightInd w:val="0"/>
                    <w:snapToGrid w:val="0"/>
                    <w:jc w:val="center"/>
                    <w:rPr>
                      <w:b/>
                      <w:szCs w:val="21"/>
                    </w:rPr>
                  </w:pPr>
                  <w:r>
                    <w:rPr>
                      <w:b/>
                      <w:szCs w:val="21"/>
                    </w:rPr>
                    <w:t>污染物</w:t>
                  </w:r>
                </w:p>
              </w:tc>
              <w:tc>
                <w:tcPr>
                  <w:tcW w:w="926" w:type="dxa"/>
                  <w:vMerge w:val="restart"/>
                  <w:vAlign w:val="center"/>
                </w:tcPr>
                <w:p>
                  <w:pPr>
                    <w:adjustRightInd w:val="0"/>
                    <w:snapToGrid w:val="0"/>
                    <w:jc w:val="center"/>
                    <w:rPr>
                      <w:b/>
                      <w:szCs w:val="21"/>
                    </w:rPr>
                  </w:pPr>
                  <w:r>
                    <w:rPr>
                      <w:b/>
                      <w:szCs w:val="21"/>
                    </w:rPr>
                    <w:t>排放源</w:t>
                  </w:r>
                </w:p>
              </w:tc>
              <w:tc>
                <w:tcPr>
                  <w:tcW w:w="841" w:type="dxa"/>
                  <w:vMerge w:val="restart"/>
                  <w:vAlign w:val="center"/>
                </w:tcPr>
                <w:p>
                  <w:pPr>
                    <w:adjustRightInd w:val="0"/>
                    <w:snapToGrid w:val="0"/>
                    <w:jc w:val="center"/>
                    <w:rPr>
                      <w:b/>
                      <w:szCs w:val="21"/>
                    </w:rPr>
                  </w:pPr>
                  <w:r>
                    <w:rPr>
                      <w:b/>
                      <w:szCs w:val="21"/>
                    </w:rPr>
                    <w:t>污染物名称</w:t>
                  </w:r>
                </w:p>
              </w:tc>
              <w:tc>
                <w:tcPr>
                  <w:tcW w:w="881" w:type="dxa"/>
                  <w:vMerge w:val="restart"/>
                  <w:vAlign w:val="center"/>
                </w:tcPr>
                <w:p>
                  <w:pPr>
                    <w:adjustRightInd w:val="0"/>
                    <w:snapToGrid w:val="0"/>
                    <w:jc w:val="center"/>
                    <w:rPr>
                      <w:b/>
                      <w:szCs w:val="21"/>
                    </w:rPr>
                  </w:pPr>
                  <w:r>
                    <w:rPr>
                      <w:rFonts w:hint="eastAsia"/>
                      <w:b/>
                      <w:szCs w:val="21"/>
                    </w:rPr>
                    <w:t>现</w:t>
                  </w:r>
                  <w:r>
                    <w:rPr>
                      <w:b/>
                      <w:szCs w:val="21"/>
                    </w:rPr>
                    <w:t>有排放量（t/a）</w:t>
                  </w:r>
                </w:p>
              </w:tc>
              <w:tc>
                <w:tcPr>
                  <w:tcW w:w="1088" w:type="dxa"/>
                  <w:vMerge w:val="restart"/>
                  <w:vAlign w:val="center"/>
                </w:tcPr>
                <w:p>
                  <w:pPr>
                    <w:adjustRightInd w:val="0"/>
                    <w:snapToGrid w:val="0"/>
                    <w:jc w:val="center"/>
                    <w:rPr>
                      <w:b/>
                      <w:szCs w:val="21"/>
                    </w:rPr>
                  </w:pPr>
                  <w:r>
                    <w:rPr>
                      <w:b/>
                      <w:szCs w:val="21"/>
                    </w:rPr>
                    <w:t>“以新带老”消减量（t/a）</w:t>
                  </w:r>
                </w:p>
              </w:tc>
              <w:tc>
                <w:tcPr>
                  <w:tcW w:w="2927" w:type="dxa"/>
                  <w:gridSpan w:val="3"/>
                  <w:vAlign w:val="center"/>
                </w:tcPr>
                <w:p>
                  <w:pPr>
                    <w:adjustRightInd w:val="0"/>
                    <w:snapToGrid w:val="0"/>
                    <w:jc w:val="center"/>
                    <w:rPr>
                      <w:b/>
                      <w:szCs w:val="21"/>
                    </w:rPr>
                  </w:pPr>
                  <w:r>
                    <w:rPr>
                      <w:rFonts w:hint="eastAsia"/>
                      <w:b/>
                      <w:szCs w:val="21"/>
                    </w:rPr>
                    <w:t>改扩建项目排放情况</w:t>
                  </w:r>
                  <w:r>
                    <w:rPr>
                      <w:b/>
                      <w:szCs w:val="21"/>
                    </w:rPr>
                    <w:t>（t/a）</w:t>
                  </w:r>
                </w:p>
              </w:tc>
              <w:tc>
                <w:tcPr>
                  <w:tcW w:w="1006" w:type="dxa"/>
                  <w:vMerge w:val="restart"/>
                  <w:vAlign w:val="center"/>
                </w:tcPr>
                <w:p>
                  <w:pPr>
                    <w:adjustRightInd w:val="0"/>
                    <w:snapToGrid w:val="0"/>
                    <w:jc w:val="center"/>
                    <w:rPr>
                      <w:b/>
                      <w:szCs w:val="21"/>
                    </w:rPr>
                  </w:pPr>
                  <w:r>
                    <w:rPr>
                      <w:b/>
                      <w:szCs w:val="21"/>
                    </w:rPr>
                    <w:t>技改完成后总排放量（t/a）</w:t>
                  </w:r>
                </w:p>
              </w:tc>
              <w:tc>
                <w:tcPr>
                  <w:tcW w:w="912" w:type="dxa"/>
                  <w:vMerge w:val="restart"/>
                  <w:vAlign w:val="center"/>
                </w:tcPr>
                <w:p>
                  <w:pPr>
                    <w:adjustRightInd w:val="0"/>
                    <w:snapToGrid w:val="0"/>
                    <w:jc w:val="center"/>
                    <w:rPr>
                      <w:b/>
                      <w:szCs w:val="21"/>
                    </w:rPr>
                  </w:pPr>
                  <w:r>
                    <w:rPr>
                      <w:b/>
                      <w:szCs w:val="21"/>
                    </w:rPr>
                    <w:t>增减量（t/a）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47" w:hRule="atLeast"/>
              </w:trPr>
              <w:tc>
                <w:tcPr>
                  <w:tcW w:w="459" w:type="dxa"/>
                  <w:vMerge w:val="continue"/>
                  <w:vAlign w:val="center"/>
                </w:tcPr>
                <w:p>
                  <w:pPr>
                    <w:adjustRightInd w:val="0"/>
                    <w:snapToGrid w:val="0"/>
                    <w:jc w:val="center"/>
                    <w:rPr>
                      <w:b/>
                      <w:szCs w:val="21"/>
                    </w:rPr>
                  </w:pPr>
                </w:p>
              </w:tc>
              <w:tc>
                <w:tcPr>
                  <w:tcW w:w="926" w:type="dxa"/>
                  <w:vMerge w:val="continue"/>
                  <w:vAlign w:val="center"/>
                </w:tcPr>
                <w:p>
                  <w:pPr>
                    <w:adjustRightInd w:val="0"/>
                    <w:snapToGrid w:val="0"/>
                    <w:jc w:val="center"/>
                    <w:rPr>
                      <w:b/>
                      <w:szCs w:val="21"/>
                    </w:rPr>
                  </w:pPr>
                </w:p>
              </w:tc>
              <w:tc>
                <w:tcPr>
                  <w:tcW w:w="841" w:type="dxa"/>
                  <w:vMerge w:val="continue"/>
                  <w:vAlign w:val="center"/>
                </w:tcPr>
                <w:p>
                  <w:pPr>
                    <w:adjustRightInd w:val="0"/>
                    <w:snapToGrid w:val="0"/>
                    <w:jc w:val="center"/>
                    <w:rPr>
                      <w:b/>
                      <w:szCs w:val="21"/>
                    </w:rPr>
                  </w:pPr>
                </w:p>
              </w:tc>
              <w:tc>
                <w:tcPr>
                  <w:tcW w:w="881" w:type="dxa"/>
                  <w:vMerge w:val="continue"/>
                  <w:vAlign w:val="center"/>
                </w:tcPr>
                <w:p>
                  <w:pPr>
                    <w:adjustRightInd w:val="0"/>
                    <w:snapToGrid w:val="0"/>
                    <w:jc w:val="center"/>
                    <w:rPr>
                      <w:b/>
                      <w:szCs w:val="21"/>
                    </w:rPr>
                  </w:pPr>
                </w:p>
              </w:tc>
              <w:tc>
                <w:tcPr>
                  <w:tcW w:w="1088" w:type="dxa"/>
                  <w:vMerge w:val="continue"/>
                  <w:vAlign w:val="center"/>
                </w:tcPr>
                <w:p>
                  <w:pPr>
                    <w:adjustRightInd w:val="0"/>
                    <w:snapToGrid w:val="0"/>
                    <w:jc w:val="center"/>
                    <w:rPr>
                      <w:b/>
                      <w:szCs w:val="21"/>
                    </w:rPr>
                  </w:pPr>
                </w:p>
              </w:tc>
              <w:tc>
                <w:tcPr>
                  <w:tcW w:w="1127" w:type="dxa"/>
                  <w:vAlign w:val="center"/>
                </w:tcPr>
                <w:p>
                  <w:pPr>
                    <w:adjustRightInd w:val="0"/>
                    <w:snapToGrid w:val="0"/>
                    <w:jc w:val="center"/>
                    <w:rPr>
                      <w:b/>
                      <w:szCs w:val="21"/>
                    </w:rPr>
                  </w:pPr>
                  <w:r>
                    <w:rPr>
                      <w:rFonts w:hint="eastAsia"/>
                      <w:b/>
                      <w:szCs w:val="21"/>
                    </w:rPr>
                    <w:t>治理前产生情况</w:t>
                  </w:r>
                </w:p>
              </w:tc>
              <w:tc>
                <w:tcPr>
                  <w:tcW w:w="794" w:type="dxa"/>
                  <w:vAlign w:val="center"/>
                </w:tcPr>
                <w:p>
                  <w:pPr>
                    <w:adjustRightInd w:val="0"/>
                    <w:snapToGrid w:val="0"/>
                    <w:jc w:val="center"/>
                    <w:rPr>
                      <w:b/>
                      <w:szCs w:val="21"/>
                    </w:rPr>
                  </w:pPr>
                  <w:r>
                    <w:rPr>
                      <w:rFonts w:hint="eastAsia"/>
                      <w:b/>
                      <w:szCs w:val="21"/>
                    </w:rPr>
                    <w:t>削减量</w:t>
                  </w:r>
                </w:p>
              </w:tc>
              <w:tc>
                <w:tcPr>
                  <w:tcW w:w="1006" w:type="dxa"/>
                  <w:vAlign w:val="center"/>
                </w:tcPr>
                <w:p>
                  <w:pPr>
                    <w:adjustRightInd w:val="0"/>
                    <w:snapToGrid w:val="0"/>
                    <w:jc w:val="center"/>
                    <w:rPr>
                      <w:b/>
                      <w:szCs w:val="21"/>
                    </w:rPr>
                  </w:pPr>
                  <w:r>
                    <w:rPr>
                      <w:rFonts w:hint="eastAsia"/>
                      <w:b/>
                      <w:szCs w:val="21"/>
                    </w:rPr>
                    <w:t>治理后排放量</w:t>
                  </w:r>
                </w:p>
              </w:tc>
              <w:tc>
                <w:tcPr>
                  <w:tcW w:w="1006" w:type="dxa"/>
                  <w:vMerge w:val="continue"/>
                  <w:vAlign w:val="center"/>
                </w:tcPr>
                <w:p>
                  <w:pPr>
                    <w:adjustRightInd w:val="0"/>
                    <w:snapToGrid w:val="0"/>
                    <w:jc w:val="center"/>
                    <w:rPr>
                      <w:b/>
                      <w:szCs w:val="21"/>
                    </w:rPr>
                  </w:pPr>
                </w:p>
              </w:tc>
              <w:tc>
                <w:tcPr>
                  <w:tcW w:w="912" w:type="dxa"/>
                  <w:vMerge w:val="continue"/>
                  <w:vAlign w:val="center"/>
                </w:tcPr>
                <w:p>
                  <w:pPr>
                    <w:adjustRightInd w:val="0"/>
                    <w:snapToGrid w:val="0"/>
                    <w:jc w:val="center"/>
                    <w:rPr>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restart"/>
                  <w:vAlign w:val="center"/>
                </w:tcPr>
                <w:p>
                  <w:pPr>
                    <w:adjustRightInd w:val="0"/>
                    <w:snapToGrid w:val="0"/>
                    <w:jc w:val="center"/>
                    <w:rPr>
                      <w:szCs w:val="21"/>
                    </w:rPr>
                  </w:pPr>
                  <w:r>
                    <w:rPr>
                      <w:szCs w:val="21"/>
                    </w:rPr>
                    <w:t>废气</w:t>
                  </w:r>
                </w:p>
              </w:tc>
              <w:tc>
                <w:tcPr>
                  <w:tcW w:w="926" w:type="dxa"/>
                  <w:vMerge w:val="restart"/>
                  <w:vAlign w:val="center"/>
                </w:tcPr>
                <w:p>
                  <w:pPr>
                    <w:adjustRightInd w:val="0"/>
                    <w:snapToGrid w:val="0"/>
                    <w:jc w:val="center"/>
                    <w:rPr>
                      <w:szCs w:val="21"/>
                    </w:rPr>
                  </w:pPr>
                  <w:r>
                    <w:rPr>
                      <w:rFonts w:hint="eastAsia"/>
                      <w:szCs w:val="21"/>
                    </w:rPr>
                    <w:t>喷雾干燥塔</w:t>
                  </w:r>
                </w:p>
              </w:tc>
              <w:tc>
                <w:tcPr>
                  <w:tcW w:w="841" w:type="dxa"/>
                  <w:vAlign w:val="center"/>
                </w:tcPr>
                <w:p>
                  <w:pPr>
                    <w:adjustRightInd w:val="0"/>
                    <w:snapToGrid w:val="0"/>
                    <w:jc w:val="center"/>
                    <w:rPr>
                      <w:szCs w:val="21"/>
                    </w:rPr>
                  </w:pPr>
                  <w:r>
                    <w:rPr>
                      <w:szCs w:val="21"/>
                    </w:rPr>
                    <w:t>SO</w:t>
                  </w:r>
                  <w:r>
                    <w:rPr>
                      <w:szCs w:val="21"/>
                      <w:vertAlign w:val="subscript"/>
                    </w:rPr>
                    <w:t>2</w:t>
                  </w:r>
                </w:p>
              </w:tc>
              <w:tc>
                <w:tcPr>
                  <w:tcW w:w="881" w:type="dxa"/>
                  <w:vAlign w:val="center"/>
                </w:tcPr>
                <w:p>
                  <w:pPr>
                    <w:adjustRightInd w:val="0"/>
                    <w:snapToGrid w:val="0"/>
                    <w:jc w:val="center"/>
                    <w:rPr>
                      <w:szCs w:val="21"/>
                    </w:rPr>
                  </w:pPr>
                  <w:r>
                    <w:rPr>
                      <w:rFonts w:hint="eastAsia"/>
                      <w:szCs w:val="21"/>
                    </w:rPr>
                    <w:t xml:space="preserve">0.449 </w:t>
                  </w:r>
                </w:p>
              </w:tc>
              <w:tc>
                <w:tcPr>
                  <w:tcW w:w="1088" w:type="dxa"/>
                  <w:vAlign w:val="center"/>
                </w:tcPr>
                <w:p>
                  <w:pPr>
                    <w:adjustRightInd w:val="0"/>
                    <w:snapToGrid w:val="0"/>
                    <w:jc w:val="center"/>
                    <w:rPr>
                      <w:szCs w:val="21"/>
                    </w:rPr>
                  </w:pPr>
                  <w:r>
                    <w:rPr>
                      <w:rFonts w:hint="eastAsia"/>
                      <w:szCs w:val="21"/>
                    </w:rPr>
                    <w:t xml:space="preserve">0.449 </w:t>
                  </w:r>
                </w:p>
              </w:tc>
              <w:tc>
                <w:tcPr>
                  <w:tcW w:w="1127" w:type="dxa"/>
                  <w:vAlign w:val="center"/>
                </w:tcPr>
                <w:p>
                  <w:pPr>
                    <w:adjustRightInd w:val="0"/>
                    <w:snapToGrid w:val="0"/>
                    <w:jc w:val="center"/>
                    <w:rPr>
                      <w:szCs w:val="21"/>
                    </w:rPr>
                  </w:pPr>
                  <w:r>
                    <w:rPr>
                      <w:rFonts w:hint="eastAsia"/>
                      <w:szCs w:val="21"/>
                    </w:rPr>
                    <w:t>0.417</w:t>
                  </w:r>
                </w:p>
              </w:tc>
              <w:tc>
                <w:tcPr>
                  <w:tcW w:w="794" w:type="dxa"/>
                  <w:vAlign w:val="center"/>
                </w:tcPr>
                <w:p>
                  <w:pPr>
                    <w:widowControl/>
                    <w:jc w:val="center"/>
                    <w:rPr>
                      <w:color w:val="000000"/>
                      <w:kern w:val="0"/>
                      <w:szCs w:val="21"/>
                    </w:rPr>
                  </w:pPr>
                  <w:r>
                    <w:rPr>
                      <w:color w:val="000000"/>
                      <w:kern w:val="0"/>
                      <w:szCs w:val="21"/>
                    </w:rPr>
                    <w:t>0</w:t>
                  </w:r>
                </w:p>
              </w:tc>
              <w:tc>
                <w:tcPr>
                  <w:tcW w:w="1006" w:type="dxa"/>
                  <w:vAlign w:val="center"/>
                </w:tcPr>
                <w:p>
                  <w:pPr>
                    <w:widowControl/>
                    <w:jc w:val="center"/>
                    <w:rPr>
                      <w:color w:val="000000"/>
                      <w:kern w:val="0"/>
                      <w:szCs w:val="21"/>
                    </w:rPr>
                  </w:pPr>
                  <w:r>
                    <w:rPr>
                      <w:color w:val="000000"/>
                      <w:kern w:val="0"/>
                      <w:szCs w:val="21"/>
                    </w:rPr>
                    <w:t>0.417</w:t>
                  </w:r>
                </w:p>
              </w:tc>
              <w:tc>
                <w:tcPr>
                  <w:tcW w:w="1006" w:type="dxa"/>
                  <w:vAlign w:val="center"/>
                </w:tcPr>
                <w:p>
                  <w:pPr>
                    <w:widowControl/>
                    <w:jc w:val="center"/>
                    <w:rPr>
                      <w:color w:val="000000"/>
                      <w:kern w:val="0"/>
                      <w:szCs w:val="21"/>
                    </w:rPr>
                  </w:pPr>
                  <w:r>
                    <w:rPr>
                      <w:color w:val="000000"/>
                      <w:kern w:val="0"/>
                      <w:szCs w:val="21"/>
                    </w:rPr>
                    <w:t>0.417</w:t>
                  </w:r>
                </w:p>
              </w:tc>
              <w:tc>
                <w:tcPr>
                  <w:tcW w:w="912" w:type="dxa"/>
                  <w:vAlign w:val="center"/>
                </w:tcPr>
                <w:p>
                  <w:pPr>
                    <w:widowControl/>
                    <w:jc w:val="center"/>
                    <w:rPr>
                      <w:color w:val="000000"/>
                      <w:kern w:val="0"/>
                      <w:szCs w:val="21"/>
                    </w:rPr>
                  </w:pPr>
                  <w:r>
                    <w:rPr>
                      <w:color w:val="000000"/>
                      <w:kern w:val="0"/>
                      <w:szCs w:val="21"/>
                    </w:rPr>
                    <w:t>-0.032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adjustRightInd w:val="0"/>
                    <w:snapToGrid w:val="0"/>
                    <w:jc w:val="center"/>
                    <w:rPr>
                      <w:szCs w:val="21"/>
                    </w:rPr>
                  </w:pPr>
                  <w:r>
                    <w:rPr>
                      <w:szCs w:val="21"/>
                    </w:rPr>
                    <w:t>NO</w:t>
                  </w:r>
                  <w:r>
                    <w:rPr>
                      <w:szCs w:val="21"/>
                      <w:vertAlign w:val="subscript"/>
                    </w:rPr>
                    <w:t>x</w:t>
                  </w:r>
                </w:p>
              </w:tc>
              <w:tc>
                <w:tcPr>
                  <w:tcW w:w="881" w:type="dxa"/>
                  <w:vAlign w:val="center"/>
                </w:tcPr>
                <w:p>
                  <w:pPr>
                    <w:adjustRightInd w:val="0"/>
                    <w:snapToGrid w:val="0"/>
                    <w:jc w:val="center"/>
                    <w:rPr>
                      <w:szCs w:val="21"/>
                    </w:rPr>
                  </w:pPr>
                  <w:r>
                    <w:rPr>
                      <w:rFonts w:hint="eastAsia"/>
                      <w:szCs w:val="21"/>
                    </w:rPr>
                    <w:t xml:space="preserve">0.120 </w:t>
                  </w:r>
                </w:p>
              </w:tc>
              <w:tc>
                <w:tcPr>
                  <w:tcW w:w="1088" w:type="dxa"/>
                  <w:vAlign w:val="center"/>
                </w:tcPr>
                <w:p>
                  <w:pPr>
                    <w:adjustRightInd w:val="0"/>
                    <w:snapToGrid w:val="0"/>
                    <w:jc w:val="center"/>
                    <w:rPr>
                      <w:szCs w:val="21"/>
                    </w:rPr>
                  </w:pPr>
                  <w:r>
                    <w:rPr>
                      <w:rFonts w:hint="eastAsia"/>
                      <w:szCs w:val="21"/>
                    </w:rPr>
                    <w:t xml:space="preserve">0.120 </w:t>
                  </w:r>
                </w:p>
              </w:tc>
              <w:tc>
                <w:tcPr>
                  <w:tcW w:w="1127" w:type="dxa"/>
                  <w:vAlign w:val="center"/>
                </w:tcPr>
                <w:p>
                  <w:pPr>
                    <w:adjustRightInd w:val="0"/>
                    <w:snapToGrid w:val="0"/>
                    <w:jc w:val="center"/>
                    <w:rPr>
                      <w:szCs w:val="21"/>
                    </w:rPr>
                  </w:pPr>
                  <w:r>
                    <w:rPr>
                      <w:rFonts w:hint="eastAsia"/>
                      <w:szCs w:val="21"/>
                    </w:rPr>
                    <w:t>0.125</w:t>
                  </w:r>
                </w:p>
              </w:tc>
              <w:tc>
                <w:tcPr>
                  <w:tcW w:w="794" w:type="dxa"/>
                  <w:vAlign w:val="center"/>
                </w:tcPr>
                <w:p>
                  <w:pPr>
                    <w:widowControl/>
                    <w:jc w:val="center"/>
                    <w:rPr>
                      <w:color w:val="000000"/>
                      <w:kern w:val="0"/>
                      <w:szCs w:val="21"/>
                    </w:rPr>
                  </w:pPr>
                  <w:r>
                    <w:rPr>
                      <w:color w:val="000000"/>
                      <w:kern w:val="0"/>
                      <w:szCs w:val="21"/>
                    </w:rPr>
                    <w:t>0</w:t>
                  </w:r>
                </w:p>
              </w:tc>
              <w:tc>
                <w:tcPr>
                  <w:tcW w:w="1006" w:type="dxa"/>
                  <w:vAlign w:val="center"/>
                </w:tcPr>
                <w:p>
                  <w:pPr>
                    <w:widowControl/>
                    <w:jc w:val="center"/>
                    <w:rPr>
                      <w:color w:val="000000"/>
                      <w:kern w:val="0"/>
                      <w:szCs w:val="21"/>
                    </w:rPr>
                  </w:pPr>
                  <w:r>
                    <w:rPr>
                      <w:color w:val="000000"/>
                      <w:kern w:val="0"/>
                      <w:szCs w:val="21"/>
                    </w:rPr>
                    <w:t>0.125</w:t>
                  </w:r>
                </w:p>
              </w:tc>
              <w:tc>
                <w:tcPr>
                  <w:tcW w:w="1006" w:type="dxa"/>
                  <w:vAlign w:val="center"/>
                </w:tcPr>
                <w:p>
                  <w:pPr>
                    <w:widowControl/>
                    <w:jc w:val="center"/>
                    <w:rPr>
                      <w:color w:val="000000"/>
                      <w:kern w:val="0"/>
                      <w:szCs w:val="21"/>
                    </w:rPr>
                  </w:pPr>
                  <w:r>
                    <w:rPr>
                      <w:color w:val="000000"/>
                      <w:kern w:val="0"/>
                      <w:szCs w:val="21"/>
                    </w:rPr>
                    <w:t>0.125</w:t>
                  </w:r>
                </w:p>
              </w:tc>
              <w:tc>
                <w:tcPr>
                  <w:tcW w:w="912" w:type="dxa"/>
                  <w:vAlign w:val="center"/>
                </w:tcPr>
                <w:p>
                  <w:pPr>
                    <w:widowControl/>
                    <w:jc w:val="center"/>
                    <w:rPr>
                      <w:color w:val="000000"/>
                      <w:kern w:val="0"/>
                      <w:szCs w:val="21"/>
                    </w:rPr>
                  </w:pPr>
                  <w:r>
                    <w:rPr>
                      <w:rFonts w:hint="eastAsia"/>
                      <w:color w:val="000000"/>
                      <w:kern w:val="0"/>
                      <w:szCs w:val="21"/>
                    </w:rPr>
                    <w:t>+</w:t>
                  </w:r>
                  <w:r>
                    <w:rPr>
                      <w:color w:val="000000"/>
                      <w:kern w:val="0"/>
                      <w:szCs w:val="21"/>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adjustRightInd w:val="0"/>
                    <w:snapToGrid w:val="0"/>
                    <w:jc w:val="center"/>
                    <w:rPr>
                      <w:szCs w:val="21"/>
                    </w:rPr>
                  </w:pPr>
                  <w:r>
                    <w:rPr>
                      <w:rFonts w:hint="eastAsia"/>
                      <w:szCs w:val="21"/>
                    </w:rPr>
                    <w:t>颗粒物</w:t>
                  </w:r>
                </w:p>
              </w:tc>
              <w:tc>
                <w:tcPr>
                  <w:tcW w:w="881" w:type="dxa"/>
                  <w:vAlign w:val="center"/>
                </w:tcPr>
                <w:p>
                  <w:pPr>
                    <w:adjustRightInd w:val="0"/>
                    <w:snapToGrid w:val="0"/>
                    <w:jc w:val="center"/>
                    <w:rPr>
                      <w:szCs w:val="21"/>
                    </w:rPr>
                  </w:pPr>
                  <w:r>
                    <w:rPr>
                      <w:rFonts w:hint="eastAsia"/>
                      <w:szCs w:val="21"/>
                    </w:rPr>
                    <w:t>0.134</w:t>
                  </w:r>
                </w:p>
              </w:tc>
              <w:tc>
                <w:tcPr>
                  <w:tcW w:w="1088" w:type="dxa"/>
                  <w:vAlign w:val="center"/>
                </w:tcPr>
                <w:p>
                  <w:pPr>
                    <w:adjustRightInd w:val="0"/>
                    <w:snapToGrid w:val="0"/>
                    <w:jc w:val="center"/>
                    <w:rPr>
                      <w:szCs w:val="21"/>
                    </w:rPr>
                  </w:pPr>
                  <w:r>
                    <w:rPr>
                      <w:rFonts w:hint="eastAsia"/>
                      <w:szCs w:val="21"/>
                    </w:rPr>
                    <w:t>0.134</w:t>
                  </w:r>
                </w:p>
              </w:tc>
              <w:tc>
                <w:tcPr>
                  <w:tcW w:w="1127" w:type="dxa"/>
                  <w:vAlign w:val="center"/>
                </w:tcPr>
                <w:p>
                  <w:pPr>
                    <w:adjustRightInd w:val="0"/>
                    <w:snapToGrid w:val="0"/>
                    <w:jc w:val="center"/>
                    <w:rPr>
                      <w:szCs w:val="21"/>
                    </w:rPr>
                  </w:pPr>
                  <w:r>
                    <w:rPr>
                      <w:rFonts w:hint="eastAsia"/>
                      <w:szCs w:val="21"/>
                    </w:rPr>
                    <w:t>144.9</w:t>
                  </w:r>
                </w:p>
              </w:tc>
              <w:tc>
                <w:tcPr>
                  <w:tcW w:w="794" w:type="dxa"/>
                  <w:vAlign w:val="center"/>
                </w:tcPr>
                <w:p>
                  <w:pPr>
                    <w:widowControl/>
                    <w:jc w:val="center"/>
                    <w:rPr>
                      <w:color w:val="000000"/>
                      <w:kern w:val="0"/>
                      <w:szCs w:val="21"/>
                    </w:rPr>
                  </w:pPr>
                  <w:r>
                    <w:rPr>
                      <w:color w:val="000000"/>
                      <w:kern w:val="0"/>
                      <w:szCs w:val="21"/>
                    </w:rPr>
                    <w:t>144.3</w:t>
                  </w:r>
                </w:p>
              </w:tc>
              <w:tc>
                <w:tcPr>
                  <w:tcW w:w="1006" w:type="dxa"/>
                  <w:vAlign w:val="center"/>
                </w:tcPr>
                <w:p>
                  <w:pPr>
                    <w:widowControl/>
                    <w:jc w:val="center"/>
                    <w:rPr>
                      <w:color w:val="000000"/>
                      <w:kern w:val="0"/>
                      <w:szCs w:val="21"/>
                    </w:rPr>
                  </w:pPr>
                  <w:r>
                    <w:rPr>
                      <w:color w:val="000000"/>
                      <w:kern w:val="0"/>
                      <w:szCs w:val="21"/>
                    </w:rPr>
                    <w:t>0.584</w:t>
                  </w:r>
                </w:p>
              </w:tc>
              <w:tc>
                <w:tcPr>
                  <w:tcW w:w="1006" w:type="dxa"/>
                  <w:vAlign w:val="center"/>
                </w:tcPr>
                <w:p>
                  <w:pPr>
                    <w:widowControl/>
                    <w:jc w:val="center"/>
                    <w:rPr>
                      <w:color w:val="000000"/>
                      <w:kern w:val="0"/>
                      <w:szCs w:val="21"/>
                    </w:rPr>
                  </w:pPr>
                  <w:r>
                    <w:rPr>
                      <w:color w:val="000000"/>
                      <w:kern w:val="0"/>
                      <w:szCs w:val="21"/>
                    </w:rPr>
                    <w:t>0.584</w:t>
                  </w:r>
                </w:p>
              </w:tc>
              <w:tc>
                <w:tcPr>
                  <w:tcW w:w="912" w:type="dxa"/>
                  <w:vAlign w:val="center"/>
                </w:tcPr>
                <w:p>
                  <w:pPr>
                    <w:widowControl/>
                    <w:jc w:val="center"/>
                    <w:rPr>
                      <w:color w:val="000000"/>
                      <w:kern w:val="0"/>
                      <w:szCs w:val="21"/>
                    </w:rPr>
                  </w:pPr>
                  <w:r>
                    <w:rPr>
                      <w:rFonts w:hint="eastAsia"/>
                      <w:color w:val="000000"/>
                      <w:kern w:val="0"/>
                      <w:szCs w:val="21"/>
                    </w:rPr>
                    <w:t>+</w:t>
                  </w:r>
                  <w:r>
                    <w:rPr>
                      <w:color w:val="000000"/>
                      <w:kern w:val="0"/>
                      <w:szCs w:val="21"/>
                    </w:rPr>
                    <w:t>0.45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restart"/>
                  <w:vAlign w:val="center"/>
                </w:tcPr>
                <w:p>
                  <w:pPr>
                    <w:adjustRightInd w:val="0"/>
                    <w:snapToGrid w:val="0"/>
                    <w:jc w:val="center"/>
                    <w:rPr>
                      <w:szCs w:val="21"/>
                    </w:rPr>
                  </w:pPr>
                  <w:r>
                    <w:rPr>
                      <w:rFonts w:hint="eastAsia"/>
                      <w:szCs w:val="21"/>
                    </w:rPr>
                    <w:t>烘箱</w:t>
                  </w:r>
                </w:p>
              </w:tc>
              <w:tc>
                <w:tcPr>
                  <w:tcW w:w="841" w:type="dxa"/>
                  <w:vAlign w:val="center"/>
                </w:tcPr>
                <w:p>
                  <w:pPr>
                    <w:adjustRightInd w:val="0"/>
                    <w:snapToGrid w:val="0"/>
                    <w:jc w:val="center"/>
                    <w:rPr>
                      <w:szCs w:val="21"/>
                    </w:rPr>
                  </w:pPr>
                  <w:r>
                    <w:rPr>
                      <w:szCs w:val="21"/>
                    </w:rPr>
                    <w:t>SO</w:t>
                  </w:r>
                  <w:r>
                    <w:rPr>
                      <w:szCs w:val="21"/>
                      <w:vertAlign w:val="subscript"/>
                    </w:rPr>
                    <w:t>2</w:t>
                  </w:r>
                </w:p>
              </w:tc>
              <w:tc>
                <w:tcPr>
                  <w:tcW w:w="881" w:type="dxa"/>
                  <w:vAlign w:val="center"/>
                </w:tcPr>
                <w:p>
                  <w:pPr>
                    <w:adjustRightInd w:val="0"/>
                    <w:snapToGrid w:val="0"/>
                    <w:jc w:val="center"/>
                    <w:rPr>
                      <w:szCs w:val="21"/>
                    </w:rPr>
                  </w:pPr>
                  <w:r>
                    <w:rPr>
                      <w:rFonts w:hint="eastAsia"/>
                      <w:szCs w:val="21"/>
                    </w:rPr>
                    <w:t xml:space="preserve">0.112 </w:t>
                  </w:r>
                </w:p>
              </w:tc>
              <w:tc>
                <w:tcPr>
                  <w:tcW w:w="1088" w:type="dxa"/>
                  <w:vAlign w:val="center"/>
                </w:tcPr>
                <w:p>
                  <w:pPr>
                    <w:adjustRightInd w:val="0"/>
                    <w:snapToGrid w:val="0"/>
                    <w:jc w:val="center"/>
                    <w:rPr>
                      <w:szCs w:val="21"/>
                    </w:rPr>
                  </w:pPr>
                  <w:r>
                    <w:rPr>
                      <w:rFonts w:hint="eastAsia"/>
                      <w:szCs w:val="21"/>
                    </w:rPr>
                    <w:t xml:space="preserve">0.112 </w:t>
                  </w:r>
                </w:p>
              </w:tc>
              <w:tc>
                <w:tcPr>
                  <w:tcW w:w="1127" w:type="dxa"/>
                  <w:vAlign w:val="center"/>
                </w:tcPr>
                <w:p>
                  <w:pPr>
                    <w:adjustRightInd w:val="0"/>
                    <w:snapToGrid w:val="0"/>
                    <w:jc w:val="center"/>
                    <w:rPr>
                      <w:szCs w:val="21"/>
                    </w:rPr>
                  </w:pPr>
                  <w:r>
                    <w:rPr>
                      <w:rFonts w:hint="eastAsia"/>
                      <w:szCs w:val="21"/>
                    </w:rPr>
                    <w:t>0.209</w:t>
                  </w:r>
                </w:p>
              </w:tc>
              <w:tc>
                <w:tcPr>
                  <w:tcW w:w="794" w:type="dxa"/>
                  <w:vAlign w:val="center"/>
                </w:tcPr>
                <w:p>
                  <w:pPr>
                    <w:widowControl/>
                    <w:jc w:val="center"/>
                    <w:rPr>
                      <w:color w:val="000000"/>
                      <w:kern w:val="0"/>
                      <w:szCs w:val="21"/>
                    </w:rPr>
                  </w:pPr>
                  <w:r>
                    <w:rPr>
                      <w:color w:val="000000"/>
                      <w:kern w:val="0"/>
                      <w:szCs w:val="21"/>
                    </w:rPr>
                    <w:t>0</w:t>
                  </w:r>
                </w:p>
              </w:tc>
              <w:tc>
                <w:tcPr>
                  <w:tcW w:w="1006" w:type="dxa"/>
                  <w:vAlign w:val="center"/>
                </w:tcPr>
                <w:p>
                  <w:pPr>
                    <w:widowControl/>
                    <w:jc w:val="center"/>
                    <w:rPr>
                      <w:color w:val="000000"/>
                      <w:kern w:val="0"/>
                      <w:szCs w:val="21"/>
                    </w:rPr>
                  </w:pPr>
                  <w:r>
                    <w:rPr>
                      <w:color w:val="000000"/>
                      <w:kern w:val="0"/>
                      <w:szCs w:val="21"/>
                    </w:rPr>
                    <w:t>0.209</w:t>
                  </w:r>
                </w:p>
              </w:tc>
              <w:tc>
                <w:tcPr>
                  <w:tcW w:w="1006" w:type="dxa"/>
                  <w:vAlign w:val="center"/>
                </w:tcPr>
                <w:p>
                  <w:pPr>
                    <w:widowControl/>
                    <w:jc w:val="center"/>
                    <w:rPr>
                      <w:color w:val="000000"/>
                      <w:kern w:val="0"/>
                      <w:szCs w:val="21"/>
                    </w:rPr>
                  </w:pPr>
                  <w:r>
                    <w:rPr>
                      <w:color w:val="000000"/>
                      <w:kern w:val="0"/>
                      <w:szCs w:val="21"/>
                    </w:rPr>
                    <w:t>0.209</w:t>
                  </w:r>
                </w:p>
              </w:tc>
              <w:tc>
                <w:tcPr>
                  <w:tcW w:w="912" w:type="dxa"/>
                  <w:vAlign w:val="center"/>
                </w:tcPr>
                <w:p>
                  <w:pPr>
                    <w:widowControl/>
                    <w:jc w:val="center"/>
                    <w:rPr>
                      <w:color w:val="000000"/>
                      <w:kern w:val="0"/>
                      <w:szCs w:val="21"/>
                    </w:rPr>
                  </w:pPr>
                  <w:r>
                    <w:rPr>
                      <w:rFonts w:hint="eastAsia"/>
                      <w:color w:val="000000"/>
                      <w:kern w:val="0"/>
                      <w:szCs w:val="21"/>
                    </w:rPr>
                    <w:t>+</w:t>
                  </w:r>
                  <w:r>
                    <w:rPr>
                      <w:color w:val="000000"/>
                      <w:kern w:val="0"/>
                      <w:szCs w:val="21"/>
                    </w:rPr>
                    <w:t>0.097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adjustRightInd w:val="0"/>
                    <w:snapToGrid w:val="0"/>
                    <w:jc w:val="center"/>
                    <w:rPr>
                      <w:szCs w:val="21"/>
                    </w:rPr>
                  </w:pPr>
                  <w:r>
                    <w:rPr>
                      <w:szCs w:val="21"/>
                    </w:rPr>
                    <w:t>NO</w:t>
                  </w:r>
                  <w:r>
                    <w:rPr>
                      <w:szCs w:val="21"/>
                      <w:vertAlign w:val="subscript"/>
                    </w:rPr>
                    <w:t>x</w:t>
                  </w:r>
                </w:p>
              </w:tc>
              <w:tc>
                <w:tcPr>
                  <w:tcW w:w="881" w:type="dxa"/>
                  <w:vAlign w:val="center"/>
                </w:tcPr>
                <w:p>
                  <w:pPr>
                    <w:adjustRightInd w:val="0"/>
                    <w:snapToGrid w:val="0"/>
                    <w:jc w:val="center"/>
                    <w:rPr>
                      <w:szCs w:val="21"/>
                    </w:rPr>
                  </w:pPr>
                  <w:r>
                    <w:rPr>
                      <w:rFonts w:hint="eastAsia"/>
                      <w:szCs w:val="21"/>
                    </w:rPr>
                    <w:t xml:space="preserve">0.030 </w:t>
                  </w:r>
                </w:p>
              </w:tc>
              <w:tc>
                <w:tcPr>
                  <w:tcW w:w="1088" w:type="dxa"/>
                  <w:vAlign w:val="center"/>
                </w:tcPr>
                <w:p>
                  <w:pPr>
                    <w:adjustRightInd w:val="0"/>
                    <w:snapToGrid w:val="0"/>
                    <w:jc w:val="center"/>
                    <w:rPr>
                      <w:szCs w:val="21"/>
                    </w:rPr>
                  </w:pPr>
                  <w:r>
                    <w:rPr>
                      <w:rFonts w:hint="eastAsia"/>
                      <w:szCs w:val="21"/>
                    </w:rPr>
                    <w:t xml:space="preserve">0.030 </w:t>
                  </w:r>
                </w:p>
              </w:tc>
              <w:tc>
                <w:tcPr>
                  <w:tcW w:w="1127" w:type="dxa"/>
                  <w:vAlign w:val="center"/>
                </w:tcPr>
                <w:p>
                  <w:pPr>
                    <w:adjustRightInd w:val="0"/>
                    <w:snapToGrid w:val="0"/>
                    <w:jc w:val="center"/>
                    <w:rPr>
                      <w:szCs w:val="21"/>
                    </w:rPr>
                  </w:pPr>
                  <w:r>
                    <w:rPr>
                      <w:rFonts w:hint="eastAsia"/>
                      <w:szCs w:val="21"/>
                    </w:rPr>
                    <w:t>0.626</w:t>
                  </w:r>
                </w:p>
              </w:tc>
              <w:tc>
                <w:tcPr>
                  <w:tcW w:w="794" w:type="dxa"/>
                  <w:vAlign w:val="center"/>
                </w:tcPr>
                <w:p>
                  <w:pPr>
                    <w:widowControl/>
                    <w:jc w:val="center"/>
                    <w:rPr>
                      <w:color w:val="000000"/>
                      <w:kern w:val="0"/>
                      <w:szCs w:val="21"/>
                    </w:rPr>
                  </w:pPr>
                  <w:r>
                    <w:rPr>
                      <w:color w:val="000000"/>
                      <w:kern w:val="0"/>
                      <w:szCs w:val="21"/>
                    </w:rPr>
                    <w:t>0</w:t>
                  </w:r>
                </w:p>
              </w:tc>
              <w:tc>
                <w:tcPr>
                  <w:tcW w:w="1006" w:type="dxa"/>
                  <w:vAlign w:val="center"/>
                </w:tcPr>
                <w:p>
                  <w:pPr>
                    <w:widowControl/>
                    <w:jc w:val="center"/>
                    <w:rPr>
                      <w:color w:val="000000"/>
                      <w:kern w:val="0"/>
                      <w:szCs w:val="21"/>
                    </w:rPr>
                  </w:pPr>
                  <w:r>
                    <w:rPr>
                      <w:color w:val="000000"/>
                      <w:kern w:val="0"/>
                      <w:szCs w:val="21"/>
                    </w:rPr>
                    <w:t>0.626</w:t>
                  </w:r>
                </w:p>
              </w:tc>
              <w:tc>
                <w:tcPr>
                  <w:tcW w:w="1006" w:type="dxa"/>
                  <w:vAlign w:val="center"/>
                </w:tcPr>
                <w:p>
                  <w:pPr>
                    <w:widowControl/>
                    <w:jc w:val="center"/>
                    <w:rPr>
                      <w:color w:val="000000"/>
                      <w:kern w:val="0"/>
                      <w:szCs w:val="21"/>
                    </w:rPr>
                  </w:pPr>
                  <w:r>
                    <w:rPr>
                      <w:color w:val="000000"/>
                      <w:kern w:val="0"/>
                      <w:szCs w:val="21"/>
                    </w:rPr>
                    <w:t>0.626</w:t>
                  </w:r>
                </w:p>
              </w:tc>
              <w:tc>
                <w:tcPr>
                  <w:tcW w:w="912" w:type="dxa"/>
                  <w:vAlign w:val="center"/>
                </w:tcPr>
                <w:p>
                  <w:pPr>
                    <w:widowControl/>
                    <w:jc w:val="center"/>
                    <w:rPr>
                      <w:color w:val="000000"/>
                      <w:kern w:val="0"/>
                      <w:szCs w:val="21"/>
                    </w:rPr>
                  </w:pPr>
                  <w:r>
                    <w:rPr>
                      <w:rFonts w:hint="eastAsia"/>
                      <w:color w:val="000000"/>
                      <w:kern w:val="0"/>
                      <w:szCs w:val="21"/>
                    </w:rPr>
                    <w:t>+</w:t>
                  </w:r>
                  <w:r>
                    <w:rPr>
                      <w:color w:val="000000"/>
                      <w:kern w:val="0"/>
                      <w:szCs w:val="21"/>
                    </w:rPr>
                    <w:t>0.596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adjustRightInd w:val="0"/>
                    <w:snapToGrid w:val="0"/>
                    <w:jc w:val="center"/>
                    <w:rPr>
                      <w:szCs w:val="21"/>
                    </w:rPr>
                  </w:pPr>
                  <w:r>
                    <w:rPr>
                      <w:rFonts w:hint="eastAsia"/>
                      <w:szCs w:val="21"/>
                    </w:rPr>
                    <w:t>颗粒物</w:t>
                  </w:r>
                </w:p>
              </w:tc>
              <w:tc>
                <w:tcPr>
                  <w:tcW w:w="881" w:type="dxa"/>
                  <w:vAlign w:val="center"/>
                </w:tcPr>
                <w:p>
                  <w:pPr>
                    <w:adjustRightInd w:val="0"/>
                    <w:snapToGrid w:val="0"/>
                    <w:jc w:val="center"/>
                    <w:rPr>
                      <w:szCs w:val="21"/>
                    </w:rPr>
                  </w:pPr>
                  <w:r>
                    <w:rPr>
                      <w:rFonts w:hint="eastAsia"/>
                      <w:szCs w:val="21"/>
                    </w:rPr>
                    <w:t xml:space="preserve">0.027 </w:t>
                  </w:r>
                </w:p>
              </w:tc>
              <w:tc>
                <w:tcPr>
                  <w:tcW w:w="1088" w:type="dxa"/>
                  <w:vAlign w:val="center"/>
                </w:tcPr>
                <w:p>
                  <w:pPr>
                    <w:adjustRightInd w:val="0"/>
                    <w:snapToGrid w:val="0"/>
                    <w:jc w:val="center"/>
                    <w:rPr>
                      <w:szCs w:val="21"/>
                    </w:rPr>
                  </w:pPr>
                  <w:r>
                    <w:rPr>
                      <w:rFonts w:hint="eastAsia"/>
                      <w:szCs w:val="21"/>
                    </w:rPr>
                    <w:t xml:space="preserve">0.027 </w:t>
                  </w:r>
                </w:p>
              </w:tc>
              <w:tc>
                <w:tcPr>
                  <w:tcW w:w="1127" w:type="dxa"/>
                  <w:vAlign w:val="center"/>
                </w:tcPr>
                <w:p>
                  <w:pPr>
                    <w:adjustRightInd w:val="0"/>
                    <w:snapToGrid w:val="0"/>
                    <w:jc w:val="center"/>
                    <w:rPr>
                      <w:szCs w:val="21"/>
                    </w:rPr>
                  </w:pPr>
                  <w:r>
                    <w:rPr>
                      <w:rFonts w:hint="eastAsia"/>
                      <w:szCs w:val="21"/>
                    </w:rPr>
                    <w:t>0.278</w:t>
                  </w:r>
                </w:p>
              </w:tc>
              <w:tc>
                <w:tcPr>
                  <w:tcW w:w="794" w:type="dxa"/>
                  <w:vAlign w:val="center"/>
                </w:tcPr>
                <w:p>
                  <w:pPr>
                    <w:widowControl/>
                    <w:jc w:val="center"/>
                    <w:rPr>
                      <w:color w:val="000000"/>
                      <w:kern w:val="0"/>
                      <w:szCs w:val="21"/>
                    </w:rPr>
                  </w:pPr>
                  <w:r>
                    <w:rPr>
                      <w:color w:val="000000"/>
                      <w:kern w:val="0"/>
                      <w:szCs w:val="21"/>
                    </w:rPr>
                    <w:t>0</w:t>
                  </w:r>
                </w:p>
              </w:tc>
              <w:tc>
                <w:tcPr>
                  <w:tcW w:w="1006" w:type="dxa"/>
                  <w:vAlign w:val="center"/>
                </w:tcPr>
                <w:p>
                  <w:pPr>
                    <w:widowControl/>
                    <w:jc w:val="center"/>
                    <w:rPr>
                      <w:color w:val="000000"/>
                      <w:kern w:val="0"/>
                      <w:szCs w:val="21"/>
                    </w:rPr>
                  </w:pPr>
                  <w:r>
                    <w:rPr>
                      <w:color w:val="000000"/>
                      <w:kern w:val="0"/>
                      <w:szCs w:val="21"/>
                    </w:rPr>
                    <w:t>0.278</w:t>
                  </w:r>
                </w:p>
              </w:tc>
              <w:tc>
                <w:tcPr>
                  <w:tcW w:w="1006" w:type="dxa"/>
                  <w:vAlign w:val="center"/>
                </w:tcPr>
                <w:p>
                  <w:pPr>
                    <w:widowControl/>
                    <w:jc w:val="center"/>
                    <w:rPr>
                      <w:color w:val="000000"/>
                      <w:kern w:val="0"/>
                      <w:szCs w:val="21"/>
                    </w:rPr>
                  </w:pPr>
                  <w:r>
                    <w:rPr>
                      <w:color w:val="000000"/>
                      <w:kern w:val="0"/>
                      <w:szCs w:val="21"/>
                    </w:rPr>
                    <w:t>0.278</w:t>
                  </w:r>
                </w:p>
              </w:tc>
              <w:tc>
                <w:tcPr>
                  <w:tcW w:w="912" w:type="dxa"/>
                  <w:vAlign w:val="center"/>
                </w:tcPr>
                <w:p>
                  <w:pPr>
                    <w:widowControl/>
                    <w:jc w:val="center"/>
                    <w:rPr>
                      <w:color w:val="000000"/>
                      <w:kern w:val="0"/>
                      <w:szCs w:val="21"/>
                    </w:rPr>
                  </w:pPr>
                  <w:r>
                    <w:rPr>
                      <w:rFonts w:hint="eastAsia"/>
                      <w:color w:val="000000"/>
                      <w:kern w:val="0"/>
                      <w:szCs w:val="21"/>
                    </w:rPr>
                    <w:t>+</w:t>
                  </w:r>
                  <w:r>
                    <w:rPr>
                      <w:color w:val="000000"/>
                      <w:kern w:val="0"/>
                      <w:szCs w:val="21"/>
                    </w:rPr>
                    <w:t>0.251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Align w:val="center"/>
                </w:tcPr>
                <w:p>
                  <w:pPr>
                    <w:adjustRightInd w:val="0"/>
                    <w:snapToGrid w:val="0"/>
                    <w:jc w:val="center"/>
                    <w:rPr>
                      <w:szCs w:val="21"/>
                    </w:rPr>
                  </w:pPr>
                  <w:r>
                    <w:rPr>
                      <w:szCs w:val="21"/>
                    </w:rPr>
                    <w:t>辊道窑</w:t>
                  </w:r>
                </w:p>
              </w:tc>
              <w:tc>
                <w:tcPr>
                  <w:tcW w:w="841" w:type="dxa"/>
                  <w:vAlign w:val="center"/>
                </w:tcPr>
                <w:p>
                  <w:pPr>
                    <w:adjustRightInd w:val="0"/>
                    <w:snapToGrid w:val="0"/>
                    <w:jc w:val="center"/>
                    <w:rPr>
                      <w:szCs w:val="21"/>
                    </w:rPr>
                  </w:pPr>
                  <w:r>
                    <w:rPr>
                      <w:rFonts w:hint="eastAsia"/>
                      <w:szCs w:val="21"/>
                    </w:rPr>
                    <w:t>粉尘</w:t>
                  </w:r>
                </w:p>
              </w:tc>
              <w:tc>
                <w:tcPr>
                  <w:tcW w:w="881" w:type="dxa"/>
                  <w:vAlign w:val="center"/>
                </w:tcPr>
                <w:p>
                  <w:pPr>
                    <w:adjustRightInd w:val="0"/>
                    <w:snapToGrid w:val="0"/>
                    <w:jc w:val="center"/>
                    <w:rPr>
                      <w:szCs w:val="21"/>
                    </w:rPr>
                  </w:pPr>
                  <w:r>
                    <w:rPr>
                      <w:rFonts w:hint="eastAsia"/>
                      <w:szCs w:val="21"/>
                    </w:rPr>
                    <w:t>1.411</w:t>
                  </w:r>
                </w:p>
              </w:tc>
              <w:tc>
                <w:tcPr>
                  <w:tcW w:w="1088" w:type="dxa"/>
                  <w:vAlign w:val="center"/>
                </w:tcPr>
                <w:p>
                  <w:pPr>
                    <w:adjustRightInd w:val="0"/>
                    <w:snapToGrid w:val="0"/>
                    <w:jc w:val="center"/>
                    <w:rPr>
                      <w:szCs w:val="21"/>
                    </w:rPr>
                  </w:pPr>
                  <w:r>
                    <w:rPr>
                      <w:rFonts w:hint="eastAsia"/>
                      <w:szCs w:val="21"/>
                    </w:rPr>
                    <w:t>1.411</w:t>
                  </w:r>
                </w:p>
              </w:tc>
              <w:tc>
                <w:tcPr>
                  <w:tcW w:w="1127" w:type="dxa"/>
                  <w:vAlign w:val="center"/>
                </w:tcPr>
                <w:p>
                  <w:pPr>
                    <w:adjustRightInd w:val="0"/>
                    <w:snapToGrid w:val="0"/>
                    <w:jc w:val="center"/>
                    <w:rPr>
                      <w:szCs w:val="21"/>
                    </w:rPr>
                  </w:pPr>
                  <w:r>
                    <w:rPr>
                      <w:rFonts w:hint="eastAsia"/>
                      <w:szCs w:val="21"/>
                    </w:rPr>
                    <w:t>1.411</w:t>
                  </w:r>
                </w:p>
              </w:tc>
              <w:tc>
                <w:tcPr>
                  <w:tcW w:w="794" w:type="dxa"/>
                  <w:vAlign w:val="center"/>
                </w:tcPr>
                <w:p>
                  <w:pPr>
                    <w:widowControl/>
                    <w:jc w:val="center"/>
                    <w:rPr>
                      <w:color w:val="000000"/>
                      <w:kern w:val="0"/>
                      <w:szCs w:val="21"/>
                    </w:rPr>
                  </w:pPr>
                  <w:r>
                    <w:rPr>
                      <w:color w:val="000000"/>
                      <w:kern w:val="0"/>
                      <w:szCs w:val="21"/>
                    </w:rPr>
                    <w:t>1.193</w:t>
                  </w:r>
                </w:p>
              </w:tc>
              <w:tc>
                <w:tcPr>
                  <w:tcW w:w="1006" w:type="dxa"/>
                  <w:vAlign w:val="center"/>
                </w:tcPr>
                <w:p>
                  <w:pPr>
                    <w:widowControl/>
                    <w:jc w:val="center"/>
                    <w:rPr>
                      <w:color w:val="000000"/>
                      <w:kern w:val="0"/>
                      <w:szCs w:val="21"/>
                    </w:rPr>
                  </w:pPr>
                  <w:r>
                    <w:rPr>
                      <w:color w:val="000000"/>
                      <w:kern w:val="0"/>
                      <w:szCs w:val="21"/>
                    </w:rPr>
                    <w:t>0.218</w:t>
                  </w:r>
                </w:p>
              </w:tc>
              <w:tc>
                <w:tcPr>
                  <w:tcW w:w="1006" w:type="dxa"/>
                  <w:vAlign w:val="center"/>
                </w:tcPr>
                <w:p>
                  <w:pPr>
                    <w:widowControl/>
                    <w:jc w:val="center"/>
                    <w:rPr>
                      <w:color w:val="000000"/>
                      <w:kern w:val="0"/>
                      <w:szCs w:val="21"/>
                    </w:rPr>
                  </w:pPr>
                  <w:r>
                    <w:rPr>
                      <w:color w:val="000000"/>
                      <w:kern w:val="0"/>
                      <w:szCs w:val="21"/>
                    </w:rPr>
                    <w:t>0.218</w:t>
                  </w:r>
                </w:p>
              </w:tc>
              <w:tc>
                <w:tcPr>
                  <w:tcW w:w="912" w:type="dxa"/>
                  <w:vAlign w:val="center"/>
                </w:tcPr>
                <w:p>
                  <w:pPr>
                    <w:widowControl/>
                    <w:jc w:val="center"/>
                    <w:rPr>
                      <w:color w:val="000000"/>
                      <w:kern w:val="0"/>
                      <w:szCs w:val="21"/>
                    </w:rPr>
                  </w:pPr>
                  <w:r>
                    <w:rPr>
                      <w:color w:val="000000"/>
                      <w:kern w:val="0"/>
                      <w:szCs w:val="21"/>
                    </w:rPr>
                    <w:t>-1.193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Align w:val="center"/>
                </w:tcPr>
                <w:p>
                  <w:pPr>
                    <w:adjustRightInd w:val="0"/>
                    <w:snapToGrid w:val="0"/>
                    <w:jc w:val="center"/>
                    <w:rPr>
                      <w:szCs w:val="21"/>
                    </w:rPr>
                  </w:pPr>
                  <w:r>
                    <w:rPr>
                      <w:szCs w:val="21"/>
                    </w:rPr>
                    <w:t>粉碎机</w:t>
                  </w:r>
                </w:p>
              </w:tc>
              <w:tc>
                <w:tcPr>
                  <w:tcW w:w="841" w:type="dxa"/>
                  <w:vAlign w:val="center"/>
                </w:tcPr>
                <w:p>
                  <w:pPr>
                    <w:adjustRightInd w:val="0"/>
                    <w:snapToGrid w:val="0"/>
                    <w:jc w:val="center"/>
                    <w:rPr>
                      <w:szCs w:val="21"/>
                    </w:rPr>
                  </w:pPr>
                  <w:r>
                    <w:rPr>
                      <w:szCs w:val="21"/>
                    </w:rPr>
                    <w:t>颗粒物</w:t>
                  </w:r>
                </w:p>
              </w:tc>
              <w:tc>
                <w:tcPr>
                  <w:tcW w:w="881" w:type="dxa"/>
                  <w:vAlign w:val="center"/>
                </w:tcPr>
                <w:p>
                  <w:pPr>
                    <w:adjustRightInd w:val="0"/>
                    <w:snapToGrid w:val="0"/>
                    <w:jc w:val="center"/>
                    <w:rPr>
                      <w:szCs w:val="21"/>
                    </w:rPr>
                  </w:pPr>
                  <w:r>
                    <w:rPr>
                      <w:szCs w:val="21"/>
                    </w:rPr>
                    <w:t>0.036</w:t>
                  </w:r>
                </w:p>
              </w:tc>
              <w:tc>
                <w:tcPr>
                  <w:tcW w:w="1088" w:type="dxa"/>
                  <w:vAlign w:val="center"/>
                </w:tcPr>
                <w:p>
                  <w:pPr>
                    <w:adjustRightInd w:val="0"/>
                    <w:snapToGrid w:val="0"/>
                    <w:jc w:val="center"/>
                    <w:rPr>
                      <w:szCs w:val="21"/>
                    </w:rPr>
                  </w:pPr>
                  <w:r>
                    <w:rPr>
                      <w:szCs w:val="21"/>
                    </w:rPr>
                    <w:t>0.036</w:t>
                  </w:r>
                </w:p>
              </w:tc>
              <w:tc>
                <w:tcPr>
                  <w:tcW w:w="1127" w:type="dxa"/>
                  <w:vAlign w:val="center"/>
                </w:tcPr>
                <w:p>
                  <w:pPr>
                    <w:adjustRightInd w:val="0"/>
                    <w:snapToGrid w:val="0"/>
                    <w:jc w:val="center"/>
                    <w:rPr>
                      <w:szCs w:val="21"/>
                    </w:rPr>
                  </w:pPr>
                  <w:r>
                    <w:rPr>
                      <w:rFonts w:hint="eastAsia"/>
                      <w:szCs w:val="21"/>
                    </w:rPr>
                    <w:t>27.37</w:t>
                  </w:r>
                </w:p>
              </w:tc>
              <w:tc>
                <w:tcPr>
                  <w:tcW w:w="794" w:type="dxa"/>
                  <w:vAlign w:val="center"/>
                </w:tcPr>
                <w:p>
                  <w:pPr>
                    <w:widowControl/>
                    <w:jc w:val="center"/>
                    <w:rPr>
                      <w:color w:val="000000"/>
                      <w:kern w:val="0"/>
                      <w:szCs w:val="21"/>
                    </w:rPr>
                  </w:pPr>
                  <w:r>
                    <w:rPr>
                      <w:color w:val="000000"/>
                      <w:kern w:val="0"/>
                      <w:szCs w:val="21"/>
                    </w:rPr>
                    <w:t>27.3</w:t>
                  </w:r>
                  <w:r>
                    <w:rPr>
                      <w:rFonts w:hint="eastAsia"/>
                      <w:color w:val="000000"/>
                      <w:kern w:val="0"/>
                      <w:szCs w:val="21"/>
                    </w:rPr>
                    <w:t>5</w:t>
                  </w:r>
                </w:p>
              </w:tc>
              <w:tc>
                <w:tcPr>
                  <w:tcW w:w="1006" w:type="dxa"/>
                  <w:vAlign w:val="center"/>
                </w:tcPr>
                <w:p>
                  <w:pPr>
                    <w:widowControl/>
                    <w:jc w:val="center"/>
                    <w:rPr>
                      <w:color w:val="000000"/>
                      <w:kern w:val="0"/>
                      <w:szCs w:val="21"/>
                    </w:rPr>
                  </w:pPr>
                  <w:r>
                    <w:rPr>
                      <w:color w:val="000000"/>
                      <w:kern w:val="0"/>
                      <w:szCs w:val="21"/>
                    </w:rPr>
                    <w:t>0.014</w:t>
                  </w:r>
                </w:p>
              </w:tc>
              <w:tc>
                <w:tcPr>
                  <w:tcW w:w="1006" w:type="dxa"/>
                  <w:vAlign w:val="center"/>
                </w:tcPr>
                <w:p>
                  <w:pPr>
                    <w:widowControl/>
                    <w:jc w:val="center"/>
                    <w:rPr>
                      <w:color w:val="000000"/>
                      <w:kern w:val="0"/>
                      <w:szCs w:val="21"/>
                    </w:rPr>
                  </w:pPr>
                  <w:r>
                    <w:rPr>
                      <w:color w:val="000000"/>
                      <w:kern w:val="0"/>
                      <w:szCs w:val="21"/>
                    </w:rPr>
                    <w:t>0.014</w:t>
                  </w:r>
                </w:p>
              </w:tc>
              <w:tc>
                <w:tcPr>
                  <w:tcW w:w="912" w:type="dxa"/>
                  <w:vAlign w:val="center"/>
                </w:tcPr>
                <w:p>
                  <w:pPr>
                    <w:widowControl/>
                    <w:jc w:val="center"/>
                    <w:rPr>
                      <w:color w:val="000000"/>
                      <w:kern w:val="0"/>
                      <w:szCs w:val="21"/>
                    </w:rPr>
                  </w:pPr>
                  <w:r>
                    <w:rPr>
                      <w:color w:val="000000"/>
                      <w:kern w:val="0"/>
                      <w:szCs w:val="21"/>
                    </w:rPr>
                    <w:t>-0.022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Align w:val="center"/>
                </w:tcPr>
                <w:p>
                  <w:pPr>
                    <w:adjustRightInd w:val="0"/>
                    <w:snapToGrid w:val="0"/>
                    <w:jc w:val="center"/>
                    <w:rPr>
                      <w:szCs w:val="21"/>
                    </w:rPr>
                  </w:pPr>
                  <w:r>
                    <w:rPr>
                      <w:szCs w:val="21"/>
                    </w:rPr>
                    <w:t>烘银炉</w:t>
                  </w:r>
                </w:p>
              </w:tc>
              <w:tc>
                <w:tcPr>
                  <w:tcW w:w="841" w:type="dxa"/>
                  <w:vAlign w:val="center"/>
                </w:tcPr>
                <w:p>
                  <w:pPr>
                    <w:adjustRightInd w:val="0"/>
                    <w:snapToGrid w:val="0"/>
                    <w:jc w:val="center"/>
                    <w:rPr>
                      <w:szCs w:val="21"/>
                    </w:rPr>
                  </w:pPr>
                  <w:r>
                    <w:rPr>
                      <w:szCs w:val="21"/>
                    </w:rPr>
                    <w:t>挥发性有机物</w:t>
                  </w:r>
                </w:p>
              </w:tc>
              <w:tc>
                <w:tcPr>
                  <w:tcW w:w="881" w:type="dxa"/>
                  <w:vAlign w:val="center"/>
                </w:tcPr>
                <w:p>
                  <w:pPr>
                    <w:widowControl/>
                    <w:adjustRightInd w:val="0"/>
                    <w:snapToGrid w:val="0"/>
                    <w:spacing w:line="240" w:lineRule="atLeast"/>
                    <w:jc w:val="center"/>
                    <w:rPr>
                      <w:color w:val="000000"/>
                      <w:kern w:val="0"/>
                      <w:szCs w:val="21"/>
                    </w:rPr>
                  </w:pPr>
                  <w:r>
                    <w:rPr>
                      <w:color w:val="000000"/>
                      <w:kern w:val="0"/>
                      <w:szCs w:val="21"/>
                    </w:rPr>
                    <w:t>0.428</w:t>
                  </w:r>
                </w:p>
              </w:tc>
              <w:tc>
                <w:tcPr>
                  <w:tcW w:w="1088" w:type="dxa"/>
                  <w:vAlign w:val="center"/>
                </w:tcPr>
                <w:p>
                  <w:pPr>
                    <w:widowControl/>
                    <w:adjustRightInd w:val="0"/>
                    <w:snapToGrid w:val="0"/>
                    <w:spacing w:line="240" w:lineRule="atLeast"/>
                    <w:jc w:val="center"/>
                    <w:rPr>
                      <w:color w:val="000000"/>
                      <w:kern w:val="0"/>
                      <w:szCs w:val="21"/>
                    </w:rPr>
                  </w:pPr>
                  <w:r>
                    <w:rPr>
                      <w:color w:val="000000"/>
                      <w:kern w:val="0"/>
                      <w:szCs w:val="21"/>
                    </w:rPr>
                    <w:t>0.428</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0.428</w:t>
                  </w:r>
                </w:p>
              </w:tc>
              <w:tc>
                <w:tcPr>
                  <w:tcW w:w="794" w:type="dxa"/>
                  <w:vAlign w:val="center"/>
                </w:tcPr>
                <w:p>
                  <w:pPr>
                    <w:widowControl/>
                    <w:jc w:val="center"/>
                    <w:rPr>
                      <w:color w:val="000000"/>
                      <w:kern w:val="0"/>
                      <w:szCs w:val="21"/>
                    </w:rPr>
                  </w:pPr>
                  <w:r>
                    <w:rPr>
                      <w:color w:val="000000"/>
                      <w:kern w:val="0"/>
                      <w:szCs w:val="21"/>
                    </w:rPr>
                    <w:t>0.424</w:t>
                  </w:r>
                </w:p>
              </w:tc>
              <w:tc>
                <w:tcPr>
                  <w:tcW w:w="1006" w:type="dxa"/>
                  <w:vAlign w:val="center"/>
                </w:tcPr>
                <w:p>
                  <w:pPr>
                    <w:widowControl/>
                    <w:jc w:val="center"/>
                    <w:rPr>
                      <w:color w:val="000000"/>
                      <w:kern w:val="0"/>
                      <w:szCs w:val="21"/>
                    </w:rPr>
                  </w:pPr>
                  <w:r>
                    <w:rPr>
                      <w:color w:val="000000"/>
                      <w:kern w:val="0"/>
                      <w:szCs w:val="21"/>
                    </w:rPr>
                    <w:t>0.004</w:t>
                  </w:r>
                </w:p>
              </w:tc>
              <w:tc>
                <w:tcPr>
                  <w:tcW w:w="1006" w:type="dxa"/>
                  <w:vAlign w:val="center"/>
                </w:tcPr>
                <w:p>
                  <w:pPr>
                    <w:widowControl/>
                    <w:jc w:val="center"/>
                    <w:rPr>
                      <w:color w:val="000000"/>
                      <w:kern w:val="0"/>
                      <w:szCs w:val="21"/>
                    </w:rPr>
                  </w:pPr>
                  <w:r>
                    <w:rPr>
                      <w:color w:val="000000"/>
                      <w:kern w:val="0"/>
                      <w:szCs w:val="21"/>
                    </w:rPr>
                    <w:t>0.004</w:t>
                  </w:r>
                </w:p>
              </w:tc>
              <w:tc>
                <w:tcPr>
                  <w:tcW w:w="912" w:type="dxa"/>
                  <w:vAlign w:val="center"/>
                </w:tcPr>
                <w:p>
                  <w:pPr>
                    <w:widowControl/>
                    <w:jc w:val="center"/>
                    <w:rPr>
                      <w:color w:val="000000"/>
                      <w:kern w:val="0"/>
                      <w:szCs w:val="21"/>
                    </w:rPr>
                  </w:pPr>
                  <w:r>
                    <w:rPr>
                      <w:color w:val="000000"/>
                      <w:kern w:val="0"/>
                      <w:szCs w:val="21"/>
                    </w:rPr>
                    <w:t>-0.424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Align w:val="center"/>
                </w:tcPr>
                <w:p>
                  <w:pPr>
                    <w:adjustRightInd w:val="0"/>
                    <w:snapToGrid w:val="0"/>
                    <w:jc w:val="center"/>
                    <w:rPr>
                      <w:szCs w:val="21"/>
                    </w:rPr>
                  </w:pPr>
                  <w:r>
                    <w:rPr>
                      <w:szCs w:val="21"/>
                    </w:rPr>
                    <w:t>烧银炉</w:t>
                  </w:r>
                </w:p>
              </w:tc>
              <w:tc>
                <w:tcPr>
                  <w:tcW w:w="841" w:type="dxa"/>
                  <w:vAlign w:val="center"/>
                </w:tcPr>
                <w:p>
                  <w:pPr>
                    <w:adjustRightInd w:val="0"/>
                    <w:snapToGrid w:val="0"/>
                    <w:jc w:val="center"/>
                    <w:rPr>
                      <w:szCs w:val="21"/>
                    </w:rPr>
                  </w:pPr>
                  <w:r>
                    <w:rPr>
                      <w:szCs w:val="21"/>
                    </w:rPr>
                    <w:t>挥发性有机物</w:t>
                  </w:r>
                </w:p>
              </w:tc>
              <w:tc>
                <w:tcPr>
                  <w:tcW w:w="881" w:type="dxa"/>
                  <w:vAlign w:val="center"/>
                </w:tcPr>
                <w:p>
                  <w:pPr>
                    <w:widowControl/>
                    <w:adjustRightInd w:val="0"/>
                    <w:snapToGrid w:val="0"/>
                    <w:spacing w:line="240" w:lineRule="atLeast"/>
                    <w:jc w:val="center"/>
                    <w:rPr>
                      <w:color w:val="000000"/>
                      <w:kern w:val="0"/>
                      <w:szCs w:val="21"/>
                    </w:rPr>
                  </w:pPr>
                  <w:r>
                    <w:rPr>
                      <w:color w:val="000000"/>
                      <w:kern w:val="0"/>
                      <w:szCs w:val="21"/>
                    </w:rPr>
                    <w:t>0.3</w:t>
                  </w:r>
                </w:p>
              </w:tc>
              <w:tc>
                <w:tcPr>
                  <w:tcW w:w="1088" w:type="dxa"/>
                  <w:vAlign w:val="center"/>
                </w:tcPr>
                <w:p>
                  <w:pPr>
                    <w:widowControl/>
                    <w:adjustRightInd w:val="0"/>
                    <w:snapToGrid w:val="0"/>
                    <w:spacing w:line="240" w:lineRule="atLeast"/>
                    <w:jc w:val="center"/>
                    <w:rPr>
                      <w:color w:val="000000"/>
                      <w:kern w:val="0"/>
                      <w:szCs w:val="21"/>
                    </w:rPr>
                  </w:pPr>
                  <w:r>
                    <w:rPr>
                      <w:color w:val="000000"/>
                      <w:kern w:val="0"/>
                      <w:szCs w:val="21"/>
                    </w:rPr>
                    <w:t>0.3</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0.3</w:t>
                  </w:r>
                </w:p>
              </w:tc>
              <w:tc>
                <w:tcPr>
                  <w:tcW w:w="794" w:type="dxa"/>
                  <w:vAlign w:val="center"/>
                </w:tcPr>
                <w:p>
                  <w:pPr>
                    <w:widowControl/>
                    <w:jc w:val="center"/>
                    <w:rPr>
                      <w:color w:val="000000"/>
                      <w:kern w:val="0"/>
                      <w:szCs w:val="21"/>
                    </w:rPr>
                  </w:pPr>
                  <w:r>
                    <w:rPr>
                      <w:color w:val="000000"/>
                      <w:kern w:val="0"/>
                      <w:szCs w:val="21"/>
                    </w:rPr>
                    <w:t>0.297</w:t>
                  </w:r>
                </w:p>
              </w:tc>
              <w:tc>
                <w:tcPr>
                  <w:tcW w:w="1006" w:type="dxa"/>
                  <w:vAlign w:val="center"/>
                </w:tcPr>
                <w:p>
                  <w:pPr>
                    <w:widowControl/>
                    <w:jc w:val="center"/>
                    <w:rPr>
                      <w:color w:val="000000"/>
                      <w:kern w:val="0"/>
                      <w:szCs w:val="21"/>
                    </w:rPr>
                  </w:pPr>
                  <w:r>
                    <w:rPr>
                      <w:color w:val="000000"/>
                      <w:kern w:val="0"/>
                      <w:szCs w:val="21"/>
                    </w:rPr>
                    <w:t>0.003</w:t>
                  </w:r>
                </w:p>
              </w:tc>
              <w:tc>
                <w:tcPr>
                  <w:tcW w:w="1006" w:type="dxa"/>
                  <w:vAlign w:val="center"/>
                </w:tcPr>
                <w:p>
                  <w:pPr>
                    <w:widowControl/>
                    <w:jc w:val="center"/>
                    <w:rPr>
                      <w:color w:val="000000"/>
                      <w:kern w:val="0"/>
                      <w:szCs w:val="21"/>
                    </w:rPr>
                  </w:pPr>
                  <w:r>
                    <w:rPr>
                      <w:color w:val="000000"/>
                      <w:kern w:val="0"/>
                      <w:szCs w:val="21"/>
                    </w:rPr>
                    <w:t>0.003</w:t>
                  </w:r>
                </w:p>
              </w:tc>
              <w:tc>
                <w:tcPr>
                  <w:tcW w:w="912" w:type="dxa"/>
                  <w:vAlign w:val="center"/>
                </w:tcPr>
                <w:p>
                  <w:pPr>
                    <w:widowControl/>
                    <w:jc w:val="center"/>
                    <w:rPr>
                      <w:color w:val="000000"/>
                      <w:kern w:val="0"/>
                      <w:szCs w:val="21"/>
                    </w:rPr>
                  </w:pPr>
                  <w:r>
                    <w:rPr>
                      <w:color w:val="000000"/>
                      <w:kern w:val="0"/>
                      <w:szCs w:val="21"/>
                    </w:rPr>
                    <w:t>-0.297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Align w:val="center"/>
                </w:tcPr>
                <w:p>
                  <w:pPr>
                    <w:adjustRightInd w:val="0"/>
                    <w:snapToGrid w:val="0"/>
                    <w:jc w:val="center"/>
                    <w:rPr>
                      <w:szCs w:val="21"/>
                    </w:rPr>
                  </w:pPr>
                  <w:r>
                    <w:rPr>
                      <w:rFonts w:hint="eastAsia" w:ascii="宋体" w:hAnsi="宋体" w:cs="宋体"/>
                      <w:color w:val="000000"/>
                      <w:kern w:val="0"/>
                      <w:szCs w:val="21"/>
                    </w:rPr>
                    <w:t>烘银、喷银</w:t>
                  </w:r>
                </w:p>
              </w:tc>
              <w:tc>
                <w:tcPr>
                  <w:tcW w:w="841" w:type="dxa"/>
                  <w:vAlign w:val="center"/>
                </w:tcPr>
                <w:p>
                  <w:pPr>
                    <w:adjustRightInd w:val="0"/>
                    <w:snapToGrid w:val="0"/>
                    <w:jc w:val="center"/>
                    <w:rPr>
                      <w:szCs w:val="21"/>
                    </w:rPr>
                  </w:pPr>
                  <w:r>
                    <w:rPr>
                      <w:rFonts w:hint="eastAsia"/>
                      <w:szCs w:val="21"/>
                    </w:rPr>
                    <w:t>/</w:t>
                  </w:r>
                </w:p>
              </w:tc>
              <w:tc>
                <w:tcPr>
                  <w:tcW w:w="881" w:type="dxa"/>
                  <w:vAlign w:val="center"/>
                </w:tcPr>
                <w:p>
                  <w:pPr>
                    <w:adjustRightInd w:val="0"/>
                    <w:snapToGrid w:val="0"/>
                    <w:jc w:val="center"/>
                    <w:rPr>
                      <w:szCs w:val="21"/>
                    </w:rPr>
                  </w:pPr>
                  <w:r>
                    <w:rPr>
                      <w:rFonts w:hint="eastAsia"/>
                      <w:szCs w:val="21"/>
                    </w:rPr>
                    <w:t>/</w:t>
                  </w:r>
                </w:p>
              </w:tc>
              <w:tc>
                <w:tcPr>
                  <w:tcW w:w="1088" w:type="dxa"/>
                  <w:vAlign w:val="center"/>
                </w:tcPr>
                <w:p>
                  <w:pPr>
                    <w:adjustRightInd w:val="0"/>
                    <w:snapToGrid w:val="0"/>
                    <w:jc w:val="center"/>
                    <w:rPr>
                      <w:szCs w:val="21"/>
                    </w:rPr>
                  </w:pPr>
                  <w:r>
                    <w:rPr>
                      <w:rFonts w:hint="eastAsia"/>
                      <w:szCs w:val="21"/>
                    </w:rPr>
                    <w:t>/</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0.016</w:t>
                  </w:r>
                </w:p>
              </w:tc>
              <w:tc>
                <w:tcPr>
                  <w:tcW w:w="794" w:type="dxa"/>
                  <w:vAlign w:val="center"/>
                </w:tcPr>
                <w:p>
                  <w:pPr>
                    <w:widowControl/>
                    <w:jc w:val="center"/>
                    <w:rPr>
                      <w:color w:val="000000"/>
                      <w:kern w:val="0"/>
                      <w:szCs w:val="21"/>
                    </w:rPr>
                  </w:pPr>
                  <w:r>
                    <w:rPr>
                      <w:color w:val="000000"/>
                      <w:kern w:val="0"/>
                      <w:szCs w:val="21"/>
                    </w:rPr>
                    <w:t>0.013</w:t>
                  </w:r>
                </w:p>
              </w:tc>
              <w:tc>
                <w:tcPr>
                  <w:tcW w:w="1006" w:type="dxa"/>
                  <w:vAlign w:val="center"/>
                </w:tcPr>
                <w:p>
                  <w:pPr>
                    <w:widowControl/>
                    <w:jc w:val="center"/>
                    <w:rPr>
                      <w:color w:val="000000"/>
                      <w:kern w:val="0"/>
                      <w:szCs w:val="21"/>
                    </w:rPr>
                  </w:pPr>
                  <w:r>
                    <w:rPr>
                      <w:color w:val="000000"/>
                      <w:kern w:val="0"/>
                      <w:szCs w:val="21"/>
                    </w:rPr>
                    <w:t>0.003</w:t>
                  </w:r>
                </w:p>
              </w:tc>
              <w:tc>
                <w:tcPr>
                  <w:tcW w:w="1006" w:type="dxa"/>
                  <w:vAlign w:val="center"/>
                </w:tcPr>
                <w:p>
                  <w:pPr>
                    <w:widowControl/>
                    <w:jc w:val="center"/>
                    <w:rPr>
                      <w:color w:val="000000"/>
                      <w:kern w:val="0"/>
                      <w:szCs w:val="21"/>
                    </w:rPr>
                  </w:pPr>
                  <w:r>
                    <w:rPr>
                      <w:color w:val="000000"/>
                      <w:kern w:val="0"/>
                      <w:szCs w:val="21"/>
                    </w:rPr>
                    <w:t>0.003</w:t>
                  </w:r>
                </w:p>
              </w:tc>
              <w:tc>
                <w:tcPr>
                  <w:tcW w:w="912" w:type="dxa"/>
                  <w:vAlign w:val="center"/>
                </w:tcPr>
                <w:p>
                  <w:pPr>
                    <w:widowControl/>
                    <w:jc w:val="center"/>
                    <w:rPr>
                      <w:color w:val="000000"/>
                      <w:kern w:val="0"/>
                      <w:szCs w:val="21"/>
                    </w:rPr>
                  </w:pPr>
                  <w:r>
                    <w:rPr>
                      <w:rFonts w:hint="eastAsia"/>
                      <w:color w:val="000000"/>
                      <w:kern w:val="0"/>
                      <w:szCs w:val="21"/>
                    </w:rPr>
                    <w:t>+</w:t>
                  </w:r>
                  <w:r>
                    <w:rPr>
                      <w:color w:val="000000"/>
                      <w:kern w:val="0"/>
                      <w:szCs w:val="21"/>
                    </w:rPr>
                    <w:t>0.003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Align w:val="center"/>
                </w:tcPr>
                <w:p>
                  <w:pPr>
                    <w:adjustRightInd w:val="0"/>
                    <w:snapToGrid w:val="0"/>
                    <w:jc w:val="center"/>
                    <w:rPr>
                      <w:szCs w:val="21"/>
                    </w:rPr>
                  </w:pPr>
                  <w:r>
                    <w:rPr>
                      <w:rFonts w:hint="eastAsia" w:ascii="宋体" w:hAnsi="宋体" w:cs="宋体"/>
                      <w:color w:val="000000"/>
                      <w:kern w:val="0"/>
                      <w:szCs w:val="21"/>
                    </w:rPr>
                    <w:t>烧银炉</w:t>
                  </w:r>
                </w:p>
              </w:tc>
              <w:tc>
                <w:tcPr>
                  <w:tcW w:w="841" w:type="dxa"/>
                  <w:vAlign w:val="center"/>
                </w:tcPr>
                <w:p>
                  <w:pPr>
                    <w:adjustRightInd w:val="0"/>
                    <w:snapToGrid w:val="0"/>
                    <w:jc w:val="center"/>
                    <w:rPr>
                      <w:szCs w:val="21"/>
                    </w:rPr>
                  </w:pPr>
                  <w:r>
                    <w:rPr>
                      <w:rFonts w:hint="eastAsia"/>
                      <w:szCs w:val="21"/>
                    </w:rPr>
                    <w:t>/</w:t>
                  </w:r>
                </w:p>
              </w:tc>
              <w:tc>
                <w:tcPr>
                  <w:tcW w:w="881" w:type="dxa"/>
                  <w:vAlign w:val="center"/>
                </w:tcPr>
                <w:p>
                  <w:pPr>
                    <w:adjustRightInd w:val="0"/>
                    <w:snapToGrid w:val="0"/>
                    <w:jc w:val="center"/>
                    <w:rPr>
                      <w:szCs w:val="21"/>
                    </w:rPr>
                  </w:pPr>
                  <w:r>
                    <w:rPr>
                      <w:rFonts w:hint="eastAsia"/>
                      <w:szCs w:val="21"/>
                    </w:rPr>
                    <w:t>/</w:t>
                  </w:r>
                </w:p>
              </w:tc>
              <w:tc>
                <w:tcPr>
                  <w:tcW w:w="1088" w:type="dxa"/>
                  <w:vAlign w:val="center"/>
                </w:tcPr>
                <w:p>
                  <w:pPr>
                    <w:adjustRightInd w:val="0"/>
                    <w:snapToGrid w:val="0"/>
                    <w:jc w:val="center"/>
                    <w:rPr>
                      <w:szCs w:val="21"/>
                    </w:rPr>
                  </w:pPr>
                  <w:r>
                    <w:rPr>
                      <w:rFonts w:hint="eastAsia"/>
                      <w:szCs w:val="21"/>
                    </w:rPr>
                    <w:t>/</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0.011</w:t>
                  </w:r>
                </w:p>
              </w:tc>
              <w:tc>
                <w:tcPr>
                  <w:tcW w:w="794" w:type="dxa"/>
                  <w:vAlign w:val="center"/>
                </w:tcPr>
                <w:p>
                  <w:pPr>
                    <w:widowControl/>
                    <w:jc w:val="center"/>
                    <w:rPr>
                      <w:color w:val="000000"/>
                      <w:kern w:val="0"/>
                      <w:szCs w:val="21"/>
                    </w:rPr>
                  </w:pPr>
                  <w:r>
                    <w:rPr>
                      <w:color w:val="000000"/>
                      <w:kern w:val="0"/>
                      <w:szCs w:val="21"/>
                    </w:rPr>
                    <w:t>0.01</w:t>
                  </w:r>
                  <w:r>
                    <w:rPr>
                      <w:rFonts w:hint="eastAsia"/>
                      <w:color w:val="000000"/>
                      <w:kern w:val="0"/>
                      <w:szCs w:val="21"/>
                    </w:rPr>
                    <w:t>1</w:t>
                  </w:r>
                </w:p>
              </w:tc>
              <w:tc>
                <w:tcPr>
                  <w:tcW w:w="1006" w:type="dxa"/>
                  <w:vAlign w:val="center"/>
                </w:tcPr>
                <w:p>
                  <w:pPr>
                    <w:widowControl/>
                    <w:jc w:val="center"/>
                    <w:rPr>
                      <w:color w:val="000000"/>
                      <w:kern w:val="0"/>
                      <w:szCs w:val="21"/>
                    </w:rPr>
                  </w:pPr>
                  <w:r>
                    <w:rPr>
                      <w:color w:val="000000"/>
                      <w:kern w:val="0"/>
                      <w:szCs w:val="21"/>
                    </w:rPr>
                    <w:t>0.0001</w:t>
                  </w:r>
                </w:p>
              </w:tc>
              <w:tc>
                <w:tcPr>
                  <w:tcW w:w="1006" w:type="dxa"/>
                  <w:vAlign w:val="center"/>
                </w:tcPr>
                <w:p>
                  <w:pPr>
                    <w:widowControl/>
                    <w:jc w:val="center"/>
                    <w:rPr>
                      <w:color w:val="000000"/>
                      <w:kern w:val="0"/>
                      <w:szCs w:val="21"/>
                    </w:rPr>
                  </w:pPr>
                  <w:r>
                    <w:rPr>
                      <w:color w:val="000000"/>
                      <w:kern w:val="0"/>
                      <w:szCs w:val="21"/>
                    </w:rPr>
                    <w:t>0.0001</w:t>
                  </w:r>
                </w:p>
              </w:tc>
              <w:tc>
                <w:tcPr>
                  <w:tcW w:w="912" w:type="dxa"/>
                  <w:vAlign w:val="center"/>
                </w:tcPr>
                <w:p>
                  <w:pPr>
                    <w:widowControl/>
                    <w:jc w:val="center"/>
                    <w:rPr>
                      <w:color w:val="000000"/>
                      <w:kern w:val="0"/>
                      <w:szCs w:val="21"/>
                    </w:rPr>
                  </w:pPr>
                  <w:r>
                    <w:rPr>
                      <w:rFonts w:hint="eastAsia"/>
                      <w:color w:val="000000"/>
                      <w:kern w:val="0"/>
                      <w:szCs w:val="21"/>
                    </w:rPr>
                    <w:t>+</w:t>
                  </w:r>
                  <w:r>
                    <w:rPr>
                      <w:color w:val="000000"/>
                      <w:kern w:val="0"/>
                      <w:szCs w:val="21"/>
                    </w:rPr>
                    <w:t>0.0001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Align w:val="center"/>
                </w:tcPr>
                <w:p>
                  <w:pPr>
                    <w:adjustRightInd w:val="0"/>
                    <w:snapToGrid w:val="0"/>
                    <w:jc w:val="center"/>
                    <w:rPr>
                      <w:szCs w:val="21"/>
                    </w:rPr>
                  </w:pPr>
                  <w:r>
                    <w:rPr>
                      <w:szCs w:val="21"/>
                    </w:rPr>
                    <w:t>焊接车间</w:t>
                  </w:r>
                </w:p>
              </w:tc>
              <w:tc>
                <w:tcPr>
                  <w:tcW w:w="841" w:type="dxa"/>
                  <w:vAlign w:val="center"/>
                </w:tcPr>
                <w:p>
                  <w:pPr>
                    <w:adjustRightInd w:val="0"/>
                    <w:snapToGrid w:val="0"/>
                    <w:jc w:val="center"/>
                    <w:rPr>
                      <w:szCs w:val="21"/>
                    </w:rPr>
                  </w:pPr>
                  <w:r>
                    <w:rPr>
                      <w:szCs w:val="21"/>
                    </w:rPr>
                    <w:t>挥发性有机物</w:t>
                  </w:r>
                </w:p>
              </w:tc>
              <w:tc>
                <w:tcPr>
                  <w:tcW w:w="881" w:type="dxa"/>
                  <w:vAlign w:val="center"/>
                </w:tcPr>
                <w:p>
                  <w:pPr>
                    <w:adjustRightInd w:val="0"/>
                    <w:snapToGrid w:val="0"/>
                    <w:jc w:val="center"/>
                    <w:rPr>
                      <w:szCs w:val="21"/>
                    </w:rPr>
                  </w:pPr>
                  <w:r>
                    <w:rPr>
                      <w:rFonts w:hint="eastAsia"/>
                      <w:szCs w:val="21"/>
                    </w:rPr>
                    <w:t>/</w:t>
                  </w:r>
                </w:p>
              </w:tc>
              <w:tc>
                <w:tcPr>
                  <w:tcW w:w="1088" w:type="dxa"/>
                  <w:vAlign w:val="center"/>
                </w:tcPr>
                <w:p>
                  <w:pPr>
                    <w:adjustRightInd w:val="0"/>
                    <w:snapToGrid w:val="0"/>
                    <w:jc w:val="center"/>
                    <w:rPr>
                      <w:szCs w:val="21"/>
                    </w:rPr>
                  </w:pPr>
                  <w:r>
                    <w:rPr>
                      <w:rFonts w:hint="eastAsia"/>
                      <w:szCs w:val="21"/>
                    </w:rPr>
                    <w:t>/</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0.48</w:t>
                  </w:r>
                </w:p>
              </w:tc>
              <w:tc>
                <w:tcPr>
                  <w:tcW w:w="794" w:type="dxa"/>
                  <w:vAlign w:val="center"/>
                </w:tcPr>
                <w:p>
                  <w:pPr>
                    <w:widowControl/>
                    <w:jc w:val="center"/>
                    <w:rPr>
                      <w:color w:val="000000"/>
                      <w:kern w:val="0"/>
                      <w:szCs w:val="21"/>
                    </w:rPr>
                  </w:pPr>
                  <w:r>
                    <w:rPr>
                      <w:color w:val="000000"/>
                      <w:kern w:val="0"/>
                      <w:szCs w:val="21"/>
                    </w:rPr>
                    <w:t>0.475</w:t>
                  </w:r>
                </w:p>
              </w:tc>
              <w:tc>
                <w:tcPr>
                  <w:tcW w:w="1006" w:type="dxa"/>
                  <w:vAlign w:val="center"/>
                </w:tcPr>
                <w:p>
                  <w:pPr>
                    <w:widowControl/>
                    <w:jc w:val="center"/>
                    <w:rPr>
                      <w:color w:val="000000"/>
                      <w:kern w:val="0"/>
                      <w:szCs w:val="21"/>
                    </w:rPr>
                  </w:pPr>
                  <w:r>
                    <w:rPr>
                      <w:color w:val="000000"/>
                      <w:kern w:val="0"/>
                      <w:szCs w:val="21"/>
                    </w:rPr>
                    <w:t>0.0048</w:t>
                  </w:r>
                </w:p>
              </w:tc>
              <w:tc>
                <w:tcPr>
                  <w:tcW w:w="1006" w:type="dxa"/>
                  <w:vAlign w:val="center"/>
                </w:tcPr>
                <w:p>
                  <w:pPr>
                    <w:widowControl/>
                    <w:jc w:val="center"/>
                    <w:rPr>
                      <w:color w:val="000000"/>
                      <w:kern w:val="0"/>
                      <w:szCs w:val="21"/>
                    </w:rPr>
                  </w:pPr>
                  <w:r>
                    <w:rPr>
                      <w:color w:val="000000"/>
                      <w:kern w:val="0"/>
                      <w:szCs w:val="21"/>
                    </w:rPr>
                    <w:t>0.0048</w:t>
                  </w:r>
                </w:p>
              </w:tc>
              <w:tc>
                <w:tcPr>
                  <w:tcW w:w="912" w:type="dxa"/>
                  <w:vAlign w:val="center"/>
                </w:tcPr>
                <w:p>
                  <w:pPr>
                    <w:widowControl/>
                    <w:jc w:val="center"/>
                    <w:rPr>
                      <w:color w:val="000000"/>
                      <w:kern w:val="0"/>
                      <w:szCs w:val="21"/>
                    </w:rPr>
                  </w:pPr>
                  <w:r>
                    <w:rPr>
                      <w:rFonts w:hint="eastAsia"/>
                      <w:color w:val="000000"/>
                      <w:kern w:val="0"/>
                      <w:szCs w:val="21"/>
                    </w:rPr>
                    <w:t>+</w:t>
                  </w:r>
                  <w:r>
                    <w:rPr>
                      <w:color w:val="000000"/>
                      <w:kern w:val="0"/>
                      <w:szCs w:val="21"/>
                    </w:rPr>
                    <w:t>0.0048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54" w:hRule="atLeast"/>
              </w:trPr>
              <w:tc>
                <w:tcPr>
                  <w:tcW w:w="459" w:type="dxa"/>
                  <w:vMerge w:val="continue"/>
                  <w:vAlign w:val="center"/>
                </w:tcPr>
                <w:p>
                  <w:pPr>
                    <w:adjustRightInd w:val="0"/>
                    <w:snapToGrid w:val="0"/>
                    <w:jc w:val="center"/>
                    <w:rPr>
                      <w:szCs w:val="21"/>
                    </w:rPr>
                  </w:pPr>
                </w:p>
              </w:tc>
              <w:tc>
                <w:tcPr>
                  <w:tcW w:w="926" w:type="dxa"/>
                  <w:vMerge w:val="restart"/>
                  <w:vAlign w:val="center"/>
                </w:tcPr>
                <w:p>
                  <w:pPr>
                    <w:adjustRightInd w:val="0"/>
                    <w:snapToGrid w:val="0"/>
                    <w:jc w:val="center"/>
                    <w:rPr>
                      <w:color w:val="000000"/>
                      <w:szCs w:val="21"/>
                    </w:rPr>
                  </w:pPr>
                  <w:r>
                    <w:rPr>
                      <w:rFonts w:hint="eastAsia"/>
                      <w:color w:val="000000"/>
                      <w:szCs w:val="21"/>
                    </w:rPr>
                    <w:t>包封</w:t>
                  </w:r>
                </w:p>
              </w:tc>
              <w:tc>
                <w:tcPr>
                  <w:tcW w:w="841" w:type="dxa"/>
                  <w:vAlign w:val="center"/>
                </w:tcPr>
                <w:p>
                  <w:pPr>
                    <w:adjustRightInd w:val="0"/>
                    <w:snapToGrid w:val="0"/>
                    <w:jc w:val="center"/>
                    <w:rPr>
                      <w:color w:val="000000"/>
                      <w:szCs w:val="21"/>
                    </w:rPr>
                  </w:pPr>
                  <w:r>
                    <w:rPr>
                      <w:color w:val="000000"/>
                      <w:szCs w:val="21"/>
                    </w:rPr>
                    <w:t>颗粒物</w:t>
                  </w:r>
                </w:p>
              </w:tc>
              <w:tc>
                <w:tcPr>
                  <w:tcW w:w="881" w:type="dxa"/>
                  <w:vAlign w:val="center"/>
                </w:tcPr>
                <w:p>
                  <w:pPr>
                    <w:adjustRightInd w:val="0"/>
                    <w:snapToGrid w:val="0"/>
                    <w:jc w:val="center"/>
                    <w:rPr>
                      <w:szCs w:val="21"/>
                    </w:rPr>
                  </w:pPr>
                  <w:r>
                    <w:rPr>
                      <w:rFonts w:hint="eastAsia"/>
                      <w:szCs w:val="21"/>
                    </w:rPr>
                    <w:t>/</w:t>
                  </w:r>
                </w:p>
              </w:tc>
              <w:tc>
                <w:tcPr>
                  <w:tcW w:w="1088" w:type="dxa"/>
                  <w:vAlign w:val="center"/>
                </w:tcPr>
                <w:p>
                  <w:pPr>
                    <w:adjustRightInd w:val="0"/>
                    <w:snapToGrid w:val="0"/>
                    <w:jc w:val="center"/>
                    <w:rPr>
                      <w:szCs w:val="21"/>
                    </w:rPr>
                  </w:pPr>
                  <w:r>
                    <w:rPr>
                      <w:rFonts w:hint="eastAsia"/>
                      <w:szCs w:val="21"/>
                    </w:rPr>
                    <w:t>/</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0.48</w:t>
                  </w:r>
                </w:p>
              </w:tc>
              <w:tc>
                <w:tcPr>
                  <w:tcW w:w="794" w:type="dxa"/>
                  <w:vAlign w:val="center"/>
                </w:tcPr>
                <w:p>
                  <w:pPr>
                    <w:widowControl/>
                    <w:jc w:val="center"/>
                    <w:rPr>
                      <w:color w:val="000000"/>
                      <w:kern w:val="0"/>
                      <w:szCs w:val="21"/>
                    </w:rPr>
                  </w:pPr>
                  <w:r>
                    <w:rPr>
                      <w:color w:val="000000"/>
                      <w:kern w:val="0"/>
                      <w:szCs w:val="21"/>
                    </w:rPr>
                    <w:t>0.479</w:t>
                  </w:r>
                </w:p>
              </w:tc>
              <w:tc>
                <w:tcPr>
                  <w:tcW w:w="1006" w:type="dxa"/>
                  <w:vAlign w:val="center"/>
                </w:tcPr>
                <w:p>
                  <w:pPr>
                    <w:widowControl/>
                    <w:jc w:val="center"/>
                    <w:rPr>
                      <w:color w:val="000000"/>
                      <w:kern w:val="0"/>
                      <w:szCs w:val="21"/>
                    </w:rPr>
                  </w:pPr>
                  <w:r>
                    <w:rPr>
                      <w:color w:val="000000"/>
                      <w:kern w:val="0"/>
                      <w:szCs w:val="21"/>
                    </w:rPr>
                    <w:t>0.001</w:t>
                  </w:r>
                </w:p>
              </w:tc>
              <w:tc>
                <w:tcPr>
                  <w:tcW w:w="1006" w:type="dxa"/>
                  <w:vAlign w:val="center"/>
                </w:tcPr>
                <w:p>
                  <w:pPr>
                    <w:widowControl/>
                    <w:jc w:val="center"/>
                    <w:rPr>
                      <w:color w:val="000000"/>
                      <w:kern w:val="0"/>
                      <w:szCs w:val="21"/>
                    </w:rPr>
                  </w:pPr>
                  <w:r>
                    <w:rPr>
                      <w:color w:val="000000"/>
                      <w:kern w:val="0"/>
                      <w:szCs w:val="21"/>
                    </w:rPr>
                    <w:t>0.001</w:t>
                  </w:r>
                </w:p>
              </w:tc>
              <w:tc>
                <w:tcPr>
                  <w:tcW w:w="912" w:type="dxa"/>
                  <w:vAlign w:val="center"/>
                </w:tcPr>
                <w:p>
                  <w:pPr>
                    <w:widowControl/>
                    <w:jc w:val="center"/>
                    <w:rPr>
                      <w:color w:val="000000"/>
                      <w:kern w:val="0"/>
                      <w:szCs w:val="21"/>
                    </w:rPr>
                  </w:pPr>
                  <w:r>
                    <w:rPr>
                      <w:rFonts w:hint="eastAsia"/>
                      <w:color w:val="000000"/>
                      <w:kern w:val="0"/>
                      <w:szCs w:val="21"/>
                    </w:rPr>
                    <w:t>+</w:t>
                  </w:r>
                  <w:r>
                    <w:rPr>
                      <w:color w:val="000000"/>
                      <w:kern w:val="0"/>
                      <w:szCs w:val="21"/>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color w:val="000000"/>
                      <w:szCs w:val="21"/>
                    </w:rPr>
                  </w:pPr>
                </w:p>
              </w:tc>
              <w:tc>
                <w:tcPr>
                  <w:tcW w:w="841" w:type="dxa"/>
                  <w:vAlign w:val="center"/>
                </w:tcPr>
                <w:p>
                  <w:pPr>
                    <w:adjustRightInd w:val="0"/>
                    <w:snapToGrid w:val="0"/>
                    <w:jc w:val="center"/>
                    <w:rPr>
                      <w:szCs w:val="21"/>
                    </w:rPr>
                  </w:pPr>
                  <w:r>
                    <w:rPr>
                      <w:szCs w:val="21"/>
                    </w:rPr>
                    <w:t>挥发性有机物</w:t>
                  </w:r>
                </w:p>
              </w:tc>
              <w:tc>
                <w:tcPr>
                  <w:tcW w:w="881" w:type="dxa"/>
                  <w:vAlign w:val="center"/>
                </w:tcPr>
                <w:p>
                  <w:pPr>
                    <w:adjustRightInd w:val="0"/>
                    <w:snapToGrid w:val="0"/>
                    <w:jc w:val="center"/>
                    <w:rPr>
                      <w:szCs w:val="21"/>
                    </w:rPr>
                  </w:pPr>
                  <w:r>
                    <w:rPr>
                      <w:rFonts w:hint="eastAsia"/>
                      <w:szCs w:val="21"/>
                    </w:rPr>
                    <w:t>/</w:t>
                  </w:r>
                </w:p>
              </w:tc>
              <w:tc>
                <w:tcPr>
                  <w:tcW w:w="1088" w:type="dxa"/>
                  <w:vAlign w:val="center"/>
                </w:tcPr>
                <w:p>
                  <w:pPr>
                    <w:adjustRightInd w:val="0"/>
                    <w:snapToGrid w:val="0"/>
                    <w:jc w:val="center"/>
                    <w:rPr>
                      <w:szCs w:val="21"/>
                    </w:rPr>
                  </w:pPr>
                  <w:r>
                    <w:rPr>
                      <w:rFonts w:hint="eastAsia"/>
                      <w:szCs w:val="21"/>
                    </w:rPr>
                    <w:t>/</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0.24</w:t>
                  </w:r>
                </w:p>
              </w:tc>
              <w:tc>
                <w:tcPr>
                  <w:tcW w:w="794" w:type="dxa"/>
                  <w:vAlign w:val="center"/>
                </w:tcPr>
                <w:p>
                  <w:pPr>
                    <w:widowControl/>
                    <w:jc w:val="center"/>
                    <w:rPr>
                      <w:color w:val="000000"/>
                      <w:kern w:val="0"/>
                      <w:szCs w:val="21"/>
                    </w:rPr>
                  </w:pPr>
                  <w:r>
                    <w:rPr>
                      <w:color w:val="000000"/>
                      <w:kern w:val="0"/>
                      <w:szCs w:val="21"/>
                    </w:rPr>
                    <w:t>0.237</w:t>
                  </w:r>
                </w:p>
              </w:tc>
              <w:tc>
                <w:tcPr>
                  <w:tcW w:w="1006" w:type="dxa"/>
                  <w:vAlign w:val="center"/>
                </w:tcPr>
                <w:p>
                  <w:pPr>
                    <w:widowControl/>
                    <w:jc w:val="center"/>
                    <w:rPr>
                      <w:color w:val="000000"/>
                      <w:kern w:val="0"/>
                      <w:szCs w:val="21"/>
                    </w:rPr>
                  </w:pPr>
                  <w:r>
                    <w:rPr>
                      <w:color w:val="000000"/>
                      <w:kern w:val="0"/>
                      <w:szCs w:val="21"/>
                    </w:rPr>
                    <w:t>0.0024</w:t>
                  </w:r>
                </w:p>
              </w:tc>
              <w:tc>
                <w:tcPr>
                  <w:tcW w:w="1006" w:type="dxa"/>
                  <w:vAlign w:val="center"/>
                </w:tcPr>
                <w:p>
                  <w:pPr>
                    <w:widowControl/>
                    <w:jc w:val="center"/>
                    <w:rPr>
                      <w:color w:val="000000"/>
                      <w:kern w:val="0"/>
                      <w:szCs w:val="21"/>
                    </w:rPr>
                  </w:pPr>
                  <w:r>
                    <w:rPr>
                      <w:color w:val="000000"/>
                      <w:kern w:val="0"/>
                      <w:szCs w:val="21"/>
                    </w:rPr>
                    <w:t>0.0024</w:t>
                  </w:r>
                </w:p>
              </w:tc>
              <w:tc>
                <w:tcPr>
                  <w:tcW w:w="912" w:type="dxa"/>
                  <w:vAlign w:val="center"/>
                </w:tcPr>
                <w:p>
                  <w:pPr>
                    <w:widowControl/>
                    <w:jc w:val="center"/>
                    <w:rPr>
                      <w:color w:val="000000"/>
                      <w:kern w:val="0"/>
                      <w:szCs w:val="21"/>
                    </w:rPr>
                  </w:pPr>
                  <w:r>
                    <w:rPr>
                      <w:rFonts w:hint="eastAsia"/>
                      <w:color w:val="000000"/>
                      <w:kern w:val="0"/>
                      <w:szCs w:val="21"/>
                    </w:rPr>
                    <w:t>+</w:t>
                  </w:r>
                  <w:r>
                    <w:rPr>
                      <w:color w:val="000000"/>
                      <w:kern w:val="0"/>
                      <w:szCs w:val="21"/>
                    </w:rPr>
                    <w:t>0.0024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Align w:val="center"/>
                </w:tcPr>
                <w:p>
                  <w:pPr>
                    <w:adjustRightInd w:val="0"/>
                    <w:snapToGrid w:val="0"/>
                    <w:jc w:val="center"/>
                    <w:rPr>
                      <w:color w:val="000000"/>
                      <w:szCs w:val="21"/>
                    </w:rPr>
                  </w:pPr>
                  <w:r>
                    <w:rPr>
                      <w:rFonts w:hint="eastAsia"/>
                      <w:color w:val="000000"/>
                      <w:szCs w:val="21"/>
                    </w:rPr>
                    <w:t>固化</w:t>
                  </w:r>
                </w:p>
              </w:tc>
              <w:tc>
                <w:tcPr>
                  <w:tcW w:w="841" w:type="dxa"/>
                  <w:vAlign w:val="center"/>
                </w:tcPr>
                <w:p>
                  <w:pPr>
                    <w:adjustRightInd w:val="0"/>
                    <w:snapToGrid w:val="0"/>
                    <w:jc w:val="center"/>
                    <w:rPr>
                      <w:szCs w:val="21"/>
                    </w:rPr>
                  </w:pPr>
                  <w:r>
                    <w:rPr>
                      <w:szCs w:val="21"/>
                    </w:rPr>
                    <w:t>挥发性有机物</w:t>
                  </w:r>
                </w:p>
              </w:tc>
              <w:tc>
                <w:tcPr>
                  <w:tcW w:w="881" w:type="dxa"/>
                  <w:vAlign w:val="center"/>
                </w:tcPr>
                <w:p>
                  <w:pPr>
                    <w:adjustRightInd w:val="0"/>
                    <w:snapToGrid w:val="0"/>
                    <w:jc w:val="center"/>
                    <w:rPr>
                      <w:szCs w:val="21"/>
                    </w:rPr>
                  </w:pPr>
                  <w:r>
                    <w:rPr>
                      <w:rFonts w:hint="eastAsia"/>
                      <w:szCs w:val="21"/>
                    </w:rPr>
                    <w:t>/</w:t>
                  </w:r>
                </w:p>
              </w:tc>
              <w:tc>
                <w:tcPr>
                  <w:tcW w:w="1088" w:type="dxa"/>
                  <w:vAlign w:val="center"/>
                </w:tcPr>
                <w:p>
                  <w:pPr>
                    <w:adjustRightInd w:val="0"/>
                    <w:snapToGrid w:val="0"/>
                    <w:jc w:val="center"/>
                    <w:rPr>
                      <w:szCs w:val="21"/>
                    </w:rPr>
                  </w:pPr>
                  <w:r>
                    <w:rPr>
                      <w:rFonts w:hint="eastAsia"/>
                      <w:szCs w:val="21"/>
                    </w:rPr>
                    <w:t>/</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0.14</w:t>
                  </w:r>
                </w:p>
              </w:tc>
              <w:tc>
                <w:tcPr>
                  <w:tcW w:w="794" w:type="dxa"/>
                  <w:vAlign w:val="center"/>
                </w:tcPr>
                <w:p>
                  <w:pPr>
                    <w:widowControl/>
                    <w:jc w:val="center"/>
                    <w:rPr>
                      <w:color w:val="000000"/>
                      <w:kern w:val="0"/>
                      <w:szCs w:val="21"/>
                    </w:rPr>
                  </w:pPr>
                  <w:r>
                    <w:rPr>
                      <w:color w:val="000000"/>
                      <w:kern w:val="0"/>
                      <w:szCs w:val="21"/>
                    </w:rPr>
                    <w:t>0.139</w:t>
                  </w:r>
                </w:p>
              </w:tc>
              <w:tc>
                <w:tcPr>
                  <w:tcW w:w="1006" w:type="dxa"/>
                  <w:vAlign w:val="center"/>
                </w:tcPr>
                <w:p>
                  <w:pPr>
                    <w:widowControl/>
                    <w:jc w:val="center"/>
                    <w:rPr>
                      <w:color w:val="000000"/>
                      <w:kern w:val="0"/>
                      <w:szCs w:val="21"/>
                    </w:rPr>
                  </w:pPr>
                  <w:r>
                    <w:rPr>
                      <w:color w:val="000000"/>
                      <w:kern w:val="0"/>
                      <w:szCs w:val="21"/>
                    </w:rPr>
                    <w:t>0.001</w:t>
                  </w:r>
                </w:p>
              </w:tc>
              <w:tc>
                <w:tcPr>
                  <w:tcW w:w="1006" w:type="dxa"/>
                  <w:vAlign w:val="center"/>
                </w:tcPr>
                <w:p>
                  <w:pPr>
                    <w:widowControl/>
                    <w:jc w:val="center"/>
                    <w:rPr>
                      <w:color w:val="000000"/>
                      <w:kern w:val="0"/>
                      <w:szCs w:val="21"/>
                    </w:rPr>
                  </w:pPr>
                  <w:r>
                    <w:rPr>
                      <w:color w:val="000000"/>
                      <w:kern w:val="0"/>
                      <w:szCs w:val="21"/>
                    </w:rPr>
                    <w:t>0.001</w:t>
                  </w:r>
                </w:p>
              </w:tc>
              <w:tc>
                <w:tcPr>
                  <w:tcW w:w="912" w:type="dxa"/>
                  <w:vAlign w:val="center"/>
                </w:tcPr>
                <w:p>
                  <w:pPr>
                    <w:widowControl/>
                    <w:jc w:val="center"/>
                    <w:rPr>
                      <w:color w:val="000000"/>
                      <w:kern w:val="0"/>
                      <w:szCs w:val="21"/>
                    </w:rPr>
                  </w:pPr>
                  <w:r>
                    <w:rPr>
                      <w:rFonts w:hint="eastAsia"/>
                      <w:color w:val="000000"/>
                      <w:kern w:val="0"/>
                      <w:szCs w:val="21"/>
                    </w:rPr>
                    <w:t>+</w:t>
                  </w:r>
                  <w:r>
                    <w:rPr>
                      <w:color w:val="000000"/>
                      <w:kern w:val="0"/>
                      <w:szCs w:val="21"/>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流延机</w:t>
                  </w:r>
                </w:p>
              </w:tc>
              <w:tc>
                <w:tcPr>
                  <w:tcW w:w="841" w:type="dxa"/>
                  <w:vAlign w:val="center"/>
                </w:tcPr>
                <w:p>
                  <w:pPr>
                    <w:adjustRightInd w:val="0"/>
                    <w:snapToGrid w:val="0"/>
                    <w:jc w:val="center"/>
                    <w:rPr>
                      <w:szCs w:val="21"/>
                    </w:rPr>
                  </w:pPr>
                  <w:r>
                    <w:rPr>
                      <w:szCs w:val="21"/>
                    </w:rPr>
                    <w:t>挥发性有机物</w:t>
                  </w:r>
                </w:p>
              </w:tc>
              <w:tc>
                <w:tcPr>
                  <w:tcW w:w="881" w:type="dxa"/>
                  <w:vAlign w:val="center"/>
                </w:tcPr>
                <w:p>
                  <w:pPr>
                    <w:adjustRightInd w:val="0"/>
                    <w:snapToGrid w:val="0"/>
                    <w:jc w:val="center"/>
                    <w:rPr>
                      <w:szCs w:val="21"/>
                    </w:rPr>
                  </w:pPr>
                  <w:r>
                    <w:rPr>
                      <w:rFonts w:hint="eastAsia"/>
                      <w:szCs w:val="21"/>
                    </w:rPr>
                    <w:t>/</w:t>
                  </w:r>
                </w:p>
              </w:tc>
              <w:tc>
                <w:tcPr>
                  <w:tcW w:w="1088" w:type="dxa"/>
                  <w:vAlign w:val="center"/>
                </w:tcPr>
                <w:p>
                  <w:pPr>
                    <w:adjustRightInd w:val="0"/>
                    <w:snapToGrid w:val="0"/>
                    <w:jc w:val="center"/>
                    <w:rPr>
                      <w:szCs w:val="21"/>
                    </w:rPr>
                  </w:pPr>
                  <w:r>
                    <w:rPr>
                      <w:rFonts w:hint="eastAsia"/>
                      <w:szCs w:val="21"/>
                    </w:rPr>
                    <w:t>/</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1.049</w:t>
                  </w:r>
                </w:p>
              </w:tc>
              <w:tc>
                <w:tcPr>
                  <w:tcW w:w="794" w:type="dxa"/>
                  <w:vAlign w:val="center"/>
                </w:tcPr>
                <w:p>
                  <w:pPr>
                    <w:widowControl/>
                    <w:jc w:val="center"/>
                    <w:rPr>
                      <w:color w:val="000000"/>
                      <w:kern w:val="0"/>
                      <w:szCs w:val="21"/>
                    </w:rPr>
                  </w:pPr>
                  <w:r>
                    <w:rPr>
                      <w:color w:val="000000"/>
                      <w:kern w:val="0"/>
                      <w:szCs w:val="21"/>
                    </w:rPr>
                    <w:t>0.944</w:t>
                  </w:r>
                </w:p>
              </w:tc>
              <w:tc>
                <w:tcPr>
                  <w:tcW w:w="1006" w:type="dxa"/>
                  <w:vAlign w:val="center"/>
                </w:tcPr>
                <w:p>
                  <w:pPr>
                    <w:widowControl/>
                    <w:jc w:val="center"/>
                    <w:rPr>
                      <w:color w:val="000000"/>
                      <w:kern w:val="0"/>
                      <w:szCs w:val="21"/>
                    </w:rPr>
                  </w:pPr>
                  <w:r>
                    <w:rPr>
                      <w:color w:val="000000"/>
                      <w:kern w:val="0"/>
                      <w:szCs w:val="21"/>
                    </w:rPr>
                    <w:t>0.1049</w:t>
                  </w:r>
                </w:p>
              </w:tc>
              <w:tc>
                <w:tcPr>
                  <w:tcW w:w="1006" w:type="dxa"/>
                  <w:vAlign w:val="center"/>
                </w:tcPr>
                <w:p>
                  <w:pPr>
                    <w:widowControl/>
                    <w:jc w:val="center"/>
                    <w:rPr>
                      <w:color w:val="000000"/>
                      <w:kern w:val="0"/>
                      <w:szCs w:val="21"/>
                    </w:rPr>
                  </w:pPr>
                  <w:r>
                    <w:rPr>
                      <w:color w:val="000000"/>
                      <w:kern w:val="0"/>
                      <w:szCs w:val="21"/>
                    </w:rPr>
                    <w:t>0.1049</w:t>
                  </w:r>
                </w:p>
              </w:tc>
              <w:tc>
                <w:tcPr>
                  <w:tcW w:w="912" w:type="dxa"/>
                  <w:vAlign w:val="center"/>
                </w:tcPr>
                <w:p>
                  <w:pPr>
                    <w:widowControl/>
                    <w:jc w:val="center"/>
                    <w:rPr>
                      <w:color w:val="000000"/>
                      <w:kern w:val="0"/>
                      <w:szCs w:val="21"/>
                    </w:rPr>
                  </w:pPr>
                  <w:r>
                    <w:rPr>
                      <w:rFonts w:hint="eastAsia"/>
                      <w:color w:val="000000"/>
                      <w:kern w:val="0"/>
                      <w:szCs w:val="21"/>
                    </w:rPr>
                    <w:t>+</w:t>
                  </w:r>
                  <w:r>
                    <w:rPr>
                      <w:color w:val="000000"/>
                      <w:kern w:val="0"/>
                      <w:szCs w:val="21"/>
                    </w:rPr>
                    <w:t>0.1049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Align w:val="center"/>
                </w:tcPr>
                <w:p>
                  <w:pPr>
                    <w:adjustRightInd w:val="0"/>
                    <w:snapToGrid w:val="0"/>
                    <w:jc w:val="center"/>
                    <w:rPr>
                      <w:color w:val="000000"/>
                      <w:szCs w:val="21"/>
                    </w:rPr>
                  </w:pPr>
                  <w:r>
                    <w:rPr>
                      <w:rFonts w:hint="eastAsia"/>
                      <w:color w:val="000000"/>
                      <w:szCs w:val="21"/>
                    </w:rPr>
                    <w:t>烧结</w:t>
                  </w:r>
                </w:p>
              </w:tc>
              <w:tc>
                <w:tcPr>
                  <w:tcW w:w="841" w:type="dxa"/>
                  <w:vAlign w:val="center"/>
                </w:tcPr>
                <w:p>
                  <w:pPr>
                    <w:adjustRightInd w:val="0"/>
                    <w:snapToGrid w:val="0"/>
                    <w:jc w:val="center"/>
                    <w:rPr>
                      <w:szCs w:val="21"/>
                    </w:rPr>
                  </w:pPr>
                  <w:r>
                    <w:rPr>
                      <w:szCs w:val="21"/>
                    </w:rPr>
                    <w:t>挥发性有机物</w:t>
                  </w:r>
                </w:p>
              </w:tc>
              <w:tc>
                <w:tcPr>
                  <w:tcW w:w="881" w:type="dxa"/>
                  <w:vAlign w:val="center"/>
                </w:tcPr>
                <w:p>
                  <w:pPr>
                    <w:adjustRightInd w:val="0"/>
                    <w:snapToGrid w:val="0"/>
                    <w:jc w:val="center"/>
                    <w:rPr>
                      <w:szCs w:val="21"/>
                    </w:rPr>
                  </w:pPr>
                  <w:r>
                    <w:rPr>
                      <w:rFonts w:hint="eastAsia"/>
                      <w:szCs w:val="21"/>
                    </w:rPr>
                    <w:t>/</w:t>
                  </w:r>
                </w:p>
              </w:tc>
              <w:tc>
                <w:tcPr>
                  <w:tcW w:w="1088" w:type="dxa"/>
                  <w:vAlign w:val="center"/>
                </w:tcPr>
                <w:p>
                  <w:pPr>
                    <w:adjustRightInd w:val="0"/>
                    <w:snapToGrid w:val="0"/>
                    <w:jc w:val="center"/>
                    <w:rPr>
                      <w:szCs w:val="21"/>
                    </w:rPr>
                  </w:pPr>
                  <w:r>
                    <w:rPr>
                      <w:rFonts w:hint="eastAsia"/>
                      <w:szCs w:val="21"/>
                    </w:rPr>
                    <w:t>/</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0.3</w:t>
                  </w:r>
                  <w:r>
                    <w:rPr>
                      <w:rFonts w:hint="eastAsia"/>
                      <w:color w:val="000000"/>
                      <w:kern w:val="0"/>
                      <w:szCs w:val="21"/>
                    </w:rPr>
                    <w:t>35</w:t>
                  </w:r>
                </w:p>
              </w:tc>
              <w:tc>
                <w:tcPr>
                  <w:tcW w:w="794" w:type="dxa"/>
                  <w:vAlign w:val="center"/>
                </w:tcPr>
                <w:p>
                  <w:pPr>
                    <w:widowControl/>
                    <w:jc w:val="center"/>
                    <w:rPr>
                      <w:color w:val="000000"/>
                      <w:kern w:val="0"/>
                      <w:szCs w:val="21"/>
                    </w:rPr>
                  </w:pPr>
                  <w:r>
                    <w:rPr>
                      <w:color w:val="000000"/>
                      <w:kern w:val="0"/>
                      <w:szCs w:val="21"/>
                    </w:rPr>
                    <w:t>0.302</w:t>
                  </w:r>
                </w:p>
              </w:tc>
              <w:tc>
                <w:tcPr>
                  <w:tcW w:w="1006" w:type="dxa"/>
                  <w:vAlign w:val="center"/>
                </w:tcPr>
                <w:p>
                  <w:pPr>
                    <w:widowControl/>
                    <w:jc w:val="center"/>
                    <w:rPr>
                      <w:color w:val="000000"/>
                      <w:kern w:val="0"/>
                      <w:szCs w:val="21"/>
                    </w:rPr>
                  </w:pPr>
                  <w:r>
                    <w:rPr>
                      <w:color w:val="000000"/>
                      <w:kern w:val="0"/>
                      <w:szCs w:val="21"/>
                    </w:rPr>
                    <w:t>0.033</w:t>
                  </w:r>
                </w:p>
              </w:tc>
              <w:tc>
                <w:tcPr>
                  <w:tcW w:w="1006" w:type="dxa"/>
                  <w:vAlign w:val="center"/>
                </w:tcPr>
                <w:p>
                  <w:pPr>
                    <w:widowControl/>
                    <w:jc w:val="center"/>
                    <w:rPr>
                      <w:color w:val="000000"/>
                      <w:kern w:val="0"/>
                      <w:szCs w:val="21"/>
                    </w:rPr>
                  </w:pPr>
                  <w:r>
                    <w:rPr>
                      <w:color w:val="000000"/>
                      <w:kern w:val="0"/>
                      <w:szCs w:val="21"/>
                    </w:rPr>
                    <w:t>0.033</w:t>
                  </w:r>
                </w:p>
              </w:tc>
              <w:tc>
                <w:tcPr>
                  <w:tcW w:w="912" w:type="dxa"/>
                  <w:vAlign w:val="center"/>
                </w:tcPr>
                <w:p>
                  <w:pPr>
                    <w:widowControl/>
                    <w:jc w:val="center"/>
                    <w:rPr>
                      <w:color w:val="000000"/>
                      <w:kern w:val="0"/>
                      <w:szCs w:val="21"/>
                    </w:rPr>
                  </w:pPr>
                  <w:r>
                    <w:rPr>
                      <w:rFonts w:hint="eastAsia"/>
                      <w:color w:val="000000"/>
                      <w:kern w:val="0"/>
                      <w:szCs w:val="21"/>
                    </w:rPr>
                    <w:t>+</w:t>
                  </w:r>
                  <w:r>
                    <w:rPr>
                      <w:color w:val="000000"/>
                      <w:kern w:val="0"/>
                      <w:szCs w:val="21"/>
                    </w:rPr>
                    <w:t>0.033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restart"/>
                  <w:vAlign w:val="center"/>
                </w:tcPr>
                <w:p>
                  <w:pPr>
                    <w:adjustRightInd w:val="0"/>
                    <w:snapToGrid w:val="0"/>
                    <w:jc w:val="center"/>
                    <w:rPr>
                      <w:color w:val="000000"/>
                      <w:szCs w:val="21"/>
                    </w:rPr>
                  </w:pPr>
                  <w:r>
                    <w:rPr>
                      <w:rFonts w:hint="eastAsia"/>
                      <w:color w:val="000000"/>
                      <w:szCs w:val="21"/>
                    </w:rPr>
                    <w:t>4#厂房</w:t>
                  </w:r>
                </w:p>
              </w:tc>
              <w:tc>
                <w:tcPr>
                  <w:tcW w:w="841" w:type="dxa"/>
                  <w:vAlign w:val="center"/>
                </w:tcPr>
                <w:p>
                  <w:pPr>
                    <w:adjustRightInd w:val="0"/>
                    <w:snapToGrid w:val="0"/>
                    <w:jc w:val="center"/>
                    <w:rPr>
                      <w:color w:val="000000"/>
                      <w:szCs w:val="21"/>
                    </w:rPr>
                  </w:pPr>
                  <w:r>
                    <w:rPr>
                      <w:rFonts w:hint="eastAsia"/>
                      <w:color w:val="000000"/>
                      <w:szCs w:val="21"/>
                    </w:rPr>
                    <w:t>颗粒物</w:t>
                  </w:r>
                </w:p>
              </w:tc>
              <w:tc>
                <w:tcPr>
                  <w:tcW w:w="881" w:type="dxa"/>
                  <w:vAlign w:val="center"/>
                </w:tcPr>
                <w:p>
                  <w:pPr>
                    <w:adjustRightInd w:val="0"/>
                    <w:snapToGrid w:val="0"/>
                    <w:jc w:val="center"/>
                    <w:rPr>
                      <w:szCs w:val="21"/>
                    </w:rPr>
                  </w:pPr>
                  <w:r>
                    <w:rPr>
                      <w:rFonts w:hint="eastAsia"/>
                      <w:szCs w:val="21"/>
                    </w:rPr>
                    <w:t>0.803</w:t>
                  </w:r>
                </w:p>
              </w:tc>
              <w:tc>
                <w:tcPr>
                  <w:tcW w:w="1088" w:type="dxa"/>
                  <w:vAlign w:val="center"/>
                </w:tcPr>
                <w:p>
                  <w:pPr>
                    <w:adjustRightInd w:val="0"/>
                    <w:snapToGrid w:val="0"/>
                    <w:jc w:val="center"/>
                    <w:rPr>
                      <w:szCs w:val="21"/>
                    </w:rPr>
                  </w:pPr>
                  <w:r>
                    <w:rPr>
                      <w:rFonts w:hint="eastAsia"/>
                      <w:szCs w:val="21"/>
                    </w:rPr>
                    <w:t>0.803</w:t>
                  </w:r>
                </w:p>
              </w:tc>
              <w:tc>
                <w:tcPr>
                  <w:tcW w:w="1127"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0.605</w:t>
                  </w:r>
                </w:p>
              </w:tc>
              <w:tc>
                <w:tcPr>
                  <w:tcW w:w="794" w:type="dxa"/>
                  <w:vAlign w:val="center"/>
                </w:tcPr>
                <w:p>
                  <w:pPr>
                    <w:widowControl/>
                    <w:jc w:val="center"/>
                    <w:rPr>
                      <w:color w:val="000000"/>
                      <w:kern w:val="0"/>
                      <w:szCs w:val="21"/>
                    </w:rPr>
                  </w:pPr>
                  <w:r>
                    <w:rPr>
                      <w:color w:val="000000"/>
                      <w:kern w:val="0"/>
                      <w:szCs w:val="21"/>
                    </w:rPr>
                    <w:t>0.242</w:t>
                  </w:r>
                </w:p>
              </w:tc>
              <w:tc>
                <w:tcPr>
                  <w:tcW w:w="1006" w:type="dxa"/>
                  <w:vAlign w:val="center"/>
                </w:tcPr>
                <w:p>
                  <w:pPr>
                    <w:widowControl/>
                    <w:jc w:val="center"/>
                    <w:rPr>
                      <w:color w:val="000000"/>
                      <w:kern w:val="0"/>
                      <w:szCs w:val="21"/>
                    </w:rPr>
                  </w:pPr>
                  <w:r>
                    <w:rPr>
                      <w:color w:val="000000"/>
                      <w:kern w:val="0"/>
                      <w:szCs w:val="21"/>
                    </w:rPr>
                    <w:t>0.363</w:t>
                  </w:r>
                </w:p>
              </w:tc>
              <w:tc>
                <w:tcPr>
                  <w:tcW w:w="1006" w:type="dxa"/>
                  <w:vAlign w:val="center"/>
                </w:tcPr>
                <w:p>
                  <w:pPr>
                    <w:widowControl/>
                    <w:jc w:val="center"/>
                    <w:rPr>
                      <w:color w:val="000000"/>
                      <w:kern w:val="0"/>
                      <w:szCs w:val="21"/>
                    </w:rPr>
                  </w:pPr>
                  <w:r>
                    <w:rPr>
                      <w:color w:val="000000"/>
                      <w:kern w:val="0"/>
                      <w:szCs w:val="21"/>
                    </w:rPr>
                    <w:t>0.363</w:t>
                  </w:r>
                </w:p>
              </w:tc>
              <w:tc>
                <w:tcPr>
                  <w:tcW w:w="912" w:type="dxa"/>
                  <w:vAlign w:val="center"/>
                </w:tcPr>
                <w:p>
                  <w:pPr>
                    <w:widowControl/>
                    <w:jc w:val="center"/>
                    <w:rPr>
                      <w:color w:val="000000"/>
                      <w:kern w:val="0"/>
                      <w:szCs w:val="21"/>
                    </w:rPr>
                  </w:pPr>
                  <w:r>
                    <w:rPr>
                      <w:rFonts w:hint="eastAsia"/>
                      <w:color w:val="000000"/>
                      <w:kern w:val="0"/>
                      <w:szCs w:val="21"/>
                    </w:rPr>
                    <w:t>-0.44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color w:val="000000"/>
                      <w:szCs w:val="21"/>
                    </w:rPr>
                  </w:pPr>
                </w:p>
              </w:tc>
              <w:tc>
                <w:tcPr>
                  <w:tcW w:w="841" w:type="dxa"/>
                  <w:vAlign w:val="center"/>
                </w:tcPr>
                <w:p>
                  <w:pPr>
                    <w:adjustRightInd w:val="0"/>
                    <w:snapToGrid w:val="0"/>
                    <w:jc w:val="center"/>
                    <w:rPr>
                      <w:szCs w:val="21"/>
                    </w:rPr>
                  </w:pPr>
                  <w:r>
                    <w:rPr>
                      <w:szCs w:val="21"/>
                    </w:rPr>
                    <w:t>挥发性有机物</w:t>
                  </w:r>
                </w:p>
              </w:tc>
              <w:tc>
                <w:tcPr>
                  <w:tcW w:w="881" w:type="dxa"/>
                  <w:vAlign w:val="center"/>
                </w:tcPr>
                <w:p>
                  <w:pPr>
                    <w:adjustRightInd w:val="0"/>
                    <w:snapToGrid w:val="0"/>
                    <w:jc w:val="center"/>
                    <w:rPr>
                      <w:szCs w:val="21"/>
                    </w:rPr>
                  </w:pPr>
                  <w:r>
                    <w:rPr>
                      <w:rFonts w:hint="eastAsia"/>
                      <w:szCs w:val="21"/>
                    </w:rPr>
                    <w:t>0.015</w:t>
                  </w:r>
                </w:p>
              </w:tc>
              <w:tc>
                <w:tcPr>
                  <w:tcW w:w="1088" w:type="dxa"/>
                  <w:vAlign w:val="center"/>
                </w:tcPr>
                <w:p>
                  <w:pPr>
                    <w:adjustRightInd w:val="0"/>
                    <w:snapToGrid w:val="0"/>
                    <w:jc w:val="center"/>
                    <w:rPr>
                      <w:szCs w:val="21"/>
                    </w:rPr>
                  </w:pPr>
                  <w:r>
                    <w:rPr>
                      <w:rFonts w:hint="eastAsia"/>
                      <w:szCs w:val="21"/>
                    </w:rPr>
                    <w:t>0.015</w:t>
                  </w:r>
                </w:p>
              </w:tc>
              <w:tc>
                <w:tcPr>
                  <w:tcW w:w="1127"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0.084</w:t>
                  </w:r>
                </w:p>
              </w:tc>
              <w:tc>
                <w:tcPr>
                  <w:tcW w:w="794" w:type="dxa"/>
                  <w:vAlign w:val="center"/>
                </w:tcPr>
                <w:p>
                  <w:pPr>
                    <w:widowControl/>
                    <w:jc w:val="center"/>
                    <w:rPr>
                      <w:color w:val="000000"/>
                      <w:kern w:val="0"/>
                      <w:szCs w:val="21"/>
                    </w:rPr>
                  </w:pPr>
                  <w:r>
                    <w:rPr>
                      <w:color w:val="000000"/>
                      <w:kern w:val="0"/>
                      <w:szCs w:val="21"/>
                    </w:rPr>
                    <w:t>0</w:t>
                  </w:r>
                </w:p>
              </w:tc>
              <w:tc>
                <w:tcPr>
                  <w:tcW w:w="1006" w:type="dxa"/>
                  <w:vAlign w:val="center"/>
                </w:tcPr>
                <w:p>
                  <w:pPr>
                    <w:widowControl/>
                    <w:jc w:val="center"/>
                    <w:rPr>
                      <w:color w:val="000000"/>
                      <w:kern w:val="0"/>
                      <w:szCs w:val="21"/>
                    </w:rPr>
                  </w:pPr>
                  <w:r>
                    <w:rPr>
                      <w:color w:val="000000"/>
                      <w:kern w:val="0"/>
                      <w:szCs w:val="21"/>
                    </w:rPr>
                    <w:t>0.084</w:t>
                  </w:r>
                </w:p>
              </w:tc>
              <w:tc>
                <w:tcPr>
                  <w:tcW w:w="1006" w:type="dxa"/>
                  <w:vAlign w:val="center"/>
                </w:tcPr>
                <w:p>
                  <w:pPr>
                    <w:widowControl/>
                    <w:jc w:val="center"/>
                    <w:rPr>
                      <w:color w:val="000000"/>
                      <w:kern w:val="0"/>
                      <w:szCs w:val="21"/>
                    </w:rPr>
                  </w:pPr>
                  <w:r>
                    <w:rPr>
                      <w:color w:val="000000"/>
                      <w:kern w:val="0"/>
                      <w:szCs w:val="21"/>
                    </w:rPr>
                    <w:t>0.084</w:t>
                  </w:r>
                </w:p>
              </w:tc>
              <w:tc>
                <w:tcPr>
                  <w:tcW w:w="912" w:type="dxa"/>
                  <w:vAlign w:val="center"/>
                </w:tcPr>
                <w:p>
                  <w:pPr>
                    <w:widowControl/>
                    <w:jc w:val="center"/>
                    <w:rPr>
                      <w:color w:val="000000"/>
                      <w:kern w:val="0"/>
                      <w:szCs w:val="21"/>
                    </w:rPr>
                  </w:pPr>
                  <w:r>
                    <w:rPr>
                      <w:rFonts w:hint="eastAsia"/>
                      <w:color w:val="000000"/>
                      <w:kern w:val="0"/>
                      <w:szCs w:val="21"/>
                    </w:rPr>
                    <w:t>+0.69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restart"/>
                  <w:vAlign w:val="center"/>
                </w:tcPr>
                <w:p>
                  <w:pPr>
                    <w:pStyle w:val="87"/>
                    <w:snapToGrid w:val="0"/>
                    <w:rPr>
                      <w:snapToGrid w:val="0"/>
                      <w:kern w:val="2"/>
                      <w:szCs w:val="21"/>
                    </w:rPr>
                  </w:pPr>
                  <w:r>
                    <w:rPr>
                      <w:rFonts w:hint="eastAsia"/>
                      <w:snapToGrid w:val="0"/>
                      <w:kern w:val="2"/>
                      <w:szCs w:val="21"/>
                    </w:rPr>
                    <w:t>综合楼</w:t>
                  </w:r>
                </w:p>
              </w:tc>
              <w:tc>
                <w:tcPr>
                  <w:tcW w:w="841" w:type="dxa"/>
                  <w:vAlign w:val="center"/>
                </w:tcPr>
                <w:p>
                  <w:pPr>
                    <w:adjustRightInd w:val="0"/>
                    <w:snapToGrid w:val="0"/>
                    <w:jc w:val="center"/>
                    <w:rPr>
                      <w:color w:val="000000"/>
                      <w:szCs w:val="21"/>
                    </w:rPr>
                  </w:pPr>
                  <w:r>
                    <w:rPr>
                      <w:rFonts w:hint="eastAsia"/>
                      <w:color w:val="000000"/>
                      <w:szCs w:val="21"/>
                    </w:rPr>
                    <w:t>颗粒物</w:t>
                  </w:r>
                </w:p>
              </w:tc>
              <w:tc>
                <w:tcPr>
                  <w:tcW w:w="881" w:type="dxa"/>
                  <w:vAlign w:val="center"/>
                </w:tcPr>
                <w:p>
                  <w:pPr>
                    <w:adjustRightInd w:val="0"/>
                    <w:snapToGrid w:val="0"/>
                    <w:jc w:val="center"/>
                    <w:rPr>
                      <w:szCs w:val="21"/>
                    </w:rPr>
                  </w:pPr>
                  <w:r>
                    <w:rPr>
                      <w:rFonts w:hint="eastAsia"/>
                      <w:szCs w:val="21"/>
                    </w:rPr>
                    <w:t>/</w:t>
                  </w:r>
                </w:p>
              </w:tc>
              <w:tc>
                <w:tcPr>
                  <w:tcW w:w="1088" w:type="dxa"/>
                  <w:vAlign w:val="center"/>
                </w:tcPr>
                <w:p>
                  <w:pPr>
                    <w:adjustRightInd w:val="0"/>
                    <w:snapToGrid w:val="0"/>
                    <w:jc w:val="center"/>
                    <w:rPr>
                      <w:szCs w:val="21"/>
                    </w:rPr>
                  </w:pPr>
                  <w:r>
                    <w:rPr>
                      <w:rFonts w:hint="eastAsia"/>
                      <w:szCs w:val="21"/>
                    </w:rPr>
                    <w:t>/</w:t>
                  </w:r>
                </w:p>
              </w:tc>
              <w:tc>
                <w:tcPr>
                  <w:tcW w:w="1127"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0.0008</w:t>
                  </w:r>
                </w:p>
              </w:tc>
              <w:tc>
                <w:tcPr>
                  <w:tcW w:w="794" w:type="dxa"/>
                  <w:vAlign w:val="center"/>
                </w:tcPr>
                <w:p>
                  <w:pPr>
                    <w:widowControl/>
                    <w:jc w:val="center"/>
                    <w:rPr>
                      <w:color w:val="000000"/>
                      <w:kern w:val="0"/>
                      <w:szCs w:val="21"/>
                    </w:rPr>
                  </w:pPr>
                  <w:r>
                    <w:rPr>
                      <w:color w:val="000000"/>
                      <w:kern w:val="0"/>
                      <w:szCs w:val="21"/>
                    </w:rPr>
                    <w:t>0.0003</w:t>
                  </w:r>
                </w:p>
              </w:tc>
              <w:tc>
                <w:tcPr>
                  <w:tcW w:w="1006" w:type="dxa"/>
                  <w:vAlign w:val="center"/>
                </w:tcPr>
                <w:p>
                  <w:pPr>
                    <w:widowControl/>
                    <w:jc w:val="center"/>
                    <w:rPr>
                      <w:color w:val="000000"/>
                      <w:kern w:val="0"/>
                      <w:szCs w:val="21"/>
                    </w:rPr>
                  </w:pPr>
                  <w:r>
                    <w:rPr>
                      <w:color w:val="000000"/>
                      <w:kern w:val="0"/>
                      <w:szCs w:val="21"/>
                    </w:rPr>
                    <w:t>0.0005</w:t>
                  </w:r>
                </w:p>
              </w:tc>
              <w:tc>
                <w:tcPr>
                  <w:tcW w:w="1006" w:type="dxa"/>
                  <w:vAlign w:val="center"/>
                </w:tcPr>
                <w:p>
                  <w:pPr>
                    <w:widowControl/>
                    <w:jc w:val="center"/>
                    <w:rPr>
                      <w:color w:val="000000"/>
                      <w:kern w:val="0"/>
                      <w:szCs w:val="21"/>
                    </w:rPr>
                  </w:pPr>
                  <w:r>
                    <w:rPr>
                      <w:color w:val="000000"/>
                      <w:kern w:val="0"/>
                      <w:szCs w:val="21"/>
                    </w:rPr>
                    <w:t>0.0005</w:t>
                  </w:r>
                </w:p>
              </w:tc>
              <w:tc>
                <w:tcPr>
                  <w:tcW w:w="912" w:type="dxa"/>
                  <w:vAlign w:val="center"/>
                </w:tcPr>
                <w:p>
                  <w:pPr>
                    <w:widowControl/>
                    <w:jc w:val="center"/>
                    <w:rPr>
                      <w:color w:val="000000"/>
                      <w:kern w:val="0"/>
                      <w:szCs w:val="21"/>
                    </w:rPr>
                  </w:pPr>
                  <w:r>
                    <w:rPr>
                      <w:rFonts w:hint="eastAsia"/>
                      <w:color w:val="000000"/>
                      <w:kern w:val="0"/>
                      <w:szCs w:val="21"/>
                    </w:rPr>
                    <w:t>+</w:t>
                  </w:r>
                  <w:r>
                    <w:rPr>
                      <w:color w:val="000000"/>
                      <w:kern w:val="0"/>
                      <w:szCs w:val="21"/>
                    </w:rPr>
                    <w:t>0.0005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color w:val="000000"/>
                      <w:szCs w:val="21"/>
                    </w:rPr>
                  </w:pPr>
                </w:p>
              </w:tc>
              <w:tc>
                <w:tcPr>
                  <w:tcW w:w="841" w:type="dxa"/>
                  <w:vAlign w:val="center"/>
                </w:tcPr>
                <w:p>
                  <w:pPr>
                    <w:adjustRightInd w:val="0"/>
                    <w:snapToGrid w:val="0"/>
                    <w:jc w:val="center"/>
                    <w:rPr>
                      <w:szCs w:val="21"/>
                    </w:rPr>
                  </w:pPr>
                  <w:r>
                    <w:rPr>
                      <w:szCs w:val="21"/>
                    </w:rPr>
                    <w:t>挥发性有机物</w:t>
                  </w:r>
                </w:p>
              </w:tc>
              <w:tc>
                <w:tcPr>
                  <w:tcW w:w="881" w:type="dxa"/>
                  <w:vAlign w:val="center"/>
                </w:tcPr>
                <w:p>
                  <w:pPr>
                    <w:adjustRightInd w:val="0"/>
                    <w:snapToGrid w:val="0"/>
                    <w:jc w:val="center"/>
                    <w:rPr>
                      <w:szCs w:val="21"/>
                    </w:rPr>
                  </w:pPr>
                  <w:r>
                    <w:rPr>
                      <w:rFonts w:hint="eastAsia"/>
                      <w:szCs w:val="21"/>
                    </w:rPr>
                    <w:t>/</w:t>
                  </w:r>
                </w:p>
              </w:tc>
              <w:tc>
                <w:tcPr>
                  <w:tcW w:w="1088" w:type="dxa"/>
                  <w:vAlign w:val="center"/>
                </w:tcPr>
                <w:p>
                  <w:pPr>
                    <w:adjustRightInd w:val="0"/>
                    <w:snapToGrid w:val="0"/>
                    <w:jc w:val="center"/>
                    <w:rPr>
                      <w:szCs w:val="21"/>
                    </w:rPr>
                  </w:pPr>
                  <w:r>
                    <w:rPr>
                      <w:rFonts w:hint="eastAsia"/>
                      <w:szCs w:val="21"/>
                    </w:rPr>
                    <w:t>/</w:t>
                  </w:r>
                </w:p>
              </w:tc>
              <w:tc>
                <w:tcPr>
                  <w:tcW w:w="1127"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0.168</w:t>
                  </w:r>
                </w:p>
              </w:tc>
              <w:tc>
                <w:tcPr>
                  <w:tcW w:w="794" w:type="dxa"/>
                  <w:vAlign w:val="center"/>
                </w:tcPr>
                <w:p>
                  <w:pPr>
                    <w:widowControl/>
                    <w:jc w:val="center"/>
                    <w:rPr>
                      <w:color w:val="000000"/>
                      <w:kern w:val="0"/>
                      <w:szCs w:val="21"/>
                    </w:rPr>
                  </w:pPr>
                  <w:r>
                    <w:rPr>
                      <w:color w:val="000000"/>
                      <w:kern w:val="0"/>
                      <w:szCs w:val="21"/>
                    </w:rPr>
                    <w:t>0</w:t>
                  </w:r>
                </w:p>
              </w:tc>
              <w:tc>
                <w:tcPr>
                  <w:tcW w:w="1006" w:type="dxa"/>
                  <w:vAlign w:val="center"/>
                </w:tcPr>
                <w:p>
                  <w:pPr>
                    <w:widowControl/>
                    <w:jc w:val="center"/>
                    <w:rPr>
                      <w:color w:val="000000"/>
                      <w:kern w:val="0"/>
                      <w:szCs w:val="21"/>
                    </w:rPr>
                  </w:pPr>
                  <w:r>
                    <w:rPr>
                      <w:color w:val="000000"/>
                      <w:kern w:val="0"/>
                      <w:szCs w:val="21"/>
                    </w:rPr>
                    <w:t>0.168</w:t>
                  </w:r>
                </w:p>
              </w:tc>
              <w:tc>
                <w:tcPr>
                  <w:tcW w:w="1006" w:type="dxa"/>
                  <w:vAlign w:val="center"/>
                </w:tcPr>
                <w:p>
                  <w:pPr>
                    <w:widowControl/>
                    <w:jc w:val="center"/>
                    <w:rPr>
                      <w:color w:val="000000"/>
                      <w:kern w:val="0"/>
                      <w:szCs w:val="21"/>
                    </w:rPr>
                  </w:pPr>
                  <w:r>
                    <w:rPr>
                      <w:color w:val="000000"/>
                      <w:kern w:val="0"/>
                      <w:szCs w:val="21"/>
                    </w:rPr>
                    <w:t>0.168</w:t>
                  </w:r>
                </w:p>
              </w:tc>
              <w:tc>
                <w:tcPr>
                  <w:tcW w:w="912" w:type="dxa"/>
                  <w:vAlign w:val="center"/>
                </w:tcPr>
                <w:p>
                  <w:pPr>
                    <w:widowControl/>
                    <w:jc w:val="center"/>
                    <w:rPr>
                      <w:color w:val="000000"/>
                      <w:kern w:val="0"/>
                      <w:szCs w:val="21"/>
                    </w:rPr>
                  </w:pPr>
                  <w:r>
                    <w:rPr>
                      <w:rFonts w:hint="eastAsia"/>
                      <w:color w:val="000000"/>
                      <w:kern w:val="0"/>
                      <w:szCs w:val="21"/>
                    </w:rPr>
                    <w:t>+</w:t>
                  </w:r>
                  <w:r>
                    <w:rPr>
                      <w:color w:val="000000"/>
                      <w:kern w:val="0"/>
                      <w:szCs w:val="21"/>
                    </w:rPr>
                    <w:t>0.168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restart"/>
                  <w:vAlign w:val="center"/>
                </w:tcPr>
                <w:p>
                  <w:pPr>
                    <w:adjustRightInd w:val="0"/>
                    <w:snapToGrid w:val="0"/>
                    <w:jc w:val="center"/>
                    <w:rPr>
                      <w:szCs w:val="21"/>
                    </w:rPr>
                  </w:pPr>
                  <w:r>
                    <w:rPr>
                      <w:szCs w:val="21"/>
                    </w:rPr>
                    <w:t>废水</w:t>
                  </w:r>
                </w:p>
              </w:tc>
              <w:tc>
                <w:tcPr>
                  <w:tcW w:w="926" w:type="dxa"/>
                  <w:vMerge w:val="restart"/>
                  <w:vAlign w:val="center"/>
                </w:tcPr>
                <w:p>
                  <w:pPr>
                    <w:adjustRightInd w:val="0"/>
                    <w:snapToGrid w:val="0"/>
                    <w:jc w:val="center"/>
                    <w:rPr>
                      <w:color w:val="000000"/>
                      <w:szCs w:val="21"/>
                    </w:rPr>
                  </w:pPr>
                  <w:r>
                    <w:rPr>
                      <w:color w:val="000000"/>
                      <w:szCs w:val="21"/>
                    </w:rPr>
                    <w:t>生活污水</w:t>
                  </w:r>
                </w:p>
              </w:tc>
              <w:tc>
                <w:tcPr>
                  <w:tcW w:w="841" w:type="dxa"/>
                  <w:vAlign w:val="center"/>
                </w:tcPr>
                <w:p>
                  <w:pPr>
                    <w:widowControl/>
                    <w:adjustRightInd w:val="0"/>
                    <w:snapToGrid w:val="0"/>
                    <w:spacing w:line="240" w:lineRule="atLeast"/>
                    <w:jc w:val="center"/>
                    <w:rPr>
                      <w:color w:val="000000"/>
                      <w:kern w:val="0"/>
                      <w:szCs w:val="21"/>
                    </w:rPr>
                  </w:pPr>
                  <w:r>
                    <w:rPr>
                      <w:color w:val="000000"/>
                      <w:kern w:val="0"/>
                      <w:szCs w:val="21"/>
                    </w:rPr>
                    <w:t>COD</w:t>
                  </w:r>
                </w:p>
              </w:tc>
              <w:tc>
                <w:tcPr>
                  <w:tcW w:w="881" w:type="dxa"/>
                  <w:vAlign w:val="center"/>
                </w:tcPr>
                <w:p>
                  <w:pPr>
                    <w:adjustRightInd w:val="0"/>
                    <w:snapToGrid w:val="0"/>
                    <w:jc w:val="center"/>
                    <w:rPr>
                      <w:color w:val="000000"/>
                      <w:szCs w:val="21"/>
                    </w:rPr>
                  </w:pPr>
                  <w:r>
                    <w:rPr>
                      <w:rFonts w:hint="eastAsia"/>
                      <w:color w:val="000000"/>
                      <w:kern w:val="0"/>
                      <w:szCs w:val="21"/>
                    </w:rPr>
                    <w:t>1.1</w:t>
                  </w:r>
                  <w:r>
                    <w:rPr>
                      <w:color w:val="000000"/>
                      <w:kern w:val="0"/>
                      <w:szCs w:val="21"/>
                    </w:rPr>
                    <w:t>369</w:t>
                  </w:r>
                </w:p>
              </w:tc>
              <w:tc>
                <w:tcPr>
                  <w:tcW w:w="1088" w:type="dxa"/>
                  <w:vAlign w:val="center"/>
                </w:tcPr>
                <w:p>
                  <w:pPr>
                    <w:adjustRightInd w:val="0"/>
                    <w:snapToGrid w:val="0"/>
                    <w:jc w:val="center"/>
                    <w:rPr>
                      <w:color w:val="000000"/>
                      <w:szCs w:val="21"/>
                    </w:rPr>
                  </w:pPr>
                  <w:r>
                    <w:rPr>
                      <w:rFonts w:hint="eastAsia"/>
                      <w:color w:val="000000"/>
                      <w:kern w:val="0"/>
                      <w:szCs w:val="21"/>
                    </w:rPr>
                    <w:t>1.1</w:t>
                  </w:r>
                  <w:r>
                    <w:rPr>
                      <w:color w:val="000000"/>
                      <w:kern w:val="0"/>
                      <w:szCs w:val="21"/>
                    </w:rPr>
                    <w:t>369</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2.582</w:t>
                  </w:r>
                </w:p>
              </w:tc>
              <w:tc>
                <w:tcPr>
                  <w:tcW w:w="794" w:type="dxa"/>
                  <w:vAlign w:val="center"/>
                </w:tcPr>
                <w:p>
                  <w:pPr>
                    <w:jc w:val="center"/>
                    <w:rPr>
                      <w:color w:val="000000"/>
                      <w:szCs w:val="21"/>
                    </w:rPr>
                  </w:pPr>
                  <w:r>
                    <w:rPr>
                      <w:color w:val="000000"/>
                      <w:szCs w:val="21"/>
                    </w:rPr>
                    <w:t>0.383</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2.199</w:t>
                  </w:r>
                </w:p>
              </w:tc>
              <w:tc>
                <w:tcPr>
                  <w:tcW w:w="1006" w:type="dxa"/>
                  <w:vAlign w:val="center"/>
                </w:tcPr>
                <w:p>
                  <w:pPr>
                    <w:jc w:val="center"/>
                    <w:rPr>
                      <w:color w:val="000000"/>
                      <w:szCs w:val="21"/>
                    </w:rPr>
                  </w:pPr>
                  <w:r>
                    <w:rPr>
                      <w:color w:val="000000"/>
                      <w:szCs w:val="21"/>
                    </w:rPr>
                    <w:t>2.199</w:t>
                  </w:r>
                </w:p>
              </w:tc>
              <w:tc>
                <w:tcPr>
                  <w:tcW w:w="912" w:type="dxa"/>
                  <w:vAlign w:val="center"/>
                </w:tcPr>
                <w:p>
                  <w:pPr>
                    <w:jc w:val="center"/>
                    <w:rPr>
                      <w:color w:val="000000"/>
                      <w:szCs w:val="21"/>
                    </w:rPr>
                  </w:pPr>
                  <w:r>
                    <w:rPr>
                      <w:color w:val="000000"/>
                      <w:szCs w:val="21"/>
                    </w:rPr>
                    <w:t>1.0621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color w:val="000000"/>
                      <w:szCs w:val="21"/>
                    </w:rPr>
                  </w:pPr>
                </w:p>
              </w:tc>
              <w:tc>
                <w:tcPr>
                  <w:tcW w:w="841" w:type="dxa"/>
                  <w:vAlign w:val="center"/>
                </w:tcPr>
                <w:p>
                  <w:pPr>
                    <w:widowControl/>
                    <w:adjustRightInd w:val="0"/>
                    <w:snapToGrid w:val="0"/>
                    <w:spacing w:line="240" w:lineRule="atLeast"/>
                    <w:jc w:val="center"/>
                    <w:rPr>
                      <w:color w:val="000000"/>
                      <w:kern w:val="0"/>
                      <w:szCs w:val="21"/>
                    </w:rPr>
                  </w:pPr>
                  <w:r>
                    <w:rPr>
                      <w:color w:val="000000"/>
                      <w:kern w:val="0"/>
                      <w:szCs w:val="21"/>
                    </w:rPr>
                    <w:t>BOD</w:t>
                  </w:r>
                  <w:r>
                    <w:rPr>
                      <w:color w:val="000000"/>
                      <w:kern w:val="0"/>
                      <w:szCs w:val="21"/>
                      <w:vertAlign w:val="subscript"/>
                    </w:rPr>
                    <w:t>5</w:t>
                  </w:r>
                </w:p>
              </w:tc>
              <w:tc>
                <w:tcPr>
                  <w:tcW w:w="881" w:type="dxa"/>
                  <w:vAlign w:val="center"/>
                </w:tcPr>
                <w:p>
                  <w:pPr>
                    <w:adjustRightInd w:val="0"/>
                    <w:snapToGrid w:val="0"/>
                    <w:jc w:val="center"/>
                    <w:rPr>
                      <w:color w:val="000000"/>
                      <w:szCs w:val="21"/>
                    </w:rPr>
                  </w:pPr>
                  <w:r>
                    <w:rPr>
                      <w:color w:val="000000"/>
                      <w:kern w:val="0"/>
                      <w:szCs w:val="21"/>
                    </w:rPr>
                    <w:t>0.</w:t>
                  </w:r>
                  <w:r>
                    <w:rPr>
                      <w:rFonts w:hint="eastAsia"/>
                      <w:color w:val="000000"/>
                      <w:kern w:val="0"/>
                      <w:szCs w:val="21"/>
                    </w:rPr>
                    <w:t>5</w:t>
                  </w:r>
                  <w:r>
                    <w:rPr>
                      <w:color w:val="000000"/>
                      <w:kern w:val="0"/>
                      <w:szCs w:val="21"/>
                    </w:rPr>
                    <w:t>382</w:t>
                  </w:r>
                </w:p>
              </w:tc>
              <w:tc>
                <w:tcPr>
                  <w:tcW w:w="1088" w:type="dxa"/>
                  <w:vAlign w:val="center"/>
                </w:tcPr>
                <w:p>
                  <w:pPr>
                    <w:adjustRightInd w:val="0"/>
                    <w:snapToGrid w:val="0"/>
                    <w:jc w:val="center"/>
                    <w:rPr>
                      <w:color w:val="000000"/>
                      <w:szCs w:val="21"/>
                    </w:rPr>
                  </w:pPr>
                  <w:r>
                    <w:rPr>
                      <w:color w:val="000000"/>
                      <w:kern w:val="0"/>
                      <w:szCs w:val="21"/>
                    </w:rPr>
                    <w:t>0.</w:t>
                  </w:r>
                  <w:r>
                    <w:rPr>
                      <w:rFonts w:hint="eastAsia"/>
                      <w:color w:val="000000"/>
                      <w:kern w:val="0"/>
                      <w:szCs w:val="21"/>
                    </w:rPr>
                    <w:t>5</w:t>
                  </w:r>
                  <w:r>
                    <w:rPr>
                      <w:color w:val="000000"/>
                      <w:kern w:val="0"/>
                      <w:szCs w:val="21"/>
                    </w:rPr>
                    <w:t>382</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1.107</w:t>
                  </w:r>
                </w:p>
              </w:tc>
              <w:tc>
                <w:tcPr>
                  <w:tcW w:w="794" w:type="dxa"/>
                  <w:vAlign w:val="center"/>
                </w:tcPr>
                <w:p>
                  <w:pPr>
                    <w:jc w:val="center"/>
                    <w:rPr>
                      <w:color w:val="000000"/>
                      <w:szCs w:val="21"/>
                    </w:rPr>
                  </w:pPr>
                  <w:r>
                    <w:rPr>
                      <w:color w:val="000000"/>
                      <w:szCs w:val="21"/>
                    </w:rPr>
                    <w:t>0.104</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1.003</w:t>
                  </w:r>
                </w:p>
              </w:tc>
              <w:tc>
                <w:tcPr>
                  <w:tcW w:w="1006" w:type="dxa"/>
                  <w:vAlign w:val="center"/>
                </w:tcPr>
                <w:p>
                  <w:pPr>
                    <w:jc w:val="center"/>
                    <w:rPr>
                      <w:color w:val="000000"/>
                      <w:szCs w:val="21"/>
                    </w:rPr>
                  </w:pPr>
                  <w:r>
                    <w:rPr>
                      <w:color w:val="000000"/>
                      <w:szCs w:val="21"/>
                    </w:rPr>
                    <w:t>1.003</w:t>
                  </w:r>
                </w:p>
              </w:tc>
              <w:tc>
                <w:tcPr>
                  <w:tcW w:w="912" w:type="dxa"/>
                  <w:vAlign w:val="center"/>
                </w:tcPr>
                <w:p>
                  <w:pPr>
                    <w:jc w:val="center"/>
                    <w:rPr>
                      <w:color w:val="000000"/>
                      <w:szCs w:val="21"/>
                    </w:rPr>
                  </w:pPr>
                  <w:r>
                    <w:rPr>
                      <w:color w:val="000000"/>
                      <w:szCs w:val="21"/>
                    </w:rPr>
                    <w:t>0.4648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color w:val="000000"/>
                      <w:kern w:val="0"/>
                      <w:szCs w:val="21"/>
                    </w:rPr>
                  </w:pPr>
                  <w:r>
                    <w:rPr>
                      <w:color w:val="000000"/>
                      <w:kern w:val="0"/>
                      <w:szCs w:val="21"/>
                    </w:rPr>
                    <w:t>SS</w:t>
                  </w:r>
                </w:p>
              </w:tc>
              <w:tc>
                <w:tcPr>
                  <w:tcW w:w="881" w:type="dxa"/>
                  <w:vAlign w:val="center"/>
                </w:tcPr>
                <w:p>
                  <w:pPr>
                    <w:adjustRightInd w:val="0"/>
                    <w:snapToGrid w:val="0"/>
                    <w:jc w:val="center"/>
                    <w:rPr>
                      <w:szCs w:val="21"/>
                    </w:rPr>
                  </w:pPr>
                  <w:r>
                    <w:rPr>
                      <w:color w:val="000000"/>
                      <w:kern w:val="0"/>
                      <w:szCs w:val="21"/>
                    </w:rPr>
                    <w:t>0.</w:t>
                  </w:r>
                  <w:r>
                    <w:rPr>
                      <w:rFonts w:hint="eastAsia"/>
                      <w:color w:val="000000"/>
                      <w:kern w:val="0"/>
                      <w:szCs w:val="21"/>
                    </w:rPr>
                    <w:t>6</w:t>
                  </w:r>
                  <w:r>
                    <w:rPr>
                      <w:color w:val="000000"/>
                      <w:kern w:val="0"/>
                      <w:szCs w:val="21"/>
                    </w:rPr>
                    <w:t>347</w:t>
                  </w:r>
                </w:p>
              </w:tc>
              <w:tc>
                <w:tcPr>
                  <w:tcW w:w="1088" w:type="dxa"/>
                  <w:vAlign w:val="center"/>
                </w:tcPr>
                <w:p>
                  <w:pPr>
                    <w:adjustRightInd w:val="0"/>
                    <w:snapToGrid w:val="0"/>
                    <w:jc w:val="center"/>
                    <w:rPr>
                      <w:szCs w:val="21"/>
                    </w:rPr>
                  </w:pPr>
                  <w:r>
                    <w:rPr>
                      <w:color w:val="000000"/>
                      <w:kern w:val="0"/>
                      <w:szCs w:val="21"/>
                    </w:rPr>
                    <w:t>0.</w:t>
                  </w:r>
                  <w:r>
                    <w:rPr>
                      <w:rFonts w:hint="eastAsia"/>
                      <w:color w:val="000000"/>
                      <w:kern w:val="0"/>
                      <w:szCs w:val="21"/>
                    </w:rPr>
                    <w:t>6</w:t>
                  </w:r>
                  <w:r>
                    <w:rPr>
                      <w:color w:val="000000"/>
                      <w:kern w:val="0"/>
                      <w:szCs w:val="21"/>
                    </w:rPr>
                    <w:t>347</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1.476</w:t>
                  </w:r>
                </w:p>
              </w:tc>
              <w:tc>
                <w:tcPr>
                  <w:tcW w:w="794" w:type="dxa"/>
                  <w:vAlign w:val="center"/>
                </w:tcPr>
                <w:p>
                  <w:pPr>
                    <w:jc w:val="center"/>
                    <w:rPr>
                      <w:color w:val="000000"/>
                      <w:szCs w:val="21"/>
                    </w:rPr>
                  </w:pPr>
                  <w:r>
                    <w:rPr>
                      <w:color w:val="000000"/>
                      <w:szCs w:val="21"/>
                    </w:rPr>
                    <w:t>0.222</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1.254</w:t>
                  </w:r>
                </w:p>
              </w:tc>
              <w:tc>
                <w:tcPr>
                  <w:tcW w:w="1006" w:type="dxa"/>
                  <w:vAlign w:val="center"/>
                </w:tcPr>
                <w:p>
                  <w:pPr>
                    <w:jc w:val="center"/>
                    <w:rPr>
                      <w:color w:val="000000"/>
                      <w:szCs w:val="21"/>
                    </w:rPr>
                  </w:pPr>
                  <w:r>
                    <w:rPr>
                      <w:color w:val="000000"/>
                      <w:szCs w:val="21"/>
                    </w:rPr>
                    <w:t>1.254</w:t>
                  </w:r>
                </w:p>
              </w:tc>
              <w:tc>
                <w:tcPr>
                  <w:tcW w:w="912" w:type="dxa"/>
                  <w:vAlign w:val="center"/>
                </w:tcPr>
                <w:p>
                  <w:pPr>
                    <w:jc w:val="center"/>
                    <w:rPr>
                      <w:color w:val="000000"/>
                      <w:szCs w:val="21"/>
                    </w:rPr>
                  </w:pPr>
                  <w:r>
                    <w:rPr>
                      <w:color w:val="000000"/>
                      <w:szCs w:val="21"/>
                    </w:rPr>
                    <w:t>0.6193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1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氨氮</w:t>
                  </w:r>
                </w:p>
              </w:tc>
              <w:tc>
                <w:tcPr>
                  <w:tcW w:w="881" w:type="dxa"/>
                  <w:vAlign w:val="center"/>
                </w:tcPr>
                <w:p>
                  <w:pPr>
                    <w:adjustRightInd w:val="0"/>
                    <w:snapToGrid w:val="0"/>
                    <w:jc w:val="center"/>
                    <w:rPr>
                      <w:szCs w:val="21"/>
                    </w:rPr>
                  </w:pPr>
                  <w:r>
                    <w:rPr>
                      <w:color w:val="000000"/>
                      <w:kern w:val="0"/>
                      <w:szCs w:val="21"/>
                    </w:rPr>
                    <w:t>0.</w:t>
                  </w:r>
                  <w:r>
                    <w:rPr>
                      <w:rFonts w:hint="eastAsia"/>
                      <w:color w:val="000000"/>
                      <w:kern w:val="0"/>
                      <w:szCs w:val="21"/>
                    </w:rPr>
                    <w:t>1</w:t>
                  </w:r>
                  <w:r>
                    <w:rPr>
                      <w:color w:val="000000"/>
                      <w:kern w:val="0"/>
                      <w:szCs w:val="21"/>
                    </w:rPr>
                    <w:t>307</w:t>
                  </w:r>
                </w:p>
              </w:tc>
              <w:tc>
                <w:tcPr>
                  <w:tcW w:w="1088" w:type="dxa"/>
                  <w:vAlign w:val="center"/>
                </w:tcPr>
                <w:p>
                  <w:pPr>
                    <w:adjustRightInd w:val="0"/>
                    <w:snapToGrid w:val="0"/>
                    <w:jc w:val="center"/>
                    <w:rPr>
                      <w:szCs w:val="21"/>
                    </w:rPr>
                  </w:pPr>
                  <w:r>
                    <w:rPr>
                      <w:color w:val="000000"/>
                      <w:kern w:val="0"/>
                      <w:szCs w:val="21"/>
                    </w:rPr>
                    <w:t>0.</w:t>
                  </w:r>
                  <w:r>
                    <w:rPr>
                      <w:rFonts w:hint="eastAsia"/>
                      <w:color w:val="000000"/>
                      <w:kern w:val="0"/>
                      <w:szCs w:val="21"/>
                    </w:rPr>
                    <w:t>1</w:t>
                  </w:r>
                  <w:r>
                    <w:rPr>
                      <w:color w:val="000000"/>
                      <w:kern w:val="0"/>
                      <w:szCs w:val="21"/>
                    </w:rPr>
                    <w:t>307</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0.221</w:t>
                  </w:r>
                </w:p>
              </w:tc>
              <w:tc>
                <w:tcPr>
                  <w:tcW w:w="794" w:type="dxa"/>
                  <w:vAlign w:val="center"/>
                </w:tcPr>
                <w:p>
                  <w:pPr>
                    <w:jc w:val="center"/>
                    <w:rPr>
                      <w:color w:val="000000"/>
                      <w:szCs w:val="21"/>
                    </w:rPr>
                  </w:pPr>
                  <w:r>
                    <w:rPr>
                      <w:color w:val="000000"/>
                      <w:szCs w:val="21"/>
                    </w:rPr>
                    <w:t>0</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0.221</w:t>
                  </w:r>
                </w:p>
              </w:tc>
              <w:tc>
                <w:tcPr>
                  <w:tcW w:w="1006" w:type="dxa"/>
                  <w:vAlign w:val="center"/>
                </w:tcPr>
                <w:p>
                  <w:pPr>
                    <w:jc w:val="center"/>
                    <w:rPr>
                      <w:color w:val="000000"/>
                      <w:szCs w:val="21"/>
                    </w:rPr>
                  </w:pPr>
                  <w:r>
                    <w:rPr>
                      <w:color w:val="000000"/>
                      <w:szCs w:val="21"/>
                    </w:rPr>
                    <w:t>0.221</w:t>
                  </w:r>
                </w:p>
              </w:tc>
              <w:tc>
                <w:tcPr>
                  <w:tcW w:w="912" w:type="dxa"/>
                  <w:vAlign w:val="center"/>
                </w:tcPr>
                <w:p>
                  <w:pPr>
                    <w:jc w:val="center"/>
                    <w:rPr>
                      <w:color w:val="000000"/>
                      <w:szCs w:val="21"/>
                    </w:rPr>
                  </w:pPr>
                  <w:r>
                    <w:rPr>
                      <w:color w:val="000000"/>
                      <w:szCs w:val="21"/>
                    </w:rPr>
                    <w:t>0.0903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1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动植物油</w:t>
                  </w:r>
                </w:p>
              </w:tc>
              <w:tc>
                <w:tcPr>
                  <w:tcW w:w="881" w:type="dxa"/>
                  <w:vAlign w:val="center"/>
                </w:tcPr>
                <w:p>
                  <w:pPr>
                    <w:adjustRightInd w:val="0"/>
                    <w:snapToGrid w:val="0"/>
                    <w:jc w:val="center"/>
                    <w:rPr>
                      <w:color w:val="000000"/>
                      <w:kern w:val="0"/>
                      <w:szCs w:val="21"/>
                    </w:rPr>
                  </w:pPr>
                  <w:r>
                    <w:rPr>
                      <w:rFonts w:hint="eastAsia"/>
                      <w:color w:val="000000"/>
                      <w:kern w:val="0"/>
                      <w:szCs w:val="21"/>
                    </w:rPr>
                    <w:t>0.63</w:t>
                  </w:r>
                </w:p>
              </w:tc>
              <w:tc>
                <w:tcPr>
                  <w:tcW w:w="1088" w:type="dxa"/>
                  <w:vAlign w:val="center"/>
                </w:tcPr>
                <w:p>
                  <w:pPr>
                    <w:adjustRightInd w:val="0"/>
                    <w:snapToGrid w:val="0"/>
                    <w:jc w:val="center"/>
                    <w:rPr>
                      <w:szCs w:val="21"/>
                    </w:rPr>
                  </w:pPr>
                  <w:r>
                    <w:rPr>
                      <w:rFonts w:hint="eastAsia"/>
                      <w:color w:val="000000"/>
                      <w:kern w:val="0"/>
                      <w:szCs w:val="21"/>
                    </w:rPr>
                    <w:t>0.63</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0.148</w:t>
                  </w:r>
                </w:p>
              </w:tc>
              <w:tc>
                <w:tcPr>
                  <w:tcW w:w="794" w:type="dxa"/>
                  <w:vAlign w:val="center"/>
                </w:tcPr>
                <w:p>
                  <w:pPr>
                    <w:jc w:val="center"/>
                    <w:rPr>
                      <w:color w:val="000000"/>
                      <w:szCs w:val="21"/>
                    </w:rPr>
                  </w:pPr>
                  <w:r>
                    <w:rPr>
                      <w:color w:val="000000"/>
                      <w:szCs w:val="21"/>
                    </w:rPr>
                    <w:t>0.023</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0.125</w:t>
                  </w:r>
                </w:p>
              </w:tc>
              <w:tc>
                <w:tcPr>
                  <w:tcW w:w="1006" w:type="dxa"/>
                  <w:vAlign w:val="center"/>
                </w:tcPr>
                <w:p>
                  <w:pPr>
                    <w:jc w:val="center"/>
                    <w:rPr>
                      <w:color w:val="000000"/>
                      <w:szCs w:val="21"/>
                    </w:rPr>
                  </w:pPr>
                  <w:r>
                    <w:rPr>
                      <w:color w:val="000000"/>
                      <w:szCs w:val="21"/>
                    </w:rPr>
                    <w:t>0.125</w:t>
                  </w:r>
                </w:p>
              </w:tc>
              <w:tc>
                <w:tcPr>
                  <w:tcW w:w="912" w:type="dxa"/>
                  <w:vAlign w:val="center"/>
                </w:tcPr>
                <w:p>
                  <w:pPr>
                    <w:jc w:val="center"/>
                    <w:rPr>
                      <w:color w:val="000000"/>
                      <w:szCs w:val="21"/>
                    </w:rPr>
                  </w:pPr>
                  <w:r>
                    <w:rPr>
                      <w:color w:val="000000"/>
                      <w:szCs w:val="21"/>
                    </w:rPr>
                    <w:t>-0.505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13" w:hRule="atLeast"/>
              </w:trPr>
              <w:tc>
                <w:tcPr>
                  <w:tcW w:w="459" w:type="dxa"/>
                  <w:vMerge w:val="continue"/>
                  <w:vAlign w:val="center"/>
                </w:tcPr>
                <w:p>
                  <w:pPr>
                    <w:adjustRightInd w:val="0"/>
                    <w:snapToGrid w:val="0"/>
                    <w:jc w:val="center"/>
                    <w:rPr>
                      <w:szCs w:val="21"/>
                    </w:rPr>
                  </w:pPr>
                </w:p>
              </w:tc>
              <w:tc>
                <w:tcPr>
                  <w:tcW w:w="926" w:type="dxa"/>
                  <w:vMerge w:val="restart"/>
                  <w:vAlign w:val="center"/>
                </w:tcPr>
                <w:p>
                  <w:pPr>
                    <w:adjustRightInd w:val="0"/>
                    <w:snapToGrid w:val="0"/>
                    <w:jc w:val="center"/>
                    <w:rPr>
                      <w:szCs w:val="21"/>
                    </w:rPr>
                  </w:pPr>
                  <w:r>
                    <w:rPr>
                      <w:rFonts w:hint="eastAsia"/>
                      <w:szCs w:val="21"/>
                    </w:rPr>
                    <w:t>含铅废水</w:t>
                  </w: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悬浮物</w:t>
                  </w:r>
                </w:p>
              </w:tc>
              <w:tc>
                <w:tcPr>
                  <w:tcW w:w="881" w:type="dxa"/>
                  <w:vAlign w:val="center"/>
                </w:tcPr>
                <w:p>
                  <w:pPr>
                    <w:adjustRightInd w:val="0"/>
                    <w:snapToGrid w:val="0"/>
                    <w:jc w:val="center"/>
                    <w:rPr>
                      <w:szCs w:val="21"/>
                    </w:rPr>
                  </w:pPr>
                  <w:r>
                    <w:rPr>
                      <w:rFonts w:hint="eastAsia"/>
                      <w:szCs w:val="21"/>
                    </w:rPr>
                    <w:t>/</w:t>
                  </w:r>
                </w:p>
              </w:tc>
              <w:tc>
                <w:tcPr>
                  <w:tcW w:w="1088" w:type="dxa"/>
                  <w:vAlign w:val="center"/>
                </w:tcPr>
                <w:p>
                  <w:pPr>
                    <w:adjustRightInd w:val="0"/>
                    <w:snapToGrid w:val="0"/>
                    <w:jc w:val="center"/>
                    <w:rPr>
                      <w:szCs w:val="21"/>
                    </w:rPr>
                  </w:pPr>
                  <w:r>
                    <w:rPr>
                      <w:rFonts w:hint="eastAsia"/>
                      <w:szCs w:val="21"/>
                    </w:rPr>
                    <w:t>/</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0.339</w:t>
                  </w:r>
                </w:p>
              </w:tc>
              <w:tc>
                <w:tcPr>
                  <w:tcW w:w="794" w:type="dxa"/>
                  <w:vAlign w:val="center"/>
                </w:tcPr>
                <w:p>
                  <w:pPr>
                    <w:jc w:val="center"/>
                    <w:rPr>
                      <w:color w:val="000000"/>
                      <w:szCs w:val="21"/>
                    </w:rPr>
                  </w:pPr>
                  <w:r>
                    <w:rPr>
                      <w:color w:val="000000"/>
                      <w:szCs w:val="21"/>
                    </w:rPr>
                    <w:t>0.298</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0.041</w:t>
                  </w:r>
                </w:p>
              </w:tc>
              <w:tc>
                <w:tcPr>
                  <w:tcW w:w="1006" w:type="dxa"/>
                  <w:vAlign w:val="center"/>
                </w:tcPr>
                <w:p>
                  <w:pPr>
                    <w:jc w:val="center"/>
                    <w:rPr>
                      <w:color w:val="000000"/>
                      <w:szCs w:val="21"/>
                    </w:rPr>
                  </w:pPr>
                  <w:r>
                    <w:rPr>
                      <w:color w:val="000000"/>
                      <w:szCs w:val="21"/>
                    </w:rPr>
                    <w:t>0.041</w:t>
                  </w:r>
                </w:p>
              </w:tc>
              <w:tc>
                <w:tcPr>
                  <w:tcW w:w="912" w:type="dxa"/>
                  <w:vAlign w:val="center"/>
                </w:tcPr>
                <w:p>
                  <w:pPr>
                    <w:jc w:val="center"/>
                    <w:rPr>
                      <w:color w:val="000000"/>
                      <w:szCs w:val="21"/>
                    </w:rPr>
                  </w:pPr>
                  <w:r>
                    <w:rPr>
                      <w:rFonts w:hint="eastAsia"/>
                      <w:color w:val="000000"/>
                      <w:szCs w:val="21"/>
                    </w:rPr>
                    <w:t>+</w:t>
                  </w:r>
                  <w:r>
                    <w:rPr>
                      <w:color w:val="000000"/>
                      <w:szCs w:val="21"/>
                    </w:rPr>
                    <w:t>0.041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1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石油类</w:t>
                  </w:r>
                </w:p>
              </w:tc>
              <w:tc>
                <w:tcPr>
                  <w:tcW w:w="881" w:type="dxa"/>
                  <w:vAlign w:val="center"/>
                </w:tcPr>
                <w:p>
                  <w:pPr>
                    <w:adjustRightInd w:val="0"/>
                    <w:snapToGrid w:val="0"/>
                    <w:jc w:val="center"/>
                    <w:rPr>
                      <w:szCs w:val="21"/>
                    </w:rPr>
                  </w:pPr>
                  <w:r>
                    <w:rPr>
                      <w:rFonts w:hint="eastAsia"/>
                      <w:szCs w:val="21"/>
                    </w:rPr>
                    <w:t>/</w:t>
                  </w:r>
                </w:p>
              </w:tc>
              <w:tc>
                <w:tcPr>
                  <w:tcW w:w="1088" w:type="dxa"/>
                  <w:vAlign w:val="center"/>
                </w:tcPr>
                <w:p>
                  <w:pPr>
                    <w:adjustRightInd w:val="0"/>
                    <w:snapToGrid w:val="0"/>
                    <w:jc w:val="center"/>
                    <w:rPr>
                      <w:szCs w:val="21"/>
                    </w:rPr>
                  </w:pPr>
                  <w:r>
                    <w:rPr>
                      <w:rFonts w:hint="eastAsia"/>
                      <w:szCs w:val="21"/>
                    </w:rPr>
                    <w:t>/</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0.007</w:t>
                  </w:r>
                </w:p>
              </w:tc>
              <w:tc>
                <w:tcPr>
                  <w:tcW w:w="794" w:type="dxa"/>
                  <w:vAlign w:val="center"/>
                </w:tcPr>
                <w:p>
                  <w:pPr>
                    <w:jc w:val="center"/>
                    <w:rPr>
                      <w:color w:val="000000"/>
                      <w:szCs w:val="21"/>
                    </w:rPr>
                  </w:pPr>
                  <w:r>
                    <w:rPr>
                      <w:color w:val="000000"/>
                      <w:szCs w:val="21"/>
                    </w:rPr>
                    <w:t>0.004</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0.003</w:t>
                  </w:r>
                </w:p>
              </w:tc>
              <w:tc>
                <w:tcPr>
                  <w:tcW w:w="1006" w:type="dxa"/>
                  <w:vAlign w:val="center"/>
                </w:tcPr>
                <w:p>
                  <w:pPr>
                    <w:jc w:val="center"/>
                    <w:rPr>
                      <w:color w:val="000000"/>
                      <w:szCs w:val="21"/>
                    </w:rPr>
                  </w:pPr>
                  <w:r>
                    <w:rPr>
                      <w:color w:val="000000"/>
                      <w:szCs w:val="21"/>
                    </w:rPr>
                    <w:t>0.003</w:t>
                  </w:r>
                </w:p>
              </w:tc>
              <w:tc>
                <w:tcPr>
                  <w:tcW w:w="912" w:type="dxa"/>
                  <w:vAlign w:val="center"/>
                </w:tcPr>
                <w:p>
                  <w:pPr>
                    <w:jc w:val="center"/>
                    <w:rPr>
                      <w:color w:val="000000"/>
                      <w:szCs w:val="21"/>
                    </w:rPr>
                  </w:pPr>
                  <w:r>
                    <w:rPr>
                      <w:rFonts w:hint="eastAsia"/>
                      <w:color w:val="000000"/>
                      <w:szCs w:val="21"/>
                    </w:rPr>
                    <w:t>+</w:t>
                  </w:r>
                  <w:r>
                    <w:rPr>
                      <w:color w:val="000000"/>
                      <w:szCs w:val="21"/>
                    </w:rPr>
                    <w:t>0.003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1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color w:val="000000"/>
                      <w:kern w:val="0"/>
                      <w:szCs w:val="21"/>
                    </w:rPr>
                  </w:pPr>
                  <w:r>
                    <w:rPr>
                      <w:color w:val="000000"/>
                      <w:kern w:val="0"/>
                      <w:szCs w:val="21"/>
                    </w:rPr>
                    <w:t>COD</w:t>
                  </w:r>
                  <w:r>
                    <w:rPr>
                      <w:rFonts w:hint="eastAsia" w:ascii="宋体" w:hAnsi="宋体"/>
                      <w:color w:val="000000"/>
                      <w:kern w:val="0"/>
                      <w:szCs w:val="21"/>
                      <w:vertAlign w:val="subscript"/>
                    </w:rPr>
                    <w:t>Cr</w:t>
                  </w:r>
                </w:p>
              </w:tc>
              <w:tc>
                <w:tcPr>
                  <w:tcW w:w="881" w:type="dxa"/>
                  <w:vAlign w:val="center"/>
                </w:tcPr>
                <w:p>
                  <w:pPr>
                    <w:adjustRightInd w:val="0"/>
                    <w:snapToGrid w:val="0"/>
                    <w:jc w:val="center"/>
                    <w:rPr>
                      <w:szCs w:val="21"/>
                    </w:rPr>
                  </w:pPr>
                  <w:r>
                    <w:rPr>
                      <w:rFonts w:hint="eastAsia"/>
                      <w:szCs w:val="21"/>
                    </w:rPr>
                    <w:t>/</w:t>
                  </w:r>
                </w:p>
              </w:tc>
              <w:tc>
                <w:tcPr>
                  <w:tcW w:w="1088" w:type="dxa"/>
                  <w:vAlign w:val="center"/>
                </w:tcPr>
                <w:p>
                  <w:pPr>
                    <w:adjustRightInd w:val="0"/>
                    <w:snapToGrid w:val="0"/>
                    <w:jc w:val="center"/>
                    <w:rPr>
                      <w:szCs w:val="21"/>
                    </w:rPr>
                  </w:pPr>
                  <w:r>
                    <w:rPr>
                      <w:rFonts w:hint="eastAsia"/>
                      <w:szCs w:val="21"/>
                    </w:rPr>
                    <w:t>/</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0.102</w:t>
                  </w:r>
                </w:p>
              </w:tc>
              <w:tc>
                <w:tcPr>
                  <w:tcW w:w="794" w:type="dxa"/>
                  <w:vAlign w:val="center"/>
                </w:tcPr>
                <w:p>
                  <w:pPr>
                    <w:jc w:val="center"/>
                    <w:rPr>
                      <w:color w:val="000000"/>
                      <w:szCs w:val="21"/>
                    </w:rPr>
                  </w:pPr>
                  <w:r>
                    <w:rPr>
                      <w:color w:val="000000"/>
                      <w:szCs w:val="21"/>
                    </w:rPr>
                    <w:t>0.065</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0.037</w:t>
                  </w:r>
                </w:p>
              </w:tc>
              <w:tc>
                <w:tcPr>
                  <w:tcW w:w="1006" w:type="dxa"/>
                  <w:vAlign w:val="center"/>
                </w:tcPr>
                <w:p>
                  <w:pPr>
                    <w:jc w:val="center"/>
                    <w:rPr>
                      <w:color w:val="000000"/>
                      <w:szCs w:val="21"/>
                    </w:rPr>
                  </w:pPr>
                  <w:r>
                    <w:rPr>
                      <w:color w:val="000000"/>
                      <w:szCs w:val="21"/>
                    </w:rPr>
                    <w:t>0.037</w:t>
                  </w:r>
                </w:p>
              </w:tc>
              <w:tc>
                <w:tcPr>
                  <w:tcW w:w="912" w:type="dxa"/>
                  <w:vAlign w:val="center"/>
                </w:tcPr>
                <w:p>
                  <w:pPr>
                    <w:jc w:val="center"/>
                    <w:rPr>
                      <w:color w:val="000000"/>
                      <w:szCs w:val="21"/>
                    </w:rPr>
                  </w:pPr>
                  <w:r>
                    <w:rPr>
                      <w:rFonts w:hint="eastAsia"/>
                      <w:color w:val="000000"/>
                      <w:szCs w:val="21"/>
                    </w:rPr>
                    <w:t>+</w:t>
                  </w:r>
                  <w:r>
                    <w:rPr>
                      <w:color w:val="000000"/>
                      <w:szCs w:val="21"/>
                    </w:rPr>
                    <w:t>0.037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1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总铅</w:t>
                  </w:r>
                </w:p>
              </w:tc>
              <w:tc>
                <w:tcPr>
                  <w:tcW w:w="881" w:type="dxa"/>
                  <w:vAlign w:val="center"/>
                </w:tcPr>
                <w:p>
                  <w:pPr>
                    <w:adjustRightInd w:val="0"/>
                    <w:snapToGrid w:val="0"/>
                    <w:jc w:val="center"/>
                    <w:rPr>
                      <w:szCs w:val="21"/>
                    </w:rPr>
                  </w:pPr>
                  <w:r>
                    <w:rPr>
                      <w:rFonts w:hint="eastAsia"/>
                      <w:szCs w:val="21"/>
                    </w:rPr>
                    <w:t>/</w:t>
                  </w:r>
                </w:p>
              </w:tc>
              <w:tc>
                <w:tcPr>
                  <w:tcW w:w="1088" w:type="dxa"/>
                  <w:vAlign w:val="center"/>
                </w:tcPr>
                <w:p>
                  <w:pPr>
                    <w:adjustRightInd w:val="0"/>
                    <w:snapToGrid w:val="0"/>
                    <w:jc w:val="center"/>
                    <w:rPr>
                      <w:szCs w:val="21"/>
                    </w:rPr>
                  </w:pPr>
                  <w:r>
                    <w:rPr>
                      <w:rFonts w:hint="eastAsia"/>
                      <w:szCs w:val="21"/>
                    </w:rPr>
                    <w:t>/</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0.068</w:t>
                  </w:r>
                </w:p>
              </w:tc>
              <w:tc>
                <w:tcPr>
                  <w:tcW w:w="794" w:type="dxa"/>
                  <w:vAlign w:val="center"/>
                </w:tcPr>
                <w:p>
                  <w:pPr>
                    <w:jc w:val="center"/>
                    <w:rPr>
                      <w:color w:val="000000"/>
                      <w:szCs w:val="21"/>
                    </w:rPr>
                  </w:pPr>
                  <w:r>
                    <w:rPr>
                      <w:color w:val="000000"/>
                      <w:szCs w:val="21"/>
                    </w:rPr>
                    <w:t>0.06</w:t>
                  </w:r>
                  <w:r>
                    <w:rPr>
                      <w:rFonts w:hint="eastAsia"/>
                      <w:color w:val="000000"/>
                      <w:szCs w:val="21"/>
                    </w:rPr>
                    <w:t>8</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0.0001</w:t>
                  </w:r>
                </w:p>
              </w:tc>
              <w:tc>
                <w:tcPr>
                  <w:tcW w:w="1006" w:type="dxa"/>
                  <w:vAlign w:val="center"/>
                </w:tcPr>
                <w:p>
                  <w:pPr>
                    <w:jc w:val="center"/>
                    <w:rPr>
                      <w:color w:val="000000"/>
                      <w:szCs w:val="21"/>
                    </w:rPr>
                  </w:pPr>
                  <w:r>
                    <w:rPr>
                      <w:color w:val="000000"/>
                      <w:szCs w:val="21"/>
                    </w:rPr>
                    <w:t>0.0001</w:t>
                  </w:r>
                </w:p>
              </w:tc>
              <w:tc>
                <w:tcPr>
                  <w:tcW w:w="912" w:type="dxa"/>
                  <w:vAlign w:val="center"/>
                </w:tcPr>
                <w:p>
                  <w:pPr>
                    <w:jc w:val="center"/>
                    <w:rPr>
                      <w:color w:val="000000"/>
                      <w:szCs w:val="21"/>
                    </w:rPr>
                  </w:pPr>
                  <w:r>
                    <w:rPr>
                      <w:rFonts w:hint="eastAsia"/>
                      <w:color w:val="000000"/>
                      <w:szCs w:val="21"/>
                    </w:rPr>
                    <w:t>+</w:t>
                  </w:r>
                  <w:r>
                    <w:rPr>
                      <w:color w:val="000000"/>
                      <w:szCs w:val="21"/>
                    </w:rPr>
                    <w:t>0.0001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13" w:hRule="atLeast"/>
              </w:trPr>
              <w:tc>
                <w:tcPr>
                  <w:tcW w:w="459" w:type="dxa"/>
                  <w:vMerge w:val="continue"/>
                  <w:vAlign w:val="center"/>
                </w:tcPr>
                <w:p>
                  <w:pPr>
                    <w:adjustRightInd w:val="0"/>
                    <w:snapToGrid w:val="0"/>
                    <w:jc w:val="center"/>
                    <w:rPr>
                      <w:szCs w:val="21"/>
                    </w:rPr>
                  </w:pPr>
                </w:p>
              </w:tc>
              <w:tc>
                <w:tcPr>
                  <w:tcW w:w="926" w:type="dxa"/>
                  <w:vMerge w:val="restart"/>
                  <w:vAlign w:val="center"/>
                </w:tcPr>
                <w:p>
                  <w:pPr>
                    <w:adjustRightInd w:val="0"/>
                    <w:snapToGrid w:val="0"/>
                    <w:jc w:val="center"/>
                    <w:rPr>
                      <w:szCs w:val="21"/>
                    </w:rPr>
                  </w:pPr>
                  <w:r>
                    <w:rPr>
                      <w:rFonts w:hint="eastAsia"/>
                      <w:szCs w:val="21"/>
                    </w:rPr>
                    <w:t>综合</w:t>
                  </w:r>
                  <w:r>
                    <w:rPr>
                      <w:szCs w:val="21"/>
                    </w:rPr>
                    <w:t>生产废水</w:t>
                  </w: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悬浮物</w:t>
                  </w:r>
                </w:p>
              </w:tc>
              <w:tc>
                <w:tcPr>
                  <w:tcW w:w="881" w:type="dxa"/>
                  <w:vAlign w:val="center"/>
                </w:tcPr>
                <w:p>
                  <w:pPr>
                    <w:adjustRightInd w:val="0"/>
                    <w:snapToGrid w:val="0"/>
                    <w:jc w:val="center"/>
                    <w:rPr>
                      <w:color w:val="000000"/>
                      <w:kern w:val="0"/>
                      <w:szCs w:val="21"/>
                    </w:rPr>
                  </w:pPr>
                  <w:r>
                    <w:rPr>
                      <w:color w:val="000000"/>
                      <w:kern w:val="0"/>
                      <w:szCs w:val="21"/>
                    </w:rPr>
                    <w:t>0.1299</w:t>
                  </w:r>
                </w:p>
              </w:tc>
              <w:tc>
                <w:tcPr>
                  <w:tcW w:w="1088" w:type="dxa"/>
                  <w:vAlign w:val="center"/>
                </w:tcPr>
                <w:p>
                  <w:pPr>
                    <w:adjustRightInd w:val="0"/>
                    <w:snapToGrid w:val="0"/>
                    <w:jc w:val="center"/>
                    <w:rPr>
                      <w:color w:val="000000"/>
                      <w:kern w:val="0"/>
                      <w:szCs w:val="21"/>
                    </w:rPr>
                  </w:pPr>
                  <w:r>
                    <w:rPr>
                      <w:color w:val="000000"/>
                      <w:kern w:val="0"/>
                      <w:szCs w:val="21"/>
                    </w:rPr>
                    <w:t>0.1299</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0.771</w:t>
                  </w:r>
                </w:p>
              </w:tc>
              <w:tc>
                <w:tcPr>
                  <w:tcW w:w="794" w:type="dxa"/>
                  <w:vAlign w:val="center"/>
                </w:tcPr>
                <w:p>
                  <w:pPr>
                    <w:jc w:val="center"/>
                    <w:rPr>
                      <w:color w:val="000000"/>
                      <w:szCs w:val="21"/>
                    </w:rPr>
                  </w:pPr>
                  <w:r>
                    <w:rPr>
                      <w:color w:val="000000"/>
                      <w:szCs w:val="21"/>
                    </w:rPr>
                    <w:t>0.586</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0.185</w:t>
                  </w:r>
                </w:p>
              </w:tc>
              <w:tc>
                <w:tcPr>
                  <w:tcW w:w="1006" w:type="dxa"/>
                  <w:vAlign w:val="center"/>
                </w:tcPr>
                <w:p>
                  <w:pPr>
                    <w:jc w:val="center"/>
                    <w:rPr>
                      <w:color w:val="000000"/>
                      <w:szCs w:val="21"/>
                    </w:rPr>
                  </w:pPr>
                  <w:r>
                    <w:rPr>
                      <w:color w:val="000000"/>
                      <w:szCs w:val="21"/>
                    </w:rPr>
                    <w:t>0.185</w:t>
                  </w:r>
                </w:p>
              </w:tc>
              <w:tc>
                <w:tcPr>
                  <w:tcW w:w="912" w:type="dxa"/>
                  <w:vAlign w:val="center"/>
                </w:tcPr>
                <w:p>
                  <w:pPr>
                    <w:jc w:val="center"/>
                    <w:rPr>
                      <w:color w:val="000000"/>
                      <w:szCs w:val="21"/>
                    </w:rPr>
                  </w:pPr>
                  <w:r>
                    <w:rPr>
                      <w:rFonts w:hint="eastAsia"/>
                      <w:color w:val="000000"/>
                      <w:szCs w:val="21"/>
                    </w:rPr>
                    <w:t>+</w:t>
                  </w:r>
                  <w:r>
                    <w:rPr>
                      <w:color w:val="000000"/>
                      <w:szCs w:val="21"/>
                    </w:rPr>
                    <w:t>0.0551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1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石油类</w:t>
                  </w:r>
                </w:p>
              </w:tc>
              <w:tc>
                <w:tcPr>
                  <w:tcW w:w="881" w:type="dxa"/>
                  <w:vAlign w:val="center"/>
                </w:tcPr>
                <w:p>
                  <w:pPr>
                    <w:adjustRightInd w:val="0"/>
                    <w:snapToGrid w:val="0"/>
                    <w:jc w:val="center"/>
                    <w:rPr>
                      <w:color w:val="000000"/>
                      <w:kern w:val="0"/>
                      <w:szCs w:val="21"/>
                    </w:rPr>
                  </w:pPr>
                  <w:r>
                    <w:rPr>
                      <w:color w:val="000000"/>
                      <w:kern w:val="0"/>
                      <w:szCs w:val="21"/>
                    </w:rPr>
                    <w:t>0.0008</w:t>
                  </w:r>
                </w:p>
              </w:tc>
              <w:tc>
                <w:tcPr>
                  <w:tcW w:w="1088" w:type="dxa"/>
                  <w:vAlign w:val="center"/>
                </w:tcPr>
                <w:p>
                  <w:pPr>
                    <w:adjustRightInd w:val="0"/>
                    <w:snapToGrid w:val="0"/>
                    <w:jc w:val="center"/>
                    <w:rPr>
                      <w:color w:val="000000"/>
                      <w:kern w:val="0"/>
                      <w:szCs w:val="21"/>
                    </w:rPr>
                  </w:pPr>
                  <w:r>
                    <w:rPr>
                      <w:color w:val="000000"/>
                      <w:kern w:val="0"/>
                      <w:szCs w:val="21"/>
                    </w:rPr>
                    <w:t>0.0008</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0.031</w:t>
                  </w:r>
                </w:p>
              </w:tc>
              <w:tc>
                <w:tcPr>
                  <w:tcW w:w="794" w:type="dxa"/>
                  <w:vAlign w:val="center"/>
                </w:tcPr>
                <w:p>
                  <w:pPr>
                    <w:jc w:val="center"/>
                    <w:rPr>
                      <w:color w:val="000000"/>
                      <w:szCs w:val="21"/>
                    </w:rPr>
                  </w:pPr>
                  <w:r>
                    <w:rPr>
                      <w:color w:val="000000"/>
                      <w:szCs w:val="21"/>
                    </w:rPr>
                    <w:t>0.016</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0.015</w:t>
                  </w:r>
                </w:p>
              </w:tc>
              <w:tc>
                <w:tcPr>
                  <w:tcW w:w="1006" w:type="dxa"/>
                  <w:vAlign w:val="center"/>
                </w:tcPr>
                <w:p>
                  <w:pPr>
                    <w:jc w:val="center"/>
                    <w:rPr>
                      <w:color w:val="000000"/>
                      <w:szCs w:val="21"/>
                    </w:rPr>
                  </w:pPr>
                  <w:r>
                    <w:rPr>
                      <w:color w:val="000000"/>
                      <w:szCs w:val="21"/>
                    </w:rPr>
                    <w:t>0.015</w:t>
                  </w:r>
                </w:p>
              </w:tc>
              <w:tc>
                <w:tcPr>
                  <w:tcW w:w="912" w:type="dxa"/>
                  <w:vAlign w:val="center"/>
                </w:tcPr>
                <w:p>
                  <w:pPr>
                    <w:jc w:val="center"/>
                    <w:rPr>
                      <w:color w:val="000000"/>
                      <w:szCs w:val="21"/>
                    </w:rPr>
                  </w:pPr>
                  <w:r>
                    <w:rPr>
                      <w:rFonts w:hint="eastAsia"/>
                      <w:color w:val="000000"/>
                      <w:szCs w:val="21"/>
                    </w:rPr>
                    <w:t>+</w:t>
                  </w:r>
                  <w:r>
                    <w:rPr>
                      <w:color w:val="000000"/>
                      <w:szCs w:val="21"/>
                    </w:rPr>
                    <w:t>0.0142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1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color w:val="000000"/>
                      <w:kern w:val="0"/>
                      <w:szCs w:val="21"/>
                    </w:rPr>
                  </w:pPr>
                  <w:r>
                    <w:rPr>
                      <w:color w:val="000000"/>
                      <w:kern w:val="0"/>
                      <w:szCs w:val="21"/>
                    </w:rPr>
                    <w:t>COD</w:t>
                  </w:r>
                  <w:r>
                    <w:rPr>
                      <w:rFonts w:hint="eastAsia" w:ascii="宋体" w:hAnsi="宋体"/>
                      <w:color w:val="000000"/>
                      <w:kern w:val="0"/>
                      <w:szCs w:val="21"/>
                      <w:vertAlign w:val="subscript"/>
                    </w:rPr>
                    <w:t>Cr</w:t>
                  </w:r>
                </w:p>
              </w:tc>
              <w:tc>
                <w:tcPr>
                  <w:tcW w:w="881" w:type="dxa"/>
                  <w:vAlign w:val="center"/>
                </w:tcPr>
                <w:p>
                  <w:pPr>
                    <w:adjustRightInd w:val="0"/>
                    <w:snapToGrid w:val="0"/>
                    <w:jc w:val="center"/>
                    <w:rPr>
                      <w:color w:val="000000"/>
                      <w:kern w:val="0"/>
                      <w:szCs w:val="21"/>
                    </w:rPr>
                  </w:pPr>
                  <w:r>
                    <w:rPr>
                      <w:color w:val="000000"/>
                      <w:kern w:val="0"/>
                      <w:szCs w:val="21"/>
                    </w:rPr>
                    <w:t>0.069</w:t>
                  </w:r>
                </w:p>
              </w:tc>
              <w:tc>
                <w:tcPr>
                  <w:tcW w:w="1088" w:type="dxa"/>
                  <w:vAlign w:val="center"/>
                </w:tcPr>
                <w:p>
                  <w:pPr>
                    <w:adjustRightInd w:val="0"/>
                    <w:snapToGrid w:val="0"/>
                    <w:jc w:val="center"/>
                    <w:rPr>
                      <w:color w:val="000000"/>
                      <w:kern w:val="0"/>
                      <w:szCs w:val="21"/>
                    </w:rPr>
                  </w:pPr>
                  <w:r>
                    <w:rPr>
                      <w:color w:val="000000"/>
                      <w:kern w:val="0"/>
                      <w:szCs w:val="21"/>
                    </w:rPr>
                    <w:t>0.069</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0.463</w:t>
                  </w:r>
                </w:p>
              </w:tc>
              <w:tc>
                <w:tcPr>
                  <w:tcW w:w="794" w:type="dxa"/>
                  <w:vAlign w:val="center"/>
                </w:tcPr>
                <w:p>
                  <w:pPr>
                    <w:jc w:val="center"/>
                    <w:rPr>
                      <w:color w:val="000000"/>
                      <w:szCs w:val="21"/>
                    </w:rPr>
                  </w:pPr>
                  <w:r>
                    <w:rPr>
                      <w:color w:val="000000"/>
                      <w:szCs w:val="21"/>
                    </w:rPr>
                    <w:t>0.293</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0.17</w:t>
                  </w:r>
                </w:p>
              </w:tc>
              <w:tc>
                <w:tcPr>
                  <w:tcW w:w="1006" w:type="dxa"/>
                  <w:vAlign w:val="center"/>
                </w:tcPr>
                <w:p>
                  <w:pPr>
                    <w:jc w:val="center"/>
                    <w:rPr>
                      <w:color w:val="000000"/>
                      <w:szCs w:val="21"/>
                    </w:rPr>
                  </w:pPr>
                  <w:r>
                    <w:rPr>
                      <w:color w:val="000000"/>
                      <w:szCs w:val="21"/>
                    </w:rPr>
                    <w:t>0.17</w:t>
                  </w:r>
                </w:p>
              </w:tc>
              <w:tc>
                <w:tcPr>
                  <w:tcW w:w="912" w:type="dxa"/>
                  <w:vAlign w:val="center"/>
                </w:tcPr>
                <w:p>
                  <w:pPr>
                    <w:jc w:val="center"/>
                    <w:rPr>
                      <w:color w:val="000000"/>
                      <w:szCs w:val="21"/>
                    </w:rPr>
                  </w:pPr>
                  <w:r>
                    <w:rPr>
                      <w:rFonts w:hint="eastAsia"/>
                      <w:color w:val="000000"/>
                      <w:szCs w:val="21"/>
                    </w:rPr>
                    <w:t>+</w:t>
                  </w:r>
                  <w:r>
                    <w:rPr>
                      <w:color w:val="000000"/>
                      <w:szCs w:val="21"/>
                    </w:rPr>
                    <w:t>0.101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1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总钡</w:t>
                  </w:r>
                </w:p>
              </w:tc>
              <w:tc>
                <w:tcPr>
                  <w:tcW w:w="881" w:type="dxa"/>
                  <w:vAlign w:val="center"/>
                </w:tcPr>
                <w:p>
                  <w:pPr>
                    <w:adjustRightInd w:val="0"/>
                    <w:snapToGrid w:val="0"/>
                    <w:jc w:val="center"/>
                    <w:rPr>
                      <w:color w:val="000000"/>
                      <w:kern w:val="0"/>
                      <w:szCs w:val="21"/>
                    </w:rPr>
                  </w:pPr>
                  <w:r>
                    <w:rPr>
                      <w:rFonts w:hint="eastAsia"/>
                      <w:color w:val="000000"/>
                      <w:kern w:val="0"/>
                      <w:szCs w:val="21"/>
                    </w:rPr>
                    <w:t>/</w:t>
                  </w:r>
                </w:p>
              </w:tc>
              <w:tc>
                <w:tcPr>
                  <w:tcW w:w="1088" w:type="dxa"/>
                  <w:vAlign w:val="center"/>
                </w:tcPr>
                <w:p>
                  <w:pPr>
                    <w:adjustRightInd w:val="0"/>
                    <w:snapToGrid w:val="0"/>
                    <w:jc w:val="center"/>
                    <w:rPr>
                      <w:szCs w:val="21"/>
                    </w:rPr>
                  </w:pPr>
                  <w:r>
                    <w:rPr>
                      <w:rFonts w:hint="eastAsia"/>
                      <w:szCs w:val="21"/>
                    </w:rPr>
                    <w:t>/</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0.463</w:t>
                  </w:r>
                </w:p>
              </w:tc>
              <w:tc>
                <w:tcPr>
                  <w:tcW w:w="794" w:type="dxa"/>
                  <w:vAlign w:val="center"/>
                </w:tcPr>
                <w:p>
                  <w:pPr>
                    <w:jc w:val="center"/>
                    <w:rPr>
                      <w:color w:val="000000"/>
                      <w:szCs w:val="21"/>
                    </w:rPr>
                  </w:pPr>
                  <w:r>
                    <w:rPr>
                      <w:color w:val="000000"/>
                      <w:szCs w:val="21"/>
                    </w:rPr>
                    <w:t>0.462</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0.001</w:t>
                  </w:r>
                </w:p>
              </w:tc>
              <w:tc>
                <w:tcPr>
                  <w:tcW w:w="1006" w:type="dxa"/>
                  <w:vAlign w:val="center"/>
                </w:tcPr>
                <w:p>
                  <w:pPr>
                    <w:jc w:val="center"/>
                    <w:rPr>
                      <w:color w:val="000000"/>
                      <w:szCs w:val="21"/>
                    </w:rPr>
                  </w:pPr>
                  <w:r>
                    <w:rPr>
                      <w:color w:val="000000"/>
                      <w:szCs w:val="21"/>
                    </w:rPr>
                    <w:t>0.001</w:t>
                  </w:r>
                </w:p>
              </w:tc>
              <w:tc>
                <w:tcPr>
                  <w:tcW w:w="912" w:type="dxa"/>
                  <w:vAlign w:val="center"/>
                </w:tcPr>
                <w:p>
                  <w:pPr>
                    <w:jc w:val="center"/>
                    <w:rPr>
                      <w:color w:val="000000"/>
                      <w:szCs w:val="21"/>
                    </w:rPr>
                  </w:pPr>
                  <w:r>
                    <w:rPr>
                      <w:rFonts w:hint="eastAsia"/>
                      <w:color w:val="000000"/>
                      <w:szCs w:val="21"/>
                    </w:rPr>
                    <w:t>+</w:t>
                  </w:r>
                  <w:r>
                    <w:rPr>
                      <w:color w:val="000000"/>
                      <w:szCs w:val="21"/>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1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总锰</w:t>
                  </w:r>
                </w:p>
              </w:tc>
              <w:tc>
                <w:tcPr>
                  <w:tcW w:w="881" w:type="dxa"/>
                  <w:vAlign w:val="center"/>
                </w:tcPr>
                <w:p>
                  <w:pPr>
                    <w:widowControl/>
                    <w:adjustRightInd w:val="0"/>
                    <w:snapToGrid w:val="0"/>
                    <w:spacing w:line="240" w:lineRule="atLeast"/>
                    <w:jc w:val="center"/>
                    <w:rPr>
                      <w:color w:val="000000"/>
                      <w:kern w:val="0"/>
                      <w:szCs w:val="21"/>
                    </w:rPr>
                  </w:pPr>
                  <w:r>
                    <w:rPr>
                      <w:color w:val="000000"/>
                      <w:kern w:val="0"/>
                      <w:szCs w:val="21"/>
                    </w:rPr>
                    <w:t>0.002</w:t>
                  </w:r>
                </w:p>
              </w:tc>
              <w:tc>
                <w:tcPr>
                  <w:tcW w:w="1088" w:type="dxa"/>
                  <w:vAlign w:val="center"/>
                </w:tcPr>
                <w:p>
                  <w:pPr>
                    <w:adjustRightInd w:val="0"/>
                    <w:snapToGrid w:val="0"/>
                    <w:jc w:val="center"/>
                    <w:rPr>
                      <w:szCs w:val="21"/>
                    </w:rPr>
                  </w:pPr>
                  <w:r>
                    <w:rPr>
                      <w:rFonts w:hint="eastAsia"/>
                      <w:szCs w:val="21"/>
                    </w:rPr>
                    <w:t>0.002</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0.231</w:t>
                  </w:r>
                </w:p>
              </w:tc>
              <w:tc>
                <w:tcPr>
                  <w:tcW w:w="794" w:type="dxa"/>
                  <w:vAlign w:val="center"/>
                </w:tcPr>
                <w:p>
                  <w:pPr>
                    <w:jc w:val="center"/>
                    <w:rPr>
                      <w:color w:val="000000"/>
                      <w:szCs w:val="21"/>
                    </w:rPr>
                  </w:pPr>
                  <w:r>
                    <w:rPr>
                      <w:color w:val="000000"/>
                      <w:szCs w:val="21"/>
                    </w:rPr>
                    <w:t>0.229</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0.002</w:t>
                  </w:r>
                </w:p>
              </w:tc>
              <w:tc>
                <w:tcPr>
                  <w:tcW w:w="1006" w:type="dxa"/>
                  <w:vAlign w:val="center"/>
                </w:tcPr>
                <w:p>
                  <w:pPr>
                    <w:jc w:val="center"/>
                    <w:rPr>
                      <w:color w:val="000000"/>
                      <w:szCs w:val="21"/>
                    </w:rPr>
                  </w:pPr>
                  <w:r>
                    <w:rPr>
                      <w:color w:val="000000"/>
                      <w:szCs w:val="21"/>
                    </w:rPr>
                    <w:t>0.002</w:t>
                  </w:r>
                </w:p>
              </w:tc>
              <w:tc>
                <w:tcPr>
                  <w:tcW w:w="912" w:type="dxa"/>
                  <w:vAlign w:val="center"/>
                </w:tcPr>
                <w:p>
                  <w:pPr>
                    <w:jc w:val="center"/>
                    <w:rPr>
                      <w:color w:val="000000"/>
                      <w:szCs w:val="21"/>
                    </w:rPr>
                  </w:pPr>
                  <w:r>
                    <w:rPr>
                      <w:color w:val="00000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总锌</w:t>
                  </w:r>
                </w:p>
              </w:tc>
              <w:tc>
                <w:tcPr>
                  <w:tcW w:w="881" w:type="dxa"/>
                  <w:vAlign w:val="center"/>
                </w:tcPr>
                <w:p>
                  <w:pPr>
                    <w:widowControl/>
                    <w:adjustRightInd w:val="0"/>
                    <w:snapToGrid w:val="0"/>
                    <w:jc w:val="center"/>
                    <w:textAlignment w:val="center"/>
                    <w:rPr>
                      <w:szCs w:val="21"/>
                    </w:rPr>
                  </w:pPr>
                  <w:r>
                    <w:rPr>
                      <w:rFonts w:hint="eastAsia"/>
                      <w:szCs w:val="21"/>
                    </w:rPr>
                    <w:t>/</w:t>
                  </w:r>
                </w:p>
              </w:tc>
              <w:tc>
                <w:tcPr>
                  <w:tcW w:w="1088" w:type="dxa"/>
                  <w:vAlign w:val="center"/>
                </w:tcPr>
                <w:p>
                  <w:pPr>
                    <w:widowControl/>
                    <w:adjustRightInd w:val="0"/>
                    <w:snapToGrid w:val="0"/>
                    <w:jc w:val="center"/>
                    <w:textAlignment w:val="center"/>
                    <w:rPr>
                      <w:szCs w:val="21"/>
                    </w:rPr>
                  </w:pPr>
                  <w:r>
                    <w:rPr>
                      <w:rFonts w:hint="eastAsia"/>
                      <w:szCs w:val="21"/>
                    </w:rPr>
                    <w:t>/</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0.309</w:t>
                  </w:r>
                </w:p>
              </w:tc>
              <w:tc>
                <w:tcPr>
                  <w:tcW w:w="794" w:type="dxa"/>
                  <w:vAlign w:val="center"/>
                </w:tcPr>
                <w:p>
                  <w:pPr>
                    <w:jc w:val="center"/>
                    <w:rPr>
                      <w:color w:val="000000"/>
                      <w:szCs w:val="21"/>
                    </w:rPr>
                  </w:pPr>
                  <w:r>
                    <w:rPr>
                      <w:color w:val="000000"/>
                      <w:szCs w:val="21"/>
                    </w:rPr>
                    <w:t>0.303</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0.006</w:t>
                  </w:r>
                </w:p>
              </w:tc>
              <w:tc>
                <w:tcPr>
                  <w:tcW w:w="1006" w:type="dxa"/>
                  <w:vAlign w:val="center"/>
                </w:tcPr>
                <w:p>
                  <w:pPr>
                    <w:jc w:val="center"/>
                    <w:rPr>
                      <w:color w:val="000000"/>
                      <w:szCs w:val="21"/>
                    </w:rPr>
                  </w:pPr>
                  <w:r>
                    <w:rPr>
                      <w:color w:val="000000"/>
                      <w:szCs w:val="21"/>
                    </w:rPr>
                    <w:t>0.006</w:t>
                  </w:r>
                </w:p>
              </w:tc>
              <w:tc>
                <w:tcPr>
                  <w:tcW w:w="912" w:type="dxa"/>
                  <w:vAlign w:val="center"/>
                </w:tcPr>
                <w:p>
                  <w:pPr>
                    <w:jc w:val="center"/>
                    <w:rPr>
                      <w:color w:val="000000"/>
                      <w:szCs w:val="21"/>
                    </w:rPr>
                  </w:pPr>
                  <w:r>
                    <w:rPr>
                      <w:color w:val="000000"/>
                      <w:szCs w:val="21"/>
                    </w:rPr>
                    <w:t>0.006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restart"/>
                  <w:vAlign w:val="center"/>
                </w:tcPr>
                <w:p>
                  <w:pPr>
                    <w:adjustRightInd w:val="0"/>
                    <w:snapToGrid w:val="0"/>
                    <w:jc w:val="center"/>
                    <w:rPr>
                      <w:szCs w:val="21"/>
                    </w:rPr>
                  </w:pPr>
                  <w:r>
                    <w:rPr>
                      <w:szCs w:val="21"/>
                    </w:rPr>
                    <w:t>固废</w:t>
                  </w:r>
                </w:p>
              </w:tc>
              <w:tc>
                <w:tcPr>
                  <w:tcW w:w="926" w:type="dxa"/>
                  <w:vMerge w:val="restart"/>
                  <w:vAlign w:val="center"/>
                </w:tcPr>
                <w:p>
                  <w:pPr>
                    <w:adjustRightInd w:val="0"/>
                    <w:snapToGrid w:val="0"/>
                    <w:jc w:val="center"/>
                    <w:rPr>
                      <w:szCs w:val="21"/>
                    </w:rPr>
                  </w:pPr>
                  <w:r>
                    <w:rPr>
                      <w:szCs w:val="21"/>
                    </w:rPr>
                    <w:t>生产区</w:t>
                  </w: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废包装材料</w:t>
                  </w:r>
                </w:p>
              </w:tc>
              <w:tc>
                <w:tcPr>
                  <w:tcW w:w="881" w:type="dxa"/>
                  <w:vAlign w:val="center"/>
                </w:tcPr>
                <w:p>
                  <w:pPr>
                    <w:adjustRightInd w:val="0"/>
                    <w:snapToGrid w:val="0"/>
                    <w:jc w:val="center"/>
                    <w:rPr>
                      <w:szCs w:val="21"/>
                    </w:rPr>
                  </w:pPr>
                  <w:r>
                    <w:rPr>
                      <w:szCs w:val="21"/>
                    </w:rPr>
                    <w:t>13</w:t>
                  </w:r>
                </w:p>
              </w:tc>
              <w:tc>
                <w:tcPr>
                  <w:tcW w:w="1088" w:type="dxa"/>
                  <w:vAlign w:val="center"/>
                </w:tcPr>
                <w:p>
                  <w:pPr>
                    <w:adjustRightInd w:val="0"/>
                    <w:snapToGrid w:val="0"/>
                    <w:jc w:val="center"/>
                    <w:rPr>
                      <w:szCs w:val="21"/>
                    </w:rPr>
                  </w:pPr>
                  <w:r>
                    <w:rPr>
                      <w:szCs w:val="21"/>
                    </w:rPr>
                    <w:t>13</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1</w:t>
                  </w:r>
                  <w:r>
                    <w:rPr>
                      <w:rFonts w:hint="eastAsia"/>
                      <w:color w:val="000000"/>
                      <w:kern w:val="0"/>
                      <w:szCs w:val="21"/>
                    </w:rPr>
                    <w:t>8</w:t>
                  </w:r>
                </w:p>
              </w:tc>
              <w:tc>
                <w:tcPr>
                  <w:tcW w:w="794" w:type="dxa"/>
                  <w:vAlign w:val="center"/>
                </w:tcPr>
                <w:p>
                  <w:pPr>
                    <w:widowControl/>
                    <w:adjustRightInd w:val="0"/>
                    <w:snapToGrid w:val="0"/>
                    <w:spacing w:line="240" w:lineRule="atLeast"/>
                    <w:jc w:val="center"/>
                    <w:rPr>
                      <w:color w:val="000000"/>
                      <w:kern w:val="0"/>
                      <w:szCs w:val="21"/>
                    </w:rPr>
                  </w:pPr>
                  <w:r>
                    <w:rPr>
                      <w:color w:val="000000"/>
                      <w:kern w:val="0"/>
                      <w:szCs w:val="21"/>
                    </w:rPr>
                    <w:t>1</w:t>
                  </w:r>
                  <w:r>
                    <w:rPr>
                      <w:rFonts w:hint="eastAsia"/>
                      <w:color w:val="000000"/>
                      <w:kern w:val="0"/>
                      <w:szCs w:val="21"/>
                    </w:rPr>
                    <w:t>8</w:t>
                  </w:r>
                </w:p>
              </w:tc>
              <w:tc>
                <w:tcPr>
                  <w:tcW w:w="1006" w:type="dxa"/>
                  <w:vAlign w:val="center"/>
                </w:tcPr>
                <w:p>
                  <w:pPr>
                    <w:adjustRightInd w:val="0"/>
                    <w:snapToGrid w:val="0"/>
                    <w:jc w:val="center"/>
                    <w:rPr>
                      <w:szCs w:val="21"/>
                    </w:rPr>
                  </w:pPr>
                  <w:r>
                    <w:rPr>
                      <w:rFonts w:hint="eastAsia"/>
                      <w:szCs w:val="21"/>
                    </w:rPr>
                    <w:t>0</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1</w:t>
                  </w:r>
                  <w:r>
                    <w:rPr>
                      <w:rFonts w:hint="eastAsia"/>
                      <w:color w:val="000000"/>
                      <w:kern w:val="0"/>
                      <w:szCs w:val="21"/>
                    </w:rPr>
                    <w:t>8</w:t>
                  </w:r>
                </w:p>
              </w:tc>
              <w:tc>
                <w:tcPr>
                  <w:tcW w:w="912" w:type="dxa"/>
                  <w:vAlign w:val="center"/>
                </w:tcPr>
                <w:p>
                  <w:pPr>
                    <w:widowControl/>
                    <w:adjustRightInd w:val="0"/>
                    <w:snapToGrid w:val="0"/>
                    <w:jc w:val="center"/>
                    <w:rPr>
                      <w:color w:val="000000"/>
                      <w:kern w:val="0"/>
                      <w:szCs w:val="21"/>
                    </w:rPr>
                  </w:pPr>
                  <w:r>
                    <w:rPr>
                      <w:rFonts w:hint="eastAsia"/>
                      <w:color w:val="000000"/>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除尘器除尘灰</w:t>
                  </w:r>
                </w:p>
              </w:tc>
              <w:tc>
                <w:tcPr>
                  <w:tcW w:w="881" w:type="dxa"/>
                  <w:vAlign w:val="center"/>
                </w:tcPr>
                <w:p>
                  <w:pPr>
                    <w:adjustRightInd w:val="0"/>
                    <w:snapToGrid w:val="0"/>
                    <w:jc w:val="center"/>
                    <w:rPr>
                      <w:szCs w:val="21"/>
                    </w:rPr>
                  </w:pPr>
                  <w:r>
                    <w:rPr>
                      <w:rFonts w:hint="eastAsia"/>
                      <w:szCs w:val="21"/>
                    </w:rPr>
                    <w:t>140</w:t>
                  </w:r>
                </w:p>
              </w:tc>
              <w:tc>
                <w:tcPr>
                  <w:tcW w:w="1088" w:type="dxa"/>
                  <w:vAlign w:val="center"/>
                </w:tcPr>
                <w:p>
                  <w:pPr>
                    <w:adjustRightInd w:val="0"/>
                    <w:snapToGrid w:val="0"/>
                    <w:jc w:val="center"/>
                    <w:rPr>
                      <w:szCs w:val="21"/>
                    </w:rPr>
                  </w:pPr>
                  <w:r>
                    <w:rPr>
                      <w:rFonts w:hint="eastAsia"/>
                      <w:szCs w:val="21"/>
                    </w:rPr>
                    <w:t>140</w:t>
                  </w:r>
                </w:p>
              </w:tc>
              <w:tc>
                <w:tcPr>
                  <w:tcW w:w="1127"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140</w:t>
                  </w:r>
                </w:p>
              </w:tc>
              <w:tc>
                <w:tcPr>
                  <w:tcW w:w="794"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140</w:t>
                  </w:r>
                </w:p>
              </w:tc>
              <w:tc>
                <w:tcPr>
                  <w:tcW w:w="1006" w:type="dxa"/>
                  <w:vAlign w:val="center"/>
                </w:tcPr>
                <w:p>
                  <w:pPr>
                    <w:adjustRightInd w:val="0"/>
                    <w:snapToGrid w:val="0"/>
                    <w:jc w:val="center"/>
                    <w:rPr>
                      <w:szCs w:val="21"/>
                    </w:rPr>
                  </w:pPr>
                  <w:r>
                    <w:rPr>
                      <w:rFonts w:hint="eastAsia"/>
                      <w:szCs w:val="21"/>
                    </w:rPr>
                    <w:t>0</w:t>
                  </w:r>
                </w:p>
              </w:tc>
              <w:tc>
                <w:tcPr>
                  <w:tcW w:w="1006"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140</w:t>
                  </w:r>
                </w:p>
              </w:tc>
              <w:tc>
                <w:tcPr>
                  <w:tcW w:w="912" w:type="dxa"/>
                  <w:vAlign w:val="center"/>
                </w:tcPr>
                <w:p>
                  <w:pPr>
                    <w:widowControl/>
                    <w:adjustRightInd w:val="0"/>
                    <w:snapToGrid w:val="0"/>
                    <w:jc w:val="center"/>
                    <w:rPr>
                      <w:color w:val="000000"/>
                      <w:kern w:val="0"/>
                      <w:szCs w:val="21"/>
                    </w:rPr>
                  </w:pPr>
                  <w:r>
                    <w:rPr>
                      <w:rFonts w:hint="eastAsia"/>
                      <w:color w:val="000000"/>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元器件不合格产品及边角料</w:t>
                  </w:r>
                </w:p>
              </w:tc>
              <w:tc>
                <w:tcPr>
                  <w:tcW w:w="881" w:type="dxa"/>
                  <w:vAlign w:val="center"/>
                </w:tcPr>
                <w:p>
                  <w:pPr>
                    <w:adjustRightInd w:val="0"/>
                    <w:snapToGrid w:val="0"/>
                    <w:jc w:val="center"/>
                    <w:rPr>
                      <w:szCs w:val="21"/>
                    </w:rPr>
                  </w:pPr>
                  <w:r>
                    <w:rPr>
                      <w:szCs w:val="21"/>
                    </w:rPr>
                    <w:t>0.0241</w:t>
                  </w:r>
                </w:p>
              </w:tc>
              <w:tc>
                <w:tcPr>
                  <w:tcW w:w="1088" w:type="dxa"/>
                  <w:vAlign w:val="center"/>
                </w:tcPr>
                <w:p>
                  <w:pPr>
                    <w:adjustRightInd w:val="0"/>
                    <w:snapToGrid w:val="0"/>
                    <w:jc w:val="center"/>
                    <w:rPr>
                      <w:szCs w:val="21"/>
                    </w:rPr>
                  </w:pPr>
                  <w:r>
                    <w:rPr>
                      <w:szCs w:val="21"/>
                    </w:rPr>
                    <w:t>0.0241</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4.927</w:t>
                  </w:r>
                </w:p>
              </w:tc>
              <w:tc>
                <w:tcPr>
                  <w:tcW w:w="794"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4.927</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4.927</w:t>
                  </w:r>
                </w:p>
              </w:tc>
              <w:tc>
                <w:tcPr>
                  <w:tcW w:w="912" w:type="dxa"/>
                  <w:vAlign w:val="center"/>
                </w:tcPr>
                <w:p>
                  <w:pPr>
                    <w:widowControl/>
                    <w:adjustRightInd w:val="0"/>
                    <w:snapToGrid w:val="0"/>
                    <w:jc w:val="center"/>
                    <w:rPr>
                      <w:color w:val="000000"/>
                      <w:kern w:val="0"/>
                      <w:szCs w:val="21"/>
                    </w:rPr>
                  </w:pPr>
                  <w:r>
                    <w:rPr>
                      <w:rFonts w:hint="eastAsia"/>
                      <w:color w:val="000000"/>
                      <w:kern w:val="0"/>
                      <w:szCs w:val="21"/>
                    </w:rPr>
                    <w:t>+4.91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设备检修废物</w:t>
                  </w:r>
                </w:p>
              </w:tc>
              <w:tc>
                <w:tcPr>
                  <w:tcW w:w="881" w:type="dxa"/>
                  <w:vAlign w:val="center"/>
                </w:tcPr>
                <w:p>
                  <w:pPr>
                    <w:adjustRightInd w:val="0"/>
                    <w:snapToGrid w:val="0"/>
                    <w:jc w:val="center"/>
                    <w:rPr>
                      <w:szCs w:val="21"/>
                    </w:rPr>
                  </w:pPr>
                  <w:r>
                    <w:rPr>
                      <w:rFonts w:hint="eastAsia"/>
                      <w:szCs w:val="21"/>
                    </w:rPr>
                    <w:t>0.3</w:t>
                  </w:r>
                </w:p>
              </w:tc>
              <w:tc>
                <w:tcPr>
                  <w:tcW w:w="1088" w:type="dxa"/>
                  <w:vAlign w:val="center"/>
                </w:tcPr>
                <w:p>
                  <w:pPr>
                    <w:adjustRightInd w:val="0"/>
                    <w:snapToGrid w:val="0"/>
                    <w:jc w:val="center"/>
                    <w:rPr>
                      <w:szCs w:val="21"/>
                    </w:rPr>
                  </w:pPr>
                  <w:r>
                    <w:rPr>
                      <w:rFonts w:hint="eastAsia"/>
                      <w:szCs w:val="21"/>
                    </w:rPr>
                    <w:t>0.3</w:t>
                  </w:r>
                </w:p>
              </w:tc>
              <w:tc>
                <w:tcPr>
                  <w:tcW w:w="1127"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0.3</w:t>
                  </w:r>
                </w:p>
              </w:tc>
              <w:tc>
                <w:tcPr>
                  <w:tcW w:w="794"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w:t>
                  </w:r>
                </w:p>
              </w:tc>
              <w:tc>
                <w:tcPr>
                  <w:tcW w:w="1006"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0.3</w:t>
                  </w:r>
                </w:p>
              </w:tc>
              <w:tc>
                <w:tcPr>
                  <w:tcW w:w="1006"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0.3</w:t>
                  </w:r>
                </w:p>
              </w:tc>
              <w:tc>
                <w:tcPr>
                  <w:tcW w:w="912" w:type="dxa"/>
                  <w:vAlign w:val="center"/>
                </w:tcPr>
                <w:p>
                  <w:pPr>
                    <w:widowControl/>
                    <w:adjustRightInd w:val="0"/>
                    <w:snapToGrid w:val="0"/>
                    <w:jc w:val="center"/>
                    <w:rPr>
                      <w:color w:val="000000"/>
                      <w:kern w:val="0"/>
                      <w:szCs w:val="21"/>
                    </w:rPr>
                  </w:pPr>
                  <w:r>
                    <w:rPr>
                      <w:rFonts w:hint="eastAsia"/>
                      <w:color w:val="000000"/>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废机油</w:t>
                  </w:r>
                </w:p>
              </w:tc>
              <w:tc>
                <w:tcPr>
                  <w:tcW w:w="881" w:type="dxa"/>
                  <w:vAlign w:val="center"/>
                </w:tcPr>
                <w:p>
                  <w:pPr>
                    <w:adjustRightInd w:val="0"/>
                    <w:snapToGrid w:val="0"/>
                    <w:jc w:val="center"/>
                    <w:rPr>
                      <w:szCs w:val="21"/>
                    </w:rPr>
                  </w:pPr>
                  <w:r>
                    <w:rPr>
                      <w:rFonts w:hint="eastAsia"/>
                      <w:szCs w:val="21"/>
                    </w:rPr>
                    <w:t>0</w:t>
                  </w:r>
                  <w:r>
                    <w:rPr>
                      <w:szCs w:val="21"/>
                    </w:rPr>
                    <w:t>.</w:t>
                  </w:r>
                  <w:r>
                    <w:rPr>
                      <w:rFonts w:hint="eastAsia"/>
                      <w:szCs w:val="21"/>
                    </w:rPr>
                    <w:t>1</w:t>
                  </w:r>
                </w:p>
              </w:tc>
              <w:tc>
                <w:tcPr>
                  <w:tcW w:w="1088" w:type="dxa"/>
                  <w:vAlign w:val="center"/>
                </w:tcPr>
                <w:p>
                  <w:pPr>
                    <w:adjustRightInd w:val="0"/>
                    <w:snapToGrid w:val="0"/>
                    <w:jc w:val="center"/>
                    <w:rPr>
                      <w:szCs w:val="21"/>
                    </w:rPr>
                  </w:pPr>
                  <w:r>
                    <w:rPr>
                      <w:rFonts w:hint="eastAsia"/>
                      <w:szCs w:val="21"/>
                    </w:rPr>
                    <w:t>0</w:t>
                  </w:r>
                  <w:r>
                    <w:rPr>
                      <w:szCs w:val="21"/>
                    </w:rPr>
                    <w:t>.</w:t>
                  </w:r>
                  <w:r>
                    <w:rPr>
                      <w:rFonts w:hint="eastAsia"/>
                      <w:szCs w:val="21"/>
                    </w:rPr>
                    <w:t>1</w:t>
                  </w:r>
                </w:p>
              </w:tc>
              <w:tc>
                <w:tcPr>
                  <w:tcW w:w="1127"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w:t>
                  </w:r>
                  <w:r>
                    <w:rPr>
                      <w:color w:val="000000"/>
                      <w:kern w:val="0"/>
                      <w:szCs w:val="21"/>
                    </w:rPr>
                    <w:t>.</w:t>
                  </w:r>
                  <w:r>
                    <w:rPr>
                      <w:rFonts w:hint="eastAsia"/>
                      <w:color w:val="000000"/>
                      <w:kern w:val="0"/>
                      <w:szCs w:val="21"/>
                    </w:rPr>
                    <w:t>1</w:t>
                  </w:r>
                </w:p>
              </w:tc>
              <w:tc>
                <w:tcPr>
                  <w:tcW w:w="794"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w:t>
                  </w:r>
                </w:p>
              </w:tc>
              <w:tc>
                <w:tcPr>
                  <w:tcW w:w="1006"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w:t>
                  </w:r>
                  <w:r>
                    <w:rPr>
                      <w:color w:val="000000"/>
                      <w:kern w:val="0"/>
                      <w:szCs w:val="21"/>
                    </w:rPr>
                    <w:t>.</w:t>
                  </w:r>
                  <w:r>
                    <w:rPr>
                      <w:rFonts w:hint="eastAsia"/>
                      <w:color w:val="000000"/>
                      <w:kern w:val="0"/>
                      <w:szCs w:val="21"/>
                    </w:rPr>
                    <w:t>1</w:t>
                  </w:r>
                </w:p>
              </w:tc>
              <w:tc>
                <w:tcPr>
                  <w:tcW w:w="1006"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w:t>
                  </w:r>
                  <w:r>
                    <w:rPr>
                      <w:color w:val="000000"/>
                      <w:kern w:val="0"/>
                      <w:szCs w:val="21"/>
                    </w:rPr>
                    <w:t>.</w:t>
                  </w:r>
                  <w:r>
                    <w:rPr>
                      <w:rFonts w:hint="eastAsia"/>
                      <w:color w:val="000000"/>
                      <w:kern w:val="0"/>
                      <w:szCs w:val="21"/>
                    </w:rPr>
                    <w:t>1</w:t>
                  </w:r>
                </w:p>
              </w:tc>
              <w:tc>
                <w:tcPr>
                  <w:tcW w:w="912" w:type="dxa"/>
                  <w:vAlign w:val="center"/>
                </w:tcPr>
                <w:p>
                  <w:pPr>
                    <w:widowControl/>
                    <w:adjustRightInd w:val="0"/>
                    <w:snapToGrid w:val="0"/>
                    <w:jc w:val="center"/>
                    <w:rPr>
                      <w:color w:val="000000"/>
                      <w:kern w:val="0"/>
                      <w:szCs w:val="21"/>
                    </w:rPr>
                  </w:pPr>
                  <w:r>
                    <w:rPr>
                      <w:rFonts w:hint="eastAsia"/>
                      <w:color w:val="000000"/>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废离子交换树脂</w:t>
                  </w:r>
                </w:p>
              </w:tc>
              <w:tc>
                <w:tcPr>
                  <w:tcW w:w="881" w:type="dxa"/>
                  <w:vAlign w:val="center"/>
                </w:tcPr>
                <w:p>
                  <w:pPr>
                    <w:adjustRightInd w:val="0"/>
                    <w:snapToGrid w:val="0"/>
                    <w:jc w:val="center"/>
                    <w:rPr>
                      <w:szCs w:val="21"/>
                    </w:rPr>
                  </w:pPr>
                  <w:r>
                    <w:rPr>
                      <w:rFonts w:hint="eastAsia"/>
                      <w:szCs w:val="21"/>
                    </w:rPr>
                    <w:t>1.0</w:t>
                  </w:r>
                </w:p>
              </w:tc>
              <w:tc>
                <w:tcPr>
                  <w:tcW w:w="1088" w:type="dxa"/>
                  <w:vAlign w:val="center"/>
                </w:tcPr>
                <w:p>
                  <w:pPr>
                    <w:adjustRightInd w:val="0"/>
                    <w:snapToGrid w:val="0"/>
                    <w:jc w:val="center"/>
                    <w:rPr>
                      <w:szCs w:val="21"/>
                    </w:rPr>
                  </w:pPr>
                  <w:r>
                    <w:rPr>
                      <w:rFonts w:hint="eastAsia"/>
                      <w:szCs w:val="21"/>
                    </w:rPr>
                    <w:t>1.0</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3</w:t>
                  </w:r>
                </w:p>
              </w:tc>
              <w:tc>
                <w:tcPr>
                  <w:tcW w:w="794"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3</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3</w:t>
                  </w:r>
                </w:p>
              </w:tc>
              <w:tc>
                <w:tcPr>
                  <w:tcW w:w="912" w:type="dxa"/>
                  <w:vAlign w:val="center"/>
                </w:tcPr>
                <w:p>
                  <w:pPr>
                    <w:widowControl/>
                    <w:adjustRightInd w:val="0"/>
                    <w:snapToGrid w:val="0"/>
                    <w:jc w:val="center"/>
                    <w:rPr>
                      <w:color w:val="000000"/>
                      <w:kern w:val="0"/>
                      <w:szCs w:val="21"/>
                    </w:rPr>
                  </w:pPr>
                  <w:r>
                    <w:rPr>
                      <w:rFonts w:hint="eastAsia"/>
                      <w:color w:val="000000"/>
                      <w:kern w:val="0"/>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Merge w:val="continue"/>
                  <w:vAlign w:val="center"/>
                </w:tcPr>
                <w:p>
                  <w:pPr>
                    <w:adjustRightInd w:val="0"/>
                    <w:snapToGrid w:val="0"/>
                    <w:jc w:val="center"/>
                    <w:rPr>
                      <w:szCs w:val="21"/>
                    </w:rPr>
                  </w:pP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废催化剂</w:t>
                  </w:r>
                </w:p>
              </w:tc>
              <w:tc>
                <w:tcPr>
                  <w:tcW w:w="881" w:type="dxa"/>
                  <w:vAlign w:val="center"/>
                </w:tcPr>
                <w:p>
                  <w:pPr>
                    <w:adjustRightInd w:val="0"/>
                    <w:snapToGrid w:val="0"/>
                    <w:jc w:val="center"/>
                    <w:rPr>
                      <w:szCs w:val="21"/>
                    </w:rPr>
                  </w:pPr>
                  <w:r>
                    <w:rPr>
                      <w:rFonts w:hint="eastAsia"/>
                      <w:szCs w:val="21"/>
                    </w:rPr>
                    <w:t>0.1</w:t>
                  </w:r>
                </w:p>
              </w:tc>
              <w:tc>
                <w:tcPr>
                  <w:tcW w:w="1088" w:type="dxa"/>
                  <w:vAlign w:val="center"/>
                </w:tcPr>
                <w:p>
                  <w:pPr>
                    <w:adjustRightInd w:val="0"/>
                    <w:snapToGrid w:val="0"/>
                    <w:jc w:val="center"/>
                    <w:rPr>
                      <w:szCs w:val="21"/>
                    </w:rPr>
                  </w:pPr>
                  <w:r>
                    <w:rPr>
                      <w:rFonts w:hint="eastAsia"/>
                      <w:szCs w:val="21"/>
                    </w:rPr>
                    <w:t>0.1</w:t>
                  </w:r>
                </w:p>
              </w:tc>
              <w:tc>
                <w:tcPr>
                  <w:tcW w:w="1127" w:type="dxa"/>
                  <w:vAlign w:val="center"/>
                </w:tcPr>
                <w:p>
                  <w:pPr>
                    <w:widowControl/>
                    <w:adjustRightInd w:val="0"/>
                    <w:snapToGrid w:val="0"/>
                    <w:spacing w:line="240" w:lineRule="atLeast"/>
                    <w:jc w:val="center"/>
                    <w:rPr>
                      <w:color w:val="000000"/>
                      <w:kern w:val="0"/>
                      <w:szCs w:val="21"/>
                    </w:rPr>
                  </w:pPr>
                  <w:r>
                    <w:rPr>
                      <w:rFonts w:hint="eastAsia"/>
                      <w:szCs w:val="21"/>
                    </w:rPr>
                    <w:t>0.1</w:t>
                  </w:r>
                </w:p>
              </w:tc>
              <w:tc>
                <w:tcPr>
                  <w:tcW w:w="794"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w:t>
                  </w:r>
                </w:p>
              </w:tc>
              <w:tc>
                <w:tcPr>
                  <w:tcW w:w="1006" w:type="dxa"/>
                  <w:vAlign w:val="center"/>
                </w:tcPr>
                <w:p>
                  <w:pPr>
                    <w:widowControl/>
                    <w:adjustRightInd w:val="0"/>
                    <w:snapToGrid w:val="0"/>
                    <w:spacing w:line="240" w:lineRule="atLeast"/>
                    <w:jc w:val="center"/>
                    <w:rPr>
                      <w:color w:val="000000"/>
                      <w:kern w:val="0"/>
                      <w:szCs w:val="21"/>
                    </w:rPr>
                  </w:pPr>
                  <w:r>
                    <w:rPr>
                      <w:rFonts w:hint="eastAsia"/>
                      <w:szCs w:val="21"/>
                    </w:rPr>
                    <w:t>0.1</w:t>
                  </w:r>
                </w:p>
              </w:tc>
              <w:tc>
                <w:tcPr>
                  <w:tcW w:w="1006" w:type="dxa"/>
                  <w:vAlign w:val="center"/>
                </w:tcPr>
                <w:p>
                  <w:pPr>
                    <w:widowControl/>
                    <w:adjustRightInd w:val="0"/>
                    <w:snapToGrid w:val="0"/>
                    <w:spacing w:line="240" w:lineRule="atLeast"/>
                    <w:jc w:val="center"/>
                    <w:rPr>
                      <w:color w:val="000000"/>
                      <w:kern w:val="0"/>
                      <w:szCs w:val="21"/>
                    </w:rPr>
                  </w:pPr>
                  <w:r>
                    <w:rPr>
                      <w:rFonts w:hint="eastAsia"/>
                      <w:szCs w:val="21"/>
                    </w:rPr>
                    <w:t>0.1</w:t>
                  </w:r>
                </w:p>
              </w:tc>
              <w:tc>
                <w:tcPr>
                  <w:tcW w:w="912" w:type="dxa"/>
                  <w:vAlign w:val="center"/>
                </w:tcPr>
                <w:p>
                  <w:pPr>
                    <w:widowControl/>
                    <w:adjustRightInd w:val="0"/>
                    <w:snapToGrid w:val="0"/>
                    <w:jc w:val="center"/>
                    <w:rPr>
                      <w:color w:val="000000"/>
                      <w:kern w:val="0"/>
                      <w:szCs w:val="21"/>
                    </w:rPr>
                  </w:pPr>
                  <w:r>
                    <w:rPr>
                      <w:rFonts w:hint="eastAsia"/>
                      <w:color w:val="000000"/>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Align w:val="center"/>
                </w:tcPr>
                <w:p>
                  <w:pPr>
                    <w:adjustRightInd w:val="0"/>
                    <w:snapToGrid w:val="0"/>
                    <w:jc w:val="center"/>
                    <w:rPr>
                      <w:szCs w:val="21"/>
                    </w:rPr>
                  </w:pPr>
                  <w:r>
                    <w:rPr>
                      <w:szCs w:val="21"/>
                    </w:rPr>
                    <w:t>隔油池</w:t>
                  </w:r>
                </w:p>
              </w:tc>
              <w:tc>
                <w:tcPr>
                  <w:tcW w:w="841" w:type="dxa"/>
                  <w:vAlign w:val="center"/>
                </w:tcPr>
                <w:p>
                  <w:pPr>
                    <w:adjustRightInd w:val="0"/>
                    <w:snapToGrid w:val="0"/>
                    <w:jc w:val="center"/>
                    <w:rPr>
                      <w:szCs w:val="21"/>
                    </w:rPr>
                  </w:pPr>
                  <w:r>
                    <w:rPr>
                      <w:rFonts w:hint="eastAsia" w:ascii="宋体" w:hAnsi="宋体" w:cs="宋体"/>
                      <w:color w:val="000000"/>
                      <w:kern w:val="0"/>
                      <w:szCs w:val="21"/>
                    </w:rPr>
                    <w:t>废油脂</w:t>
                  </w:r>
                </w:p>
              </w:tc>
              <w:tc>
                <w:tcPr>
                  <w:tcW w:w="881" w:type="dxa"/>
                  <w:vAlign w:val="center"/>
                </w:tcPr>
                <w:p>
                  <w:pPr>
                    <w:adjustRightInd w:val="0"/>
                    <w:snapToGrid w:val="0"/>
                    <w:jc w:val="center"/>
                    <w:rPr>
                      <w:szCs w:val="21"/>
                    </w:rPr>
                  </w:pPr>
                  <w:r>
                    <w:rPr>
                      <w:szCs w:val="21"/>
                    </w:rPr>
                    <w:t>0.26</w:t>
                  </w:r>
                </w:p>
              </w:tc>
              <w:tc>
                <w:tcPr>
                  <w:tcW w:w="1088" w:type="dxa"/>
                  <w:vAlign w:val="center"/>
                </w:tcPr>
                <w:p>
                  <w:pPr>
                    <w:adjustRightInd w:val="0"/>
                    <w:snapToGrid w:val="0"/>
                    <w:jc w:val="center"/>
                    <w:rPr>
                      <w:szCs w:val="21"/>
                    </w:rPr>
                  </w:pPr>
                  <w:r>
                    <w:rPr>
                      <w:szCs w:val="21"/>
                    </w:rPr>
                    <w:t>0.26</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0.754</w:t>
                  </w:r>
                </w:p>
              </w:tc>
              <w:tc>
                <w:tcPr>
                  <w:tcW w:w="794"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0.754</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0.754</w:t>
                  </w:r>
                </w:p>
              </w:tc>
              <w:tc>
                <w:tcPr>
                  <w:tcW w:w="912" w:type="dxa"/>
                  <w:vAlign w:val="center"/>
                </w:tcPr>
                <w:p>
                  <w:pPr>
                    <w:widowControl/>
                    <w:adjustRightInd w:val="0"/>
                    <w:snapToGrid w:val="0"/>
                    <w:jc w:val="center"/>
                    <w:rPr>
                      <w:color w:val="000000"/>
                      <w:kern w:val="0"/>
                      <w:szCs w:val="21"/>
                    </w:rPr>
                  </w:pPr>
                  <w:r>
                    <w:rPr>
                      <w:rFonts w:hint="eastAsia"/>
                      <w:color w:val="000000"/>
                      <w:kern w:val="0"/>
                      <w:szCs w:val="21"/>
                    </w:rPr>
                    <w:t>+0.494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Align w:val="center"/>
                </w:tcPr>
                <w:p>
                  <w:pPr>
                    <w:adjustRightInd w:val="0"/>
                    <w:snapToGrid w:val="0"/>
                    <w:jc w:val="center"/>
                    <w:rPr>
                      <w:szCs w:val="21"/>
                    </w:rPr>
                  </w:pPr>
                  <w:r>
                    <w:rPr>
                      <w:szCs w:val="21"/>
                    </w:rPr>
                    <w:t>污水处理站</w:t>
                  </w: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污泥</w:t>
                  </w:r>
                </w:p>
              </w:tc>
              <w:tc>
                <w:tcPr>
                  <w:tcW w:w="881" w:type="dxa"/>
                  <w:vAlign w:val="center"/>
                </w:tcPr>
                <w:p>
                  <w:pPr>
                    <w:adjustRightInd w:val="0"/>
                    <w:snapToGrid w:val="0"/>
                    <w:jc w:val="center"/>
                    <w:rPr>
                      <w:szCs w:val="21"/>
                    </w:rPr>
                  </w:pPr>
                  <w:r>
                    <w:rPr>
                      <w:rFonts w:hint="eastAsia"/>
                      <w:szCs w:val="21"/>
                    </w:rPr>
                    <w:t>5</w:t>
                  </w:r>
                </w:p>
              </w:tc>
              <w:tc>
                <w:tcPr>
                  <w:tcW w:w="1088" w:type="dxa"/>
                  <w:vAlign w:val="center"/>
                </w:tcPr>
                <w:p>
                  <w:pPr>
                    <w:adjustRightInd w:val="0"/>
                    <w:snapToGrid w:val="0"/>
                    <w:jc w:val="center"/>
                    <w:rPr>
                      <w:szCs w:val="21"/>
                    </w:rPr>
                  </w:pPr>
                  <w:r>
                    <w:rPr>
                      <w:rFonts w:hint="eastAsia"/>
                      <w:szCs w:val="21"/>
                    </w:rPr>
                    <w:t>5</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8.0</w:t>
                  </w:r>
                </w:p>
              </w:tc>
              <w:tc>
                <w:tcPr>
                  <w:tcW w:w="794"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8.0</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8.0</w:t>
                  </w:r>
                </w:p>
              </w:tc>
              <w:tc>
                <w:tcPr>
                  <w:tcW w:w="912" w:type="dxa"/>
                  <w:vAlign w:val="center"/>
                </w:tcPr>
                <w:p>
                  <w:pPr>
                    <w:widowControl/>
                    <w:adjustRightInd w:val="0"/>
                    <w:snapToGrid w:val="0"/>
                    <w:jc w:val="center"/>
                    <w:rPr>
                      <w:color w:val="000000"/>
                      <w:kern w:val="0"/>
                      <w:szCs w:val="21"/>
                    </w:rPr>
                  </w:pPr>
                  <w:r>
                    <w:rPr>
                      <w:rFonts w:hint="eastAsia"/>
                      <w:color w:val="000000"/>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459" w:type="dxa"/>
                  <w:vMerge w:val="continue"/>
                  <w:vAlign w:val="center"/>
                </w:tcPr>
                <w:p>
                  <w:pPr>
                    <w:adjustRightInd w:val="0"/>
                    <w:snapToGrid w:val="0"/>
                    <w:jc w:val="center"/>
                    <w:rPr>
                      <w:szCs w:val="21"/>
                    </w:rPr>
                  </w:pPr>
                </w:p>
              </w:tc>
              <w:tc>
                <w:tcPr>
                  <w:tcW w:w="926" w:type="dxa"/>
                  <w:vAlign w:val="center"/>
                </w:tcPr>
                <w:p>
                  <w:pPr>
                    <w:adjustRightInd w:val="0"/>
                    <w:snapToGrid w:val="0"/>
                    <w:jc w:val="center"/>
                    <w:rPr>
                      <w:szCs w:val="21"/>
                    </w:rPr>
                  </w:pPr>
                  <w:r>
                    <w:rPr>
                      <w:rFonts w:hint="eastAsia"/>
                      <w:szCs w:val="21"/>
                    </w:rPr>
                    <w:t>生活区</w:t>
                  </w:r>
                </w:p>
              </w:tc>
              <w:tc>
                <w:tcPr>
                  <w:tcW w:w="841" w:type="dxa"/>
                  <w:vAlign w:val="center"/>
                </w:tcPr>
                <w:p>
                  <w:pPr>
                    <w:widowControl/>
                    <w:adjustRightInd w:val="0"/>
                    <w:snapToGrid w:val="0"/>
                    <w:spacing w:line="240" w:lineRule="atLeast"/>
                    <w:jc w:val="center"/>
                    <w:rPr>
                      <w:rFonts w:ascii="宋体" w:hAnsi="宋体" w:cs="宋体"/>
                      <w:color w:val="000000"/>
                      <w:kern w:val="0"/>
                      <w:szCs w:val="21"/>
                    </w:rPr>
                  </w:pPr>
                  <w:r>
                    <w:rPr>
                      <w:rFonts w:hint="eastAsia" w:ascii="宋体" w:hAnsi="宋体" w:cs="宋体"/>
                      <w:color w:val="000000"/>
                      <w:kern w:val="0"/>
                      <w:szCs w:val="21"/>
                    </w:rPr>
                    <w:t>生活垃圾</w:t>
                  </w:r>
                </w:p>
              </w:tc>
              <w:tc>
                <w:tcPr>
                  <w:tcW w:w="881" w:type="dxa"/>
                  <w:vAlign w:val="center"/>
                </w:tcPr>
                <w:p>
                  <w:pPr>
                    <w:adjustRightInd w:val="0"/>
                    <w:snapToGrid w:val="0"/>
                    <w:jc w:val="center"/>
                    <w:rPr>
                      <w:szCs w:val="21"/>
                    </w:rPr>
                  </w:pPr>
                  <w:r>
                    <w:rPr>
                      <w:rFonts w:hint="eastAsia"/>
                      <w:szCs w:val="21"/>
                    </w:rPr>
                    <w:t>13</w:t>
                  </w:r>
                </w:p>
              </w:tc>
              <w:tc>
                <w:tcPr>
                  <w:tcW w:w="1088" w:type="dxa"/>
                  <w:vAlign w:val="center"/>
                </w:tcPr>
                <w:p>
                  <w:pPr>
                    <w:adjustRightInd w:val="0"/>
                    <w:snapToGrid w:val="0"/>
                    <w:jc w:val="center"/>
                    <w:rPr>
                      <w:szCs w:val="21"/>
                    </w:rPr>
                  </w:pPr>
                  <w:r>
                    <w:rPr>
                      <w:rFonts w:hint="eastAsia"/>
                      <w:szCs w:val="21"/>
                    </w:rPr>
                    <w:t>13</w:t>
                  </w:r>
                </w:p>
              </w:tc>
              <w:tc>
                <w:tcPr>
                  <w:tcW w:w="1127" w:type="dxa"/>
                  <w:vAlign w:val="center"/>
                </w:tcPr>
                <w:p>
                  <w:pPr>
                    <w:widowControl/>
                    <w:adjustRightInd w:val="0"/>
                    <w:snapToGrid w:val="0"/>
                    <w:spacing w:line="240" w:lineRule="atLeast"/>
                    <w:jc w:val="center"/>
                    <w:rPr>
                      <w:color w:val="000000"/>
                      <w:kern w:val="0"/>
                      <w:szCs w:val="21"/>
                    </w:rPr>
                  </w:pPr>
                  <w:r>
                    <w:rPr>
                      <w:color w:val="000000"/>
                      <w:kern w:val="0"/>
                      <w:szCs w:val="21"/>
                    </w:rPr>
                    <w:t>37.7</w:t>
                  </w:r>
                </w:p>
              </w:tc>
              <w:tc>
                <w:tcPr>
                  <w:tcW w:w="794" w:type="dxa"/>
                  <w:vAlign w:val="center"/>
                </w:tcPr>
                <w:p>
                  <w:pPr>
                    <w:widowControl/>
                    <w:adjustRightInd w:val="0"/>
                    <w:snapToGrid w:val="0"/>
                    <w:spacing w:line="240" w:lineRule="atLeast"/>
                    <w:jc w:val="center"/>
                    <w:rPr>
                      <w:color w:val="000000"/>
                      <w:kern w:val="0"/>
                      <w:szCs w:val="21"/>
                    </w:rPr>
                  </w:pPr>
                  <w:r>
                    <w:rPr>
                      <w:rFonts w:hint="eastAsia"/>
                      <w:color w:val="000000"/>
                      <w:kern w:val="0"/>
                      <w:szCs w:val="21"/>
                    </w:rPr>
                    <w:t>0</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37.7</w:t>
                  </w:r>
                </w:p>
              </w:tc>
              <w:tc>
                <w:tcPr>
                  <w:tcW w:w="1006" w:type="dxa"/>
                  <w:vAlign w:val="center"/>
                </w:tcPr>
                <w:p>
                  <w:pPr>
                    <w:widowControl/>
                    <w:adjustRightInd w:val="0"/>
                    <w:snapToGrid w:val="0"/>
                    <w:spacing w:line="240" w:lineRule="atLeast"/>
                    <w:jc w:val="center"/>
                    <w:rPr>
                      <w:color w:val="000000"/>
                      <w:kern w:val="0"/>
                      <w:szCs w:val="21"/>
                    </w:rPr>
                  </w:pPr>
                  <w:r>
                    <w:rPr>
                      <w:color w:val="000000"/>
                      <w:kern w:val="0"/>
                      <w:szCs w:val="21"/>
                    </w:rPr>
                    <w:t>37.7</w:t>
                  </w:r>
                </w:p>
              </w:tc>
              <w:tc>
                <w:tcPr>
                  <w:tcW w:w="912" w:type="dxa"/>
                  <w:vAlign w:val="center"/>
                </w:tcPr>
                <w:p>
                  <w:pPr>
                    <w:widowControl/>
                    <w:adjustRightInd w:val="0"/>
                    <w:snapToGrid w:val="0"/>
                    <w:jc w:val="center"/>
                    <w:rPr>
                      <w:color w:val="000000"/>
                      <w:kern w:val="0"/>
                      <w:szCs w:val="21"/>
                    </w:rPr>
                  </w:pPr>
                  <w:r>
                    <w:rPr>
                      <w:rFonts w:hint="eastAsia"/>
                      <w:color w:val="000000"/>
                      <w:kern w:val="0"/>
                      <w:szCs w:val="21"/>
                    </w:rPr>
                    <w:t>+24.7</w:t>
                  </w:r>
                </w:p>
              </w:tc>
            </w:tr>
          </w:tbl>
          <w:p>
            <w:pPr>
              <w:pStyle w:val="111"/>
              <w:spacing w:beforeLines="50"/>
              <w:ind w:firstLine="480"/>
              <w:rPr>
                <w:color w:val="000000"/>
              </w:rPr>
            </w:pPr>
          </w:p>
          <w:p>
            <w:pPr>
              <w:pStyle w:val="111"/>
              <w:spacing w:beforeLines="50"/>
              <w:ind w:firstLine="480"/>
              <w:rPr>
                <w:color w:val="000000"/>
              </w:rPr>
            </w:pPr>
          </w:p>
          <w:p>
            <w:pPr>
              <w:pStyle w:val="111"/>
              <w:spacing w:beforeLines="50"/>
              <w:ind w:firstLine="480"/>
              <w:rPr>
                <w:color w:val="000000"/>
              </w:rPr>
            </w:pPr>
          </w:p>
          <w:p>
            <w:pPr>
              <w:pStyle w:val="111"/>
              <w:spacing w:beforeLines="50"/>
              <w:ind w:firstLine="480"/>
              <w:rPr>
                <w:color w:val="000000"/>
              </w:rPr>
            </w:pPr>
          </w:p>
          <w:p>
            <w:pPr>
              <w:pStyle w:val="111"/>
              <w:spacing w:beforeLines="50"/>
              <w:ind w:firstLine="480"/>
              <w:rPr>
                <w:color w:val="000000"/>
              </w:rPr>
            </w:pPr>
          </w:p>
        </w:tc>
      </w:tr>
    </w:tbl>
    <w:p>
      <w:pPr>
        <w:sectPr>
          <w:footnotePr>
            <w:numRestart w:val="eachPage"/>
          </w:footnotePr>
          <w:pgSz w:w="11906" w:h="16838"/>
          <w:pgMar w:top="1418" w:right="1418" w:bottom="1418" w:left="1418" w:header="851" w:footer="1021" w:gutter="0"/>
          <w:cols w:space="720" w:num="1"/>
          <w:docGrid w:type="lines" w:linePitch="380" w:charSpace="0"/>
        </w:sectPr>
      </w:pPr>
    </w:p>
    <w:bookmarkEnd w:id="88"/>
    <w:p>
      <w:pPr>
        <w:pStyle w:val="3"/>
        <w:rPr>
          <w:rFonts w:ascii="Times New Roman" w:hAnsi="Times New Roman"/>
          <w:sz w:val="32"/>
          <w:szCs w:val="32"/>
        </w:rPr>
      </w:pPr>
      <w:bookmarkStart w:id="91" w:name="_Toc358965250"/>
      <w:bookmarkStart w:id="92" w:name="_Toc2946721"/>
      <w:r>
        <w:rPr>
          <w:rFonts w:ascii="Times New Roman" w:hAnsi="Times New Roman"/>
          <w:sz w:val="32"/>
          <w:szCs w:val="32"/>
        </w:rPr>
        <w:t>项目主要污染物产生及预计排放情况</w:t>
      </w:r>
      <w:bookmarkEnd w:id="91"/>
      <w:bookmarkEnd w:id="92"/>
    </w:p>
    <w:tbl>
      <w:tblPr>
        <w:tblStyle w:val="29"/>
        <w:tblW w:w="932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275"/>
        <w:gridCol w:w="992"/>
        <w:gridCol w:w="993"/>
        <w:gridCol w:w="2410"/>
        <w:gridCol w:w="2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5" w:type="dxa"/>
            <w:tcBorders>
              <w:top w:val="single" w:color="auto" w:sz="12" w:space="0"/>
              <w:left w:val="single" w:color="auto" w:sz="12" w:space="0"/>
              <w:tl2br w:val="single" w:color="auto" w:sz="4" w:space="0"/>
            </w:tcBorders>
            <w:vAlign w:val="center"/>
          </w:tcPr>
          <w:p>
            <w:pPr>
              <w:adjustRightInd w:val="0"/>
              <w:snapToGrid w:val="0"/>
              <w:spacing w:line="290" w:lineRule="auto"/>
              <w:jc w:val="right"/>
              <w:rPr>
                <w:b/>
                <w:szCs w:val="21"/>
              </w:rPr>
            </w:pPr>
            <w:r>
              <w:rPr>
                <w:b/>
                <w:szCs w:val="21"/>
              </w:rPr>
              <w:t>内容</w:t>
            </w:r>
          </w:p>
          <w:p>
            <w:pPr>
              <w:adjustRightInd w:val="0"/>
              <w:snapToGrid w:val="0"/>
              <w:spacing w:line="290" w:lineRule="auto"/>
              <w:jc w:val="left"/>
              <w:rPr>
                <w:b/>
                <w:szCs w:val="21"/>
              </w:rPr>
            </w:pPr>
            <w:r>
              <w:rPr>
                <w:b/>
                <w:szCs w:val="21"/>
              </w:rPr>
              <w:t>类型</w:t>
            </w:r>
          </w:p>
        </w:tc>
        <w:tc>
          <w:tcPr>
            <w:tcW w:w="1275" w:type="dxa"/>
            <w:tcBorders>
              <w:top w:val="single" w:color="auto" w:sz="12" w:space="0"/>
            </w:tcBorders>
            <w:vAlign w:val="center"/>
          </w:tcPr>
          <w:p>
            <w:pPr>
              <w:adjustRightInd w:val="0"/>
              <w:snapToGrid w:val="0"/>
              <w:spacing w:line="290" w:lineRule="auto"/>
              <w:jc w:val="center"/>
              <w:rPr>
                <w:b/>
                <w:szCs w:val="21"/>
              </w:rPr>
            </w:pPr>
            <w:r>
              <w:rPr>
                <w:b/>
                <w:szCs w:val="21"/>
              </w:rPr>
              <w:t>排放源</w:t>
            </w:r>
          </w:p>
        </w:tc>
        <w:tc>
          <w:tcPr>
            <w:tcW w:w="1985" w:type="dxa"/>
            <w:gridSpan w:val="2"/>
            <w:tcBorders>
              <w:top w:val="single" w:color="auto" w:sz="12" w:space="0"/>
            </w:tcBorders>
            <w:vAlign w:val="center"/>
          </w:tcPr>
          <w:p>
            <w:pPr>
              <w:adjustRightInd w:val="0"/>
              <w:snapToGrid w:val="0"/>
              <w:spacing w:line="290" w:lineRule="auto"/>
              <w:jc w:val="center"/>
              <w:rPr>
                <w:b/>
                <w:szCs w:val="21"/>
              </w:rPr>
            </w:pPr>
            <w:r>
              <w:rPr>
                <w:b/>
                <w:szCs w:val="21"/>
              </w:rPr>
              <w:t>污染物名称</w:t>
            </w:r>
          </w:p>
        </w:tc>
        <w:tc>
          <w:tcPr>
            <w:tcW w:w="2410" w:type="dxa"/>
            <w:tcBorders>
              <w:top w:val="single" w:color="auto" w:sz="12" w:space="0"/>
            </w:tcBorders>
            <w:vAlign w:val="center"/>
          </w:tcPr>
          <w:p>
            <w:pPr>
              <w:adjustRightInd w:val="0"/>
              <w:snapToGrid w:val="0"/>
              <w:spacing w:line="290" w:lineRule="auto"/>
              <w:jc w:val="center"/>
              <w:rPr>
                <w:b/>
                <w:szCs w:val="21"/>
              </w:rPr>
            </w:pPr>
            <w:r>
              <w:rPr>
                <w:b/>
                <w:szCs w:val="21"/>
              </w:rPr>
              <w:t>处理前产生浓度及</w:t>
            </w:r>
          </w:p>
          <w:p>
            <w:pPr>
              <w:adjustRightInd w:val="0"/>
              <w:snapToGrid w:val="0"/>
              <w:spacing w:line="290" w:lineRule="auto"/>
              <w:jc w:val="center"/>
              <w:rPr>
                <w:b/>
                <w:szCs w:val="21"/>
              </w:rPr>
            </w:pPr>
            <w:r>
              <w:rPr>
                <w:b/>
                <w:szCs w:val="21"/>
              </w:rPr>
              <w:t>产生量（单位）</w:t>
            </w:r>
          </w:p>
        </w:tc>
        <w:tc>
          <w:tcPr>
            <w:tcW w:w="2515" w:type="dxa"/>
            <w:tcBorders>
              <w:top w:val="single" w:color="auto" w:sz="12" w:space="0"/>
              <w:right w:val="single" w:color="auto" w:sz="12" w:space="0"/>
            </w:tcBorders>
            <w:vAlign w:val="center"/>
          </w:tcPr>
          <w:p>
            <w:pPr>
              <w:adjustRightInd w:val="0"/>
              <w:snapToGrid w:val="0"/>
              <w:spacing w:line="290" w:lineRule="auto"/>
              <w:jc w:val="center"/>
              <w:rPr>
                <w:b/>
                <w:szCs w:val="21"/>
              </w:rPr>
            </w:pPr>
            <w:r>
              <w:rPr>
                <w:b/>
                <w:szCs w:val="21"/>
              </w:rPr>
              <w:t>排放浓度及排放量</w:t>
            </w:r>
          </w:p>
          <w:p>
            <w:pPr>
              <w:adjustRightInd w:val="0"/>
              <w:snapToGrid w:val="0"/>
              <w:spacing w:line="290" w:lineRule="auto"/>
              <w:jc w:val="center"/>
              <w:rPr>
                <w:b/>
                <w:szCs w:val="21"/>
              </w:rPr>
            </w:pPr>
            <w:r>
              <w:rPr>
                <w:b/>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restart"/>
            <w:tcBorders>
              <w:left w:val="single" w:color="auto" w:sz="12" w:space="0"/>
            </w:tcBorders>
            <w:vAlign w:val="center"/>
          </w:tcPr>
          <w:p>
            <w:pPr>
              <w:adjustRightInd w:val="0"/>
              <w:snapToGrid w:val="0"/>
              <w:spacing w:line="290" w:lineRule="auto"/>
              <w:jc w:val="center"/>
              <w:rPr>
                <w:b/>
                <w:szCs w:val="21"/>
              </w:rPr>
            </w:pPr>
            <w:r>
              <w:rPr>
                <w:b/>
                <w:szCs w:val="21"/>
              </w:rPr>
              <w:t>大</w:t>
            </w:r>
          </w:p>
          <w:p>
            <w:pPr>
              <w:adjustRightInd w:val="0"/>
              <w:snapToGrid w:val="0"/>
              <w:spacing w:line="290" w:lineRule="auto"/>
              <w:jc w:val="center"/>
              <w:rPr>
                <w:b/>
                <w:szCs w:val="21"/>
              </w:rPr>
            </w:pPr>
            <w:r>
              <w:rPr>
                <w:b/>
                <w:szCs w:val="21"/>
              </w:rPr>
              <w:t>气</w:t>
            </w:r>
          </w:p>
          <w:p>
            <w:pPr>
              <w:adjustRightInd w:val="0"/>
              <w:snapToGrid w:val="0"/>
              <w:spacing w:line="290" w:lineRule="auto"/>
              <w:jc w:val="center"/>
              <w:rPr>
                <w:b/>
                <w:szCs w:val="21"/>
              </w:rPr>
            </w:pPr>
            <w:r>
              <w:rPr>
                <w:b/>
                <w:szCs w:val="21"/>
              </w:rPr>
              <w:t>污</w:t>
            </w:r>
          </w:p>
          <w:p>
            <w:pPr>
              <w:adjustRightInd w:val="0"/>
              <w:snapToGrid w:val="0"/>
              <w:spacing w:line="290" w:lineRule="auto"/>
              <w:jc w:val="center"/>
              <w:rPr>
                <w:b/>
                <w:szCs w:val="21"/>
              </w:rPr>
            </w:pPr>
            <w:r>
              <w:rPr>
                <w:b/>
                <w:szCs w:val="21"/>
              </w:rPr>
              <w:t>染</w:t>
            </w:r>
          </w:p>
          <w:p>
            <w:pPr>
              <w:adjustRightInd w:val="0"/>
              <w:snapToGrid w:val="0"/>
              <w:spacing w:line="290" w:lineRule="auto"/>
              <w:jc w:val="center"/>
              <w:rPr>
                <w:b/>
                <w:szCs w:val="21"/>
              </w:rPr>
            </w:pPr>
            <w:r>
              <w:rPr>
                <w:b/>
                <w:szCs w:val="21"/>
              </w:rPr>
              <w:t>物</w:t>
            </w:r>
          </w:p>
        </w:tc>
        <w:tc>
          <w:tcPr>
            <w:tcW w:w="1275" w:type="dxa"/>
            <w:vAlign w:val="center"/>
          </w:tcPr>
          <w:p>
            <w:pPr>
              <w:adjustRightInd w:val="0"/>
              <w:snapToGrid w:val="0"/>
              <w:jc w:val="center"/>
              <w:rPr>
                <w:szCs w:val="21"/>
              </w:rPr>
            </w:pPr>
            <w:r>
              <w:rPr>
                <w:szCs w:val="21"/>
              </w:rPr>
              <w:t>配料</w:t>
            </w:r>
          </w:p>
        </w:tc>
        <w:tc>
          <w:tcPr>
            <w:tcW w:w="1985" w:type="dxa"/>
            <w:gridSpan w:val="2"/>
            <w:vMerge w:val="restart"/>
            <w:vAlign w:val="center"/>
          </w:tcPr>
          <w:p>
            <w:pPr>
              <w:adjustRightInd w:val="0"/>
              <w:snapToGrid w:val="0"/>
              <w:jc w:val="center"/>
              <w:rPr>
                <w:szCs w:val="21"/>
              </w:rPr>
            </w:pPr>
            <w:r>
              <w:rPr>
                <w:rFonts w:hint="eastAsia"/>
                <w:szCs w:val="21"/>
              </w:rPr>
              <w:t>无组织</w:t>
            </w:r>
            <w:r>
              <w:rPr>
                <w:szCs w:val="21"/>
              </w:rPr>
              <w:t>颗粒物</w:t>
            </w:r>
          </w:p>
        </w:tc>
        <w:tc>
          <w:tcPr>
            <w:tcW w:w="2410" w:type="dxa"/>
            <w:vAlign w:val="center"/>
          </w:tcPr>
          <w:p>
            <w:pPr>
              <w:adjustRightInd w:val="0"/>
              <w:snapToGrid w:val="0"/>
              <w:jc w:val="center"/>
              <w:rPr>
                <w:szCs w:val="21"/>
              </w:rPr>
            </w:pPr>
            <w:r>
              <w:rPr>
                <w:rFonts w:hint="eastAsia"/>
                <w:szCs w:val="21"/>
              </w:rPr>
              <w:t>0.14</w:t>
            </w:r>
            <w:r>
              <w:rPr>
                <w:szCs w:val="21"/>
              </w:rPr>
              <w:t>t/a</w:t>
            </w:r>
          </w:p>
        </w:tc>
        <w:tc>
          <w:tcPr>
            <w:tcW w:w="2515" w:type="dxa"/>
            <w:tcBorders>
              <w:right w:val="single" w:color="auto" w:sz="12" w:space="0"/>
            </w:tcBorders>
            <w:vAlign w:val="center"/>
          </w:tcPr>
          <w:p>
            <w:pPr>
              <w:adjustRightInd w:val="0"/>
              <w:snapToGrid w:val="0"/>
              <w:jc w:val="center"/>
              <w:rPr>
                <w:szCs w:val="21"/>
              </w:rPr>
            </w:pPr>
            <w:r>
              <w:rPr>
                <w:rFonts w:hint="eastAsia"/>
                <w:szCs w:val="21"/>
              </w:rPr>
              <w:t>0.084</w:t>
            </w: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b/>
                <w:szCs w:val="21"/>
              </w:rPr>
            </w:pPr>
          </w:p>
        </w:tc>
        <w:tc>
          <w:tcPr>
            <w:tcW w:w="1275" w:type="dxa"/>
            <w:vAlign w:val="center"/>
          </w:tcPr>
          <w:p>
            <w:pPr>
              <w:adjustRightInd w:val="0"/>
              <w:snapToGrid w:val="0"/>
              <w:jc w:val="center"/>
              <w:rPr>
                <w:szCs w:val="21"/>
              </w:rPr>
            </w:pPr>
            <w:r>
              <w:rPr>
                <w:rFonts w:hint="eastAsia"/>
                <w:szCs w:val="21"/>
              </w:rPr>
              <w:t>一次球磨</w:t>
            </w:r>
          </w:p>
        </w:tc>
        <w:tc>
          <w:tcPr>
            <w:tcW w:w="1985" w:type="dxa"/>
            <w:gridSpan w:val="2"/>
            <w:vMerge w:val="continue"/>
            <w:vAlign w:val="center"/>
          </w:tcPr>
          <w:p>
            <w:pPr>
              <w:adjustRightInd w:val="0"/>
              <w:snapToGrid w:val="0"/>
              <w:jc w:val="center"/>
              <w:rPr>
                <w:szCs w:val="21"/>
              </w:rPr>
            </w:pPr>
          </w:p>
        </w:tc>
        <w:tc>
          <w:tcPr>
            <w:tcW w:w="2410" w:type="dxa"/>
            <w:vAlign w:val="center"/>
          </w:tcPr>
          <w:p>
            <w:pPr>
              <w:adjustRightInd w:val="0"/>
              <w:snapToGrid w:val="0"/>
              <w:jc w:val="center"/>
              <w:rPr>
                <w:szCs w:val="21"/>
              </w:rPr>
            </w:pPr>
            <w:r>
              <w:rPr>
                <w:rFonts w:hint="eastAsia"/>
                <w:szCs w:val="21"/>
              </w:rPr>
              <w:t>0.28</w:t>
            </w:r>
            <w:r>
              <w:rPr>
                <w:szCs w:val="21"/>
              </w:rPr>
              <w:t>t/a</w:t>
            </w:r>
          </w:p>
        </w:tc>
        <w:tc>
          <w:tcPr>
            <w:tcW w:w="2515" w:type="dxa"/>
            <w:tcBorders>
              <w:right w:val="single" w:color="auto" w:sz="12" w:space="0"/>
            </w:tcBorders>
            <w:vAlign w:val="center"/>
          </w:tcPr>
          <w:p>
            <w:pPr>
              <w:adjustRightInd w:val="0"/>
              <w:snapToGrid w:val="0"/>
              <w:jc w:val="center"/>
              <w:rPr>
                <w:szCs w:val="21"/>
              </w:rPr>
            </w:pPr>
            <w:r>
              <w:rPr>
                <w:rFonts w:hint="eastAsia"/>
                <w:szCs w:val="21"/>
              </w:rPr>
              <w:t>0.018</w:t>
            </w: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b/>
                <w:szCs w:val="21"/>
              </w:rPr>
            </w:pPr>
          </w:p>
        </w:tc>
        <w:tc>
          <w:tcPr>
            <w:tcW w:w="1275" w:type="dxa"/>
            <w:vAlign w:val="center"/>
          </w:tcPr>
          <w:p>
            <w:pPr>
              <w:adjustRightInd w:val="0"/>
              <w:snapToGrid w:val="0"/>
              <w:jc w:val="center"/>
              <w:rPr>
                <w:szCs w:val="21"/>
              </w:rPr>
            </w:pPr>
            <w:r>
              <w:rPr>
                <w:rFonts w:hint="eastAsia"/>
                <w:szCs w:val="21"/>
              </w:rPr>
              <w:t>造粒、过筛、压块</w:t>
            </w:r>
          </w:p>
        </w:tc>
        <w:tc>
          <w:tcPr>
            <w:tcW w:w="1985" w:type="dxa"/>
            <w:gridSpan w:val="2"/>
            <w:vMerge w:val="continue"/>
            <w:vAlign w:val="center"/>
          </w:tcPr>
          <w:p>
            <w:pPr>
              <w:adjustRightInd w:val="0"/>
              <w:snapToGrid w:val="0"/>
              <w:jc w:val="center"/>
              <w:rPr>
                <w:szCs w:val="21"/>
              </w:rPr>
            </w:pPr>
          </w:p>
        </w:tc>
        <w:tc>
          <w:tcPr>
            <w:tcW w:w="2410" w:type="dxa"/>
            <w:vAlign w:val="center"/>
          </w:tcPr>
          <w:p>
            <w:pPr>
              <w:adjustRightInd w:val="0"/>
              <w:snapToGrid w:val="0"/>
              <w:jc w:val="center"/>
              <w:rPr>
                <w:szCs w:val="21"/>
              </w:rPr>
            </w:pPr>
            <w:r>
              <w:rPr>
                <w:rFonts w:hint="eastAsia"/>
                <w:szCs w:val="21"/>
              </w:rPr>
              <w:t>0.14</w:t>
            </w:r>
            <w:r>
              <w:rPr>
                <w:szCs w:val="21"/>
              </w:rPr>
              <w:t>t/a</w:t>
            </w:r>
          </w:p>
        </w:tc>
        <w:tc>
          <w:tcPr>
            <w:tcW w:w="2515" w:type="dxa"/>
            <w:tcBorders>
              <w:right w:val="single" w:color="auto" w:sz="12" w:space="0"/>
            </w:tcBorders>
            <w:vAlign w:val="center"/>
          </w:tcPr>
          <w:p>
            <w:pPr>
              <w:adjustRightInd w:val="0"/>
              <w:snapToGrid w:val="0"/>
              <w:jc w:val="center"/>
              <w:rPr>
                <w:szCs w:val="21"/>
              </w:rPr>
            </w:pPr>
            <w:r>
              <w:rPr>
                <w:rFonts w:hint="eastAsia"/>
                <w:szCs w:val="21"/>
              </w:rPr>
              <w:t>0.009</w:t>
            </w: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b/>
                <w:szCs w:val="21"/>
              </w:rPr>
            </w:pPr>
          </w:p>
        </w:tc>
        <w:tc>
          <w:tcPr>
            <w:tcW w:w="1275" w:type="dxa"/>
            <w:vAlign w:val="center"/>
          </w:tcPr>
          <w:p>
            <w:pPr>
              <w:adjustRightInd w:val="0"/>
              <w:snapToGrid w:val="0"/>
              <w:jc w:val="center"/>
              <w:rPr>
                <w:szCs w:val="21"/>
              </w:rPr>
            </w:pPr>
            <w:r>
              <w:rPr>
                <w:rFonts w:hint="eastAsia"/>
                <w:szCs w:val="21"/>
              </w:rPr>
              <w:t>二次球磨</w:t>
            </w:r>
          </w:p>
        </w:tc>
        <w:tc>
          <w:tcPr>
            <w:tcW w:w="1985" w:type="dxa"/>
            <w:gridSpan w:val="2"/>
            <w:vMerge w:val="continue"/>
            <w:vAlign w:val="center"/>
          </w:tcPr>
          <w:p>
            <w:pPr>
              <w:adjustRightInd w:val="0"/>
              <w:snapToGrid w:val="0"/>
              <w:jc w:val="center"/>
              <w:rPr>
                <w:szCs w:val="21"/>
              </w:rPr>
            </w:pPr>
          </w:p>
        </w:tc>
        <w:tc>
          <w:tcPr>
            <w:tcW w:w="2410" w:type="dxa"/>
            <w:vAlign w:val="center"/>
          </w:tcPr>
          <w:p>
            <w:pPr>
              <w:adjustRightInd w:val="0"/>
              <w:snapToGrid w:val="0"/>
              <w:jc w:val="center"/>
              <w:rPr>
                <w:szCs w:val="21"/>
              </w:rPr>
            </w:pPr>
            <w:r>
              <w:rPr>
                <w:rFonts w:hint="eastAsia"/>
                <w:szCs w:val="21"/>
              </w:rPr>
              <w:t>0.285</w:t>
            </w:r>
            <w:r>
              <w:rPr>
                <w:szCs w:val="21"/>
              </w:rPr>
              <w:t>t/a</w:t>
            </w:r>
          </w:p>
        </w:tc>
        <w:tc>
          <w:tcPr>
            <w:tcW w:w="2515" w:type="dxa"/>
            <w:tcBorders>
              <w:right w:val="single" w:color="auto" w:sz="12" w:space="0"/>
            </w:tcBorders>
            <w:vAlign w:val="center"/>
          </w:tcPr>
          <w:p>
            <w:pPr>
              <w:adjustRightInd w:val="0"/>
              <w:snapToGrid w:val="0"/>
              <w:jc w:val="center"/>
              <w:rPr>
                <w:szCs w:val="21"/>
              </w:rPr>
            </w:pPr>
            <w:r>
              <w:rPr>
                <w:rFonts w:hint="eastAsia"/>
                <w:szCs w:val="21"/>
              </w:rPr>
              <w:t>0.019</w:t>
            </w: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b/>
                <w:szCs w:val="21"/>
              </w:rPr>
            </w:pPr>
          </w:p>
        </w:tc>
        <w:tc>
          <w:tcPr>
            <w:tcW w:w="1275" w:type="dxa"/>
            <w:vAlign w:val="center"/>
          </w:tcPr>
          <w:p>
            <w:pPr>
              <w:adjustRightInd w:val="0"/>
              <w:snapToGrid w:val="0"/>
              <w:jc w:val="center"/>
              <w:rPr>
                <w:szCs w:val="21"/>
              </w:rPr>
            </w:pPr>
            <w:r>
              <w:rPr>
                <w:rFonts w:hint="eastAsia"/>
                <w:szCs w:val="21"/>
              </w:rPr>
              <w:t>混料包装</w:t>
            </w:r>
          </w:p>
        </w:tc>
        <w:tc>
          <w:tcPr>
            <w:tcW w:w="1985" w:type="dxa"/>
            <w:gridSpan w:val="2"/>
            <w:vMerge w:val="continue"/>
            <w:vAlign w:val="center"/>
          </w:tcPr>
          <w:p>
            <w:pPr>
              <w:adjustRightInd w:val="0"/>
              <w:snapToGrid w:val="0"/>
              <w:jc w:val="center"/>
              <w:rPr>
                <w:szCs w:val="21"/>
              </w:rPr>
            </w:pPr>
          </w:p>
        </w:tc>
        <w:tc>
          <w:tcPr>
            <w:tcW w:w="2410" w:type="dxa"/>
            <w:vAlign w:val="center"/>
          </w:tcPr>
          <w:p>
            <w:pPr>
              <w:adjustRightInd w:val="0"/>
              <w:snapToGrid w:val="0"/>
              <w:jc w:val="center"/>
              <w:rPr>
                <w:szCs w:val="21"/>
              </w:rPr>
            </w:pPr>
            <w:r>
              <w:rPr>
                <w:rFonts w:hint="eastAsia"/>
                <w:szCs w:val="21"/>
              </w:rPr>
              <w:t>0.145</w:t>
            </w:r>
            <w:r>
              <w:rPr>
                <w:szCs w:val="21"/>
              </w:rPr>
              <w:t>t/a</w:t>
            </w:r>
          </w:p>
        </w:tc>
        <w:tc>
          <w:tcPr>
            <w:tcW w:w="2515" w:type="dxa"/>
            <w:tcBorders>
              <w:right w:val="single" w:color="auto" w:sz="12" w:space="0"/>
            </w:tcBorders>
            <w:vAlign w:val="center"/>
          </w:tcPr>
          <w:p>
            <w:pPr>
              <w:adjustRightInd w:val="0"/>
              <w:snapToGrid w:val="0"/>
              <w:jc w:val="center"/>
              <w:rPr>
                <w:szCs w:val="21"/>
              </w:rPr>
            </w:pPr>
            <w:r>
              <w:rPr>
                <w:rFonts w:hint="eastAsia"/>
                <w:szCs w:val="21"/>
              </w:rPr>
              <w:t>0.021</w:t>
            </w: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b/>
                <w:szCs w:val="21"/>
              </w:rPr>
            </w:pPr>
          </w:p>
        </w:tc>
        <w:tc>
          <w:tcPr>
            <w:tcW w:w="1275" w:type="dxa"/>
            <w:vMerge w:val="restart"/>
            <w:vAlign w:val="center"/>
          </w:tcPr>
          <w:p>
            <w:pPr>
              <w:adjustRightInd w:val="0"/>
              <w:snapToGrid w:val="0"/>
              <w:jc w:val="center"/>
              <w:rPr>
                <w:szCs w:val="21"/>
              </w:rPr>
            </w:pPr>
            <w:r>
              <w:rPr>
                <w:szCs w:val="21"/>
              </w:rPr>
              <w:t>喷雾干燥塔</w:t>
            </w:r>
          </w:p>
        </w:tc>
        <w:tc>
          <w:tcPr>
            <w:tcW w:w="1985" w:type="dxa"/>
            <w:gridSpan w:val="2"/>
            <w:vAlign w:val="center"/>
          </w:tcPr>
          <w:p>
            <w:pPr>
              <w:adjustRightInd w:val="0"/>
              <w:snapToGrid w:val="0"/>
              <w:jc w:val="center"/>
              <w:rPr>
                <w:szCs w:val="21"/>
              </w:rPr>
            </w:pPr>
            <w:r>
              <w:rPr>
                <w:szCs w:val="21"/>
              </w:rPr>
              <w:t>SO</w:t>
            </w:r>
            <w:r>
              <w:rPr>
                <w:szCs w:val="21"/>
                <w:vertAlign w:val="subscript"/>
              </w:rPr>
              <w:t>2</w:t>
            </w:r>
          </w:p>
        </w:tc>
        <w:tc>
          <w:tcPr>
            <w:tcW w:w="2410" w:type="dxa"/>
            <w:vAlign w:val="center"/>
          </w:tcPr>
          <w:p>
            <w:pPr>
              <w:adjustRightInd w:val="0"/>
              <w:snapToGrid w:val="0"/>
              <w:jc w:val="center"/>
              <w:rPr>
                <w:color w:val="000000"/>
                <w:szCs w:val="21"/>
              </w:rPr>
            </w:pPr>
            <w:r>
              <w:rPr>
                <w:color w:val="000000"/>
                <w:szCs w:val="21"/>
              </w:rPr>
              <w:t>9mg/m</w:t>
            </w:r>
            <w:r>
              <w:rPr>
                <w:color w:val="000000"/>
                <w:szCs w:val="21"/>
                <w:vertAlign w:val="superscript"/>
              </w:rPr>
              <w:t>3</w:t>
            </w:r>
            <w:r>
              <w:rPr>
                <w:color w:val="000000"/>
                <w:szCs w:val="21"/>
              </w:rPr>
              <w:t xml:space="preserve">      </w:t>
            </w:r>
            <w:r>
              <w:rPr>
                <w:rFonts w:hint="eastAsia"/>
                <w:color w:val="000000"/>
                <w:szCs w:val="21"/>
              </w:rPr>
              <w:t>41.76</w:t>
            </w:r>
            <w:r>
              <w:rPr>
                <w:color w:val="000000"/>
                <w:szCs w:val="21"/>
              </w:rPr>
              <w:t>kg/a</w:t>
            </w:r>
          </w:p>
        </w:tc>
        <w:tc>
          <w:tcPr>
            <w:tcW w:w="2515" w:type="dxa"/>
            <w:tcBorders>
              <w:right w:val="single" w:color="auto" w:sz="12" w:space="0"/>
            </w:tcBorders>
            <w:vAlign w:val="center"/>
          </w:tcPr>
          <w:p>
            <w:pPr>
              <w:adjustRightInd w:val="0"/>
              <w:snapToGrid w:val="0"/>
              <w:jc w:val="center"/>
              <w:rPr>
                <w:color w:val="000000"/>
                <w:szCs w:val="21"/>
              </w:rPr>
            </w:pPr>
            <w:r>
              <w:rPr>
                <w:color w:val="000000"/>
                <w:szCs w:val="21"/>
              </w:rPr>
              <w:t>9mg/m</w:t>
            </w:r>
            <w:r>
              <w:rPr>
                <w:color w:val="000000"/>
                <w:szCs w:val="21"/>
                <w:vertAlign w:val="superscript"/>
              </w:rPr>
              <w:t>3</w:t>
            </w:r>
            <w:r>
              <w:rPr>
                <w:color w:val="000000"/>
                <w:szCs w:val="21"/>
              </w:rPr>
              <w:t xml:space="preserve">      </w:t>
            </w:r>
            <w:r>
              <w:rPr>
                <w:rFonts w:hint="eastAsia"/>
                <w:color w:val="000000"/>
                <w:szCs w:val="21"/>
              </w:rPr>
              <w:t>41.76</w:t>
            </w:r>
            <w:r>
              <w:rPr>
                <w:color w:val="000000"/>
                <w:szCs w:val="21"/>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adjustRightInd w:val="0"/>
              <w:snapToGrid w:val="0"/>
              <w:jc w:val="center"/>
              <w:rPr>
                <w:szCs w:val="21"/>
              </w:rPr>
            </w:pPr>
            <w:r>
              <w:rPr>
                <w:szCs w:val="21"/>
              </w:rPr>
              <w:t>NO</w:t>
            </w:r>
            <w:r>
              <w:rPr>
                <w:szCs w:val="21"/>
                <w:vertAlign w:val="subscript"/>
              </w:rPr>
              <w:t>x</w:t>
            </w:r>
          </w:p>
        </w:tc>
        <w:tc>
          <w:tcPr>
            <w:tcW w:w="2410" w:type="dxa"/>
            <w:vAlign w:val="center"/>
          </w:tcPr>
          <w:p>
            <w:pPr>
              <w:adjustRightInd w:val="0"/>
              <w:snapToGrid w:val="0"/>
              <w:jc w:val="center"/>
              <w:rPr>
                <w:color w:val="000000"/>
                <w:szCs w:val="21"/>
              </w:rPr>
            </w:pPr>
            <w:r>
              <w:rPr>
                <w:rFonts w:hint="eastAsia"/>
                <w:color w:val="000000"/>
                <w:szCs w:val="21"/>
              </w:rPr>
              <w:t>31</w:t>
            </w:r>
            <w:r>
              <w:rPr>
                <w:color w:val="000000"/>
                <w:szCs w:val="21"/>
              </w:rPr>
              <w:t>mg/m</w:t>
            </w:r>
            <w:r>
              <w:rPr>
                <w:color w:val="000000"/>
                <w:szCs w:val="21"/>
                <w:vertAlign w:val="superscript"/>
              </w:rPr>
              <w:t>3</w:t>
            </w:r>
            <w:r>
              <w:rPr>
                <w:color w:val="000000"/>
                <w:szCs w:val="21"/>
              </w:rPr>
              <w:t xml:space="preserve">    </w:t>
            </w:r>
            <w:r>
              <w:rPr>
                <w:rFonts w:hint="eastAsia"/>
                <w:color w:val="000000"/>
                <w:szCs w:val="21"/>
              </w:rPr>
              <w:t>125.28</w:t>
            </w:r>
            <w:r>
              <w:rPr>
                <w:color w:val="000000"/>
                <w:szCs w:val="21"/>
              </w:rPr>
              <w:t>kg/a</w:t>
            </w:r>
          </w:p>
        </w:tc>
        <w:tc>
          <w:tcPr>
            <w:tcW w:w="2515" w:type="dxa"/>
            <w:tcBorders>
              <w:right w:val="single" w:color="auto" w:sz="12" w:space="0"/>
            </w:tcBorders>
            <w:vAlign w:val="center"/>
          </w:tcPr>
          <w:p>
            <w:pPr>
              <w:adjustRightInd w:val="0"/>
              <w:snapToGrid w:val="0"/>
              <w:jc w:val="center"/>
              <w:rPr>
                <w:color w:val="000000"/>
                <w:szCs w:val="21"/>
              </w:rPr>
            </w:pPr>
            <w:r>
              <w:rPr>
                <w:rFonts w:hint="eastAsia"/>
                <w:color w:val="000000"/>
                <w:szCs w:val="21"/>
              </w:rPr>
              <w:t>31</w:t>
            </w:r>
            <w:r>
              <w:rPr>
                <w:color w:val="000000"/>
                <w:szCs w:val="21"/>
              </w:rPr>
              <w:t>mg/m</w:t>
            </w:r>
            <w:r>
              <w:rPr>
                <w:color w:val="000000"/>
                <w:szCs w:val="21"/>
                <w:vertAlign w:val="superscript"/>
              </w:rPr>
              <w:t>3</w:t>
            </w:r>
            <w:r>
              <w:rPr>
                <w:color w:val="000000"/>
                <w:szCs w:val="21"/>
              </w:rPr>
              <w:t xml:space="preserve">    </w:t>
            </w:r>
            <w:r>
              <w:rPr>
                <w:rFonts w:hint="eastAsia"/>
                <w:color w:val="000000"/>
                <w:szCs w:val="21"/>
              </w:rPr>
              <w:t>125.28</w:t>
            </w:r>
            <w:r>
              <w:rPr>
                <w:color w:val="000000"/>
                <w:szCs w:val="21"/>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adjustRightInd w:val="0"/>
              <w:snapToGrid w:val="0"/>
              <w:jc w:val="center"/>
              <w:rPr>
                <w:szCs w:val="21"/>
              </w:rPr>
            </w:pPr>
            <w:r>
              <w:rPr>
                <w:rFonts w:hint="eastAsia"/>
                <w:szCs w:val="21"/>
              </w:rPr>
              <w:t>颗粒物</w:t>
            </w:r>
          </w:p>
        </w:tc>
        <w:tc>
          <w:tcPr>
            <w:tcW w:w="2410" w:type="dxa"/>
            <w:vAlign w:val="center"/>
          </w:tcPr>
          <w:p>
            <w:pPr>
              <w:adjustRightInd w:val="0"/>
              <w:snapToGrid w:val="0"/>
              <w:jc w:val="center"/>
              <w:rPr>
                <w:szCs w:val="21"/>
              </w:rPr>
            </w:pPr>
            <w:r>
              <w:rPr>
                <w:rFonts w:hint="eastAsia"/>
                <w:szCs w:val="21"/>
              </w:rPr>
              <w:t>9560</w:t>
            </w:r>
            <w:r>
              <w:rPr>
                <w:szCs w:val="21"/>
              </w:rPr>
              <w:t>mg/m</w:t>
            </w:r>
            <w:r>
              <w:rPr>
                <w:szCs w:val="21"/>
                <w:vertAlign w:val="superscript"/>
              </w:rPr>
              <w:t>3</w:t>
            </w:r>
            <w:r>
              <w:rPr>
                <w:szCs w:val="21"/>
              </w:rPr>
              <w:t xml:space="preserve">    </w:t>
            </w:r>
            <w:r>
              <w:rPr>
                <w:rFonts w:hint="eastAsia"/>
                <w:szCs w:val="21"/>
              </w:rPr>
              <w:t>144.9</w:t>
            </w:r>
            <w:r>
              <w:rPr>
                <w:szCs w:val="21"/>
              </w:rPr>
              <w:t>t/a</w:t>
            </w:r>
          </w:p>
        </w:tc>
        <w:tc>
          <w:tcPr>
            <w:tcW w:w="2515" w:type="dxa"/>
            <w:tcBorders>
              <w:right w:val="single" w:color="auto" w:sz="12" w:space="0"/>
            </w:tcBorders>
            <w:vAlign w:val="center"/>
          </w:tcPr>
          <w:p>
            <w:pPr>
              <w:adjustRightInd w:val="0"/>
              <w:snapToGrid w:val="0"/>
              <w:jc w:val="center"/>
              <w:rPr>
                <w:szCs w:val="21"/>
              </w:rPr>
            </w:pPr>
            <w:r>
              <w:rPr>
                <w:szCs w:val="21"/>
              </w:rPr>
              <w:t>1</w:t>
            </w:r>
            <w:r>
              <w:rPr>
                <w:rFonts w:hint="eastAsia"/>
                <w:szCs w:val="21"/>
              </w:rPr>
              <w:t>7</w:t>
            </w:r>
            <w:r>
              <w:rPr>
                <w:szCs w:val="21"/>
              </w:rPr>
              <w:t>.1mg/m</w:t>
            </w:r>
            <w:r>
              <w:rPr>
                <w:szCs w:val="21"/>
                <w:vertAlign w:val="superscript"/>
              </w:rPr>
              <w:t>3</w:t>
            </w:r>
            <w:r>
              <w:rPr>
                <w:szCs w:val="21"/>
              </w:rPr>
              <w:t xml:space="preserve">    0.</w:t>
            </w:r>
            <w:r>
              <w:rPr>
                <w:rFonts w:hint="eastAsia"/>
                <w:szCs w:val="21"/>
              </w:rPr>
              <w:t>584</w:t>
            </w: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adjustRightInd w:val="0"/>
              <w:snapToGrid w:val="0"/>
              <w:jc w:val="center"/>
              <w:rPr>
                <w:szCs w:val="21"/>
              </w:rPr>
            </w:pPr>
            <w:r>
              <w:rPr>
                <w:rFonts w:hint="eastAsia"/>
                <w:szCs w:val="21"/>
              </w:rPr>
              <w:t>铅尘</w:t>
            </w:r>
          </w:p>
        </w:tc>
        <w:tc>
          <w:tcPr>
            <w:tcW w:w="2410" w:type="dxa"/>
            <w:vAlign w:val="center"/>
          </w:tcPr>
          <w:p>
            <w:pPr>
              <w:adjustRightInd w:val="0"/>
              <w:snapToGrid w:val="0"/>
              <w:jc w:val="center"/>
              <w:rPr>
                <w:szCs w:val="21"/>
              </w:rPr>
            </w:pPr>
            <w:r>
              <w:rPr>
                <w:rFonts w:hint="eastAsia"/>
                <w:szCs w:val="21"/>
              </w:rPr>
              <w:t>1.1</w:t>
            </w:r>
            <w:r>
              <w:rPr>
                <w:szCs w:val="21"/>
              </w:rPr>
              <w:t>mg/m</w:t>
            </w:r>
            <w:r>
              <w:rPr>
                <w:szCs w:val="21"/>
                <w:vertAlign w:val="superscript"/>
              </w:rPr>
              <w:t>3</w:t>
            </w:r>
            <w:r>
              <w:rPr>
                <w:szCs w:val="21"/>
              </w:rPr>
              <w:t xml:space="preserve">   </w:t>
            </w:r>
            <w:r>
              <w:rPr>
                <w:rFonts w:hint="eastAsia"/>
                <w:szCs w:val="21"/>
              </w:rPr>
              <w:t>10.45kg</w:t>
            </w:r>
            <w:r>
              <w:rPr>
                <w:szCs w:val="21"/>
              </w:rPr>
              <w:t>/a</w:t>
            </w:r>
          </w:p>
        </w:tc>
        <w:tc>
          <w:tcPr>
            <w:tcW w:w="2515" w:type="dxa"/>
            <w:tcBorders>
              <w:right w:val="single" w:color="auto" w:sz="12" w:space="0"/>
            </w:tcBorders>
            <w:vAlign w:val="center"/>
          </w:tcPr>
          <w:p>
            <w:pPr>
              <w:adjustRightInd w:val="0"/>
              <w:snapToGrid w:val="0"/>
              <w:jc w:val="center"/>
              <w:rPr>
                <w:szCs w:val="21"/>
              </w:rPr>
            </w:pPr>
            <w:r>
              <w:rPr>
                <w:rFonts w:hint="eastAsia"/>
                <w:szCs w:val="21"/>
              </w:rPr>
              <w:t>0.004</w:t>
            </w:r>
            <w:r>
              <w:rPr>
                <w:szCs w:val="21"/>
              </w:rPr>
              <w:t>mg/m</w:t>
            </w:r>
            <w:r>
              <w:rPr>
                <w:szCs w:val="21"/>
                <w:vertAlign w:val="superscript"/>
              </w:rPr>
              <w:t>3</w:t>
            </w:r>
            <w:r>
              <w:rPr>
                <w:szCs w:val="21"/>
              </w:rPr>
              <w:t xml:space="preserve">    </w:t>
            </w:r>
            <w:r>
              <w:rPr>
                <w:rFonts w:hint="eastAsia"/>
                <w:szCs w:val="21"/>
              </w:rPr>
              <w:t>0.038kg</w:t>
            </w:r>
            <w:r>
              <w:rPr>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restart"/>
            <w:vAlign w:val="center"/>
          </w:tcPr>
          <w:p>
            <w:pPr>
              <w:adjustRightInd w:val="0"/>
              <w:snapToGrid w:val="0"/>
              <w:jc w:val="center"/>
              <w:rPr>
                <w:szCs w:val="21"/>
              </w:rPr>
            </w:pPr>
            <w:r>
              <w:rPr>
                <w:rFonts w:hint="eastAsia"/>
                <w:szCs w:val="21"/>
              </w:rPr>
              <w:t>烘箱</w:t>
            </w:r>
          </w:p>
        </w:tc>
        <w:tc>
          <w:tcPr>
            <w:tcW w:w="1985" w:type="dxa"/>
            <w:gridSpan w:val="2"/>
            <w:vAlign w:val="center"/>
          </w:tcPr>
          <w:p>
            <w:pPr>
              <w:adjustRightInd w:val="0"/>
              <w:snapToGrid w:val="0"/>
              <w:jc w:val="center"/>
              <w:rPr>
                <w:szCs w:val="21"/>
              </w:rPr>
            </w:pPr>
            <w:r>
              <w:rPr>
                <w:szCs w:val="21"/>
              </w:rPr>
              <w:t>SO</w:t>
            </w:r>
            <w:r>
              <w:rPr>
                <w:szCs w:val="21"/>
                <w:vertAlign w:val="subscript"/>
              </w:rPr>
              <w:t>2</w:t>
            </w:r>
          </w:p>
        </w:tc>
        <w:tc>
          <w:tcPr>
            <w:tcW w:w="2410" w:type="dxa"/>
            <w:vAlign w:val="center"/>
          </w:tcPr>
          <w:p>
            <w:pPr>
              <w:adjustRightInd w:val="0"/>
              <w:snapToGrid w:val="0"/>
              <w:jc w:val="center"/>
              <w:rPr>
                <w:color w:val="000000"/>
                <w:szCs w:val="21"/>
              </w:rPr>
            </w:pPr>
            <w:r>
              <w:rPr>
                <w:color w:val="000000"/>
                <w:szCs w:val="21"/>
              </w:rPr>
              <w:t>9mg/m</w:t>
            </w:r>
            <w:r>
              <w:rPr>
                <w:color w:val="000000"/>
                <w:szCs w:val="21"/>
                <w:vertAlign w:val="superscript"/>
              </w:rPr>
              <w:t>3</w:t>
            </w:r>
            <w:r>
              <w:rPr>
                <w:color w:val="000000"/>
                <w:szCs w:val="21"/>
              </w:rPr>
              <w:t xml:space="preserve">      </w:t>
            </w:r>
            <w:r>
              <w:rPr>
                <w:rFonts w:hint="eastAsia"/>
                <w:color w:val="000000"/>
                <w:szCs w:val="21"/>
              </w:rPr>
              <w:t>20.88</w:t>
            </w:r>
            <w:r>
              <w:rPr>
                <w:color w:val="000000"/>
                <w:szCs w:val="21"/>
              </w:rPr>
              <w:t>kg/a</w:t>
            </w:r>
          </w:p>
        </w:tc>
        <w:tc>
          <w:tcPr>
            <w:tcW w:w="2515" w:type="dxa"/>
            <w:tcBorders>
              <w:right w:val="single" w:color="auto" w:sz="12" w:space="0"/>
            </w:tcBorders>
            <w:vAlign w:val="center"/>
          </w:tcPr>
          <w:p>
            <w:pPr>
              <w:adjustRightInd w:val="0"/>
              <w:snapToGrid w:val="0"/>
              <w:jc w:val="center"/>
              <w:rPr>
                <w:color w:val="000000"/>
                <w:szCs w:val="21"/>
              </w:rPr>
            </w:pPr>
            <w:r>
              <w:rPr>
                <w:color w:val="000000"/>
                <w:szCs w:val="21"/>
              </w:rPr>
              <w:t>9mg/m</w:t>
            </w:r>
            <w:r>
              <w:rPr>
                <w:color w:val="000000"/>
                <w:szCs w:val="21"/>
                <w:vertAlign w:val="superscript"/>
              </w:rPr>
              <w:t>3</w:t>
            </w:r>
            <w:r>
              <w:rPr>
                <w:color w:val="000000"/>
                <w:szCs w:val="21"/>
              </w:rPr>
              <w:t xml:space="preserve">      </w:t>
            </w:r>
            <w:r>
              <w:rPr>
                <w:rFonts w:hint="eastAsia"/>
                <w:color w:val="000000"/>
                <w:szCs w:val="21"/>
              </w:rPr>
              <w:t>20.88</w:t>
            </w:r>
            <w:r>
              <w:rPr>
                <w:color w:val="000000"/>
                <w:szCs w:val="21"/>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adjustRightInd w:val="0"/>
              <w:snapToGrid w:val="0"/>
              <w:jc w:val="center"/>
              <w:rPr>
                <w:szCs w:val="21"/>
              </w:rPr>
            </w:pPr>
            <w:r>
              <w:rPr>
                <w:szCs w:val="21"/>
              </w:rPr>
              <w:t>NO</w:t>
            </w:r>
            <w:r>
              <w:rPr>
                <w:szCs w:val="21"/>
                <w:vertAlign w:val="subscript"/>
              </w:rPr>
              <w:t>x</w:t>
            </w:r>
          </w:p>
        </w:tc>
        <w:tc>
          <w:tcPr>
            <w:tcW w:w="2410" w:type="dxa"/>
            <w:vAlign w:val="center"/>
          </w:tcPr>
          <w:p>
            <w:pPr>
              <w:adjustRightInd w:val="0"/>
              <w:snapToGrid w:val="0"/>
              <w:jc w:val="center"/>
              <w:rPr>
                <w:color w:val="000000"/>
                <w:szCs w:val="21"/>
              </w:rPr>
            </w:pPr>
            <w:r>
              <w:rPr>
                <w:rFonts w:hint="eastAsia"/>
                <w:color w:val="000000"/>
                <w:szCs w:val="21"/>
              </w:rPr>
              <w:t>31</w:t>
            </w:r>
            <w:r>
              <w:rPr>
                <w:color w:val="000000"/>
                <w:szCs w:val="21"/>
              </w:rPr>
              <w:t>mg/m</w:t>
            </w:r>
            <w:r>
              <w:rPr>
                <w:color w:val="000000"/>
                <w:szCs w:val="21"/>
                <w:vertAlign w:val="superscript"/>
              </w:rPr>
              <w:t>3</w:t>
            </w:r>
            <w:r>
              <w:rPr>
                <w:color w:val="000000"/>
                <w:szCs w:val="21"/>
              </w:rPr>
              <w:t xml:space="preserve">    </w:t>
            </w:r>
            <w:r>
              <w:rPr>
                <w:rFonts w:hint="eastAsia"/>
                <w:color w:val="000000"/>
                <w:szCs w:val="21"/>
              </w:rPr>
              <w:t>62.64</w:t>
            </w:r>
            <w:r>
              <w:rPr>
                <w:color w:val="000000"/>
                <w:szCs w:val="21"/>
              </w:rPr>
              <w:t>kg/a</w:t>
            </w:r>
          </w:p>
        </w:tc>
        <w:tc>
          <w:tcPr>
            <w:tcW w:w="2515" w:type="dxa"/>
            <w:tcBorders>
              <w:right w:val="single" w:color="auto" w:sz="12" w:space="0"/>
            </w:tcBorders>
            <w:vAlign w:val="center"/>
          </w:tcPr>
          <w:p>
            <w:pPr>
              <w:adjustRightInd w:val="0"/>
              <w:snapToGrid w:val="0"/>
              <w:jc w:val="center"/>
              <w:rPr>
                <w:color w:val="000000"/>
                <w:szCs w:val="21"/>
              </w:rPr>
            </w:pPr>
            <w:r>
              <w:rPr>
                <w:rFonts w:hint="eastAsia"/>
                <w:color w:val="000000"/>
                <w:szCs w:val="21"/>
              </w:rPr>
              <w:t>31</w:t>
            </w:r>
            <w:r>
              <w:rPr>
                <w:color w:val="000000"/>
                <w:szCs w:val="21"/>
              </w:rPr>
              <w:t>mg/m</w:t>
            </w:r>
            <w:r>
              <w:rPr>
                <w:color w:val="000000"/>
                <w:szCs w:val="21"/>
                <w:vertAlign w:val="superscript"/>
              </w:rPr>
              <w:t>3</w:t>
            </w:r>
            <w:r>
              <w:rPr>
                <w:color w:val="000000"/>
                <w:szCs w:val="21"/>
              </w:rPr>
              <w:t xml:space="preserve">    </w:t>
            </w:r>
            <w:r>
              <w:rPr>
                <w:rFonts w:hint="eastAsia"/>
                <w:color w:val="000000"/>
                <w:szCs w:val="21"/>
              </w:rPr>
              <w:t>62.64</w:t>
            </w:r>
            <w:r>
              <w:rPr>
                <w:color w:val="000000"/>
                <w:szCs w:val="21"/>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adjustRightInd w:val="0"/>
              <w:snapToGrid w:val="0"/>
              <w:jc w:val="center"/>
              <w:rPr>
                <w:szCs w:val="21"/>
              </w:rPr>
            </w:pPr>
            <w:r>
              <w:rPr>
                <w:rFonts w:hint="eastAsia"/>
                <w:szCs w:val="21"/>
              </w:rPr>
              <w:t>烟尘</w:t>
            </w:r>
          </w:p>
        </w:tc>
        <w:tc>
          <w:tcPr>
            <w:tcW w:w="2410" w:type="dxa"/>
            <w:vAlign w:val="center"/>
          </w:tcPr>
          <w:p>
            <w:pPr>
              <w:adjustRightInd w:val="0"/>
              <w:snapToGrid w:val="0"/>
              <w:jc w:val="center"/>
              <w:rPr>
                <w:color w:val="000000"/>
                <w:szCs w:val="21"/>
              </w:rPr>
            </w:pPr>
            <w:r>
              <w:rPr>
                <w:rFonts w:hint="eastAsia"/>
                <w:color w:val="000000"/>
                <w:szCs w:val="21"/>
              </w:rPr>
              <w:t>12.9</w:t>
            </w:r>
            <w:r>
              <w:rPr>
                <w:color w:val="000000"/>
                <w:szCs w:val="21"/>
              </w:rPr>
              <w:t>mg/m</w:t>
            </w:r>
            <w:r>
              <w:rPr>
                <w:color w:val="000000"/>
                <w:szCs w:val="21"/>
                <w:vertAlign w:val="superscript"/>
              </w:rPr>
              <w:t>3</w:t>
            </w:r>
            <w:r>
              <w:rPr>
                <w:color w:val="000000"/>
                <w:szCs w:val="21"/>
              </w:rPr>
              <w:t xml:space="preserve">   </w:t>
            </w:r>
            <w:r>
              <w:rPr>
                <w:rFonts w:hint="eastAsia"/>
                <w:color w:val="000000"/>
                <w:szCs w:val="21"/>
              </w:rPr>
              <w:t>27.84</w:t>
            </w:r>
            <w:r>
              <w:rPr>
                <w:color w:val="000000"/>
                <w:szCs w:val="21"/>
              </w:rPr>
              <w:t>kg/a</w:t>
            </w:r>
          </w:p>
        </w:tc>
        <w:tc>
          <w:tcPr>
            <w:tcW w:w="2515" w:type="dxa"/>
            <w:tcBorders>
              <w:right w:val="single" w:color="auto" w:sz="12" w:space="0"/>
            </w:tcBorders>
            <w:vAlign w:val="center"/>
          </w:tcPr>
          <w:p>
            <w:pPr>
              <w:adjustRightInd w:val="0"/>
              <w:snapToGrid w:val="0"/>
              <w:jc w:val="center"/>
              <w:rPr>
                <w:color w:val="000000"/>
                <w:szCs w:val="21"/>
              </w:rPr>
            </w:pPr>
            <w:r>
              <w:rPr>
                <w:rFonts w:hint="eastAsia"/>
                <w:color w:val="000000"/>
                <w:szCs w:val="21"/>
              </w:rPr>
              <w:t>12.9</w:t>
            </w:r>
            <w:r>
              <w:rPr>
                <w:color w:val="000000"/>
                <w:szCs w:val="21"/>
              </w:rPr>
              <w:t>mg/m</w:t>
            </w:r>
            <w:r>
              <w:rPr>
                <w:color w:val="000000"/>
                <w:szCs w:val="21"/>
                <w:vertAlign w:val="superscript"/>
              </w:rPr>
              <w:t>3</w:t>
            </w:r>
            <w:r>
              <w:rPr>
                <w:color w:val="000000"/>
                <w:szCs w:val="21"/>
              </w:rPr>
              <w:t xml:space="preserve">   </w:t>
            </w:r>
            <w:r>
              <w:rPr>
                <w:rFonts w:hint="eastAsia"/>
                <w:color w:val="000000"/>
                <w:szCs w:val="21"/>
              </w:rPr>
              <w:t>27.84</w:t>
            </w:r>
            <w:r>
              <w:rPr>
                <w:color w:val="000000"/>
                <w:szCs w:val="21"/>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restart"/>
            <w:vAlign w:val="center"/>
          </w:tcPr>
          <w:p>
            <w:pPr>
              <w:adjustRightInd w:val="0"/>
              <w:snapToGrid w:val="0"/>
              <w:jc w:val="center"/>
              <w:rPr>
                <w:szCs w:val="21"/>
              </w:rPr>
            </w:pPr>
            <w:r>
              <w:rPr>
                <w:rFonts w:hint="eastAsia"/>
                <w:szCs w:val="21"/>
              </w:rPr>
              <w:t>干压后</w:t>
            </w:r>
            <w:r>
              <w:rPr>
                <w:szCs w:val="21"/>
              </w:rPr>
              <w:t>辊道窑</w:t>
            </w:r>
            <w:r>
              <w:rPr>
                <w:rFonts w:hint="eastAsia"/>
                <w:szCs w:val="21"/>
              </w:rPr>
              <w:t>（微波、钛钡料）</w:t>
            </w:r>
          </w:p>
        </w:tc>
        <w:tc>
          <w:tcPr>
            <w:tcW w:w="992" w:type="dxa"/>
            <w:vAlign w:val="center"/>
          </w:tcPr>
          <w:p>
            <w:pPr>
              <w:adjustRightInd w:val="0"/>
              <w:snapToGrid w:val="0"/>
              <w:jc w:val="center"/>
              <w:rPr>
                <w:szCs w:val="21"/>
              </w:rPr>
            </w:pPr>
            <w:r>
              <w:rPr>
                <w:rFonts w:hint="eastAsia"/>
                <w:szCs w:val="21"/>
              </w:rPr>
              <w:t>有组织</w:t>
            </w:r>
          </w:p>
        </w:tc>
        <w:tc>
          <w:tcPr>
            <w:tcW w:w="993" w:type="dxa"/>
            <w:vMerge w:val="restart"/>
            <w:vAlign w:val="center"/>
          </w:tcPr>
          <w:p>
            <w:pPr>
              <w:adjustRightInd w:val="0"/>
              <w:snapToGrid w:val="0"/>
              <w:jc w:val="center"/>
              <w:rPr>
                <w:szCs w:val="21"/>
              </w:rPr>
            </w:pPr>
            <w:r>
              <w:rPr>
                <w:rFonts w:hint="eastAsia"/>
                <w:szCs w:val="21"/>
              </w:rPr>
              <w:t>颗粒物</w:t>
            </w:r>
          </w:p>
        </w:tc>
        <w:tc>
          <w:tcPr>
            <w:tcW w:w="2410" w:type="dxa"/>
            <w:vAlign w:val="center"/>
          </w:tcPr>
          <w:p>
            <w:pPr>
              <w:adjustRightInd w:val="0"/>
              <w:snapToGrid w:val="0"/>
              <w:jc w:val="center"/>
              <w:rPr>
                <w:szCs w:val="21"/>
              </w:rPr>
            </w:pPr>
            <w:r>
              <w:rPr>
                <w:rFonts w:hint="eastAsia"/>
                <w:szCs w:val="21"/>
              </w:rPr>
              <w:t>15.8</w:t>
            </w:r>
            <w:r>
              <w:rPr>
                <w:szCs w:val="21"/>
              </w:rPr>
              <w:t>mg/m</w:t>
            </w:r>
            <w:r>
              <w:rPr>
                <w:szCs w:val="21"/>
                <w:vertAlign w:val="superscript"/>
              </w:rPr>
              <w:t>3</w:t>
            </w:r>
            <w:r>
              <w:rPr>
                <w:szCs w:val="21"/>
              </w:rPr>
              <w:t xml:space="preserve">     </w:t>
            </w:r>
            <w:r>
              <w:rPr>
                <w:rFonts w:hint="eastAsia"/>
                <w:szCs w:val="21"/>
              </w:rPr>
              <w:t>1.12</w:t>
            </w:r>
            <w:r>
              <w:rPr>
                <w:szCs w:val="21"/>
              </w:rPr>
              <w:t>t/a</w:t>
            </w:r>
          </w:p>
        </w:tc>
        <w:tc>
          <w:tcPr>
            <w:tcW w:w="2515" w:type="dxa"/>
            <w:tcBorders>
              <w:right w:val="single" w:color="auto" w:sz="12" w:space="0"/>
            </w:tcBorders>
            <w:vAlign w:val="center"/>
          </w:tcPr>
          <w:p>
            <w:pPr>
              <w:adjustRightInd w:val="0"/>
              <w:snapToGrid w:val="0"/>
              <w:jc w:val="center"/>
              <w:rPr>
                <w:szCs w:val="21"/>
              </w:rPr>
            </w:pPr>
            <w:r>
              <w:rPr>
                <w:rFonts w:hint="eastAsia"/>
                <w:szCs w:val="21"/>
              </w:rPr>
              <w:t>1.94</w:t>
            </w:r>
            <w:r>
              <w:rPr>
                <w:szCs w:val="21"/>
              </w:rPr>
              <w:t>mg/m</w:t>
            </w:r>
            <w:r>
              <w:rPr>
                <w:szCs w:val="21"/>
                <w:vertAlign w:val="superscript"/>
              </w:rPr>
              <w:t>3</w:t>
            </w:r>
            <w:r>
              <w:rPr>
                <w:szCs w:val="21"/>
              </w:rPr>
              <w:t xml:space="preserve">    0.</w:t>
            </w:r>
            <w:r>
              <w:rPr>
                <w:rFonts w:hint="eastAsia"/>
                <w:szCs w:val="21"/>
              </w:rPr>
              <w:t>201</w:t>
            </w: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992" w:type="dxa"/>
            <w:vAlign w:val="center"/>
          </w:tcPr>
          <w:p>
            <w:pPr>
              <w:adjustRightInd w:val="0"/>
              <w:snapToGrid w:val="0"/>
              <w:jc w:val="center"/>
              <w:rPr>
                <w:szCs w:val="21"/>
              </w:rPr>
            </w:pPr>
            <w:r>
              <w:rPr>
                <w:rFonts w:hint="eastAsia"/>
                <w:szCs w:val="21"/>
              </w:rPr>
              <w:t>无组织</w:t>
            </w:r>
          </w:p>
        </w:tc>
        <w:tc>
          <w:tcPr>
            <w:tcW w:w="993" w:type="dxa"/>
            <w:vMerge w:val="continue"/>
            <w:vAlign w:val="center"/>
          </w:tcPr>
          <w:p>
            <w:pPr>
              <w:adjustRightInd w:val="0"/>
              <w:snapToGrid w:val="0"/>
              <w:jc w:val="center"/>
              <w:rPr>
                <w:szCs w:val="21"/>
              </w:rPr>
            </w:pPr>
          </w:p>
        </w:tc>
        <w:tc>
          <w:tcPr>
            <w:tcW w:w="2410" w:type="dxa"/>
            <w:vAlign w:val="center"/>
          </w:tcPr>
          <w:p>
            <w:pPr>
              <w:adjustRightInd w:val="0"/>
              <w:snapToGrid w:val="0"/>
              <w:jc w:val="center"/>
              <w:rPr>
                <w:szCs w:val="21"/>
              </w:rPr>
            </w:pPr>
            <w:r>
              <w:rPr>
                <w:rFonts w:hint="eastAsia"/>
                <w:szCs w:val="21"/>
              </w:rPr>
              <w:t>0.112</w:t>
            </w:r>
            <w:r>
              <w:rPr>
                <w:szCs w:val="21"/>
              </w:rPr>
              <w:t>t/a</w:t>
            </w:r>
          </w:p>
        </w:tc>
        <w:tc>
          <w:tcPr>
            <w:tcW w:w="2515" w:type="dxa"/>
            <w:tcBorders>
              <w:right w:val="single" w:color="auto" w:sz="12" w:space="0"/>
            </w:tcBorders>
            <w:vAlign w:val="center"/>
          </w:tcPr>
          <w:p>
            <w:pPr>
              <w:adjustRightInd w:val="0"/>
              <w:snapToGrid w:val="0"/>
              <w:jc w:val="center"/>
              <w:rPr>
                <w:szCs w:val="21"/>
              </w:rPr>
            </w:pPr>
            <w:r>
              <w:rPr>
                <w:rFonts w:hint="eastAsia"/>
                <w:szCs w:val="21"/>
              </w:rPr>
              <w:t>0.067</w:t>
            </w: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restart"/>
            <w:vAlign w:val="center"/>
          </w:tcPr>
          <w:p>
            <w:pPr>
              <w:adjustRightInd w:val="0"/>
              <w:snapToGrid w:val="0"/>
              <w:jc w:val="center"/>
              <w:rPr>
                <w:szCs w:val="21"/>
              </w:rPr>
            </w:pPr>
            <w:r>
              <w:rPr>
                <w:rFonts w:hint="eastAsia"/>
                <w:szCs w:val="21"/>
              </w:rPr>
              <w:t>干压后</w:t>
            </w:r>
            <w:r>
              <w:rPr>
                <w:szCs w:val="21"/>
              </w:rPr>
              <w:t>辊道窑</w:t>
            </w:r>
            <w:r>
              <w:rPr>
                <w:rFonts w:hint="eastAsia"/>
                <w:szCs w:val="21"/>
              </w:rPr>
              <w:t>（钛锶料）</w:t>
            </w:r>
          </w:p>
        </w:tc>
        <w:tc>
          <w:tcPr>
            <w:tcW w:w="992" w:type="dxa"/>
            <w:vAlign w:val="center"/>
          </w:tcPr>
          <w:p>
            <w:pPr>
              <w:adjustRightInd w:val="0"/>
              <w:snapToGrid w:val="0"/>
              <w:jc w:val="center"/>
              <w:rPr>
                <w:szCs w:val="21"/>
              </w:rPr>
            </w:pPr>
            <w:r>
              <w:rPr>
                <w:rFonts w:hint="eastAsia"/>
                <w:szCs w:val="21"/>
              </w:rPr>
              <w:t>有组织</w:t>
            </w:r>
          </w:p>
        </w:tc>
        <w:tc>
          <w:tcPr>
            <w:tcW w:w="993" w:type="dxa"/>
            <w:vMerge w:val="restart"/>
            <w:vAlign w:val="center"/>
          </w:tcPr>
          <w:p>
            <w:pPr>
              <w:adjustRightInd w:val="0"/>
              <w:snapToGrid w:val="0"/>
              <w:jc w:val="center"/>
              <w:rPr>
                <w:szCs w:val="21"/>
              </w:rPr>
            </w:pPr>
            <w:r>
              <w:rPr>
                <w:rFonts w:hint="eastAsia"/>
                <w:szCs w:val="21"/>
              </w:rPr>
              <w:t>颗粒物</w:t>
            </w:r>
          </w:p>
        </w:tc>
        <w:tc>
          <w:tcPr>
            <w:tcW w:w="2410" w:type="dxa"/>
            <w:vAlign w:val="center"/>
          </w:tcPr>
          <w:p>
            <w:pPr>
              <w:adjustRightInd w:val="0"/>
              <w:snapToGrid w:val="0"/>
              <w:jc w:val="center"/>
              <w:rPr>
                <w:szCs w:val="21"/>
              </w:rPr>
            </w:pPr>
            <w:r>
              <w:rPr>
                <w:rFonts w:hint="eastAsia"/>
                <w:szCs w:val="21"/>
              </w:rPr>
              <w:t>6.07</w:t>
            </w:r>
            <w:r>
              <w:rPr>
                <w:szCs w:val="21"/>
              </w:rPr>
              <w:t>mg/m</w:t>
            </w:r>
            <w:r>
              <w:rPr>
                <w:szCs w:val="21"/>
                <w:vertAlign w:val="superscript"/>
              </w:rPr>
              <w:t>3</w:t>
            </w:r>
            <w:r>
              <w:rPr>
                <w:szCs w:val="21"/>
              </w:rPr>
              <w:t xml:space="preserve">     0.</w:t>
            </w:r>
            <w:r>
              <w:rPr>
                <w:rFonts w:hint="eastAsia"/>
                <w:szCs w:val="21"/>
              </w:rPr>
              <w:t>291</w:t>
            </w:r>
            <w:r>
              <w:rPr>
                <w:szCs w:val="21"/>
              </w:rPr>
              <w:t>t/a</w:t>
            </w:r>
          </w:p>
        </w:tc>
        <w:tc>
          <w:tcPr>
            <w:tcW w:w="2515" w:type="dxa"/>
            <w:tcBorders>
              <w:right w:val="single" w:color="auto" w:sz="12" w:space="0"/>
            </w:tcBorders>
            <w:vAlign w:val="center"/>
          </w:tcPr>
          <w:p>
            <w:pPr>
              <w:adjustRightInd w:val="0"/>
              <w:snapToGrid w:val="0"/>
              <w:jc w:val="center"/>
              <w:rPr>
                <w:szCs w:val="21"/>
              </w:rPr>
            </w:pPr>
            <w:r>
              <w:rPr>
                <w:rFonts w:hint="eastAsia"/>
                <w:szCs w:val="21"/>
              </w:rPr>
              <w:t>0.607</w:t>
            </w:r>
            <w:r>
              <w:rPr>
                <w:szCs w:val="21"/>
              </w:rPr>
              <w:t>mg/m</w:t>
            </w:r>
            <w:r>
              <w:rPr>
                <w:szCs w:val="21"/>
                <w:vertAlign w:val="superscript"/>
              </w:rPr>
              <w:t>3</w:t>
            </w:r>
            <w:r>
              <w:rPr>
                <w:szCs w:val="21"/>
              </w:rPr>
              <w:t xml:space="preserve">    0.</w:t>
            </w:r>
            <w:r>
              <w:rPr>
                <w:rFonts w:hint="eastAsia"/>
                <w:szCs w:val="21"/>
              </w:rPr>
              <w:t>017</w:t>
            </w: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992" w:type="dxa"/>
            <w:vAlign w:val="center"/>
          </w:tcPr>
          <w:p>
            <w:pPr>
              <w:adjustRightInd w:val="0"/>
              <w:snapToGrid w:val="0"/>
              <w:jc w:val="center"/>
              <w:rPr>
                <w:szCs w:val="21"/>
              </w:rPr>
            </w:pPr>
            <w:r>
              <w:rPr>
                <w:rFonts w:hint="eastAsia"/>
                <w:szCs w:val="21"/>
              </w:rPr>
              <w:t>无组织</w:t>
            </w:r>
          </w:p>
        </w:tc>
        <w:tc>
          <w:tcPr>
            <w:tcW w:w="993" w:type="dxa"/>
            <w:vMerge w:val="continue"/>
            <w:vAlign w:val="center"/>
          </w:tcPr>
          <w:p>
            <w:pPr>
              <w:adjustRightInd w:val="0"/>
              <w:snapToGrid w:val="0"/>
              <w:jc w:val="center"/>
              <w:rPr>
                <w:szCs w:val="21"/>
              </w:rPr>
            </w:pPr>
          </w:p>
        </w:tc>
        <w:tc>
          <w:tcPr>
            <w:tcW w:w="2410" w:type="dxa"/>
            <w:vAlign w:val="center"/>
          </w:tcPr>
          <w:p>
            <w:pPr>
              <w:adjustRightInd w:val="0"/>
              <w:snapToGrid w:val="0"/>
              <w:jc w:val="center"/>
              <w:rPr>
                <w:szCs w:val="21"/>
              </w:rPr>
            </w:pPr>
            <w:r>
              <w:rPr>
                <w:rFonts w:hint="eastAsia"/>
                <w:szCs w:val="21"/>
              </w:rPr>
              <w:t>0.029</w:t>
            </w:r>
            <w:r>
              <w:rPr>
                <w:szCs w:val="21"/>
              </w:rPr>
              <w:t xml:space="preserve"> t/a</w:t>
            </w:r>
          </w:p>
        </w:tc>
        <w:tc>
          <w:tcPr>
            <w:tcW w:w="2515" w:type="dxa"/>
            <w:tcBorders>
              <w:right w:val="single" w:color="auto" w:sz="12" w:space="0"/>
            </w:tcBorders>
            <w:vAlign w:val="center"/>
          </w:tcPr>
          <w:p>
            <w:pPr>
              <w:adjustRightInd w:val="0"/>
              <w:snapToGrid w:val="0"/>
              <w:jc w:val="center"/>
              <w:rPr>
                <w:szCs w:val="21"/>
              </w:rPr>
            </w:pPr>
            <w:r>
              <w:rPr>
                <w:rFonts w:hint="eastAsia"/>
                <w:szCs w:val="21"/>
              </w:rPr>
              <w:t>0.017</w:t>
            </w:r>
            <w:r>
              <w:rPr>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992" w:type="dxa"/>
            <w:vAlign w:val="center"/>
          </w:tcPr>
          <w:p>
            <w:pPr>
              <w:adjustRightInd w:val="0"/>
              <w:snapToGrid w:val="0"/>
              <w:jc w:val="center"/>
              <w:rPr>
                <w:szCs w:val="21"/>
              </w:rPr>
            </w:pPr>
            <w:r>
              <w:rPr>
                <w:rFonts w:hint="eastAsia"/>
                <w:szCs w:val="21"/>
              </w:rPr>
              <w:t>有组织</w:t>
            </w:r>
          </w:p>
        </w:tc>
        <w:tc>
          <w:tcPr>
            <w:tcW w:w="993" w:type="dxa"/>
            <w:vMerge w:val="restart"/>
            <w:vAlign w:val="center"/>
          </w:tcPr>
          <w:p>
            <w:pPr>
              <w:adjustRightInd w:val="0"/>
              <w:snapToGrid w:val="0"/>
              <w:jc w:val="center"/>
              <w:rPr>
                <w:szCs w:val="21"/>
              </w:rPr>
            </w:pPr>
            <w:r>
              <w:rPr>
                <w:rFonts w:hint="eastAsia"/>
                <w:szCs w:val="21"/>
              </w:rPr>
              <w:t>铅尘</w:t>
            </w:r>
          </w:p>
        </w:tc>
        <w:tc>
          <w:tcPr>
            <w:tcW w:w="2410" w:type="dxa"/>
            <w:vAlign w:val="center"/>
          </w:tcPr>
          <w:p>
            <w:pPr>
              <w:adjustRightInd w:val="0"/>
              <w:snapToGrid w:val="0"/>
              <w:jc w:val="center"/>
              <w:rPr>
                <w:szCs w:val="21"/>
              </w:rPr>
            </w:pPr>
            <w:r>
              <w:rPr>
                <w:rFonts w:hint="eastAsia"/>
                <w:szCs w:val="21"/>
              </w:rPr>
              <w:t>0.79</w:t>
            </w:r>
            <w:r>
              <w:rPr>
                <w:szCs w:val="21"/>
              </w:rPr>
              <w:t>mg/m</w:t>
            </w:r>
            <w:r>
              <w:rPr>
                <w:szCs w:val="21"/>
                <w:vertAlign w:val="superscript"/>
              </w:rPr>
              <w:t>3</w:t>
            </w:r>
            <w:r>
              <w:rPr>
                <w:szCs w:val="21"/>
              </w:rPr>
              <w:t xml:space="preserve">     0.</w:t>
            </w:r>
            <w:r>
              <w:rPr>
                <w:rFonts w:hint="eastAsia"/>
                <w:szCs w:val="21"/>
              </w:rPr>
              <w:t>291</w:t>
            </w:r>
            <w:r>
              <w:rPr>
                <w:szCs w:val="21"/>
              </w:rPr>
              <w:t>t/a</w:t>
            </w:r>
          </w:p>
        </w:tc>
        <w:tc>
          <w:tcPr>
            <w:tcW w:w="2515" w:type="dxa"/>
            <w:tcBorders>
              <w:right w:val="single" w:color="auto" w:sz="12" w:space="0"/>
            </w:tcBorders>
            <w:vAlign w:val="center"/>
          </w:tcPr>
          <w:p>
            <w:pPr>
              <w:adjustRightInd w:val="0"/>
              <w:snapToGrid w:val="0"/>
              <w:jc w:val="center"/>
              <w:rPr>
                <w:szCs w:val="21"/>
              </w:rPr>
            </w:pPr>
            <w:r>
              <w:rPr>
                <w:rFonts w:hint="eastAsia"/>
                <w:szCs w:val="21"/>
              </w:rPr>
              <w:t>0.079</w:t>
            </w:r>
            <w:r>
              <w:rPr>
                <w:szCs w:val="21"/>
              </w:rPr>
              <w:t>mg/m</w:t>
            </w:r>
            <w:r>
              <w:rPr>
                <w:szCs w:val="21"/>
                <w:vertAlign w:val="superscript"/>
              </w:rPr>
              <w:t>3</w:t>
            </w:r>
            <w:r>
              <w:rPr>
                <w:szCs w:val="21"/>
              </w:rPr>
              <w:t xml:space="preserve">    0.</w:t>
            </w:r>
            <w:r>
              <w:rPr>
                <w:rFonts w:hint="eastAsia"/>
                <w:szCs w:val="21"/>
              </w:rPr>
              <w:t>0023</w:t>
            </w: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992" w:type="dxa"/>
            <w:vAlign w:val="center"/>
          </w:tcPr>
          <w:p>
            <w:pPr>
              <w:adjustRightInd w:val="0"/>
              <w:snapToGrid w:val="0"/>
              <w:jc w:val="center"/>
              <w:rPr>
                <w:szCs w:val="21"/>
              </w:rPr>
            </w:pPr>
            <w:r>
              <w:rPr>
                <w:rFonts w:hint="eastAsia"/>
                <w:szCs w:val="21"/>
              </w:rPr>
              <w:t>无组织</w:t>
            </w:r>
          </w:p>
        </w:tc>
        <w:tc>
          <w:tcPr>
            <w:tcW w:w="993" w:type="dxa"/>
            <w:vMerge w:val="continue"/>
            <w:vAlign w:val="center"/>
          </w:tcPr>
          <w:p>
            <w:pPr>
              <w:adjustRightInd w:val="0"/>
              <w:snapToGrid w:val="0"/>
              <w:jc w:val="center"/>
              <w:rPr>
                <w:szCs w:val="21"/>
              </w:rPr>
            </w:pPr>
          </w:p>
        </w:tc>
        <w:tc>
          <w:tcPr>
            <w:tcW w:w="2410" w:type="dxa"/>
            <w:vAlign w:val="center"/>
          </w:tcPr>
          <w:p>
            <w:pPr>
              <w:adjustRightInd w:val="0"/>
              <w:snapToGrid w:val="0"/>
              <w:jc w:val="center"/>
              <w:rPr>
                <w:szCs w:val="21"/>
              </w:rPr>
            </w:pPr>
            <w:r>
              <w:rPr>
                <w:rFonts w:hint="eastAsia"/>
                <w:szCs w:val="21"/>
              </w:rPr>
              <w:t>3.8 kg/a</w:t>
            </w:r>
          </w:p>
        </w:tc>
        <w:tc>
          <w:tcPr>
            <w:tcW w:w="2515" w:type="dxa"/>
            <w:tcBorders>
              <w:right w:val="single" w:color="auto" w:sz="12" w:space="0"/>
            </w:tcBorders>
            <w:vAlign w:val="center"/>
          </w:tcPr>
          <w:p>
            <w:pPr>
              <w:adjustRightInd w:val="0"/>
              <w:snapToGrid w:val="0"/>
              <w:jc w:val="center"/>
              <w:rPr>
                <w:szCs w:val="21"/>
              </w:rPr>
            </w:pPr>
            <w:r>
              <w:rPr>
                <w:rFonts w:hint="eastAsia"/>
                <w:szCs w:val="21"/>
              </w:rPr>
              <w:t>2.3kg/a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Align w:val="center"/>
          </w:tcPr>
          <w:p>
            <w:pPr>
              <w:adjustRightInd w:val="0"/>
              <w:snapToGrid w:val="0"/>
              <w:jc w:val="center"/>
              <w:rPr>
                <w:szCs w:val="21"/>
              </w:rPr>
            </w:pPr>
            <w:r>
              <w:rPr>
                <w:szCs w:val="21"/>
              </w:rPr>
              <w:t>PVA、PEG混料</w:t>
            </w:r>
          </w:p>
        </w:tc>
        <w:tc>
          <w:tcPr>
            <w:tcW w:w="1985" w:type="dxa"/>
            <w:gridSpan w:val="2"/>
            <w:vAlign w:val="center"/>
          </w:tcPr>
          <w:p>
            <w:pPr>
              <w:adjustRightInd w:val="0"/>
              <w:snapToGrid w:val="0"/>
              <w:jc w:val="center"/>
              <w:rPr>
                <w:szCs w:val="21"/>
              </w:rPr>
            </w:pPr>
            <w:r>
              <w:rPr>
                <w:szCs w:val="21"/>
              </w:rPr>
              <w:t>挥发性有机物</w:t>
            </w:r>
          </w:p>
        </w:tc>
        <w:tc>
          <w:tcPr>
            <w:tcW w:w="2410" w:type="dxa"/>
            <w:vAlign w:val="center"/>
          </w:tcPr>
          <w:p>
            <w:pPr>
              <w:adjustRightInd w:val="0"/>
              <w:snapToGrid w:val="0"/>
              <w:jc w:val="center"/>
              <w:rPr>
                <w:szCs w:val="21"/>
              </w:rPr>
            </w:pPr>
            <w:r>
              <w:rPr>
                <w:szCs w:val="21"/>
              </w:rPr>
              <w:t>0.0</w:t>
            </w:r>
            <w:r>
              <w:rPr>
                <w:rFonts w:hint="eastAsia"/>
                <w:szCs w:val="21"/>
              </w:rPr>
              <w:t>84</w:t>
            </w:r>
            <w:r>
              <w:rPr>
                <w:szCs w:val="21"/>
              </w:rPr>
              <w:t>t/a</w:t>
            </w:r>
          </w:p>
        </w:tc>
        <w:tc>
          <w:tcPr>
            <w:tcW w:w="2515" w:type="dxa"/>
            <w:tcBorders>
              <w:right w:val="single" w:color="auto" w:sz="12" w:space="0"/>
            </w:tcBorders>
            <w:vAlign w:val="center"/>
          </w:tcPr>
          <w:p>
            <w:pPr>
              <w:adjustRightInd w:val="0"/>
              <w:snapToGrid w:val="0"/>
              <w:jc w:val="center"/>
              <w:rPr>
                <w:szCs w:val="21"/>
              </w:rPr>
            </w:pPr>
            <w:r>
              <w:rPr>
                <w:szCs w:val="21"/>
              </w:rPr>
              <w:t>0.0</w:t>
            </w:r>
            <w:r>
              <w:rPr>
                <w:rFonts w:hint="eastAsia"/>
                <w:szCs w:val="21"/>
              </w:rPr>
              <w:t>84</w:t>
            </w: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restart"/>
            <w:vAlign w:val="center"/>
          </w:tcPr>
          <w:p>
            <w:pPr>
              <w:adjustRightInd w:val="0"/>
              <w:snapToGrid w:val="0"/>
              <w:jc w:val="center"/>
              <w:rPr>
                <w:szCs w:val="21"/>
              </w:rPr>
            </w:pPr>
            <w:r>
              <w:rPr>
                <w:szCs w:val="21"/>
              </w:rPr>
              <w:t>粉碎机</w:t>
            </w:r>
          </w:p>
        </w:tc>
        <w:tc>
          <w:tcPr>
            <w:tcW w:w="992" w:type="dxa"/>
            <w:vAlign w:val="center"/>
          </w:tcPr>
          <w:p>
            <w:pPr>
              <w:adjustRightInd w:val="0"/>
              <w:snapToGrid w:val="0"/>
              <w:jc w:val="center"/>
              <w:rPr>
                <w:szCs w:val="21"/>
              </w:rPr>
            </w:pPr>
            <w:r>
              <w:rPr>
                <w:rFonts w:hint="eastAsia"/>
                <w:szCs w:val="21"/>
              </w:rPr>
              <w:t>有组织</w:t>
            </w:r>
          </w:p>
        </w:tc>
        <w:tc>
          <w:tcPr>
            <w:tcW w:w="993" w:type="dxa"/>
            <w:vMerge w:val="restart"/>
            <w:vAlign w:val="center"/>
          </w:tcPr>
          <w:p>
            <w:pPr>
              <w:adjustRightInd w:val="0"/>
              <w:snapToGrid w:val="0"/>
              <w:jc w:val="center"/>
              <w:rPr>
                <w:szCs w:val="21"/>
              </w:rPr>
            </w:pPr>
            <w:r>
              <w:rPr>
                <w:szCs w:val="21"/>
              </w:rPr>
              <w:t>颗粒物</w:t>
            </w:r>
          </w:p>
        </w:tc>
        <w:tc>
          <w:tcPr>
            <w:tcW w:w="2410" w:type="dxa"/>
            <w:vAlign w:val="center"/>
          </w:tcPr>
          <w:p>
            <w:pPr>
              <w:adjustRightInd w:val="0"/>
              <w:snapToGrid w:val="0"/>
              <w:jc w:val="center"/>
              <w:rPr>
                <w:szCs w:val="21"/>
              </w:rPr>
            </w:pPr>
            <w:r>
              <w:rPr>
                <w:rFonts w:hint="eastAsia"/>
                <w:szCs w:val="21"/>
              </w:rPr>
              <w:t>833</w:t>
            </w:r>
            <w:r>
              <w:rPr>
                <w:szCs w:val="21"/>
              </w:rPr>
              <w:t>mg/m</w:t>
            </w:r>
            <w:r>
              <w:rPr>
                <w:szCs w:val="21"/>
                <w:vertAlign w:val="superscript"/>
              </w:rPr>
              <w:t>3</w:t>
            </w:r>
            <w:r>
              <w:rPr>
                <w:szCs w:val="21"/>
              </w:rPr>
              <w:t xml:space="preserve">    </w:t>
            </w:r>
            <w:r>
              <w:rPr>
                <w:rFonts w:hint="eastAsia"/>
                <w:szCs w:val="21"/>
              </w:rPr>
              <w:t>2.72</w:t>
            </w:r>
            <w:r>
              <w:rPr>
                <w:szCs w:val="21"/>
              </w:rPr>
              <w:t>t/a</w:t>
            </w:r>
          </w:p>
        </w:tc>
        <w:tc>
          <w:tcPr>
            <w:tcW w:w="2515" w:type="dxa"/>
            <w:tcBorders>
              <w:right w:val="single" w:color="auto" w:sz="12" w:space="0"/>
            </w:tcBorders>
            <w:vAlign w:val="center"/>
          </w:tcPr>
          <w:p>
            <w:pPr>
              <w:adjustRightInd w:val="0"/>
              <w:snapToGrid w:val="0"/>
              <w:jc w:val="center"/>
              <w:rPr>
                <w:szCs w:val="21"/>
              </w:rPr>
            </w:pPr>
            <w:r>
              <w:rPr>
                <w:rFonts w:hint="eastAsia"/>
                <w:szCs w:val="21"/>
              </w:rPr>
              <w:t>8.33</w:t>
            </w:r>
            <w:r>
              <w:rPr>
                <w:szCs w:val="21"/>
              </w:rPr>
              <w:t>mg/m</w:t>
            </w:r>
            <w:r>
              <w:rPr>
                <w:szCs w:val="21"/>
                <w:vertAlign w:val="superscript"/>
              </w:rPr>
              <w:t>3</w:t>
            </w:r>
            <w:r>
              <w:rPr>
                <w:szCs w:val="21"/>
              </w:rPr>
              <w:t xml:space="preserve">    0.</w:t>
            </w:r>
            <w:r>
              <w:rPr>
                <w:rFonts w:hint="eastAsia"/>
                <w:szCs w:val="21"/>
              </w:rPr>
              <w:t>245</w:t>
            </w: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992" w:type="dxa"/>
            <w:vAlign w:val="center"/>
          </w:tcPr>
          <w:p>
            <w:pPr>
              <w:adjustRightInd w:val="0"/>
              <w:snapToGrid w:val="0"/>
              <w:jc w:val="center"/>
              <w:rPr>
                <w:szCs w:val="21"/>
              </w:rPr>
            </w:pPr>
            <w:r>
              <w:rPr>
                <w:rFonts w:hint="eastAsia"/>
                <w:szCs w:val="21"/>
              </w:rPr>
              <w:t>无组织</w:t>
            </w:r>
          </w:p>
        </w:tc>
        <w:tc>
          <w:tcPr>
            <w:tcW w:w="993" w:type="dxa"/>
            <w:vMerge w:val="continue"/>
            <w:vAlign w:val="center"/>
          </w:tcPr>
          <w:p>
            <w:pPr>
              <w:adjustRightInd w:val="0"/>
              <w:snapToGrid w:val="0"/>
              <w:jc w:val="center"/>
              <w:rPr>
                <w:szCs w:val="21"/>
              </w:rPr>
            </w:pPr>
          </w:p>
        </w:tc>
        <w:tc>
          <w:tcPr>
            <w:tcW w:w="2410" w:type="dxa"/>
            <w:vAlign w:val="center"/>
          </w:tcPr>
          <w:p>
            <w:pPr>
              <w:adjustRightInd w:val="0"/>
              <w:snapToGrid w:val="0"/>
              <w:jc w:val="center"/>
              <w:rPr>
                <w:szCs w:val="21"/>
              </w:rPr>
            </w:pPr>
            <w:r>
              <w:rPr>
                <w:rFonts w:hint="eastAsia"/>
                <w:szCs w:val="21"/>
              </w:rPr>
              <w:t>0.272</w:t>
            </w:r>
            <w:r>
              <w:rPr>
                <w:szCs w:val="21"/>
              </w:rPr>
              <w:t xml:space="preserve"> t/a</w:t>
            </w:r>
          </w:p>
        </w:tc>
        <w:tc>
          <w:tcPr>
            <w:tcW w:w="2515" w:type="dxa"/>
            <w:tcBorders>
              <w:right w:val="single" w:color="auto" w:sz="12" w:space="0"/>
            </w:tcBorders>
            <w:vAlign w:val="center"/>
          </w:tcPr>
          <w:p>
            <w:pPr>
              <w:adjustRightInd w:val="0"/>
              <w:snapToGrid w:val="0"/>
              <w:jc w:val="center"/>
              <w:rPr>
                <w:szCs w:val="21"/>
              </w:rPr>
            </w:pPr>
            <w:r>
              <w:rPr>
                <w:rFonts w:hint="eastAsia"/>
                <w:szCs w:val="21"/>
              </w:rPr>
              <w:t>0.163</w:t>
            </w:r>
            <w:r>
              <w:rPr>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Align w:val="center"/>
          </w:tcPr>
          <w:p>
            <w:pPr>
              <w:adjustRightInd w:val="0"/>
              <w:snapToGrid w:val="0"/>
              <w:jc w:val="center"/>
              <w:rPr>
                <w:szCs w:val="21"/>
              </w:rPr>
            </w:pPr>
            <w:r>
              <w:rPr>
                <w:rFonts w:hint="eastAsia"/>
                <w:szCs w:val="21"/>
              </w:rPr>
              <w:t>干压成型</w:t>
            </w:r>
          </w:p>
        </w:tc>
        <w:tc>
          <w:tcPr>
            <w:tcW w:w="1985" w:type="dxa"/>
            <w:gridSpan w:val="2"/>
            <w:vAlign w:val="center"/>
          </w:tcPr>
          <w:p>
            <w:pPr>
              <w:adjustRightInd w:val="0"/>
              <w:snapToGrid w:val="0"/>
              <w:jc w:val="center"/>
              <w:rPr>
                <w:szCs w:val="21"/>
              </w:rPr>
            </w:pPr>
            <w:r>
              <w:rPr>
                <w:rFonts w:hint="eastAsia"/>
                <w:szCs w:val="21"/>
              </w:rPr>
              <w:t>无组织颗粒物</w:t>
            </w:r>
          </w:p>
        </w:tc>
        <w:tc>
          <w:tcPr>
            <w:tcW w:w="2410" w:type="dxa"/>
            <w:vAlign w:val="center"/>
          </w:tcPr>
          <w:p>
            <w:pPr>
              <w:adjustRightInd w:val="0"/>
              <w:snapToGrid w:val="0"/>
              <w:jc w:val="center"/>
              <w:rPr>
                <w:szCs w:val="21"/>
              </w:rPr>
            </w:pPr>
            <w:r>
              <w:rPr>
                <w:rFonts w:hint="eastAsia"/>
                <w:szCs w:val="21"/>
              </w:rPr>
              <w:t>0.09t/a</w:t>
            </w:r>
          </w:p>
        </w:tc>
        <w:tc>
          <w:tcPr>
            <w:tcW w:w="2515" w:type="dxa"/>
            <w:tcBorders>
              <w:right w:val="single" w:color="auto" w:sz="12" w:space="0"/>
            </w:tcBorders>
            <w:vAlign w:val="center"/>
          </w:tcPr>
          <w:p>
            <w:pPr>
              <w:adjustRightInd w:val="0"/>
              <w:snapToGrid w:val="0"/>
              <w:jc w:val="center"/>
              <w:rPr>
                <w:szCs w:val="21"/>
              </w:rPr>
            </w:pPr>
            <w:r>
              <w:rPr>
                <w:rFonts w:hint="eastAsia"/>
                <w:szCs w:val="21"/>
              </w:rPr>
              <w:t>0.05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Align w:val="center"/>
          </w:tcPr>
          <w:p>
            <w:pPr>
              <w:adjustRightInd w:val="0"/>
              <w:snapToGrid w:val="0"/>
              <w:jc w:val="center"/>
              <w:rPr>
                <w:szCs w:val="21"/>
              </w:rPr>
            </w:pPr>
            <w:r>
              <w:rPr>
                <w:rFonts w:hint="eastAsia"/>
                <w:szCs w:val="21"/>
              </w:rPr>
              <w:t>挤膜成型</w:t>
            </w:r>
          </w:p>
        </w:tc>
        <w:tc>
          <w:tcPr>
            <w:tcW w:w="1985" w:type="dxa"/>
            <w:gridSpan w:val="2"/>
            <w:vAlign w:val="center"/>
          </w:tcPr>
          <w:p>
            <w:pPr>
              <w:adjustRightInd w:val="0"/>
              <w:snapToGrid w:val="0"/>
              <w:jc w:val="center"/>
              <w:rPr>
                <w:szCs w:val="21"/>
              </w:rPr>
            </w:pPr>
            <w:r>
              <w:rPr>
                <w:rFonts w:hint="eastAsia"/>
                <w:szCs w:val="21"/>
              </w:rPr>
              <w:t>无组织颗粒物</w:t>
            </w:r>
          </w:p>
        </w:tc>
        <w:tc>
          <w:tcPr>
            <w:tcW w:w="2410" w:type="dxa"/>
            <w:vAlign w:val="center"/>
          </w:tcPr>
          <w:p>
            <w:pPr>
              <w:adjustRightInd w:val="0"/>
              <w:snapToGrid w:val="0"/>
              <w:jc w:val="center"/>
              <w:rPr>
                <w:szCs w:val="21"/>
              </w:rPr>
            </w:pPr>
            <w:r>
              <w:rPr>
                <w:rFonts w:hint="eastAsia"/>
                <w:szCs w:val="21"/>
              </w:rPr>
              <w:t>0.018 t/a</w:t>
            </w:r>
          </w:p>
        </w:tc>
        <w:tc>
          <w:tcPr>
            <w:tcW w:w="2515" w:type="dxa"/>
            <w:tcBorders>
              <w:right w:val="single" w:color="auto" w:sz="12" w:space="0"/>
            </w:tcBorders>
            <w:vAlign w:val="center"/>
          </w:tcPr>
          <w:p>
            <w:pPr>
              <w:adjustRightInd w:val="0"/>
              <w:snapToGrid w:val="0"/>
              <w:jc w:val="center"/>
              <w:rPr>
                <w:szCs w:val="21"/>
              </w:rPr>
            </w:pPr>
            <w:r>
              <w:rPr>
                <w:rFonts w:hint="eastAsia"/>
                <w:szCs w:val="21"/>
              </w:rPr>
              <w:t>0.011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restart"/>
            <w:vAlign w:val="center"/>
          </w:tcPr>
          <w:p>
            <w:pPr>
              <w:adjustRightInd w:val="0"/>
              <w:snapToGrid w:val="0"/>
              <w:jc w:val="center"/>
              <w:rPr>
                <w:szCs w:val="21"/>
              </w:rPr>
            </w:pPr>
            <w:r>
              <w:rPr>
                <w:szCs w:val="21"/>
              </w:rPr>
              <w:t>烘银炉</w:t>
            </w:r>
          </w:p>
        </w:tc>
        <w:tc>
          <w:tcPr>
            <w:tcW w:w="992" w:type="dxa"/>
            <w:vAlign w:val="center"/>
          </w:tcPr>
          <w:p>
            <w:pPr>
              <w:adjustRightInd w:val="0"/>
              <w:snapToGrid w:val="0"/>
              <w:jc w:val="center"/>
              <w:rPr>
                <w:szCs w:val="21"/>
              </w:rPr>
            </w:pPr>
            <w:r>
              <w:rPr>
                <w:rFonts w:hint="eastAsia"/>
                <w:szCs w:val="21"/>
              </w:rPr>
              <w:t>有组织</w:t>
            </w:r>
          </w:p>
        </w:tc>
        <w:tc>
          <w:tcPr>
            <w:tcW w:w="993" w:type="dxa"/>
            <w:vMerge w:val="restart"/>
            <w:vAlign w:val="center"/>
          </w:tcPr>
          <w:p>
            <w:pPr>
              <w:adjustRightInd w:val="0"/>
              <w:snapToGrid w:val="0"/>
              <w:jc w:val="center"/>
              <w:rPr>
                <w:szCs w:val="21"/>
              </w:rPr>
            </w:pPr>
            <w:r>
              <w:rPr>
                <w:szCs w:val="21"/>
              </w:rPr>
              <w:t>挥发性有机物</w:t>
            </w:r>
          </w:p>
        </w:tc>
        <w:tc>
          <w:tcPr>
            <w:tcW w:w="2410" w:type="dxa"/>
            <w:vAlign w:val="center"/>
          </w:tcPr>
          <w:p>
            <w:pPr>
              <w:adjustRightInd w:val="0"/>
              <w:snapToGrid w:val="0"/>
              <w:jc w:val="center"/>
              <w:rPr>
                <w:szCs w:val="21"/>
              </w:rPr>
            </w:pPr>
            <w:r>
              <w:rPr>
                <w:rFonts w:hint="eastAsia" w:hAnsi="宋体"/>
                <w:color w:val="000000" w:themeColor="text1"/>
                <w:szCs w:val="21"/>
              </w:rPr>
              <w:t>13.8mg/m</w:t>
            </w:r>
            <w:r>
              <w:rPr>
                <w:rFonts w:hint="eastAsia" w:hAnsi="宋体"/>
                <w:color w:val="000000" w:themeColor="text1"/>
                <w:szCs w:val="21"/>
                <w:vertAlign w:val="superscript"/>
              </w:rPr>
              <w:t xml:space="preserve">3      </w:t>
            </w:r>
            <w:r>
              <w:rPr>
                <w:rFonts w:hint="eastAsia" w:hAnsi="宋体"/>
                <w:color w:val="000000" w:themeColor="text1"/>
                <w:szCs w:val="21"/>
              </w:rPr>
              <w:t>0.428t/a</w:t>
            </w:r>
          </w:p>
        </w:tc>
        <w:tc>
          <w:tcPr>
            <w:tcW w:w="2515" w:type="dxa"/>
            <w:tcBorders>
              <w:right w:val="single" w:color="auto" w:sz="12" w:space="0"/>
            </w:tcBorders>
            <w:vAlign w:val="center"/>
          </w:tcPr>
          <w:p>
            <w:pPr>
              <w:adjustRightInd w:val="0"/>
              <w:snapToGrid w:val="0"/>
              <w:jc w:val="center"/>
              <w:rPr>
                <w:szCs w:val="21"/>
              </w:rPr>
            </w:pPr>
            <w:r>
              <w:rPr>
                <w:rFonts w:hint="eastAsia" w:hAnsi="宋体"/>
                <w:color w:val="000000" w:themeColor="text1"/>
                <w:szCs w:val="21"/>
              </w:rPr>
              <w:t>0.138mg/m</w:t>
            </w:r>
            <w:r>
              <w:rPr>
                <w:rFonts w:hint="eastAsia" w:hAnsi="宋体"/>
                <w:color w:val="000000" w:themeColor="text1"/>
                <w:szCs w:val="21"/>
                <w:vertAlign w:val="superscript"/>
              </w:rPr>
              <w:t xml:space="preserve">3        </w:t>
            </w:r>
            <w:r>
              <w:rPr>
                <w:rFonts w:hint="eastAsia" w:hAnsi="宋体"/>
                <w:color w:val="000000" w:themeColor="text1"/>
                <w:szCs w:val="21"/>
              </w:rPr>
              <w:t>0.004t/a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992" w:type="dxa"/>
            <w:vAlign w:val="center"/>
          </w:tcPr>
          <w:p>
            <w:pPr>
              <w:adjustRightInd w:val="0"/>
              <w:snapToGrid w:val="0"/>
              <w:jc w:val="center"/>
              <w:rPr>
                <w:szCs w:val="21"/>
              </w:rPr>
            </w:pPr>
            <w:r>
              <w:rPr>
                <w:rFonts w:hint="eastAsia"/>
                <w:szCs w:val="21"/>
              </w:rPr>
              <w:t>无组织</w:t>
            </w:r>
          </w:p>
        </w:tc>
        <w:tc>
          <w:tcPr>
            <w:tcW w:w="993" w:type="dxa"/>
            <w:vMerge w:val="continue"/>
            <w:vAlign w:val="center"/>
          </w:tcPr>
          <w:p>
            <w:pPr>
              <w:adjustRightInd w:val="0"/>
              <w:snapToGrid w:val="0"/>
              <w:jc w:val="center"/>
              <w:rPr>
                <w:szCs w:val="21"/>
              </w:rPr>
            </w:pPr>
          </w:p>
        </w:tc>
        <w:tc>
          <w:tcPr>
            <w:tcW w:w="2410" w:type="dxa"/>
            <w:vAlign w:val="center"/>
          </w:tcPr>
          <w:p>
            <w:pPr>
              <w:adjustRightInd w:val="0"/>
              <w:snapToGrid w:val="0"/>
              <w:jc w:val="center"/>
              <w:rPr>
                <w:szCs w:val="21"/>
              </w:rPr>
            </w:pPr>
            <w:r>
              <w:rPr>
                <w:rFonts w:hint="eastAsia" w:hAnsi="宋体"/>
                <w:color w:val="000000" w:themeColor="text1"/>
                <w:szCs w:val="21"/>
              </w:rPr>
              <w:t>0.043t/a</w:t>
            </w:r>
          </w:p>
        </w:tc>
        <w:tc>
          <w:tcPr>
            <w:tcW w:w="2515" w:type="dxa"/>
            <w:tcBorders>
              <w:right w:val="single" w:color="auto" w:sz="12" w:space="0"/>
            </w:tcBorders>
            <w:vAlign w:val="center"/>
          </w:tcPr>
          <w:p>
            <w:pPr>
              <w:adjustRightInd w:val="0"/>
              <w:snapToGrid w:val="0"/>
              <w:jc w:val="center"/>
              <w:rPr>
                <w:szCs w:val="21"/>
              </w:rPr>
            </w:pPr>
            <w:r>
              <w:rPr>
                <w:rFonts w:hint="eastAsia" w:hAnsi="宋体"/>
                <w:color w:val="000000" w:themeColor="text1"/>
                <w:szCs w:val="21"/>
              </w:rPr>
              <w:t>0.043t/a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restart"/>
            <w:vAlign w:val="center"/>
          </w:tcPr>
          <w:p>
            <w:pPr>
              <w:adjustRightInd w:val="0"/>
              <w:snapToGrid w:val="0"/>
              <w:jc w:val="center"/>
              <w:rPr>
                <w:szCs w:val="21"/>
              </w:rPr>
            </w:pPr>
            <w:r>
              <w:rPr>
                <w:szCs w:val="21"/>
              </w:rPr>
              <w:t>烧银炉</w:t>
            </w:r>
          </w:p>
        </w:tc>
        <w:tc>
          <w:tcPr>
            <w:tcW w:w="992" w:type="dxa"/>
            <w:vAlign w:val="center"/>
          </w:tcPr>
          <w:p>
            <w:pPr>
              <w:adjustRightInd w:val="0"/>
              <w:snapToGrid w:val="0"/>
              <w:jc w:val="center"/>
              <w:rPr>
                <w:szCs w:val="21"/>
              </w:rPr>
            </w:pPr>
            <w:r>
              <w:rPr>
                <w:rFonts w:hint="eastAsia"/>
                <w:szCs w:val="21"/>
              </w:rPr>
              <w:t>有组织</w:t>
            </w:r>
          </w:p>
        </w:tc>
        <w:tc>
          <w:tcPr>
            <w:tcW w:w="993" w:type="dxa"/>
            <w:vMerge w:val="restart"/>
            <w:vAlign w:val="center"/>
          </w:tcPr>
          <w:p>
            <w:pPr>
              <w:adjustRightInd w:val="0"/>
              <w:snapToGrid w:val="0"/>
              <w:jc w:val="center"/>
              <w:rPr>
                <w:szCs w:val="21"/>
              </w:rPr>
            </w:pPr>
            <w:r>
              <w:rPr>
                <w:szCs w:val="21"/>
              </w:rPr>
              <w:t>挥发性有机物</w:t>
            </w:r>
          </w:p>
        </w:tc>
        <w:tc>
          <w:tcPr>
            <w:tcW w:w="2410" w:type="dxa"/>
            <w:vAlign w:val="center"/>
          </w:tcPr>
          <w:p>
            <w:pPr>
              <w:adjustRightInd w:val="0"/>
              <w:snapToGrid w:val="0"/>
              <w:jc w:val="center"/>
              <w:rPr>
                <w:szCs w:val="21"/>
              </w:rPr>
            </w:pPr>
            <w:r>
              <w:rPr>
                <w:rFonts w:hint="eastAsia" w:hAnsi="宋体"/>
                <w:color w:val="000000" w:themeColor="text1"/>
                <w:szCs w:val="21"/>
              </w:rPr>
              <w:t>9.2mg/m</w:t>
            </w:r>
            <w:r>
              <w:rPr>
                <w:rFonts w:hint="eastAsia" w:hAnsi="宋体"/>
                <w:color w:val="000000" w:themeColor="text1"/>
                <w:szCs w:val="21"/>
                <w:vertAlign w:val="superscript"/>
              </w:rPr>
              <w:t xml:space="preserve">3      </w:t>
            </w:r>
            <w:r>
              <w:rPr>
                <w:rFonts w:hint="eastAsia" w:hAnsi="宋体"/>
                <w:color w:val="000000" w:themeColor="text1"/>
                <w:szCs w:val="21"/>
              </w:rPr>
              <w:t>0.3t/a</w:t>
            </w:r>
          </w:p>
        </w:tc>
        <w:tc>
          <w:tcPr>
            <w:tcW w:w="2515" w:type="dxa"/>
            <w:tcBorders>
              <w:right w:val="single" w:color="auto" w:sz="12" w:space="0"/>
            </w:tcBorders>
            <w:vAlign w:val="center"/>
          </w:tcPr>
          <w:p>
            <w:pPr>
              <w:adjustRightInd w:val="0"/>
              <w:snapToGrid w:val="0"/>
              <w:jc w:val="center"/>
              <w:rPr>
                <w:szCs w:val="21"/>
              </w:rPr>
            </w:pPr>
            <w:r>
              <w:rPr>
                <w:rFonts w:hint="eastAsia" w:hAnsi="宋体"/>
                <w:color w:val="000000" w:themeColor="text1"/>
                <w:szCs w:val="21"/>
              </w:rPr>
              <w:t>0.092mg/m</w:t>
            </w:r>
            <w:r>
              <w:rPr>
                <w:rFonts w:hint="eastAsia" w:hAnsi="宋体"/>
                <w:color w:val="000000" w:themeColor="text1"/>
                <w:szCs w:val="21"/>
                <w:vertAlign w:val="superscript"/>
              </w:rPr>
              <w:t xml:space="preserve">3      </w:t>
            </w:r>
            <w:r>
              <w:rPr>
                <w:rFonts w:hint="eastAsia" w:hAnsi="宋体"/>
                <w:color w:val="000000" w:themeColor="text1"/>
                <w:szCs w:val="21"/>
              </w:rPr>
              <w:t>0.003t/a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992" w:type="dxa"/>
            <w:vAlign w:val="center"/>
          </w:tcPr>
          <w:p>
            <w:pPr>
              <w:adjustRightInd w:val="0"/>
              <w:snapToGrid w:val="0"/>
              <w:jc w:val="center"/>
              <w:rPr>
                <w:szCs w:val="21"/>
              </w:rPr>
            </w:pPr>
            <w:r>
              <w:rPr>
                <w:rFonts w:hint="eastAsia"/>
                <w:szCs w:val="21"/>
              </w:rPr>
              <w:t>无组织</w:t>
            </w:r>
          </w:p>
        </w:tc>
        <w:tc>
          <w:tcPr>
            <w:tcW w:w="993" w:type="dxa"/>
            <w:vMerge w:val="continue"/>
            <w:vAlign w:val="center"/>
          </w:tcPr>
          <w:p>
            <w:pPr>
              <w:adjustRightInd w:val="0"/>
              <w:snapToGrid w:val="0"/>
              <w:jc w:val="center"/>
              <w:rPr>
                <w:szCs w:val="21"/>
              </w:rPr>
            </w:pPr>
          </w:p>
        </w:tc>
        <w:tc>
          <w:tcPr>
            <w:tcW w:w="2410" w:type="dxa"/>
            <w:vAlign w:val="center"/>
          </w:tcPr>
          <w:p>
            <w:pPr>
              <w:adjustRightInd w:val="0"/>
              <w:snapToGrid w:val="0"/>
              <w:jc w:val="center"/>
              <w:rPr>
                <w:szCs w:val="21"/>
              </w:rPr>
            </w:pPr>
            <w:r>
              <w:rPr>
                <w:rFonts w:hint="eastAsia"/>
                <w:szCs w:val="21"/>
              </w:rPr>
              <w:t>0.028</w:t>
            </w:r>
            <w:r>
              <w:rPr>
                <w:rFonts w:hint="eastAsia" w:hAnsi="宋体"/>
                <w:color w:val="000000" w:themeColor="text1"/>
                <w:szCs w:val="21"/>
              </w:rPr>
              <w:t xml:space="preserve"> t/a</w:t>
            </w:r>
          </w:p>
        </w:tc>
        <w:tc>
          <w:tcPr>
            <w:tcW w:w="2515" w:type="dxa"/>
            <w:tcBorders>
              <w:right w:val="single" w:color="auto" w:sz="12" w:space="0"/>
            </w:tcBorders>
            <w:vAlign w:val="center"/>
          </w:tcPr>
          <w:p>
            <w:pPr>
              <w:adjustRightInd w:val="0"/>
              <w:snapToGrid w:val="0"/>
              <w:jc w:val="center"/>
              <w:rPr>
                <w:szCs w:val="21"/>
              </w:rPr>
            </w:pPr>
            <w:r>
              <w:rPr>
                <w:rFonts w:hint="eastAsia"/>
                <w:szCs w:val="21"/>
              </w:rPr>
              <w:t>0.028</w:t>
            </w:r>
            <w:r>
              <w:rPr>
                <w:rFonts w:hint="eastAsia" w:hAnsi="宋体"/>
                <w:color w:val="000000" w:themeColor="text1"/>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restart"/>
            <w:vAlign w:val="center"/>
          </w:tcPr>
          <w:p>
            <w:pPr>
              <w:adjustRightInd w:val="0"/>
              <w:snapToGrid w:val="0"/>
              <w:jc w:val="center"/>
              <w:rPr>
                <w:szCs w:val="21"/>
              </w:rPr>
            </w:pPr>
            <w:r>
              <w:rPr>
                <w:rFonts w:hint="eastAsia"/>
                <w:szCs w:val="21"/>
              </w:rPr>
              <w:t>烘银、喷银</w:t>
            </w:r>
          </w:p>
        </w:tc>
        <w:tc>
          <w:tcPr>
            <w:tcW w:w="992" w:type="dxa"/>
            <w:vAlign w:val="center"/>
          </w:tcPr>
          <w:p>
            <w:pPr>
              <w:adjustRightInd w:val="0"/>
              <w:snapToGrid w:val="0"/>
              <w:jc w:val="center"/>
              <w:rPr>
                <w:szCs w:val="21"/>
              </w:rPr>
            </w:pPr>
            <w:r>
              <w:rPr>
                <w:rFonts w:hint="eastAsia"/>
                <w:szCs w:val="21"/>
              </w:rPr>
              <w:t>有组织</w:t>
            </w:r>
          </w:p>
        </w:tc>
        <w:tc>
          <w:tcPr>
            <w:tcW w:w="993" w:type="dxa"/>
            <w:vMerge w:val="restart"/>
            <w:vAlign w:val="center"/>
          </w:tcPr>
          <w:p>
            <w:pPr>
              <w:adjustRightInd w:val="0"/>
              <w:snapToGrid w:val="0"/>
              <w:jc w:val="center"/>
              <w:rPr>
                <w:szCs w:val="21"/>
              </w:rPr>
            </w:pPr>
            <w:r>
              <w:rPr>
                <w:szCs w:val="21"/>
              </w:rPr>
              <w:t>挥发性有机物</w:t>
            </w:r>
          </w:p>
        </w:tc>
        <w:tc>
          <w:tcPr>
            <w:tcW w:w="2410" w:type="dxa"/>
            <w:vAlign w:val="center"/>
          </w:tcPr>
          <w:p>
            <w:pPr>
              <w:adjustRightInd w:val="0"/>
              <w:snapToGrid w:val="0"/>
              <w:jc w:val="center"/>
              <w:rPr>
                <w:szCs w:val="21"/>
              </w:rPr>
            </w:pPr>
            <w:r>
              <w:rPr>
                <w:rFonts w:hint="eastAsia" w:hAnsi="宋体"/>
                <w:color w:val="000000" w:themeColor="text1"/>
                <w:szCs w:val="21"/>
              </w:rPr>
              <w:t>0.3mg/m</w:t>
            </w:r>
            <w:r>
              <w:rPr>
                <w:rFonts w:hint="eastAsia" w:hAnsi="宋体"/>
                <w:color w:val="000000" w:themeColor="text1"/>
                <w:szCs w:val="21"/>
                <w:vertAlign w:val="superscript"/>
              </w:rPr>
              <w:t xml:space="preserve">3      </w:t>
            </w:r>
            <w:r>
              <w:rPr>
                <w:rFonts w:hint="eastAsia" w:hAnsi="宋体"/>
                <w:color w:val="000000" w:themeColor="text1"/>
                <w:szCs w:val="21"/>
              </w:rPr>
              <w:t>0.016t/a</w:t>
            </w:r>
          </w:p>
        </w:tc>
        <w:tc>
          <w:tcPr>
            <w:tcW w:w="2515" w:type="dxa"/>
            <w:tcBorders>
              <w:right w:val="single" w:color="auto" w:sz="12" w:space="0"/>
            </w:tcBorders>
            <w:vAlign w:val="center"/>
          </w:tcPr>
          <w:p>
            <w:pPr>
              <w:adjustRightInd w:val="0"/>
              <w:snapToGrid w:val="0"/>
              <w:jc w:val="center"/>
              <w:rPr>
                <w:szCs w:val="21"/>
              </w:rPr>
            </w:pPr>
            <w:r>
              <w:rPr>
                <w:rFonts w:hint="eastAsia" w:hAnsi="宋体"/>
                <w:color w:val="000000" w:themeColor="text1"/>
                <w:szCs w:val="21"/>
              </w:rPr>
              <w:t>0.003mg/m</w:t>
            </w:r>
            <w:r>
              <w:rPr>
                <w:rFonts w:hint="eastAsia" w:hAnsi="宋体"/>
                <w:color w:val="000000" w:themeColor="text1"/>
                <w:szCs w:val="21"/>
                <w:vertAlign w:val="superscript"/>
              </w:rPr>
              <w:t xml:space="preserve">3      </w:t>
            </w:r>
            <w:r>
              <w:rPr>
                <w:rFonts w:hint="eastAsia" w:hAnsi="宋体"/>
                <w:color w:val="000000" w:themeColor="text1"/>
                <w:szCs w:val="21"/>
              </w:rPr>
              <w:t>0.003t/a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992" w:type="dxa"/>
            <w:vAlign w:val="center"/>
          </w:tcPr>
          <w:p>
            <w:pPr>
              <w:adjustRightInd w:val="0"/>
              <w:snapToGrid w:val="0"/>
              <w:jc w:val="center"/>
              <w:rPr>
                <w:szCs w:val="21"/>
              </w:rPr>
            </w:pPr>
            <w:r>
              <w:rPr>
                <w:rFonts w:hint="eastAsia"/>
                <w:szCs w:val="21"/>
              </w:rPr>
              <w:t>无组织</w:t>
            </w:r>
          </w:p>
        </w:tc>
        <w:tc>
          <w:tcPr>
            <w:tcW w:w="993" w:type="dxa"/>
            <w:vMerge w:val="continue"/>
            <w:vAlign w:val="center"/>
          </w:tcPr>
          <w:p>
            <w:pPr>
              <w:adjustRightInd w:val="0"/>
              <w:snapToGrid w:val="0"/>
              <w:jc w:val="center"/>
              <w:rPr>
                <w:szCs w:val="21"/>
              </w:rPr>
            </w:pPr>
          </w:p>
        </w:tc>
        <w:tc>
          <w:tcPr>
            <w:tcW w:w="2410" w:type="dxa"/>
            <w:vAlign w:val="center"/>
          </w:tcPr>
          <w:p>
            <w:pPr>
              <w:adjustRightInd w:val="0"/>
              <w:snapToGrid w:val="0"/>
              <w:jc w:val="center"/>
              <w:rPr>
                <w:szCs w:val="21"/>
              </w:rPr>
            </w:pPr>
            <w:r>
              <w:rPr>
                <w:rFonts w:hint="eastAsia"/>
                <w:szCs w:val="21"/>
              </w:rPr>
              <w:t>0.00162</w:t>
            </w:r>
            <w:r>
              <w:rPr>
                <w:rFonts w:hint="eastAsia" w:hAnsi="宋体"/>
                <w:color w:val="000000" w:themeColor="text1"/>
                <w:szCs w:val="21"/>
              </w:rPr>
              <w:t xml:space="preserve"> t/a</w:t>
            </w:r>
          </w:p>
        </w:tc>
        <w:tc>
          <w:tcPr>
            <w:tcW w:w="2515" w:type="dxa"/>
            <w:tcBorders>
              <w:right w:val="single" w:color="auto" w:sz="12" w:space="0"/>
            </w:tcBorders>
            <w:vAlign w:val="center"/>
          </w:tcPr>
          <w:p>
            <w:pPr>
              <w:adjustRightInd w:val="0"/>
              <w:snapToGrid w:val="0"/>
              <w:jc w:val="center"/>
              <w:rPr>
                <w:szCs w:val="21"/>
              </w:rPr>
            </w:pPr>
            <w:r>
              <w:rPr>
                <w:rFonts w:hint="eastAsia"/>
                <w:szCs w:val="21"/>
              </w:rPr>
              <w:t>0.00162</w:t>
            </w:r>
            <w:r>
              <w:rPr>
                <w:rFonts w:hint="eastAsia" w:hAnsi="宋体"/>
                <w:color w:val="000000" w:themeColor="text1"/>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restart"/>
            <w:vAlign w:val="center"/>
          </w:tcPr>
          <w:p>
            <w:pPr>
              <w:adjustRightInd w:val="0"/>
              <w:snapToGrid w:val="0"/>
              <w:jc w:val="center"/>
              <w:rPr>
                <w:szCs w:val="21"/>
              </w:rPr>
            </w:pPr>
            <w:r>
              <w:rPr>
                <w:szCs w:val="21"/>
              </w:rPr>
              <w:t>烧银炉</w:t>
            </w:r>
          </w:p>
        </w:tc>
        <w:tc>
          <w:tcPr>
            <w:tcW w:w="992" w:type="dxa"/>
            <w:vAlign w:val="center"/>
          </w:tcPr>
          <w:p>
            <w:pPr>
              <w:adjustRightInd w:val="0"/>
              <w:snapToGrid w:val="0"/>
              <w:jc w:val="center"/>
              <w:rPr>
                <w:szCs w:val="21"/>
              </w:rPr>
            </w:pPr>
            <w:r>
              <w:rPr>
                <w:rFonts w:hint="eastAsia"/>
                <w:szCs w:val="21"/>
              </w:rPr>
              <w:t>有组织</w:t>
            </w:r>
          </w:p>
        </w:tc>
        <w:tc>
          <w:tcPr>
            <w:tcW w:w="993" w:type="dxa"/>
            <w:vMerge w:val="restart"/>
            <w:vAlign w:val="center"/>
          </w:tcPr>
          <w:p>
            <w:pPr>
              <w:adjustRightInd w:val="0"/>
              <w:snapToGrid w:val="0"/>
              <w:jc w:val="center"/>
              <w:rPr>
                <w:szCs w:val="21"/>
              </w:rPr>
            </w:pPr>
            <w:r>
              <w:rPr>
                <w:szCs w:val="21"/>
              </w:rPr>
              <w:t>挥发性有机物</w:t>
            </w:r>
          </w:p>
        </w:tc>
        <w:tc>
          <w:tcPr>
            <w:tcW w:w="2410" w:type="dxa"/>
            <w:vAlign w:val="center"/>
          </w:tcPr>
          <w:p>
            <w:pPr>
              <w:adjustRightInd w:val="0"/>
              <w:snapToGrid w:val="0"/>
              <w:jc w:val="center"/>
              <w:rPr>
                <w:szCs w:val="21"/>
              </w:rPr>
            </w:pPr>
            <w:r>
              <w:rPr>
                <w:rFonts w:hint="eastAsia" w:hAnsi="宋体"/>
                <w:color w:val="000000" w:themeColor="text1"/>
                <w:szCs w:val="21"/>
              </w:rPr>
              <w:t>9.2mg/m</w:t>
            </w:r>
            <w:r>
              <w:rPr>
                <w:rFonts w:hint="eastAsia" w:hAnsi="宋体"/>
                <w:color w:val="000000" w:themeColor="text1"/>
                <w:szCs w:val="21"/>
                <w:vertAlign w:val="superscript"/>
              </w:rPr>
              <w:t xml:space="preserve">3      </w:t>
            </w:r>
            <w:r>
              <w:rPr>
                <w:rFonts w:hint="eastAsia" w:hAnsi="宋体"/>
                <w:color w:val="000000" w:themeColor="text1"/>
                <w:szCs w:val="21"/>
              </w:rPr>
              <w:t>0.011t/a</w:t>
            </w:r>
          </w:p>
        </w:tc>
        <w:tc>
          <w:tcPr>
            <w:tcW w:w="2515" w:type="dxa"/>
            <w:tcBorders>
              <w:right w:val="single" w:color="auto" w:sz="12" w:space="0"/>
            </w:tcBorders>
            <w:vAlign w:val="center"/>
          </w:tcPr>
          <w:p>
            <w:pPr>
              <w:adjustRightInd w:val="0"/>
              <w:snapToGrid w:val="0"/>
              <w:jc w:val="center"/>
              <w:rPr>
                <w:szCs w:val="21"/>
              </w:rPr>
            </w:pPr>
            <w:r>
              <w:rPr>
                <w:rFonts w:hint="eastAsia" w:hAnsi="宋体"/>
                <w:color w:val="000000" w:themeColor="text1"/>
                <w:szCs w:val="21"/>
              </w:rPr>
              <w:t>0.092mg/m</w:t>
            </w:r>
            <w:r>
              <w:rPr>
                <w:rFonts w:hint="eastAsia" w:hAnsi="宋体"/>
                <w:color w:val="000000" w:themeColor="text1"/>
                <w:szCs w:val="21"/>
                <w:vertAlign w:val="superscript"/>
              </w:rPr>
              <w:t xml:space="preserve">3      </w:t>
            </w:r>
            <w:r>
              <w:rPr>
                <w:rFonts w:hint="eastAsia" w:hAnsi="宋体"/>
                <w:color w:val="000000" w:themeColor="text1"/>
                <w:szCs w:val="21"/>
              </w:rPr>
              <w:t>0.0001t/a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992" w:type="dxa"/>
            <w:vAlign w:val="center"/>
          </w:tcPr>
          <w:p>
            <w:pPr>
              <w:adjustRightInd w:val="0"/>
              <w:snapToGrid w:val="0"/>
              <w:jc w:val="center"/>
              <w:rPr>
                <w:szCs w:val="21"/>
              </w:rPr>
            </w:pPr>
            <w:r>
              <w:rPr>
                <w:rFonts w:hint="eastAsia"/>
                <w:szCs w:val="21"/>
              </w:rPr>
              <w:t>无组织</w:t>
            </w:r>
          </w:p>
        </w:tc>
        <w:tc>
          <w:tcPr>
            <w:tcW w:w="993" w:type="dxa"/>
            <w:vMerge w:val="continue"/>
            <w:vAlign w:val="center"/>
          </w:tcPr>
          <w:p>
            <w:pPr>
              <w:adjustRightInd w:val="0"/>
              <w:snapToGrid w:val="0"/>
              <w:jc w:val="center"/>
              <w:rPr>
                <w:szCs w:val="21"/>
              </w:rPr>
            </w:pPr>
          </w:p>
        </w:tc>
        <w:tc>
          <w:tcPr>
            <w:tcW w:w="2410" w:type="dxa"/>
            <w:vAlign w:val="center"/>
          </w:tcPr>
          <w:p>
            <w:pPr>
              <w:adjustRightInd w:val="0"/>
              <w:snapToGrid w:val="0"/>
              <w:jc w:val="center"/>
              <w:rPr>
                <w:szCs w:val="21"/>
              </w:rPr>
            </w:pPr>
            <w:r>
              <w:rPr>
                <w:rFonts w:hint="eastAsia"/>
                <w:szCs w:val="21"/>
              </w:rPr>
              <w:t>0.001</w:t>
            </w:r>
            <w:r>
              <w:rPr>
                <w:rFonts w:hint="eastAsia" w:hAnsi="宋体"/>
                <w:color w:val="000000" w:themeColor="text1"/>
                <w:szCs w:val="21"/>
              </w:rPr>
              <w:t>t/a</w:t>
            </w:r>
          </w:p>
        </w:tc>
        <w:tc>
          <w:tcPr>
            <w:tcW w:w="2515" w:type="dxa"/>
            <w:tcBorders>
              <w:right w:val="single" w:color="auto" w:sz="12" w:space="0"/>
            </w:tcBorders>
            <w:vAlign w:val="center"/>
          </w:tcPr>
          <w:p>
            <w:pPr>
              <w:adjustRightInd w:val="0"/>
              <w:snapToGrid w:val="0"/>
              <w:jc w:val="center"/>
              <w:rPr>
                <w:szCs w:val="21"/>
              </w:rPr>
            </w:pPr>
            <w:r>
              <w:rPr>
                <w:rFonts w:hint="eastAsia"/>
                <w:szCs w:val="21"/>
              </w:rPr>
              <w:t>0.001</w:t>
            </w:r>
            <w:r>
              <w:rPr>
                <w:rFonts w:hint="eastAsia" w:hAnsi="宋体"/>
                <w:color w:val="000000" w:themeColor="text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restart"/>
            <w:vAlign w:val="center"/>
          </w:tcPr>
          <w:p>
            <w:pPr>
              <w:adjustRightInd w:val="0"/>
              <w:snapToGrid w:val="0"/>
              <w:jc w:val="center"/>
              <w:rPr>
                <w:szCs w:val="21"/>
              </w:rPr>
            </w:pPr>
            <w:r>
              <w:rPr>
                <w:szCs w:val="21"/>
              </w:rPr>
              <w:t>焊接车间</w:t>
            </w:r>
          </w:p>
        </w:tc>
        <w:tc>
          <w:tcPr>
            <w:tcW w:w="1985" w:type="dxa"/>
            <w:gridSpan w:val="2"/>
            <w:vAlign w:val="center"/>
          </w:tcPr>
          <w:p>
            <w:pPr>
              <w:adjustRightInd w:val="0"/>
              <w:snapToGrid w:val="0"/>
              <w:jc w:val="center"/>
              <w:rPr>
                <w:szCs w:val="21"/>
              </w:rPr>
            </w:pPr>
            <w:r>
              <w:rPr>
                <w:szCs w:val="21"/>
              </w:rPr>
              <w:t>烟尘</w:t>
            </w:r>
          </w:p>
        </w:tc>
        <w:tc>
          <w:tcPr>
            <w:tcW w:w="2410" w:type="dxa"/>
            <w:vAlign w:val="center"/>
          </w:tcPr>
          <w:p>
            <w:pPr>
              <w:adjustRightInd w:val="0"/>
              <w:snapToGrid w:val="0"/>
              <w:jc w:val="center"/>
              <w:rPr>
                <w:szCs w:val="21"/>
              </w:rPr>
            </w:pPr>
            <w:r>
              <w:rPr>
                <w:rFonts w:hint="eastAsia"/>
                <w:szCs w:val="21"/>
              </w:rPr>
              <w:t>少量</w:t>
            </w:r>
          </w:p>
        </w:tc>
        <w:tc>
          <w:tcPr>
            <w:tcW w:w="2515" w:type="dxa"/>
            <w:tcBorders>
              <w:right w:val="single" w:color="auto" w:sz="12" w:space="0"/>
            </w:tcBorders>
            <w:vAlign w:val="center"/>
          </w:tcPr>
          <w:p>
            <w:pPr>
              <w:adjustRightInd w:val="0"/>
              <w:snapToGrid w:val="0"/>
              <w:jc w:val="center"/>
              <w:rPr>
                <w:szCs w:val="21"/>
              </w:rPr>
            </w:pPr>
            <w:r>
              <w:rPr>
                <w:rFonts w:hint="eastAsia"/>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adjustRightInd w:val="0"/>
              <w:snapToGrid w:val="0"/>
              <w:jc w:val="center"/>
              <w:rPr>
                <w:szCs w:val="21"/>
              </w:rPr>
            </w:pPr>
            <w:r>
              <w:rPr>
                <w:rFonts w:hint="eastAsia"/>
                <w:szCs w:val="21"/>
              </w:rPr>
              <w:t>挥发性有机物</w:t>
            </w:r>
          </w:p>
        </w:tc>
        <w:tc>
          <w:tcPr>
            <w:tcW w:w="2410" w:type="dxa"/>
            <w:vAlign w:val="center"/>
          </w:tcPr>
          <w:p>
            <w:pPr>
              <w:adjustRightInd w:val="0"/>
              <w:snapToGrid w:val="0"/>
              <w:jc w:val="center"/>
              <w:rPr>
                <w:szCs w:val="21"/>
              </w:rPr>
            </w:pPr>
            <w:r>
              <w:rPr>
                <w:rFonts w:hint="eastAsia" w:hAnsi="宋体"/>
                <w:color w:val="000000" w:themeColor="text1"/>
                <w:szCs w:val="21"/>
              </w:rPr>
              <w:t>24mg/m</w:t>
            </w:r>
            <w:r>
              <w:rPr>
                <w:rFonts w:hint="eastAsia" w:hAnsi="宋体"/>
                <w:color w:val="000000" w:themeColor="text1"/>
                <w:szCs w:val="21"/>
                <w:vertAlign w:val="superscript"/>
              </w:rPr>
              <w:t xml:space="preserve">3      </w:t>
            </w:r>
            <w:r>
              <w:rPr>
                <w:rFonts w:hint="eastAsia" w:hAnsi="宋体"/>
                <w:color w:val="000000" w:themeColor="text1"/>
                <w:szCs w:val="21"/>
              </w:rPr>
              <w:t>0. 48t/a</w:t>
            </w:r>
          </w:p>
        </w:tc>
        <w:tc>
          <w:tcPr>
            <w:tcW w:w="2515" w:type="dxa"/>
            <w:tcBorders>
              <w:right w:val="single" w:color="auto" w:sz="12" w:space="0"/>
            </w:tcBorders>
            <w:vAlign w:val="center"/>
          </w:tcPr>
          <w:p>
            <w:pPr>
              <w:adjustRightInd w:val="0"/>
              <w:snapToGrid w:val="0"/>
              <w:jc w:val="center"/>
              <w:rPr>
                <w:szCs w:val="21"/>
              </w:rPr>
            </w:pPr>
            <w:r>
              <w:rPr>
                <w:rFonts w:hint="eastAsia" w:hAnsi="宋体"/>
                <w:color w:val="000000" w:themeColor="text1"/>
                <w:szCs w:val="21"/>
              </w:rPr>
              <w:t>0.24mg/m</w:t>
            </w:r>
            <w:r>
              <w:rPr>
                <w:rFonts w:hint="eastAsia" w:hAnsi="宋体"/>
                <w:color w:val="000000" w:themeColor="text1"/>
                <w:szCs w:val="21"/>
                <w:vertAlign w:val="superscript"/>
              </w:rPr>
              <w:t xml:space="preserve">3      </w:t>
            </w:r>
            <w:r>
              <w:rPr>
                <w:rFonts w:hint="eastAsia" w:hAnsi="宋体"/>
                <w:color w:val="000000" w:themeColor="text1"/>
                <w:szCs w:val="21"/>
              </w:rPr>
              <w:t>0.0048t/a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restart"/>
            <w:vAlign w:val="center"/>
          </w:tcPr>
          <w:p>
            <w:pPr>
              <w:adjustRightInd w:val="0"/>
              <w:snapToGrid w:val="0"/>
              <w:jc w:val="center"/>
              <w:rPr>
                <w:szCs w:val="21"/>
              </w:rPr>
            </w:pPr>
            <w:r>
              <w:rPr>
                <w:rFonts w:hint="eastAsia"/>
                <w:szCs w:val="21"/>
              </w:rPr>
              <w:t>包封车间</w:t>
            </w:r>
          </w:p>
        </w:tc>
        <w:tc>
          <w:tcPr>
            <w:tcW w:w="1985" w:type="dxa"/>
            <w:gridSpan w:val="2"/>
            <w:vAlign w:val="center"/>
          </w:tcPr>
          <w:p>
            <w:pPr>
              <w:adjustRightInd w:val="0"/>
              <w:snapToGrid w:val="0"/>
              <w:jc w:val="center"/>
              <w:rPr>
                <w:szCs w:val="21"/>
              </w:rPr>
            </w:pPr>
            <w:r>
              <w:rPr>
                <w:rFonts w:hint="eastAsia"/>
                <w:szCs w:val="21"/>
              </w:rPr>
              <w:t>颗粒物</w:t>
            </w:r>
          </w:p>
        </w:tc>
        <w:tc>
          <w:tcPr>
            <w:tcW w:w="2410" w:type="dxa"/>
            <w:vAlign w:val="center"/>
          </w:tcPr>
          <w:p>
            <w:pPr>
              <w:adjustRightInd w:val="0"/>
              <w:snapToGrid w:val="0"/>
              <w:jc w:val="center"/>
              <w:rPr>
                <w:szCs w:val="21"/>
              </w:rPr>
            </w:pPr>
            <w:r>
              <w:rPr>
                <w:rFonts w:hint="eastAsia" w:hAnsi="宋体"/>
                <w:color w:val="000000" w:themeColor="text1"/>
                <w:szCs w:val="21"/>
              </w:rPr>
              <w:t>17.2mg/m</w:t>
            </w:r>
            <w:r>
              <w:rPr>
                <w:rFonts w:hint="eastAsia" w:hAnsi="宋体"/>
                <w:color w:val="000000" w:themeColor="text1"/>
                <w:szCs w:val="21"/>
                <w:vertAlign w:val="superscript"/>
              </w:rPr>
              <w:t xml:space="preserve">3      </w:t>
            </w:r>
            <w:r>
              <w:rPr>
                <w:rFonts w:hint="eastAsia" w:hAnsi="宋体"/>
                <w:color w:val="000000" w:themeColor="text1"/>
                <w:szCs w:val="21"/>
              </w:rPr>
              <w:t>0.48t/a</w:t>
            </w:r>
          </w:p>
        </w:tc>
        <w:tc>
          <w:tcPr>
            <w:tcW w:w="2515" w:type="dxa"/>
            <w:tcBorders>
              <w:right w:val="single" w:color="auto" w:sz="12" w:space="0"/>
            </w:tcBorders>
            <w:vAlign w:val="center"/>
          </w:tcPr>
          <w:p>
            <w:pPr>
              <w:adjustRightInd w:val="0"/>
              <w:snapToGrid w:val="0"/>
              <w:jc w:val="center"/>
              <w:rPr>
                <w:szCs w:val="21"/>
              </w:rPr>
            </w:pPr>
            <w:r>
              <w:rPr>
                <w:rFonts w:hint="eastAsia" w:hAnsi="宋体"/>
                <w:color w:val="000000" w:themeColor="text1"/>
                <w:szCs w:val="21"/>
              </w:rPr>
              <w:t>1.72mg/m</w:t>
            </w:r>
            <w:r>
              <w:rPr>
                <w:rFonts w:hint="eastAsia" w:hAnsi="宋体"/>
                <w:color w:val="000000" w:themeColor="text1"/>
                <w:szCs w:val="21"/>
                <w:vertAlign w:val="superscript"/>
              </w:rPr>
              <w:t xml:space="preserve">3      </w:t>
            </w:r>
            <w:r>
              <w:rPr>
                <w:rFonts w:hint="eastAsia" w:hAnsi="宋体"/>
                <w:color w:val="000000" w:themeColor="text1"/>
                <w:szCs w:val="21"/>
              </w:rPr>
              <w:t>0.048t/a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adjustRightInd w:val="0"/>
              <w:snapToGrid w:val="0"/>
              <w:jc w:val="center"/>
              <w:rPr>
                <w:szCs w:val="21"/>
              </w:rPr>
            </w:pPr>
            <w:r>
              <w:rPr>
                <w:rFonts w:hint="eastAsia"/>
                <w:szCs w:val="21"/>
              </w:rPr>
              <w:t>挥发性有机物</w:t>
            </w:r>
          </w:p>
        </w:tc>
        <w:tc>
          <w:tcPr>
            <w:tcW w:w="2410" w:type="dxa"/>
            <w:vAlign w:val="center"/>
          </w:tcPr>
          <w:p>
            <w:pPr>
              <w:adjustRightInd w:val="0"/>
              <w:snapToGrid w:val="0"/>
              <w:jc w:val="center"/>
              <w:rPr>
                <w:szCs w:val="21"/>
              </w:rPr>
            </w:pPr>
            <w:r>
              <w:rPr>
                <w:rFonts w:hint="eastAsia" w:hAnsi="宋体"/>
                <w:color w:val="000000" w:themeColor="text1"/>
                <w:szCs w:val="21"/>
              </w:rPr>
              <w:t>8.6mg/m</w:t>
            </w:r>
            <w:r>
              <w:rPr>
                <w:rFonts w:hint="eastAsia" w:hAnsi="宋体"/>
                <w:color w:val="000000" w:themeColor="text1"/>
                <w:szCs w:val="21"/>
                <w:vertAlign w:val="superscript"/>
              </w:rPr>
              <w:t xml:space="preserve">3      </w:t>
            </w:r>
            <w:r>
              <w:rPr>
                <w:rFonts w:hint="eastAsia" w:hAnsi="宋体"/>
                <w:color w:val="000000" w:themeColor="text1"/>
                <w:szCs w:val="21"/>
              </w:rPr>
              <w:t>0.24t/a</w:t>
            </w:r>
          </w:p>
        </w:tc>
        <w:tc>
          <w:tcPr>
            <w:tcW w:w="2515" w:type="dxa"/>
            <w:tcBorders>
              <w:right w:val="single" w:color="auto" w:sz="12" w:space="0"/>
            </w:tcBorders>
            <w:vAlign w:val="center"/>
          </w:tcPr>
          <w:p>
            <w:pPr>
              <w:adjustRightInd w:val="0"/>
              <w:snapToGrid w:val="0"/>
              <w:jc w:val="center"/>
              <w:rPr>
                <w:szCs w:val="21"/>
              </w:rPr>
            </w:pPr>
            <w:r>
              <w:rPr>
                <w:rFonts w:hint="eastAsia" w:hAnsi="宋体"/>
                <w:color w:val="000000" w:themeColor="text1"/>
                <w:szCs w:val="21"/>
              </w:rPr>
              <w:t>0.086mg/m</w:t>
            </w:r>
            <w:r>
              <w:rPr>
                <w:rFonts w:hint="eastAsia" w:hAnsi="宋体"/>
                <w:color w:val="000000" w:themeColor="text1"/>
                <w:szCs w:val="21"/>
                <w:vertAlign w:val="superscript"/>
              </w:rPr>
              <w:t xml:space="preserve">3      </w:t>
            </w:r>
            <w:r>
              <w:rPr>
                <w:rFonts w:hint="eastAsia" w:hAnsi="宋体"/>
                <w:color w:val="000000" w:themeColor="text1"/>
                <w:szCs w:val="21"/>
              </w:rPr>
              <w:t>0.0024t/a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Align w:val="center"/>
          </w:tcPr>
          <w:p>
            <w:pPr>
              <w:adjustRightInd w:val="0"/>
              <w:snapToGrid w:val="0"/>
              <w:jc w:val="center"/>
              <w:rPr>
                <w:szCs w:val="21"/>
              </w:rPr>
            </w:pPr>
            <w:r>
              <w:rPr>
                <w:rFonts w:hint="eastAsia"/>
                <w:szCs w:val="21"/>
              </w:rPr>
              <w:t>固化间</w:t>
            </w:r>
          </w:p>
        </w:tc>
        <w:tc>
          <w:tcPr>
            <w:tcW w:w="1985" w:type="dxa"/>
            <w:gridSpan w:val="2"/>
            <w:vAlign w:val="center"/>
          </w:tcPr>
          <w:p>
            <w:pPr>
              <w:adjustRightInd w:val="0"/>
              <w:snapToGrid w:val="0"/>
              <w:jc w:val="center"/>
              <w:rPr>
                <w:szCs w:val="21"/>
              </w:rPr>
            </w:pPr>
            <w:r>
              <w:rPr>
                <w:rFonts w:hint="eastAsia"/>
                <w:szCs w:val="21"/>
              </w:rPr>
              <w:t>挥发性有机物</w:t>
            </w:r>
          </w:p>
        </w:tc>
        <w:tc>
          <w:tcPr>
            <w:tcW w:w="2410" w:type="dxa"/>
            <w:vAlign w:val="center"/>
          </w:tcPr>
          <w:p>
            <w:pPr>
              <w:adjustRightInd w:val="0"/>
              <w:snapToGrid w:val="0"/>
              <w:jc w:val="center"/>
              <w:rPr>
                <w:rFonts w:hAnsi="宋体"/>
                <w:color w:val="000000" w:themeColor="text1"/>
                <w:szCs w:val="21"/>
              </w:rPr>
            </w:pPr>
            <w:r>
              <w:rPr>
                <w:rFonts w:hint="eastAsia" w:hAnsi="宋体"/>
                <w:color w:val="000000" w:themeColor="text1"/>
                <w:szCs w:val="21"/>
              </w:rPr>
              <w:t>9mg/m</w:t>
            </w:r>
            <w:r>
              <w:rPr>
                <w:rFonts w:hint="eastAsia" w:hAnsi="宋体"/>
                <w:color w:val="000000" w:themeColor="text1"/>
                <w:szCs w:val="21"/>
                <w:vertAlign w:val="superscript"/>
              </w:rPr>
              <w:t xml:space="preserve">3      </w:t>
            </w:r>
            <w:r>
              <w:rPr>
                <w:rFonts w:hint="eastAsia" w:hAnsi="宋体"/>
                <w:color w:val="000000" w:themeColor="text1"/>
                <w:szCs w:val="21"/>
              </w:rPr>
              <w:t>0.14t/a</w:t>
            </w:r>
          </w:p>
        </w:tc>
        <w:tc>
          <w:tcPr>
            <w:tcW w:w="2515" w:type="dxa"/>
            <w:tcBorders>
              <w:right w:val="single" w:color="auto" w:sz="12" w:space="0"/>
            </w:tcBorders>
            <w:vAlign w:val="center"/>
          </w:tcPr>
          <w:p>
            <w:pPr>
              <w:adjustRightInd w:val="0"/>
              <w:snapToGrid w:val="0"/>
              <w:jc w:val="center"/>
              <w:rPr>
                <w:rFonts w:hAnsi="宋体"/>
                <w:color w:val="000000" w:themeColor="text1"/>
                <w:szCs w:val="21"/>
              </w:rPr>
            </w:pPr>
            <w:r>
              <w:rPr>
                <w:rFonts w:hint="eastAsia" w:hAnsi="宋体"/>
                <w:color w:val="000000" w:themeColor="text1"/>
                <w:szCs w:val="21"/>
              </w:rPr>
              <w:t>0.09mg/m</w:t>
            </w:r>
            <w:r>
              <w:rPr>
                <w:rFonts w:hint="eastAsia" w:hAnsi="宋体"/>
                <w:color w:val="000000" w:themeColor="text1"/>
                <w:szCs w:val="21"/>
                <w:vertAlign w:val="superscript"/>
              </w:rPr>
              <w:t xml:space="preserve">3      </w:t>
            </w:r>
            <w:r>
              <w:rPr>
                <w:rFonts w:hint="eastAsia" w:hAnsi="宋体"/>
                <w:color w:val="000000" w:themeColor="text1"/>
                <w:szCs w:val="21"/>
              </w:rPr>
              <w:t>0.001t/a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restart"/>
            <w:vAlign w:val="center"/>
          </w:tcPr>
          <w:p>
            <w:pPr>
              <w:adjustRightInd w:val="0"/>
              <w:snapToGrid w:val="0"/>
              <w:jc w:val="center"/>
              <w:rPr>
                <w:szCs w:val="21"/>
              </w:rPr>
            </w:pPr>
            <w:r>
              <w:rPr>
                <w:rFonts w:hint="eastAsia"/>
                <w:szCs w:val="21"/>
              </w:rPr>
              <w:t>球磨混料</w:t>
            </w:r>
          </w:p>
        </w:tc>
        <w:tc>
          <w:tcPr>
            <w:tcW w:w="992" w:type="dxa"/>
            <w:vAlign w:val="center"/>
          </w:tcPr>
          <w:p>
            <w:pPr>
              <w:adjustRightInd w:val="0"/>
              <w:snapToGrid w:val="0"/>
              <w:jc w:val="center"/>
              <w:rPr>
                <w:szCs w:val="21"/>
              </w:rPr>
            </w:pPr>
            <w:r>
              <w:rPr>
                <w:rFonts w:hint="eastAsia"/>
                <w:szCs w:val="21"/>
              </w:rPr>
              <w:t>有组织</w:t>
            </w:r>
          </w:p>
        </w:tc>
        <w:tc>
          <w:tcPr>
            <w:tcW w:w="993" w:type="dxa"/>
            <w:vMerge w:val="restart"/>
            <w:vAlign w:val="center"/>
          </w:tcPr>
          <w:p>
            <w:pPr>
              <w:adjustRightInd w:val="0"/>
              <w:snapToGrid w:val="0"/>
              <w:jc w:val="center"/>
              <w:rPr>
                <w:szCs w:val="21"/>
              </w:rPr>
            </w:pPr>
            <w:r>
              <w:rPr>
                <w:rFonts w:hint="eastAsia"/>
                <w:szCs w:val="21"/>
              </w:rPr>
              <w:t>颗粒物</w:t>
            </w:r>
          </w:p>
        </w:tc>
        <w:tc>
          <w:tcPr>
            <w:tcW w:w="2410" w:type="dxa"/>
            <w:vAlign w:val="center"/>
          </w:tcPr>
          <w:p>
            <w:pPr>
              <w:adjustRightInd w:val="0"/>
              <w:snapToGrid w:val="0"/>
              <w:jc w:val="center"/>
              <w:rPr>
                <w:rFonts w:hAnsi="宋体"/>
                <w:color w:val="000000" w:themeColor="text1"/>
                <w:szCs w:val="21"/>
              </w:rPr>
            </w:pPr>
            <w:r>
              <w:rPr>
                <w:rFonts w:hint="eastAsia" w:hAnsi="宋体"/>
                <w:color w:val="000000" w:themeColor="text1"/>
                <w:szCs w:val="21"/>
              </w:rPr>
              <w:t>0.975mg/m</w:t>
            </w:r>
            <w:r>
              <w:rPr>
                <w:rFonts w:hint="eastAsia" w:hAnsi="宋体"/>
                <w:color w:val="000000" w:themeColor="text1"/>
                <w:szCs w:val="21"/>
                <w:vertAlign w:val="superscript"/>
              </w:rPr>
              <w:t xml:space="preserve">3      </w:t>
            </w:r>
            <w:r>
              <w:rPr>
                <w:rFonts w:hint="eastAsia" w:hAnsi="宋体"/>
                <w:color w:val="000000" w:themeColor="text1"/>
                <w:szCs w:val="21"/>
              </w:rPr>
              <w:t>0.005t/a</w:t>
            </w:r>
          </w:p>
        </w:tc>
        <w:tc>
          <w:tcPr>
            <w:tcW w:w="2515" w:type="dxa"/>
            <w:tcBorders>
              <w:right w:val="single" w:color="auto" w:sz="12" w:space="0"/>
            </w:tcBorders>
            <w:vAlign w:val="center"/>
          </w:tcPr>
          <w:p>
            <w:pPr>
              <w:adjustRightInd w:val="0"/>
              <w:snapToGrid w:val="0"/>
              <w:jc w:val="center"/>
              <w:rPr>
                <w:rFonts w:hAnsi="宋体"/>
                <w:color w:val="000000" w:themeColor="text1"/>
                <w:szCs w:val="21"/>
              </w:rPr>
            </w:pPr>
            <w:r>
              <w:rPr>
                <w:rFonts w:hint="eastAsia" w:hAnsi="宋体"/>
                <w:color w:val="000000" w:themeColor="text1"/>
                <w:szCs w:val="21"/>
              </w:rPr>
              <w:t>0.0975mg/m</w:t>
            </w:r>
            <w:r>
              <w:rPr>
                <w:rFonts w:hint="eastAsia" w:hAnsi="宋体"/>
                <w:color w:val="000000" w:themeColor="text1"/>
                <w:szCs w:val="21"/>
                <w:vertAlign w:val="superscript"/>
              </w:rPr>
              <w:t xml:space="preserve">3   </w:t>
            </w:r>
            <w:r>
              <w:rPr>
                <w:rFonts w:hint="eastAsia" w:hAnsi="宋体"/>
                <w:color w:val="000000" w:themeColor="text1"/>
                <w:szCs w:val="21"/>
              </w:rPr>
              <w:t>0.00047t/a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992" w:type="dxa"/>
            <w:vAlign w:val="center"/>
          </w:tcPr>
          <w:p>
            <w:pPr>
              <w:adjustRightInd w:val="0"/>
              <w:snapToGrid w:val="0"/>
              <w:jc w:val="center"/>
              <w:rPr>
                <w:szCs w:val="21"/>
              </w:rPr>
            </w:pPr>
            <w:r>
              <w:rPr>
                <w:rFonts w:hint="eastAsia"/>
                <w:szCs w:val="21"/>
              </w:rPr>
              <w:t>无组织</w:t>
            </w:r>
          </w:p>
        </w:tc>
        <w:tc>
          <w:tcPr>
            <w:tcW w:w="993" w:type="dxa"/>
            <w:vMerge w:val="continue"/>
            <w:vAlign w:val="center"/>
          </w:tcPr>
          <w:p>
            <w:pPr>
              <w:adjustRightInd w:val="0"/>
              <w:snapToGrid w:val="0"/>
              <w:jc w:val="center"/>
              <w:rPr>
                <w:szCs w:val="21"/>
              </w:rPr>
            </w:pPr>
          </w:p>
        </w:tc>
        <w:tc>
          <w:tcPr>
            <w:tcW w:w="2410" w:type="dxa"/>
            <w:vAlign w:val="center"/>
          </w:tcPr>
          <w:p>
            <w:pPr>
              <w:adjustRightInd w:val="0"/>
              <w:snapToGrid w:val="0"/>
              <w:jc w:val="center"/>
              <w:rPr>
                <w:szCs w:val="21"/>
              </w:rPr>
            </w:pPr>
            <w:r>
              <w:rPr>
                <w:rFonts w:hint="eastAsia" w:hAnsi="宋体"/>
                <w:color w:val="000000" w:themeColor="text1"/>
                <w:szCs w:val="21"/>
              </w:rPr>
              <w:t>0.00052t/a</w:t>
            </w:r>
          </w:p>
        </w:tc>
        <w:tc>
          <w:tcPr>
            <w:tcW w:w="2515" w:type="dxa"/>
            <w:tcBorders>
              <w:right w:val="single" w:color="auto" w:sz="12" w:space="0"/>
            </w:tcBorders>
            <w:vAlign w:val="center"/>
          </w:tcPr>
          <w:p>
            <w:pPr>
              <w:adjustRightInd w:val="0"/>
              <w:snapToGrid w:val="0"/>
              <w:jc w:val="center"/>
              <w:rPr>
                <w:szCs w:val="21"/>
              </w:rPr>
            </w:pPr>
            <w:r>
              <w:rPr>
                <w:rFonts w:hint="eastAsia" w:hAnsi="宋体"/>
                <w:color w:val="000000" w:themeColor="text1"/>
                <w:szCs w:val="21"/>
              </w:rPr>
              <w:t>0.00052t/a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restart"/>
            <w:vAlign w:val="center"/>
          </w:tcPr>
          <w:p>
            <w:pPr>
              <w:adjustRightInd w:val="0"/>
              <w:snapToGrid w:val="0"/>
              <w:jc w:val="center"/>
              <w:rPr>
                <w:szCs w:val="21"/>
              </w:rPr>
            </w:pPr>
            <w:r>
              <w:rPr>
                <w:rFonts w:hint="eastAsia"/>
                <w:szCs w:val="21"/>
              </w:rPr>
              <w:t>流延机</w:t>
            </w:r>
          </w:p>
        </w:tc>
        <w:tc>
          <w:tcPr>
            <w:tcW w:w="992" w:type="dxa"/>
            <w:vAlign w:val="center"/>
          </w:tcPr>
          <w:p>
            <w:pPr>
              <w:adjustRightInd w:val="0"/>
              <w:snapToGrid w:val="0"/>
              <w:jc w:val="center"/>
              <w:rPr>
                <w:szCs w:val="21"/>
              </w:rPr>
            </w:pPr>
            <w:r>
              <w:rPr>
                <w:rFonts w:hint="eastAsia"/>
                <w:szCs w:val="21"/>
              </w:rPr>
              <w:t>有组织</w:t>
            </w:r>
          </w:p>
        </w:tc>
        <w:tc>
          <w:tcPr>
            <w:tcW w:w="993" w:type="dxa"/>
            <w:vMerge w:val="restart"/>
            <w:vAlign w:val="center"/>
          </w:tcPr>
          <w:p>
            <w:pPr>
              <w:adjustRightInd w:val="0"/>
              <w:snapToGrid w:val="0"/>
              <w:jc w:val="center"/>
              <w:rPr>
                <w:szCs w:val="21"/>
              </w:rPr>
            </w:pPr>
            <w:r>
              <w:rPr>
                <w:szCs w:val="21"/>
              </w:rPr>
              <w:t>挥发性有机物</w:t>
            </w:r>
          </w:p>
        </w:tc>
        <w:tc>
          <w:tcPr>
            <w:tcW w:w="2410" w:type="dxa"/>
            <w:vAlign w:val="center"/>
          </w:tcPr>
          <w:p>
            <w:pPr>
              <w:adjustRightInd w:val="0"/>
              <w:snapToGrid w:val="0"/>
              <w:jc w:val="center"/>
              <w:rPr>
                <w:rFonts w:hAnsi="宋体"/>
                <w:color w:val="000000" w:themeColor="text1"/>
                <w:szCs w:val="21"/>
              </w:rPr>
            </w:pPr>
            <w:r>
              <w:rPr>
                <w:rFonts w:hint="eastAsia" w:hAnsi="宋体"/>
                <w:color w:val="000000" w:themeColor="text1"/>
                <w:szCs w:val="21"/>
              </w:rPr>
              <w:t>60.3mg/m</w:t>
            </w:r>
            <w:r>
              <w:rPr>
                <w:rFonts w:hint="eastAsia" w:hAnsi="宋体"/>
                <w:color w:val="000000" w:themeColor="text1"/>
                <w:szCs w:val="21"/>
                <w:vertAlign w:val="superscript"/>
              </w:rPr>
              <w:t xml:space="preserve">3      </w:t>
            </w:r>
            <w:r>
              <w:rPr>
                <w:rFonts w:hint="eastAsia" w:hAnsi="宋体"/>
                <w:color w:val="000000" w:themeColor="text1"/>
                <w:szCs w:val="21"/>
              </w:rPr>
              <w:t>1.049t/a</w:t>
            </w:r>
          </w:p>
        </w:tc>
        <w:tc>
          <w:tcPr>
            <w:tcW w:w="2515" w:type="dxa"/>
            <w:tcBorders>
              <w:right w:val="single" w:color="auto" w:sz="12" w:space="0"/>
            </w:tcBorders>
            <w:vAlign w:val="center"/>
          </w:tcPr>
          <w:p>
            <w:pPr>
              <w:adjustRightInd w:val="0"/>
              <w:snapToGrid w:val="0"/>
              <w:jc w:val="center"/>
              <w:rPr>
                <w:rFonts w:hAnsi="宋体"/>
                <w:color w:val="000000" w:themeColor="text1"/>
                <w:szCs w:val="21"/>
              </w:rPr>
            </w:pPr>
            <w:r>
              <w:rPr>
                <w:rFonts w:hint="eastAsia" w:hAnsi="宋体"/>
                <w:color w:val="000000" w:themeColor="text1"/>
                <w:szCs w:val="21"/>
              </w:rPr>
              <w:t>6.03mg/m</w:t>
            </w:r>
            <w:r>
              <w:rPr>
                <w:rFonts w:hint="eastAsia" w:hAnsi="宋体"/>
                <w:color w:val="000000" w:themeColor="text1"/>
                <w:szCs w:val="21"/>
                <w:vertAlign w:val="superscript"/>
              </w:rPr>
              <w:t xml:space="preserve">3      </w:t>
            </w:r>
            <w:r>
              <w:rPr>
                <w:rFonts w:hint="eastAsia" w:hAnsi="宋体"/>
                <w:color w:val="000000" w:themeColor="text1"/>
                <w:szCs w:val="21"/>
              </w:rPr>
              <w:t>0.1049t/a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992" w:type="dxa"/>
            <w:vAlign w:val="center"/>
          </w:tcPr>
          <w:p>
            <w:pPr>
              <w:adjustRightInd w:val="0"/>
              <w:snapToGrid w:val="0"/>
              <w:jc w:val="center"/>
              <w:rPr>
                <w:szCs w:val="21"/>
              </w:rPr>
            </w:pPr>
            <w:r>
              <w:rPr>
                <w:rFonts w:hint="eastAsia"/>
                <w:szCs w:val="21"/>
              </w:rPr>
              <w:t>无组织</w:t>
            </w:r>
          </w:p>
        </w:tc>
        <w:tc>
          <w:tcPr>
            <w:tcW w:w="993" w:type="dxa"/>
            <w:vMerge w:val="continue"/>
            <w:vAlign w:val="center"/>
          </w:tcPr>
          <w:p>
            <w:pPr>
              <w:adjustRightInd w:val="0"/>
              <w:snapToGrid w:val="0"/>
              <w:jc w:val="center"/>
              <w:rPr>
                <w:szCs w:val="21"/>
              </w:rPr>
            </w:pPr>
          </w:p>
        </w:tc>
        <w:tc>
          <w:tcPr>
            <w:tcW w:w="2410" w:type="dxa"/>
            <w:vAlign w:val="center"/>
          </w:tcPr>
          <w:p>
            <w:pPr>
              <w:adjustRightInd w:val="0"/>
              <w:snapToGrid w:val="0"/>
              <w:jc w:val="center"/>
              <w:rPr>
                <w:color w:val="000000" w:themeColor="text1"/>
                <w:szCs w:val="21"/>
              </w:rPr>
            </w:pPr>
            <w:r>
              <w:rPr>
                <w:rFonts w:hint="eastAsia" w:hAnsi="宋体"/>
                <w:color w:val="000000" w:themeColor="text1"/>
                <w:szCs w:val="21"/>
              </w:rPr>
              <w:t>0.11656t/a</w:t>
            </w:r>
          </w:p>
        </w:tc>
        <w:tc>
          <w:tcPr>
            <w:tcW w:w="2515" w:type="dxa"/>
            <w:tcBorders>
              <w:right w:val="single" w:color="auto" w:sz="12" w:space="0"/>
            </w:tcBorders>
            <w:vAlign w:val="center"/>
          </w:tcPr>
          <w:p>
            <w:pPr>
              <w:adjustRightInd w:val="0"/>
              <w:snapToGrid w:val="0"/>
              <w:jc w:val="center"/>
              <w:rPr>
                <w:color w:val="000000" w:themeColor="text1"/>
                <w:szCs w:val="21"/>
              </w:rPr>
            </w:pPr>
            <w:r>
              <w:rPr>
                <w:rFonts w:hint="eastAsia" w:hAnsi="宋体"/>
                <w:color w:val="000000" w:themeColor="text1"/>
                <w:szCs w:val="21"/>
              </w:rPr>
              <w:t>0.11656t/a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Align w:val="center"/>
          </w:tcPr>
          <w:p>
            <w:pPr>
              <w:adjustRightInd w:val="0"/>
              <w:snapToGrid w:val="0"/>
              <w:jc w:val="center"/>
              <w:rPr>
                <w:szCs w:val="21"/>
              </w:rPr>
            </w:pPr>
            <w:r>
              <w:rPr>
                <w:rFonts w:hint="eastAsia"/>
                <w:szCs w:val="21"/>
              </w:rPr>
              <w:t>印刷机</w:t>
            </w:r>
          </w:p>
        </w:tc>
        <w:tc>
          <w:tcPr>
            <w:tcW w:w="1985" w:type="dxa"/>
            <w:gridSpan w:val="2"/>
            <w:vAlign w:val="center"/>
          </w:tcPr>
          <w:p>
            <w:pPr>
              <w:adjustRightInd w:val="0"/>
              <w:snapToGrid w:val="0"/>
              <w:jc w:val="center"/>
              <w:rPr>
                <w:szCs w:val="21"/>
              </w:rPr>
            </w:pPr>
            <w:r>
              <w:rPr>
                <w:rFonts w:hint="eastAsia"/>
                <w:szCs w:val="21"/>
              </w:rPr>
              <w:t>挥发性有机物</w:t>
            </w:r>
          </w:p>
        </w:tc>
        <w:tc>
          <w:tcPr>
            <w:tcW w:w="2410" w:type="dxa"/>
            <w:vAlign w:val="center"/>
          </w:tcPr>
          <w:p>
            <w:pPr>
              <w:adjustRightInd w:val="0"/>
              <w:snapToGrid w:val="0"/>
              <w:jc w:val="center"/>
              <w:rPr>
                <w:szCs w:val="21"/>
              </w:rPr>
            </w:pPr>
            <w:r>
              <w:rPr>
                <w:rFonts w:hint="eastAsia" w:hAnsi="宋体"/>
                <w:szCs w:val="21"/>
              </w:rPr>
              <w:t>0.014t/a</w:t>
            </w:r>
          </w:p>
        </w:tc>
        <w:tc>
          <w:tcPr>
            <w:tcW w:w="2515" w:type="dxa"/>
            <w:tcBorders>
              <w:right w:val="single" w:color="auto" w:sz="12" w:space="0"/>
            </w:tcBorders>
            <w:vAlign w:val="center"/>
          </w:tcPr>
          <w:p>
            <w:pPr>
              <w:adjustRightInd w:val="0"/>
              <w:snapToGrid w:val="0"/>
              <w:jc w:val="center"/>
              <w:rPr>
                <w:szCs w:val="21"/>
              </w:rPr>
            </w:pPr>
            <w:r>
              <w:rPr>
                <w:rFonts w:hint="eastAsia" w:hAnsi="宋体"/>
                <w:szCs w:val="21"/>
              </w:rPr>
              <w:t>0.014t/a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restart"/>
            <w:vAlign w:val="center"/>
          </w:tcPr>
          <w:p>
            <w:pPr>
              <w:adjustRightInd w:val="0"/>
              <w:snapToGrid w:val="0"/>
              <w:jc w:val="center"/>
              <w:rPr>
                <w:szCs w:val="21"/>
              </w:rPr>
            </w:pPr>
            <w:r>
              <w:rPr>
                <w:rFonts w:hint="eastAsia"/>
                <w:szCs w:val="21"/>
              </w:rPr>
              <w:t>烧结</w:t>
            </w:r>
          </w:p>
        </w:tc>
        <w:tc>
          <w:tcPr>
            <w:tcW w:w="992" w:type="dxa"/>
            <w:vAlign w:val="center"/>
          </w:tcPr>
          <w:p>
            <w:pPr>
              <w:adjustRightInd w:val="0"/>
              <w:snapToGrid w:val="0"/>
              <w:jc w:val="center"/>
              <w:rPr>
                <w:szCs w:val="21"/>
              </w:rPr>
            </w:pPr>
            <w:r>
              <w:rPr>
                <w:rFonts w:hint="eastAsia"/>
                <w:szCs w:val="21"/>
              </w:rPr>
              <w:t>有组织</w:t>
            </w:r>
          </w:p>
        </w:tc>
        <w:tc>
          <w:tcPr>
            <w:tcW w:w="993" w:type="dxa"/>
            <w:vMerge w:val="restart"/>
            <w:vAlign w:val="center"/>
          </w:tcPr>
          <w:p>
            <w:pPr>
              <w:adjustRightInd w:val="0"/>
              <w:snapToGrid w:val="0"/>
              <w:jc w:val="center"/>
              <w:rPr>
                <w:szCs w:val="21"/>
              </w:rPr>
            </w:pPr>
            <w:r>
              <w:rPr>
                <w:szCs w:val="21"/>
              </w:rPr>
              <w:t>挥发性有机物</w:t>
            </w:r>
          </w:p>
        </w:tc>
        <w:tc>
          <w:tcPr>
            <w:tcW w:w="2410" w:type="dxa"/>
            <w:vAlign w:val="center"/>
          </w:tcPr>
          <w:p>
            <w:pPr>
              <w:adjustRightInd w:val="0"/>
              <w:snapToGrid w:val="0"/>
              <w:jc w:val="center"/>
              <w:rPr>
                <w:rFonts w:hAnsi="宋体"/>
                <w:color w:val="000000" w:themeColor="text1"/>
                <w:szCs w:val="21"/>
              </w:rPr>
            </w:pPr>
            <w:r>
              <w:rPr>
                <w:rFonts w:hint="eastAsia" w:hAnsi="宋体"/>
                <w:color w:val="000000" w:themeColor="text1"/>
                <w:szCs w:val="21"/>
              </w:rPr>
              <w:t>16mg/m</w:t>
            </w:r>
            <w:r>
              <w:rPr>
                <w:rFonts w:hint="eastAsia" w:hAnsi="宋体"/>
                <w:color w:val="000000" w:themeColor="text1"/>
                <w:szCs w:val="21"/>
                <w:vertAlign w:val="superscript"/>
              </w:rPr>
              <w:t xml:space="preserve">3      </w:t>
            </w:r>
            <w:r>
              <w:rPr>
                <w:rFonts w:hint="eastAsia" w:hAnsi="宋体"/>
                <w:color w:val="000000" w:themeColor="text1"/>
                <w:szCs w:val="21"/>
              </w:rPr>
              <w:t>0.335t/a</w:t>
            </w:r>
          </w:p>
        </w:tc>
        <w:tc>
          <w:tcPr>
            <w:tcW w:w="2515" w:type="dxa"/>
            <w:tcBorders>
              <w:right w:val="single" w:color="auto" w:sz="12" w:space="0"/>
            </w:tcBorders>
            <w:vAlign w:val="center"/>
          </w:tcPr>
          <w:p>
            <w:pPr>
              <w:adjustRightInd w:val="0"/>
              <w:snapToGrid w:val="0"/>
              <w:jc w:val="center"/>
              <w:rPr>
                <w:rFonts w:hAnsi="宋体"/>
                <w:color w:val="000000" w:themeColor="text1"/>
                <w:szCs w:val="21"/>
              </w:rPr>
            </w:pPr>
            <w:r>
              <w:rPr>
                <w:rFonts w:hint="eastAsia" w:hAnsi="宋体"/>
                <w:color w:val="000000" w:themeColor="text1"/>
                <w:szCs w:val="21"/>
              </w:rPr>
              <w:t>1.6mg/m</w:t>
            </w:r>
            <w:r>
              <w:rPr>
                <w:rFonts w:hint="eastAsia" w:hAnsi="宋体"/>
                <w:color w:val="000000" w:themeColor="text1"/>
                <w:szCs w:val="21"/>
                <w:vertAlign w:val="superscript"/>
              </w:rPr>
              <w:t xml:space="preserve">3      </w:t>
            </w:r>
            <w:r>
              <w:rPr>
                <w:rFonts w:hint="eastAsia" w:hAnsi="宋体"/>
                <w:color w:val="000000" w:themeColor="text1"/>
                <w:szCs w:val="21"/>
              </w:rPr>
              <w:t>0.033t/a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992" w:type="dxa"/>
            <w:vAlign w:val="center"/>
          </w:tcPr>
          <w:p>
            <w:pPr>
              <w:adjustRightInd w:val="0"/>
              <w:snapToGrid w:val="0"/>
              <w:jc w:val="center"/>
              <w:rPr>
                <w:szCs w:val="21"/>
              </w:rPr>
            </w:pPr>
            <w:r>
              <w:rPr>
                <w:rFonts w:hint="eastAsia"/>
                <w:szCs w:val="21"/>
              </w:rPr>
              <w:t>无组织</w:t>
            </w:r>
          </w:p>
        </w:tc>
        <w:tc>
          <w:tcPr>
            <w:tcW w:w="993" w:type="dxa"/>
            <w:vMerge w:val="continue"/>
            <w:vAlign w:val="center"/>
          </w:tcPr>
          <w:p>
            <w:pPr>
              <w:adjustRightInd w:val="0"/>
              <w:snapToGrid w:val="0"/>
              <w:jc w:val="center"/>
              <w:rPr>
                <w:szCs w:val="21"/>
              </w:rPr>
            </w:pPr>
          </w:p>
        </w:tc>
        <w:tc>
          <w:tcPr>
            <w:tcW w:w="2410" w:type="dxa"/>
            <w:vAlign w:val="center"/>
          </w:tcPr>
          <w:p>
            <w:pPr>
              <w:adjustRightInd w:val="0"/>
              <w:snapToGrid w:val="0"/>
              <w:jc w:val="center"/>
              <w:rPr>
                <w:szCs w:val="21"/>
              </w:rPr>
            </w:pPr>
            <w:r>
              <w:rPr>
                <w:rFonts w:hint="eastAsia" w:hAnsi="宋体"/>
                <w:color w:val="000000" w:themeColor="text1"/>
                <w:szCs w:val="21"/>
              </w:rPr>
              <w:t>0.037t/a</w:t>
            </w:r>
          </w:p>
        </w:tc>
        <w:tc>
          <w:tcPr>
            <w:tcW w:w="2515" w:type="dxa"/>
            <w:tcBorders>
              <w:right w:val="single" w:color="auto" w:sz="12" w:space="0"/>
            </w:tcBorders>
            <w:vAlign w:val="center"/>
          </w:tcPr>
          <w:p>
            <w:pPr>
              <w:adjustRightInd w:val="0"/>
              <w:snapToGrid w:val="0"/>
              <w:jc w:val="center"/>
              <w:rPr>
                <w:szCs w:val="21"/>
              </w:rPr>
            </w:pPr>
            <w:r>
              <w:rPr>
                <w:rFonts w:hint="eastAsia" w:hAnsi="宋体"/>
                <w:color w:val="000000" w:themeColor="text1"/>
                <w:szCs w:val="21"/>
              </w:rPr>
              <w:t>0.037t/a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b/>
                <w:szCs w:val="21"/>
              </w:rPr>
            </w:pPr>
          </w:p>
        </w:tc>
        <w:tc>
          <w:tcPr>
            <w:tcW w:w="1275" w:type="dxa"/>
            <w:vAlign w:val="center"/>
          </w:tcPr>
          <w:p>
            <w:pPr>
              <w:adjustRightInd w:val="0"/>
              <w:snapToGrid w:val="0"/>
              <w:jc w:val="center"/>
              <w:rPr>
                <w:color w:val="000000"/>
                <w:szCs w:val="21"/>
              </w:rPr>
            </w:pPr>
            <w:r>
              <w:rPr>
                <w:rFonts w:hint="eastAsia"/>
                <w:color w:val="000000"/>
                <w:szCs w:val="21"/>
              </w:rPr>
              <w:t>食堂</w:t>
            </w:r>
          </w:p>
        </w:tc>
        <w:tc>
          <w:tcPr>
            <w:tcW w:w="1985" w:type="dxa"/>
            <w:gridSpan w:val="2"/>
            <w:vAlign w:val="center"/>
          </w:tcPr>
          <w:p>
            <w:pPr>
              <w:adjustRightInd w:val="0"/>
              <w:snapToGrid w:val="0"/>
              <w:jc w:val="center"/>
              <w:rPr>
                <w:color w:val="000000"/>
                <w:szCs w:val="21"/>
              </w:rPr>
            </w:pPr>
            <w:r>
              <w:rPr>
                <w:color w:val="000000"/>
                <w:szCs w:val="21"/>
              </w:rPr>
              <w:t>油烟</w:t>
            </w:r>
          </w:p>
        </w:tc>
        <w:tc>
          <w:tcPr>
            <w:tcW w:w="2410" w:type="dxa"/>
            <w:vAlign w:val="center"/>
          </w:tcPr>
          <w:p>
            <w:pPr>
              <w:adjustRightInd w:val="0"/>
              <w:snapToGrid w:val="0"/>
              <w:jc w:val="center"/>
              <w:rPr>
                <w:color w:val="000000"/>
                <w:szCs w:val="21"/>
              </w:rPr>
            </w:pPr>
            <w:r>
              <w:rPr>
                <w:color w:val="000000"/>
                <w:szCs w:val="21"/>
              </w:rPr>
              <w:t>4mg/m</w:t>
            </w:r>
            <w:r>
              <w:rPr>
                <w:color w:val="000000"/>
                <w:szCs w:val="21"/>
                <w:vertAlign w:val="superscript"/>
              </w:rPr>
              <w:t>3</w:t>
            </w:r>
            <w:r>
              <w:rPr>
                <w:color w:val="000000"/>
                <w:szCs w:val="21"/>
              </w:rPr>
              <w:t xml:space="preserve">     0.022t/a</w:t>
            </w:r>
          </w:p>
        </w:tc>
        <w:tc>
          <w:tcPr>
            <w:tcW w:w="2515" w:type="dxa"/>
            <w:tcBorders>
              <w:right w:val="single" w:color="auto" w:sz="12" w:space="0"/>
            </w:tcBorders>
            <w:vAlign w:val="center"/>
          </w:tcPr>
          <w:p>
            <w:pPr>
              <w:adjustRightInd w:val="0"/>
              <w:snapToGrid w:val="0"/>
              <w:jc w:val="center"/>
              <w:rPr>
                <w:color w:val="000000"/>
                <w:szCs w:val="21"/>
              </w:rPr>
            </w:pPr>
            <w:r>
              <w:rPr>
                <w:color w:val="000000"/>
                <w:szCs w:val="21"/>
              </w:rPr>
              <w:t>0.6mg/m</w:t>
            </w:r>
            <w:r>
              <w:rPr>
                <w:color w:val="000000"/>
                <w:szCs w:val="21"/>
                <w:vertAlign w:val="superscript"/>
              </w:rPr>
              <w:t>3</w:t>
            </w:r>
            <w:r>
              <w:rPr>
                <w:color w:val="000000"/>
                <w:szCs w:val="21"/>
              </w:rPr>
              <w:t xml:space="preserve">     0.0033t/a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restart"/>
            <w:tcBorders>
              <w:left w:val="single" w:color="auto" w:sz="12" w:space="0"/>
            </w:tcBorders>
            <w:vAlign w:val="center"/>
          </w:tcPr>
          <w:p>
            <w:pPr>
              <w:adjustRightInd w:val="0"/>
              <w:snapToGrid w:val="0"/>
              <w:spacing w:line="290" w:lineRule="auto"/>
              <w:jc w:val="center"/>
              <w:rPr>
                <w:b/>
                <w:szCs w:val="21"/>
              </w:rPr>
            </w:pPr>
            <w:r>
              <w:rPr>
                <w:b/>
                <w:szCs w:val="21"/>
              </w:rPr>
              <w:t>水</w:t>
            </w:r>
          </w:p>
          <w:p>
            <w:pPr>
              <w:adjustRightInd w:val="0"/>
              <w:snapToGrid w:val="0"/>
              <w:spacing w:line="290" w:lineRule="auto"/>
              <w:jc w:val="center"/>
              <w:rPr>
                <w:b/>
                <w:szCs w:val="21"/>
              </w:rPr>
            </w:pPr>
            <w:r>
              <w:rPr>
                <w:b/>
                <w:szCs w:val="21"/>
              </w:rPr>
              <w:t>污</w:t>
            </w:r>
          </w:p>
          <w:p>
            <w:pPr>
              <w:adjustRightInd w:val="0"/>
              <w:snapToGrid w:val="0"/>
              <w:spacing w:line="290" w:lineRule="auto"/>
              <w:jc w:val="center"/>
              <w:rPr>
                <w:b/>
                <w:szCs w:val="21"/>
              </w:rPr>
            </w:pPr>
            <w:r>
              <w:rPr>
                <w:b/>
                <w:szCs w:val="21"/>
              </w:rPr>
              <w:t>染</w:t>
            </w:r>
          </w:p>
          <w:p>
            <w:pPr>
              <w:adjustRightInd w:val="0"/>
              <w:snapToGrid w:val="0"/>
              <w:spacing w:line="290" w:lineRule="auto"/>
              <w:jc w:val="center"/>
              <w:rPr>
                <w:b/>
                <w:szCs w:val="21"/>
              </w:rPr>
            </w:pPr>
            <w:r>
              <w:rPr>
                <w:b/>
                <w:szCs w:val="21"/>
              </w:rPr>
              <w:t>物</w:t>
            </w:r>
          </w:p>
        </w:tc>
        <w:tc>
          <w:tcPr>
            <w:tcW w:w="1275" w:type="dxa"/>
            <w:vMerge w:val="restart"/>
            <w:vAlign w:val="center"/>
          </w:tcPr>
          <w:p>
            <w:pPr>
              <w:adjustRightInd w:val="0"/>
              <w:snapToGrid w:val="0"/>
              <w:jc w:val="center"/>
              <w:rPr>
                <w:color w:val="000000"/>
                <w:szCs w:val="21"/>
              </w:rPr>
            </w:pPr>
            <w:r>
              <w:rPr>
                <w:color w:val="000000"/>
                <w:szCs w:val="21"/>
              </w:rPr>
              <w:t>生活污水</w:t>
            </w:r>
          </w:p>
        </w:tc>
        <w:tc>
          <w:tcPr>
            <w:tcW w:w="1985" w:type="dxa"/>
            <w:gridSpan w:val="2"/>
            <w:vAlign w:val="center"/>
          </w:tcPr>
          <w:p>
            <w:pPr>
              <w:adjustRightInd w:val="0"/>
              <w:snapToGrid w:val="0"/>
              <w:jc w:val="center"/>
              <w:rPr>
                <w:color w:val="000000"/>
                <w:szCs w:val="21"/>
              </w:rPr>
            </w:pPr>
            <w:r>
              <w:rPr>
                <w:color w:val="000000"/>
                <w:szCs w:val="21"/>
              </w:rPr>
              <w:t>COD</w:t>
            </w:r>
          </w:p>
        </w:tc>
        <w:tc>
          <w:tcPr>
            <w:tcW w:w="2410" w:type="dxa"/>
            <w:vAlign w:val="center"/>
          </w:tcPr>
          <w:p>
            <w:pPr>
              <w:adjustRightInd w:val="0"/>
              <w:snapToGrid w:val="0"/>
              <w:jc w:val="center"/>
              <w:rPr>
                <w:color w:val="000000"/>
                <w:szCs w:val="21"/>
              </w:rPr>
            </w:pPr>
            <w:r>
              <w:rPr>
                <w:color w:val="000000"/>
                <w:szCs w:val="21"/>
              </w:rPr>
              <w:t xml:space="preserve">350mg/L    </w:t>
            </w:r>
            <w:r>
              <w:rPr>
                <w:rFonts w:hint="eastAsia"/>
                <w:color w:val="000000"/>
                <w:szCs w:val="21"/>
              </w:rPr>
              <w:t>2.582</w:t>
            </w:r>
            <w:r>
              <w:rPr>
                <w:color w:val="000000"/>
                <w:szCs w:val="21"/>
              </w:rPr>
              <w:t>t/a</w:t>
            </w:r>
          </w:p>
        </w:tc>
        <w:tc>
          <w:tcPr>
            <w:tcW w:w="2515" w:type="dxa"/>
            <w:tcBorders>
              <w:right w:val="single" w:color="auto" w:sz="12" w:space="0"/>
            </w:tcBorders>
            <w:vAlign w:val="center"/>
          </w:tcPr>
          <w:p>
            <w:pPr>
              <w:adjustRightInd w:val="0"/>
              <w:snapToGrid w:val="0"/>
              <w:jc w:val="center"/>
              <w:rPr>
                <w:color w:val="000000"/>
                <w:szCs w:val="21"/>
              </w:rPr>
            </w:pPr>
            <w:r>
              <w:rPr>
                <w:rFonts w:hint="eastAsia"/>
                <w:color w:val="000000"/>
                <w:szCs w:val="21"/>
              </w:rPr>
              <w:t>298</w:t>
            </w:r>
            <w:r>
              <w:rPr>
                <w:color w:val="000000"/>
                <w:szCs w:val="21"/>
              </w:rPr>
              <w:t xml:space="preserve">mg/L     </w:t>
            </w:r>
            <w:r>
              <w:rPr>
                <w:rFonts w:hint="eastAsia"/>
                <w:color w:val="000000"/>
                <w:kern w:val="0"/>
                <w:szCs w:val="21"/>
              </w:rPr>
              <w:t>2.199</w:t>
            </w:r>
            <w:r>
              <w:rPr>
                <w:color w:val="000000"/>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color w:val="000000"/>
                <w:szCs w:val="21"/>
              </w:rPr>
            </w:pPr>
          </w:p>
        </w:tc>
        <w:tc>
          <w:tcPr>
            <w:tcW w:w="1985" w:type="dxa"/>
            <w:gridSpan w:val="2"/>
            <w:vAlign w:val="center"/>
          </w:tcPr>
          <w:p>
            <w:pPr>
              <w:adjustRightInd w:val="0"/>
              <w:snapToGrid w:val="0"/>
              <w:jc w:val="center"/>
              <w:rPr>
                <w:color w:val="000000"/>
                <w:szCs w:val="21"/>
              </w:rPr>
            </w:pPr>
            <w:r>
              <w:rPr>
                <w:color w:val="000000"/>
                <w:szCs w:val="21"/>
              </w:rPr>
              <w:t>BOD</w:t>
            </w:r>
            <w:r>
              <w:rPr>
                <w:color w:val="000000"/>
                <w:szCs w:val="21"/>
                <w:vertAlign w:val="subscript"/>
              </w:rPr>
              <w:t>5</w:t>
            </w:r>
          </w:p>
        </w:tc>
        <w:tc>
          <w:tcPr>
            <w:tcW w:w="2410" w:type="dxa"/>
            <w:vAlign w:val="center"/>
          </w:tcPr>
          <w:p>
            <w:pPr>
              <w:adjustRightInd w:val="0"/>
              <w:snapToGrid w:val="0"/>
              <w:jc w:val="center"/>
              <w:rPr>
                <w:color w:val="000000"/>
                <w:szCs w:val="21"/>
              </w:rPr>
            </w:pPr>
            <w:r>
              <w:rPr>
                <w:color w:val="000000"/>
                <w:szCs w:val="21"/>
              </w:rPr>
              <w:t xml:space="preserve">150 mg/L    </w:t>
            </w:r>
            <w:r>
              <w:rPr>
                <w:rFonts w:hint="eastAsia"/>
                <w:color w:val="000000"/>
                <w:szCs w:val="21"/>
              </w:rPr>
              <w:t>1.107</w:t>
            </w:r>
            <w:r>
              <w:rPr>
                <w:color w:val="000000"/>
                <w:szCs w:val="21"/>
              </w:rPr>
              <w:t>t/a</w:t>
            </w:r>
          </w:p>
        </w:tc>
        <w:tc>
          <w:tcPr>
            <w:tcW w:w="2515" w:type="dxa"/>
            <w:tcBorders>
              <w:right w:val="single" w:color="auto" w:sz="12" w:space="0"/>
            </w:tcBorders>
            <w:vAlign w:val="center"/>
          </w:tcPr>
          <w:p>
            <w:pPr>
              <w:adjustRightInd w:val="0"/>
              <w:snapToGrid w:val="0"/>
              <w:jc w:val="center"/>
              <w:rPr>
                <w:color w:val="000000"/>
                <w:szCs w:val="21"/>
              </w:rPr>
            </w:pPr>
            <w:r>
              <w:rPr>
                <w:rFonts w:hint="eastAsia"/>
                <w:color w:val="000000"/>
                <w:szCs w:val="21"/>
              </w:rPr>
              <w:t>136</w:t>
            </w:r>
            <w:r>
              <w:rPr>
                <w:color w:val="000000"/>
                <w:szCs w:val="21"/>
              </w:rPr>
              <w:t xml:space="preserve">mg/L    </w:t>
            </w:r>
            <w:r>
              <w:rPr>
                <w:rFonts w:hint="eastAsia"/>
                <w:color w:val="000000"/>
                <w:kern w:val="0"/>
                <w:szCs w:val="21"/>
              </w:rPr>
              <w:t>1.003</w:t>
            </w:r>
            <w:r>
              <w:rPr>
                <w:color w:val="000000"/>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color w:val="000000"/>
                <w:szCs w:val="21"/>
              </w:rPr>
            </w:pPr>
          </w:p>
        </w:tc>
        <w:tc>
          <w:tcPr>
            <w:tcW w:w="1985" w:type="dxa"/>
            <w:gridSpan w:val="2"/>
            <w:vAlign w:val="center"/>
          </w:tcPr>
          <w:p>
            <w:pPr>
              <w:adjustRightInd w:val="0"/>
              <w:snapToGrid w:val="0"/>
              <w:jc w:val="center"/>
              <w:rPr>
                <w:color w:val="000000"/>
                <w:szCs w:val="21"/>
              </w:rPr>
            </w:pPr>
            <w:r>
              <w:rPr>
                <w:color w:val="000000"/>
                <w:szCs w:val="21"/>
              </w:rPr>
              <w:t>SS</w:t>
            </w:r>
          </w:p>
        </w:tc>
        <w:tc>
          <w:tcPr>
            <w:tcW w:w="2410" w:type="dxa"/>
            <w:vAlign w:val="center"/>
          </w:tcPr>
          <w:p>
            <w:pPr>
              <w:adjustRightInd w:val="0"/>
              <w:snapToGrid w:val="0"/>
              <w:jc w:val="center"/>
              <w:rPr>
                <w:color w:val="000000"/>
                <w:szCs w:val="21"/>
              </w:rPr>
            </w:pPr>
            <w:r>
              <w:rPr>
                <w:color w:val="000000"/>
                <w:szCs w:val="21"/>
              </w:rPr>
              <w:t xml:space="preserve">200mg/L    </w:t>
            </w:r>
            <w:r>
              <w:rPr>
                <w:rFonts w:hint="eastAsia"/>
                <w:color w:val="000000"/>
                <w:szCs w:val="21"/>
              </w:rPr>
              <w:t>1.476</w:t>
            </w:r>
            <w:r>
              <w:rPr>
                <w:color w:val="000000"/>
                <w:szCs w:val="21"/>
              </w:rPr>
              <w:t>t/a</w:t>
            </w:r>
          </w:p>
        </w:tc>
        <w:tc>
          <w:tcPr>
            <w:tcW w:w="2515" w:type="dxa"/>
            <w:tcBorders>
              <w:right w:val="single" w:color="auto" w:sz="12" w:space="0"/>
            </w:tcBorders>
            <w:vAlign w:val="center"/>
          </w:tcPr>
          <w:p>
            <w:pPr>
              <w:adjustRightInd w:val="0"/>
              <w:snapToGrid w:val="0"/>
              <w:jc w:val="center"/>
              <w:rPr>
                <w:color w:val="000000"/>
                <w:szCs w:val="21"/>
              </w:rPr>
            </w:pPr>
            <w:r>
              <w:rPr>
                <w:rFonts w:hint="eastAsia"/>
                <w:color w:val="000000"/>
                <w:szCs w:val="21"/>
              </w:rPr>
              <w:t>170</w:t>
            </w:r>
            <w:r>
              <w:rPr>
                <w:color w:val="000000"/>
                <w:szCs w:val="21"/>
              </w:rPr>
              <w:t xml:space="preserve">mg/L    </w:t>
            </w:r>
            <w:r>
              <w:rPr>
                <w:rFonts w:hint="eastAsia"/>
                <w:color w:val="000000"/>
                <w:kern w:val="0"/>
                <w:szCs w:val="21"/>
              </w:rPr>
              <w:t>1.254</w:t>
            </w:r>
            <w:r>
              <w:rPr>
                <w:color w:val="000000"/>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color w:val="000000"/>
                <w:szCs w:val="21"/>
              </w:rPr>
            </w:pPr>
          </w:p>
        </w:tc>
        <w:tc>
          <w:tcPr>
            <w:tcW w:w="1985" w:type="dxa"/>
            <w:gridSpan w:val="2"/>
            <w:vAlign w:val="center"/>
          </w:tcPr>
          <w:p>
            <w:pPr>
              <w:adjustRightInd w:val="0"/>
              <w:snapToGrid w:val="0"/>
              <w:jc w:val="center"/>
              <w:rPr>
                <w:color w:val="000000"/>
                <w:szCs w:val="21"/>
              </w:rPr>
            </w:pPr>
            <w:r>
              <w:rPr>
                <w:color w:val="000000"/>
                <w:szCs w:val="21"/>
              </w:rPr>
              <w:t>氨氮</w:t>
            </w:r>
          </w:p>
        </w:tc>
        <w:tc>
          <w:tcPr>
            <w:tcW w:w="2410" w:type="dxa"/>
            <w:vAlign w:val="center"/>
          </w:tcPr>
          <w:p>
            <w:pPr>
              <w:adjustRightInd w:val="0"/>
              <w:snapToGrid w:val="0"/>
              <w:jc w:val="center"/>
              <w:rPr>
                <w:color w:val="000000"/>
                <w:szCs w:val="21"/>
              </w:rPr>
            </w:pPr>
            <w:r>
              <w:rPr>
                <w:color w:val="000000"/>
                <w:szCs w:val="21"/>
              </w:rPr>
              <w:t>30mg/L   0.</w:t>
            </w:r>
            <w:r>
              <w:rPr>
                <w:rFonts w:hint="eastAsia"/>
                <w:color w:val="000000"/>
                <w:szCs w:val="21"/>
              </w:rPr>
              <w:t>221</w:t>
            </w:r>
            <w:r>
              <w:rPr>
                <w:color w:val="000000"/>
                <w:szCs w:val="21"/>
              </w:rPr>
              <w:t>t/a</w:t>
            </w:r>
          </w:p>
        </w:tc>
        <w:tc>
          <w:tcPr>
            <w:tcW w:w="2515" w:type="dxa"/>
            <w:tcBorders>
              <w:right w:val="single" w:color="auto" w:sz="12" w:space="0"/>
            </w:tcBorders>
            <w:vAlign w:val="center"/>
          </w:tcPr>
          <w:p>
            <w:pPr>
              <w:adjustRightInd w:val="0"/>
              <w:snapToGrid w:val="0"/>
              <w:jc w:val="center"/>
              <w:rPr>
                <w:color w:val="000000"/>
                <w:szCs w:val="21"/>
              </w:rPr>
            </w:pPr>
            <w:r>
              <w:rPr>
                <w:rFonts w:hint="eastAsia"/>
                <w:color w:val="000000"/>
                <w:szCs w:val="21"/>
              </w:rPr>
              <w:t>30</w:t>
            </w:r>
            <w:r>
              <w:rPr>
                <w:color w:val="000000"/>
                <w:szCs w:val="21"/>
              </w:rPr>
              <w:t xml:space="preserve">mg/L    </w:t>
            </w:r>
            <w:r>
              <w:rPr>
                <w:rFonts w:hint="eastAsia"/>
                <w:color w:val="000000"/>
                <w:kern w:val="0"/>
                <w:szCs w:val="21"/>
              </w:rPr>
              <w:t>0.221</w:t>
            </w:r>
            <w:r>
              <w:rPr>
                <w:color w:val="000000"/>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color w:val="000000"/>
                <w:szCs w:val="21"/>
              </w:rPr>
            </w:pPr>
          </w:p>
        </w:tc>
        <w:tc>
          <w:tcPr>
            <w:tcW w:w="1985" w:type="dxa"/>
            <w:gridSpan w:val="2"/>
            <w:vAlign w:val="center"/>
          </w:tcPr>
          <w:p>
            <w:pPr>
              <w:adjustRightInd w:val="0"/>
              <w:snapToGrid w:val="0"/>
              <w:jc w:val="center"/>
              <w:rPr>
                <w:color w:val="000000"/>
                <w:szCs w:val="21"/>
              </w:rPr>
            </w:pPr>
            <w:r>
              <w:rPr>
                <w:color w:val="000000"/>
                <w:szCs w:val="21"/>
              </w:rPr>
              <w:t>动植物油</w:t>
            </w:r>
          </w:p>
        </w:tc>
        <w:tc>
          <w:tcPr>
            <w:tcW w:w="2410" w:type="dxa"/>
            <w:vAlign w:val="center"/>
          </w:tcPr>
          <w:p>
            <w:pPr>
              <w:adjustRightInd w:val="0"/>
              <w:snapToGrid w:val="0"/>
              <w:jc w:val="center"/>
              <w:rPr>
                <w:color w:val="000000"/>
                <w:szCs w:val="21"/>
              </w:rPr>
            </w:pPr>
            <w:r>
              <w:rPr>
                <w:color w:val="000000"/>
                <w:szCs w:val="21"/>
              </w:rPr>
              <w:t>20mg/L    0.</w:t>
            </w:r>
            <w:r>
              <w:rPr>
                <w:rFonts w:hint="eastAsia"/>
                <w:color w:val="000000"/>
                <w:szCs w:val="21"/>
              </w:rPr>
              <w:t>148t</w:t>
            </w:r>
            <w:r>
              <w:rPr>
                <w:color w:val="000000"/>
                <w:szCs w:val="21"/>
              </w:rPr>
              <w:t>/a</w:t>
            </w:r>
          </w:p>
        </w:tc>
        <w:tc>
          <w:tcPr>
            <w:tcW w:w="2515" w:type="dxa"/>
            <w:tcBorders>
              <w:right w:val="single" w:color="auto" w:sz="12" w:space="0"/>
            </w:tcBorders>
            <w:vAlign w:val="center"/>
          </w:tcPr>
          <w:p>
            <w:pPr>
              <w:widowControl/>
              <w:jc w:val="center"/>
              <w:textAlignment w:val="center"/>
              <w:rPr>
                <w:color w:val="000000"/>
                <w:szCs w:val="21"/>
              </w:rPr>
            </w:pPr>
            <w:r>
              <w:rPr>
                <w:rFonts w:hint="eastAsia"/>
                <w:color w:val="000000"/>
                <w:szCs w:val="21"/>
              </w:rPr>
              <w:t>17</w:t>
            </w:r>
            <w:r>
              <w:rPr>
                <w:color w:val="000000"/>
                <w:szCs w:val="21"/>
              </w:rPr>
              <w:t xml:space="preserve">mg/L    </w:t>
            </w:r>
            <w:r>
              <w:rPr>
                <w:rFonts w:hint="eastAsia"/>
                <w:color w:val="000000"/>
                <w:kern w:val="0"/>
                <w:szCs w:val="21"/>
              </w:rPr>
              <w:t>0.125</w:t>
            </w:r>
            <w:r>
              <w:rPr>
                <w:color w:val="000000"/>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restart"/>
            <w:vAlign w:val="center"/>
          </w:tcPr>
          <w:p>
            <w:pPr>
              <w:adjustRightInd w:val="0"/>
              <w:snapToGrid w:val="0"/>
              <w:jc w:val="center"/>
              <w:rPr>
                <w:color w:val="000000"/>
                <w:szCs w:val="21"/>
              </w:rPr>
            </w:pPr>
            <w:r>
              <w:rPr>
                <w:rFonts w:hint="eastAsia"/>
                <w:color w:val="000000"/>
                <w:szCs w:val="21"/>
              </w:rPr>
              <w:t>含铅</w:t>
            </w:r>
            <w:r>
              <w:rPr>
                <w:color w:val="000000"/>
                <w:szCs w:val="21"/>
              </w:rPr>
              <w:t>废水</w:t>
            </w:r>
          </w:p>
        </w:tc>
        <w:tc>
          <w:tcPr>
            <w:tcW w:w="1985" w:type="dxa"/>
            <w:gridSpan w:val="2"/>
            <w:vAlign w:val="center"/>
          </w:tcPr>
          <w:p>
            <w:pPr>
              <w:widowControl/>
              <w:jc w:val="center"/>
              <w:textAlignment w:val="center"/>
              <w:rPr>
                <w:color w:val="000000"/>
                <w:kern w:val="0"/>
                <w:szCs w:val="21"/>
              </w:rPr>
            </w:pPr>
            <w:r>
              <w:rPr>
                <w:color w:val="000000"/>
                <w:kern w:val="0"/>
                <w:szCs w:val="21"/>
              </w:rPr>
              <w:t>悬浮物</w:t>
            </w:r>
          </w:p>
        </w:tc>
        <w:tc>
          <w:tcPr>
            <w:tcW w:w="2410" w:type="dxa"/>
            <w:vAlign w:val="center"/>
          </w:tcPr>
          <w:p>
            <w:pPr>
              <w:widowControl/>
              <w:jc w:val="center"/>
              <w:textAlignment w:val="center"/>
              <w:rPr>
                <w:color w:val="000000"/>
                <w:szCs w:val="21"/>
              </w:rPr>
            </w:pPr>
            <w:r>
              <w:rPr>
                <w:rFonts w:hint="eastAsia"/>
                <w:color w:val="000000"/>
                <w:szCs w:val="21"/>
              </w:rPr>
              <w:t>1000</w:t>
            </w:r>
            <w:r>
              <w:rPr>
                <w:color w:val="000000"/>
                <w:szCs w:val="21"/>
              </w:rPr>
              <w:t xml:space="preserve">mg/L  </w:t>
            </w:r>
            <w:r>
              <w:rPr>
                <w:color w:val="000000"/>
                <w:kern w:val="0"/>
                <w:szCs w:val="21"/>
              </w:rPr>
              <w:t>0.</w:t>
            </w:r>
            <w:r>
              <w:rPr>
                <w:rFonts w:hint="eastAsia"/>
                <w:color w:val="000000"/>
                <w:kern w:val="0"/>
                <w:szCs w:val="21"/>
              </w:rPr>
              <w:t>339</w:t>
            </w:r>
            <w:r>
              <w:rPr>
                <w:color w:val="000000"/>
                <w:szCs w:val="21"/>
              </w:rPr>
              <w:t>t/a</w:t>
            </w:r>
          </w:p>
        </w:tc>
        <w:tc>
          <w:tcPr>
            <w:tcW w:w="2515" w:type="dxa"/>
            <w:tcBorders>
              <w:right w:val="single" w:color="auto" w:sz="12" w:space="0"/>
            </w:tcBorders>
            <w:vAlign w:val="center"/>
          </w:tcPr>
          <w:p>
            <w:pPr>
              <w:widowControl/>
              <w:jc w:val="center"/>
              <w:textAlignment w:val="center"/>
              <w:rPr>
                <w:color w:val="000000"/>
                <w:szCs w:val="21"/>
              </w:rPr>
            </w:pPr>
            <w:r>
              <w:rPr>
                <w:color w:val="000000"/>
                <w:szCs w:val="21"/>
              </w:rPr>
              <w:t>1</w:t>
            </w:r>
            <w:r>
              <w:rPr>
                <w:rFonts w:hint="eastAsia"/>
                <w:color w:val="000000"/>
                <w:szCs w:val="21"/>
              </w:rPr>
              <w:t>20</w:t>
            </w:r>
            <w:r>
              <w:rPr>
                <w:color w:val="000000"/>
                <w:szCs w:val="21"/>
              </w:rPr>
              <w:t xml:space="preserve"> mg/L  </w:t>
            </w:r>
            <w:r>
              <w:rPr>
                <w:rFonts w:hint="eastAsia"/>
                <w:color w:val="000000"/>
                <w:kern w:val="0"/>
                <w:szCs w:val="21"/>
              </w:rPr>
              <w:t>0.041</w:t>
            </w:r>
            <w:r>
              <w:rPr>
                <w:color w:val="000000"/>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widowControl/>
              <w:jc w:val="center"/>
              <w:textAlignment w:val="center"/>
              <w:rPr>
                <w:color w:val="000000"/>
                <w:szCs w:val="21"/>
              </w:rPr>
            </w:pPr>
            <w:r>
              <w:rPr>
                <w:color w:val="000000"/>
                <w:kern w:val="0"/>
                <w:szCs w:val="21"/>
              </w:rPr>
              <w:t>石油类</w:t>
            </w:r>
          </w:p>
        </w:tc>
        <w:tc>
          <w:tcPr>
            <w:tcW w:w="2410" w:type="dxa"/>
            <w:vAlign w:val="center"/>
          </w:tcPr>
          <w:p>
            <w:pPr>
              <w:widowControl/>
              <w:jc w:val="center"/>
              <w:textAlignment w:val="center"/>
              <w:rPr>
                <w:color w:val="000000"/>
                <w:szCs w:val="21"/>
              </w:rPr>
            </w:pPr>
            <w:r>
              <w:rPr>
                <w:rFonts w:hint="eastAsia"/>
                <w:color w:val="000000"/>
                <w:szCs w:val="21"/>
              </w:rPr>
              <w:t>20</w:t>
            </w:r>
            <w:r>
              <w:rPr>
                <w:szCs w:val="21"/>
              </w:rPr>
              <w:t xml:space="preserve">mg/L  </w:t>
            </w:r>
            <w:r>
              <w:rPr>
                <w:color w:val="000000"/>
                <w:kern w:val="0"/>
                <w:szCs w:val="21"/>
              </w:rPr>
              <w:t>0.00</w:t>
            </w:r>
            <w:r>
              <w:rPr>
                <w:rFonts w:hint="eastAsia"/>
                <w:color w:val="000000"/>
                <w:kern w:val="0"/>
                <w:szCs w:val="21"/>
              </w:rPr>
              <w:t>7</w:t>
            </w:r>
            <w:r>
              <w:rPr>
                <w:szCs w:val="21"/>
              </w:rPr>
              <w:t xml:space="preserve"> t/a</w:t>
            </w:r>
          </w:p>
        </w:tc>
        <w:tc>
          <w:tcPr>
            <w:tcW w:w="2515" w:type="dxa"/>
            <w:tcBorders>
              <w:right w:val="single" w:color="auto" w:sz="12" w:space="0"/>
            </w:tcBorders>
            <w:vAlign w:val="center"/>
          </w:tcPr>
          <w:p>
            <w:pPr>
              <w:widowControl/>
              <w:jc w:val="center"/>
              <w:textAlignment w:val="center"/>
              <w:rPr>
                <w:color w:val="000000"/>
                <w:szCs w:val="21"/>
              </w:rPr>
            </w:pPr>
            <w:r>
              <w:rPr>
                <w:rFonts w:hint="eastAsia"/>
                <w:color w:val="000000"/>
                <w:szCs w:val="21"/>
              </w:rPr>
              <w:t>10</w:t>
            </w:r>
            <w:r>
              <w:rPr>
                <w:szCs w:val="21"/>
              </w:rPr>
              <w:t xml:space="preserve"> mg/L  </w:t>
            </w:r>
            <w:r>
              <w:rPr>
                <w:color w:val="000000"/>
                <w:kern w:val="0"/>
                <w:szCs w:val="21"/>
              </w:rPr>
              <w:t>0.00</w:t>
            </w:r>
            <w:r>
              <w:rPr>
                <w:rFonts w:hint="eastAsia"/>
                <w:color w:val="000000"/>
                <w:kern w:val="0"/>
                <w:szCs w:val="21"/>
              </w:rPr>
              <w:t>3</w:t>
            </w:r>
            <w:r>
              <w:rPr>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widowControl/>
              <w:jc w:val="center"/>
              <w:textAlignment w:val="center"/>
              <w:rPr>
                <w:color w:val="000000"/>
                <w:szCs w:val="21"/>
              </w:rPr>
            </w:pPr>
            <w:r>
              <w:rPr>
                <w:color w:val="000000"/>
                <w:kern w:val="0"/>
                <w:szCs w:val="21"/>
              </w:rPr>
              <w:t>COD</w:t>
            </w:r>
            <w:r>
              <w:rPr>
                <w:rStyle w:val="113"/>
                <w:rFonts w:hint="default" w:ascii="Times New Roman" w:hAnsi="Times New Roman" w:cs="Times New Roman"/>
                <w:sz w:val="21"/>
                <w:szCs w:val="21"/>
              </w:rPr>
              <w:t>Cr</w:t>
            </w:r>
          </w:p>
        </w:tc>
        <w:tc>
          <w:tcPr>
            <w:tcW w:w="2410" w:type="dxa"/>
            <w:vAlign w:val="center"/>
          </w:tcPr>
          <w:p>
            <w:pPr>
              <w:widowControl/>
              <w:jc w:val="center"/>
              <w:textAlignment w:val="center"/>
              <w:rPr>
                <w:color w:val="000000"/>
                <w:szCs w:val="21"/>
              </w:rPr>
            </w:pPr>
            <w:r>
              <w:rPr>
                <w:rFonts w:hint="eastAsia"/>
                <w:color w:val="000000"/>
                <w:szCs w:val="21"/>
              </w:rPr>
              <w:t>300</w:t>
            </w:r>
            <w:r>
              <w:rPr>
                <w:szCs w:val="21"/>
              </w:rPr>
              <w:t xml:space="preserve">mg/L  </w:t>
            </w:r>
            <w:r>
              <w:rPr>
                <w:color w:val="000000"/>
                <w:kern w:val="0"/>
                <w:szCs w:val="21"/>
              </w:rPr>
              <w:t>0.</w:t>
            </w:r>
            <w:r>
              <w:rPr>
                <w:rFonts w:hint="eastAsia"/>
                <w:color w:val="000000"/>
                <w:kern w:val="0"/>
                <w:szCs w:val="21"/>
              </w:rPr>
              <w:t>102</w:t>
            </w:r>
            <w:r>
              <w:rPr>
                <w:szCs w:val="21"/>
              </w:rPr>
              <w:t>t/a</w:t>
            </w:r>
          </w:p>
        </w:tc>
        <w:tc>
          <w:tcPr>
            <w:tcW w:w="2515" w:type="dxa"/>
            <w:tcBorders>
              <w:right w:val="single" w:color="auto" w:sz="12" w:space="0"/>
            </w:tcBorders>
            <w:vAlign w:val="center"/>
          </w:tcPr>
          <w:p>
            <w:pPr>
              <w:widowControl/>
              <w:jc w:val="center"/>
              <w:textAlignment w:val="center"/>
              <w:rPr>
                <w:color w:val="000000"/>
                <w:szCs w:val="21"/>
              </w:rPr>
            </w:pPr>
            <w:r>
              <w:rPr>
                <w:rFonts w:hint="eastAsia"/>
                <w:color w:val="000000"/>
                <w:szCs w:val="21"/>
              </w:rPr>
              <w:t>110</w:t>
            </w:r>
            <w:r>
              <w:rPr>
                <w:szCs w:val="21"/>
              </w:rPr>
              <w:t xml:space="preserve"> mg/L  </w:t>
            </w:r>
            <w:r>
              <w:rPr>
                <w:color w:val="000000"/>
                <w:kern w:val="0"/>
                <w:szCs w:val="21"/>
              </w:rPr>
              <w:t>0.0</w:t>
            </w:r>
            <w:r>
              <w:rPr>
                <w:rFonts w:hint="eastAsia"/>
                <w:color w:val="000000"/>
                <w:kern w:val="0"/>
                <w:szCs w:val="21"/>
              </w:rPr>
              <w:t>37</w:t>
            </w:r>
            <w:r>
              <w:rPr>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widowControl/>
              <w:jc w:val="center"/>
              <w:textAlignment w:val="center"/>
              <w:rPr>
                <w:color w:val="000000"/>
                <w:kern w:val="0"/>
                <w:szCs w:val="21"/>
              </w:rPr>
            </w:pPr>
            <w:r>
              <w:rPr>
                <w:rFonts w:hint="eastAsia"/>
                <w:szCs w:val="21"/>
              </w:rPr>
              <w:t>总铅</w:t>
            </w:r>
          </w:p>
        </w:tc>
        <w:tc>
          <w:tcPr>
            <w:tcW w:w="2410" w:type="dxa"/>
            <w:vAlign w:val="center"/>
          </w:tcPr>
          <w:p>
            <w:pPr>
              <w:widowControl/>
              <w:jc w:val="center"/>
              <w:textAlignment w:val="center"/>
              <w:rPr>
                <w:color w:val="000000"/>
                <w:szCs w:val="21"/>
              </w:rPr>
            </w:pPr>
            <w:r>
              <w:rPr>
                <w:rFonts w:hint="eastAsia"/>
                <w:color w:val="000000"/>
                <w:szCs w:val="21"/>
              </w:rPr>
              <w:t>200</w:t>
            </w:r>
            <w:r>
              <w:rPr>
                <w:color w:val="000000"/>
                <w:szCs w:val="21"/>
              </w:rPr>
              <w:t xml:space="preserve">mg/L  </w:t>
            </w:r>
            <w:r>
              <w:rPr>
                <w:color w:val="000000"/>
                <w:kern w:val="0"/>
                <w:szCs w:val="21"/>
              </w:rPr>
              <w:t>0.</w:t>
            </w:r>
            <w:r>
              <w:rPr>
                <w:rFonts w:hint="eastAsia"/>
                <w:color w:val="000000"/>
                <w:kern w:val="0"/>
                <w:szCs w:val="21"/>
              </w:rPr>
              <w:t>068</w:t>
            </w:r>
            <w:r>
              <w:rPr>
                <w:color w:val="000000"/>
                <w:szCs w:val="21"/>
              </w:rPr>
              <w:t xml:space="preserve"> t/a</w:t>
            </w:r>
          </w:p>
        </w:tc>
        <w:tc>
          <w:tcPr>
            <w:tcW w:w="2515" w:type="dxa"/>
            <w:tcBorders>
              <w:right w:val="single" w:color="auto" w:sz="12" w:space="0"/>
            </w:tcBorders>
            <w:vAlign w:val="center"/>
          </w:tcPr>
          <w:p>
            <w:pPr>
              <w:widowControl/>
              <w:jc w:val="center"/>
              <w:textAlignment w:val="center"/>
              <w:rPr>
                <w:color w:val="000000"/>
                <w:szCs w:val="21"/>
              </w:rPr>
            </w:pPr>
            <w:r>
              <w:rPr>
                <w:rFonts w:hint="eastAsia"/>
                <w:color w:val="000000"/>
                <w:szCs w:val="21"/>
              </w:rPr>
              <w:t>0.3</w:t>
            </w:r>
            <w:r>
              <w:rPr>
                <w:color w:val="000000"/>
                <w:szCs w:val="21"/>
              </w:rPr>
              <w:t xml:space="preserve">mg/L  </w:t>
            </w:r>
            <w:r>
              <w:rPr>
                <w:color w:val="000000"/>
                <w:kern w:val="0"/>
                <w:szCs w:val="21"/>
              </w:rPr>
              <w:t>0.0</w:t>
            </w:r>
            <w:r>
              <w:rPr>
                <w:rFonts w:hint="eastAsia"/>
                <w:color w:val="000000"/>
                <w:kern w:val="0"/>
                <w:szCs w:val="21"/>
              </w:rPr>
              <w:t>001</w:t>
            </w:r>
            <w:r>
              <w:rPr>
                <w:color w:val="000000"/>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restart"/>
            <w:vAlign w:val="center"/>
          </w:tcPr>
          <w:p>
            <w:pPr>
              <w:adjustRightInd w:val="0"/>
              <w:snapToGrid w:val="0"/>
              <w:jc w:val="center"/>
              <w:rPr>
                <w:szCs w:val="21"/>
              </w:rPr>
            </w:pPr>
            <w:r>
              <w:rPr>
                <w:rFonts w:hint="eastAsia"/>
                <w:szCs w:val="21"/>
              </w:rPr>
              <w:t>综合废水</w:t>
            </w:r>
          </w:p>
        </w:tc>
        <w:tc>
          <w:tcPr>
            <w:tcW w:w="1985" w:type="dxa"/>
            <w:gridSpan w:val="2"/>
            <w:vAlign w:val="center"/>
          </w:tcPr>
          <w:p>
            <w:pPr>
              <w:widowControl/>
              <w:jc w:val="center"/>
              <w:textAlignment w:val="center"/>
              <w:rPr>
                <w:color w:val="000000"/>
                <w:kern w:val="0"/>
                <w:szCs w:val="21"/>
              </w:rPr>
            </w:pPr>
            <w:r>
              <w:rPr>
                <w:color w:val="000000"/>
                <w:kern w:val="0"/>
                <w:szCs w:val="21"/>
              </w:rPr>
              <w:t>悬浮物</w:t>
            </w:r>
          </w:p>
        </w:tc>
        <w:tc>
          <w:tcPr>
            <w:tcW w:w="2410" w:type="dxa"/>
            <w:vAlign w:val="center"/>
          </w:tcPr>
          <w:p>
            <w:pPr>
              <w:widowControl/>
              <w:jc w:val="center"/>
              <w:textAlignment w:val="center"/>
              <w:rPr>
                <w:color w:val="000000"/>
                <w:szCs w:val="21"/>
              </w:rPr>
            </w:pPr>
            <w:r>
              <w:rPr>
                <w:rFonts w:hint="eastAsia"/>
                <w:color w:val="000000"/>
                <w:szCs w:val="21"/>
              </w:rPr>
              <w:t>500</w:t>
            </w:r>
            <w:r>
              <w:rPr>
                <w:color w:val="000000"/>
                <w:szCs w:val="21"/>
              </w:rPr>
              <w:t xml:space="preserve">mg/L  </w:t>
            </w:r>
            <w:r>
              <w:rPr>
                <w:color w:val="000000"/>
                <w:kern w:val="0"/>
                <w:szCs w:val="21"/>
              </w:rPr>
              <w:t>0.</w:t>
            </w:r>
            <w:r>
              <w:rPr>
                <w:rFonts w:hint="eastAsia"/>
                <w:color w:val="000000"/>
                <w:kern w:val="0"/>
                <w:szCs w:val="21"/>
              </w:rPr>
              <w:t>771</w:t>
            </w:r>
            <w:r>
              <w:rPr>
                <w:color w:val="000000"/>
                <w:szCs w:val="21"/>
              </w:rPr>
              <w:t xml:space="preserve"> t/a</w:t>
            </w:r>
          </w:p>
        </w:tc>
        <w:tc>
          <w:tcPr>
            <w:tcW w:w="2515" w:type="dxa"/>
            <w:tcBorders>
              <w:right w:val="single" w:color="auto" w:sz="12" w:space="0"/>
            </w:tcBorders>
            <w:vAlign w:val="center"/>
          </w:tcPr>
          <w:p>
            <w:pPr>
              <w:widowControl/>
              <w:jc w:val="center"/>
              <w:textAlignment w:val="center"/>
              <w:rPr>
                <w:color w:val="000000"/>
                <w:szCs w:val="21"/>
              </w:rPr>
            </w:pPr>
            <w:r>
              <w:rPr>
                <w:color w:val="000000"/>
                <w:szCs w:val="21"/>
              </w:rPr>
              <w:t>1</w:t>
            </w:r>
            <w:r>
              <w:rPr>
                <w:rFonts w:hint="eastAsia"/>
                <w:color w:val="000000"/>
                <w:szCs w:val="21"/>
              </w:rPr>
              <w:t>20</w:t>
            </w:r>
            <w:r>
              <w:rPr>
                <w:color w:val="000000"/>
                <w:szCs w:val="21"/>
              </w:rPr>
              <w:t xml:space="preserve"> mg/L  </w:t>
            </w:r>
            <w:r>
              <w:rPr>
                <w:rFonts w:hint="eastAsia"/>
                <w:color w:val="000000"/>
                <w:kern w:val="0"/>
                <w:szCs w:val="21"/>
              </w:rPr>
              <w:t>0.185</w:t>
            </w:r>
            <w:r>
              <w:rPr>
                <w:color w:val="000000"/>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widowControl/>
              <w:jc w:val="center"/>
              <w:textAlignment w:val="center"/>
              <w:rPr>
                <w:color w:val="000000"/>
                <w:szCs w:val="21"/>
              </w:rPr>
            </w:pPr>
            <w:r>
              <w:rPr>
                <w:color w:val="000000"/>
                <w:kern w:val="0"/>
                <w:szCs w:val="21"/>
              </w:rPr>
              <w:t>石油类</w:t>
            </w:r>
          </w:p>
        </w:tc>
        <w:tc>
          <w:tcPr>
            <w:tcW w:w="2410" w:type="dxa"/>
            <w:vAlign w:val="center"/>
          </w:tcPr>
          <w:p>
            <w:pPr>
              <w:widowControl/>
              <w:jc w:val="center"/>
              <w:textAlignment w:val="center"/>
              <w:rPr>
                <w:color w:val="000000"/>
                <w:szCs w:val="21"/>
              </w:rPr>
            </w:pPr>
            <w:r>
              <w:rPr>
                <w:rFonts w:hint="eastAsia"/>
                <w:color w:val="000000"/>
                <w:szCs w:val="21"/>
              </w:rPr>
              <w:t>20</w:t>
            </w:r>
            <w:r>
              <w:rPr>
                <w:szCs w:val="21"/>
              </w:rPr>
              <w:t xml:space="preserve">mg/L  </w:t>
            </w:r>
            <w:r>
              <w:rPr>
                <w:color w:val="000000"/>
                <w:kern w:val="0"/>
                <w:szCs w:val="21"/>
              </w:rPr>
              <w:t>0.0</w:t>
            </w:r>
            <w:r>
              <w:rPr>
                <w:rFonts w:hint="eastAsia"/>
                <w:color w:val="000000"/>
                <w:kern w:val="0"/>
                <w:szCs w:val="21"/>
              </w:rPr>
              <w:t>31</w:t>
            </w:r>
            <w:r>
              <w:rPr>
                <w:szCs w:val="21"/>
              </w:rPr>
              <w:t xml:space="preserve"> t/a</w:t>
            </w:r>
          </w:p>
        </w:tc>
        <w:tc>
          <w:tcPr>
            <w:tcW w:w="2515" w:type="dxa"/>
            <w:tcBorders>
              <w:right w:val="single" w:color="auto" w:sz="12" w:space="0"/>
            </w:tcBorders>
            <w:vAlign w:val="center"/>
          </w:tcPr>
          <w:p>
            <w:pPr>
              <w:widowControl/>
              <w:jc w:val="center"/>
              <w:textAlignment w:val="center"/>
              <w:rPr>
                <w:color w:val="000000"/>
                <w:szCs w:val="21"/>
              </w:rPr>
            </w:pPr>
            <w:r>
              <w:rPr>
                <w:rFonts w:hint="eastAsia"/>
                <w:color w:val="000000"/>
                <w:szCs w:val="21"/>
              </w:rPr>
              <w:t>10</w:t>
            </w:r>
            <w:r>
              <w:rPr>
                <w:szCs w:val="21"/>
              </w:rPr>
              <w:t xml:space="preserve"> mg/L  </w:t>
            </w:r>
            <w:r>
              <w:rPr>
                <w:color w:val="000000"/>
                <w:kern w:val="0"/>
                <w:szCs w:val="21"/>
              </w:rPr>
              <w:t>0.0</w:t>
            </w:r>
            <w:r>
              <w:rPr>
                <w:rFonts w:hint="eastAsia"/>
                <w:color w:val="000000"/>
                <w:kern w:val="0"/>
                <w:szCs w:val="21"/>
              </w:rPr>
              <w:t>15</w:t>
            </w:r>
            <w:r>
              <w:rPr>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widowControl/>
              <w:jc w:val="center"/>
              <w:textAlignment w:val="center"/>
              <w:rPr>
                <w:color w:val="000000"/>
                <w:szCs w:val="21"/>
              </w:rPr>
            </w:pPr>
            <w:r>
              <w:rPr>
                <w:color w:val="000000"/>
                <w:kern w:val="0"/>
                <w:szCs w:val="21"/>
              </w:rPr>
              <w:t>COD</w:t>
            </w:r>
            <w:r>
              <w:rPr>
                <w:rStyle w:val="113"/>
                <w:rFonts w:hint="default" w:ascii="Times New Roman" w:hAnsi="Times New Roman" w:cs="Times New Roman"/>
                <w:sz w:val="21"/>
                <w:szCs w:val="21"/>
              </w:rPr>
              <w:t>Cr</w:t>
            </w:r>
          </w:p>
        </w:tc>
        <w:tc>
          <w:tcPr>
            <w:tcW w:w="2410" w:type="dxa"/>
            <w:vAlign w:val="center"/>
          </w:tcPr>
          <w:p>
            <w:pPr>
              <w:widowControl/>
              <w:jc w:val="center"/>
              <w:textAlignment w:val="center"/>
              <w:rPr>
                <w:color w:val="000000"/>
                <w:szCs w:val="21"/>
              </w:rPr>
            </w:pPr>
            <w:r>
              <w:rPr>
                <w:rFonts w:hint="eastAsia"/>
                <w:color w:val="000000"/>
                <w:szCs w:val="21"/>
              </w:rPr>
              <w:t>300</w:t>
            </w:r>
            <w:r>
              <w:rPr>
                <w:szCs w:val="21"/>
              </w:rPr>
              <w:t xml:space="preserve">mg/L  </w:t>
            </w:r>
            <w:r>
              <w:rPr>
                <w:color w:val="000000"/>
                <w:kern w:val="0"/>
                <w:szCs w:val="21"/>
              </w:rPr>
              <w:t>0.</w:t>
            </w:r>
            <w:r>
              <w:rPr>
                <w:rFonts w:hint="eastAsia"/>
                <w:color w:val="000000"/>
                <w:kern w:val="0"/>
                <w:szCs w:val="21"/>
              </w:rPr>
              <w:t>463</w:t>
            </w:r>
            <w:r>
              <w:rPr>
                <w:szCs w:val="21"/>
              </w:rPr>
              <w:t xml:space="preserve"> t/a</w:t>
            </w:r>
          </w:p>
        </w:tc>
        <w:tc>
          <w:tcPr>
            <w:tcW w:w="2515" w:type="dxa"/>
            <w:tcBorders>
              <w:right w:val="single" w:color="auto" w:sz="12" w:space="0"/>
            </w:tcBorders>
            <w:vAlign w:val="center"/>
          </w:tcPr>
          <w:p>
            <w:pPr>
              <w:widowControl/>
              <w:jc w:val="center"/>
              <w:textAlignment w:val="center"/>
              <w:rPr>
                <w:color w:val="000000"/>
                <w:szCs w:val="21"/>
              </w:rPr>
            </w:pPr>
            <w:r>
              <w:rPr>
                <w:rFonts w:hint="eastAsia"/>
                <w:color w:val="000000"/>
                <w:szCs w:val="21"/>
              </w:rPr>
              <w:t>110</w:t>
            </w:r>
            <w:r>
              <w:rPr>
                <w:szCs w:val="21"/>
              </w:rPr>
              <w:t xml:space="preserve"> mg/L  </w:t>
            </w:r>
            <w:r>
              <w:rPr>
                <w:color w:val="000000"/>
                <w:kern w:val="0"/>
                <w:szCs w:val="21"/>
              </w:rPr>
              <w:t>0.</w:t>
            </w:r>
            <w:r>
              <w:rPr>
                <w:rFonts w:hint="eastAsia"/>
                <w:color w:val="000000"/>
                <w:kern w:val="0"/>
                <w:szCs w:val="21"/>
              </w:rPr>
              <w:t>17</w:t>
            </w:r>
            <w:r>
              <w:rPr>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widowControl/>
              <w:jc w:val="center"/>
              <w:textAlignment w:val="center"/>
              <w:rPr>
                <w:color w:val="000000"/>
                <w:kern w:val="0"/>
                <w:szCs w:val="21"/>
              </w:rPr>
            </w:pPr>
            <w:r>
              <w:rPr>
                <w:rFonts w:hint="eastAsia"/>
                <w:szCs w:val="21"/>
              </w:rPr>
              <w:t>总钡</w:t>
            </w:r>
          </w:p>
        </w:tc>
        <w:tc>
          <w:tcPr>
            <w:tcW w:w="2410" w:type="dxa"/>
            <w:vAlign w:val="center"/>
          </w:tcPr>
          <w:p>
            <w:pPr>
              <w:widowControl/>
              <w:jc w:val="center"/>
              <w:textAlignment w:val="center"/>
              <w:rPr>
                <w:color w:val="000000"/>
                <w:szCs w:val="21"/>
              </w:rPr>
            </w:pPr>
            <w:r>
              <w:rPr>
                <w:rFonts w:hint="eastAsia"/>
                <w:color w:val="000000"/>
                <w:szCs w:val="21"/>
              </w:rPr>
              <w:t>300</w:t>
            </w:r>
            <w:r>
              <w:rPr>
                <w:color w:val="000000"/>
                <w:szCs w:val="21"/>
              </w:rPr>
              <w:t xml:space="preserve">mg/L  </w:t>
            </w:r>
            <w:r>
              <w:rPr>
                <w:color w:val="000000"/>
                <w:kern w:val="0"/>
                <w:szCs w:val="21"/>
              </w:rPr>
              <w:t>0.</w:t>
            </w:r>
            <w:r>
              <w:rPr>
                <w:rFonts w:hint="eastAsia"/>
                <w:color w:val="000000"/>
                <w:kern w:val="0"/>
                <w:szCs w:val="21"/>
              </w:rPr>
              <w:t>463</w:t>
            </w:r>
            <w:r>
              <w:rPr>
                <w:color w:val="000000"/>
                <w:szCs w:val="21"/>
              </w:rPr>
              <w:t xml:space="preserve"> t/a</w:t>
            </w:r>
          </w:p>
        </w:tc>
        <w:tc>
          <w:tcPr>
            <w:tcW w:w="2515" w:type="dxa"/>
            <w:tcBorders>
              <w:right w:val="single" w:color="auto" w:sz="12" w:space="0"/>
            </w:tcBorders>
            <w:vAlign w:val="center"/>
          </w:tcPr>
          <w:p>
            <w:pPr>
              <w:widowControl/>
              <w:jc w:val="center"/>
              <w:textAlignment w:val="center"/>
              <w:rPr>
                <w:color w:val="000000"/>
                <w:szCs w:val="21"/>
              </w:rPr>
            </w:pPr>
            <w:r>
              <w:rPr>
                <w:rFonts w:hint="eastAsia"/>
                <w:color w:val="000000"/>
                <w:szCs w:val="21"/>
              </w:rPr>
              <w:t>0.7</w:t>
            </w:r>
            <w:r>
              <w:rPr>
                <w:color w:val="000000"/>
                <w:szCs w:val="21"/>
              </w:rPr>
              <w:t xml:space="preserve">mg/L  </w:t>
            </w:r>
            <w:r>
              <w:rPr>
                <w:color w:val="000000"/>
                <w:kern w:val="0"/>
                <w:szCs w:val="21"/>
              </w:rPr>
              <w:t>0.0</w:t>
            </w:r>
            <w:r>
              <w:rPr>
                <w:rFonts w:hint="eastAsia"/>
                <w:color w:val="000000"/>
                <w:kern w:val="0"/>
                <w:szCs w:val="21"/>
              </w:rPr>
              <w:t>01</w:t>
            </w:r>
            <w:r>
              <w:rPr>
                <w:color w:val="000000"/>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widowControl/>
              <w:jc w:val="center"/>
              <w:textAlignment w:val="center"/>
              <w:rPr>
                <w:color w:val="000000"/>
                <w:kern w:val="0"/>
                <w:szCs w:val="21"/>
              </w:rPr>
            </w:pPr>
            <w:r>
              <w:rPr>
                <w:rFonts w:hint="eastAsia"/>
                <w:color w:val="000000"/>
                <w:kern w:val="0"/>
                <w:szCs w:val="21"/>
              </w:rPr>
              <w:t>总锰</w:t>
            </w:r>
          </w:p>
        </w:tc>
        <w:tc>
          <w:tcPr>
            <w:tcW w:w="2410" w:type="dxa"/>
            <w:vAlign w:val="center"/>
          </w:tcPr>
          <w:p>
            <w:pPr>
              <w:widowControl/>
              <w:jc w:val="center"/>
              <w:textAlignment w:val="center"/>
              <w:rPr>
                <w:color w:val="000000"/>
                <w:szCs w:val="21"/>
              </w:rPr>
            </w:pPr>
            <w:r>
              <w:rPr>
                <w:rFonts w:hint="eastAsia"/>
                <w:color w:val="000000"/>
                <w:szCs w:val="21"/>
              </w:rPr>
              <w:t>150</w:t>
            </w:r>
            <w:r>
              <w:rPr>
                <w:szCs w:val="21"/>
              </w:rPr>
              <w:t xml:space="preserve">mg/L  </w:t>
            </w:r>
            <w:r>
              <w:rPr>
                <w:color w:val="000000"/>
                <w:kern w:val="0"/>
                <w:szCs w:val="21"/>
              </w:rPr>
              <w:t>0.</w:t>
            </w:r>
            <w:r>
              <w:rPr>
                <w:rFonts w:hint="eastAsia"/>
                <w:color w:val="000000"/>
                <w:kern w:val="0"/>
                <w:szCs w:val="21"/>
              </w:rPr>
              <w:t>231</w:t>
            </w:r>
            <w:r>
              <w:rPr>
                <w:szCs w:val="21"/>
              </w:rPr>
              <w:t>t/a</w:t>
            </w:r>
          </w:p>
        </w:tc>
        <w:tc>
          <w:tcPr>
            <w:tcW w:w="2515" w:type="dxa"/>
            <w:tcBorders>
              <w:right w:val="single" w:color="auto" w:sz="12" w:space="0"/>
            </w:tcBorders>
            <w:vAlign w:val="center"/>
          </w:tcPr>
          <w:p>
            <w:pPr>
              <w:widowControl/>
              <w:jc w:val="center"/>
              <w:textAlignment w:val="center"/>
              <w:rPr>
                <w:color w:val="000000"/>
                <w:szCs w:val="21"/>
              </w:rPr>
            </w:pPr>
            <w:r>
              <w:rPr>
                <w:rFonts w:hint="eastAsia"/>
                <w:color w:val="000000"/>
                <w:szCs w:val="21"/>
              </w:rPr>
              <w:t>1.0</w:t>
            </w:r>
            <w:r>
              <w:rPr>
                <w:szCs w:val="21"/>
              </w:rPr>
              <w:t xml:space="preserve"> mg/L  </w:t>
            </w:r>
            <w:r>
              <w:rPr>
                <w:color w:val="000000"/>
                <w:kern w:val="0"/>
                <w:szCs w:val="21"/>
              </w:rPr>
              <w:t>0.0</w:t>
            </w:r>
            <w:r>
              <w:rPr>
                <w:rFonts w:hint="eastAsia"/>
                <w:color w:val="000000"/>
                <w:kern w:val="0"/>
                <w:szCs w:val="21"/>
              </w:rPr>
              <w:t>02</w:t>
            </w:r>
            <w:r>
              <w:rPr>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widowControl/>
              <w:jc w:val="center"/>
              <w:textAlignment w:val="center"/>
              <w:rPr>
                <w:color w:val="000000"/>
                <w:kern w:val="0"/>
                <w:szCs w:val="21"/>
              </w:rPr>
            </w:pPr>
            <w:r>
              <w:rPr>
                <w:rFonts w:hint="eastAsia"/>
                <w:color w:val="000000"/>
                <w:kern w:val="0"/>
                <w:szCs w:val="21"/>
              </w:rPr>
              <w:t>总锌</w:t>
            </w:r>
          </w:p>
        </w:tc>
        <w:tc>
          <w:tcPr>
            <w:tcW w:w="2410" w:type="dxa"/>
            <w:vAlign w:val="center"/>
          </w:tcPr>
          <w:p>
            <w:pPr>
              <w:widowControl/>
              <w:jc w:val="center"/>
              <w:textAlignment w:val="center"/>
              <w:rPr>
                <w:color w:val="000000"/>
                <w:szCs w:val="21"/>
              </w:rPr>
            </w:pPr>
            <w:r>
              <w:rPr>
                <w:rFonts w:hint="eastAsia"/>
                <w:color w:val="000000"/>
                <w:szCs w:val="21"/>
              </w:rPr>
              <w:t>200</w:t>
            </w:r>
            <w:r>
              <w:rPr>
                <w:color w:val="000000"/>
                <w:szCs w:val="21"/>
              </w:rPr>
              <w:t xml:space="preserve">mg/L  </w:t>
            </w:r>
            <w:r>
              <w:rPr>
                <w:color w:val="000000"/>
                <w:kern w:val="0"/>
                <w:szCs w:val="21"/>
              </w:rPr>
              <w:t>0.</w:t>
            </w:r>
            <w:r>
              <w:rPr>
                <w:rFonts w:hint="eastAsia"/>
                <w:color w:val="000000"/>
                <w:kern w:val="0"/>
                <w:szCs w:val="21"/>
              </w:rPr>
              <w:t>309</w:t>
            </w:r>
            <w:r>
              <w:rPr>
                <w:color w:val="000000"/>
                <w:szCs w:val="21"/>
              </w:rPr>
              <w:t>t/a</w:t>
            </w:r>
          </w:p>
        </w:tc>
        <w:tc>
          <w:tcPr>
            <w:tcW w:w="2515" w:type="dxa"/>
            <w:tcBorders>
              <w:right w:val="single" w:color="auto" w:sz="12" w:space="0"/>
            </w:tcBorders>
            <w:vAlign w:val="center"/>
          </w:tcPr>
          <w:p>
            <w:pPr>
              <w:widowControl/>
              <w:jc w:val="center"/>
              <w:textAlignment w:val="center"/>
              <w:rPr>
                <w:color w:val="000000"/>
                <w:szCs w:val="21"/>
              </w:rPr>
            </w:pPr>
            <w:r>
              <w:rPr>
                <w:rFonts w:hint="eastAsia"/>
                <w:color w:val="000000"/>
                <w:szCs w:val="21"/>
              </w:rPr>
              <w:t>4.0</w:t>
            </w:r>
            <w:r>
              <w:rPr>
                <w:color w:val="000000"/>
                <w:szCs w:val="21"/>
              </w:rPr>
              <w:t xml:space="preserve">mg/L  </w:t>
            </w:r>
            <w:r>
              <w:rPr>
                <w:color w:val="000000"/>
                <w:kern w:val="0"/>
                <w:szCs w:val="21"/>
              </w:rPr>
              <w:t>0.0</w:t>
            </w:r>
            <w:r>
              <w:rPr>
                <w:rFonts w:hint="eastAsia"/>
                <w:color w:val="000000"/>
                <w:kern w:val="0"/>
                <w:szCs w:val="21"/>
              </w:rPr>
              <w:t>06</w:t>
            </w:r>
            <w:r>
              <w:rPr>
                <w:color w:val="000000"/>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restart"/>
            <w:tcBorders>
              <w:left w:val="single" w:color="auto" w:sz="12" w:space="0"/>
            </w:tcBorders>
            <w:vAlign w:val="center"/>
          </w:tcPr>
          <w:p>
            <w:pPr>
              <w:adjustRightInd w:val="0"/>
              <w:snapToGrid w:val="0"/>
              <w:spacing w:line="290" w:lineRule="auto"/>
              <w:jc w:val="center"/>
              <w:rPr>
                <w:b/>
                <w:szCs w:val="21"/>
              </w:rPr>
            </w:pPr>
            <w:r>
              <w:rPr>
                <w:b/>
                <w:szCs w:val="21"/>
              </w:rPr>
              <w:t>固</w:t>
            </w:r>
          </w:p>
          <w:p>
            <w:pPr>
              <w:adjustRightInd w:val="0"/>
              <w:snapToGrid w:val="0"/>
              <w:spacing w:line="290" w:lineRule="auto"/>
              <w:jc w:val="center"/>
              <w:rPr>
                <w:b/>
                <w:szCs w:val="21"/>
              </w:rPr>
            </w:pPr>
            <w:r>
              <w:rPr>
                <w:b/>
                <w:szCs w:val="21"/>
              </w:rPr>
              <w:t>体</w:t>
            </w:r>
          </w:p>
          <w:p>
            <w:pPr>
              <w:adjustRightInd w:val="0"/>
              <w:snapToGrid w:val="0"/>
              <w:spacing w:line="290" w:lineRule="auto"/>
              <w:jc w:val="center"/>
              <w:rPr>
                <w:b/>
                <w:szCs w:val="21"/>
              </w:rPr>
            </w:pPr>
            <w:r>
              <w:rPr>
                <w:b/>
                <w:szCs w:val="21"/>
              </w:rPr>
              <w:t>废</w:t>
            </w:r>
          </w:p>
          <w:p>
            <w:pPr>
              <w:adjustRightInd w:val="0"/>
              <w:snapToGrid w:val="0"/>
              <w:spacing w:line="290" w:lineRule="auto"/>
              <w:jc w:val="center"/>
              <w:rPr>
                <w:b/>
                <w:szCs w:val="21"/>
              </w:rPr>
            </w:pPr>
            <w:r>
              <w:rPr>
                <w:b/>
                <w:szCs w:val="21"/>
              </w:rPr>
              <w:t>物</w:t>
            </w:r>
          </w:p>
        </w:tc>
        <w:tc>
          <w:tcPr>
            <w:tcW w:w="1275" w:type="dxa"/>
            <w:vMerge w:val="restart"/>
            <w:vAlign w:val="center"/>
          </w:tcPr>
          <w:p>
            <w:pPr>
              <w:adjustRightInd w:val="0"/>
              <w:snapToGrid w:val="0"/>
              <w:jc w:val="center"/>
              <w:rPr>
                <w:szCs w:val="21"/>
              </w:rPr>
            </w:pPr>
            <w:r>
              <w:rPr>
                <w:szCs w:val="21"/>
              </w:rPr>
              <w:t>生产区</w:t>
            </w:r>
          </w:p>
        </w:tc>
        <w:tc>
          <w:tcPr>
            <w:tcW w:w="1985" w:type="dxa"/>
            <w:gridSpan w:val="2"/>
            <w:vAlign w:val="center"/>
          </w:tcPr>
          <w:p>
            <w:pPr>
              <w:adjustRightInd w:val="0"/>
              <w:snapToGrid w:val="0"/>
              <w:jc w:val="center"/>
              <w:rPr>
                <w:szCs w:val="21"/>
              </w:rPr>
            </w:pPr>
            <w:r>
              <w:rPr>
                <w:szCs w:val="21"/>
              </w:rPr>
              <w:t>废包装材料</w:t>
            </w:r>
          </w:p>
        </w:tc>
        <w:tc>
          <w:tcPr>
            <w:tcW w:w="2410" w:type="dxa"/>
            <w:vAlign w:val="center"/>
          </w:tcPr>
          <w:p>
            <w:pPr>
              <w:adjustRightInd w:val="0"/>
              <w:snapToGrid w:val="0"/>
              <w:jc w:val="center"/>
              <w:rPr>
                <w:color w:val="000000" w:themeColor="text1"/>
                <w:szCs w:val="21"/>
              </w:rPr>
            </w:pPr>
            <w:r>
              <w:rPr>
                <w:rFonts w:hint="eastAsia"/>
                <w:color w:val="000000" w:themeColor="text1"/>
                <w:szCs w:val="21"/>
              </w:rPr>
              <w:t>18</w:t>
            </w:r>
            <w:r>
              <w:rPr>
                <w:color w:val="000000" w:themeColor="text1"/>
                <w:szCs w:val="21"/>
              </w:rPr>
              <w:t>t/a</w:t>
            </w:r>
          </w:p>
        </w:tc>
        <w:tc>
          <w:tcPr>
            <w:tcW w:w="2515" w:type="dxa"/>
            <w:tcBorders>
              <w:right w:val="single" w:color="auto" w:sz="12" w:space="0"/>
            </w:tcBorders>
            <w:vAlign w:val="center"/>
          </w:tcPr>
          <w:p>
            <w:pPr>
              <w:adjustRightInd w:val="0"/>
              <w:snapToGrid w:val="0"/>
              <w:jc w:val="center"/>
              <w:rPr>
                <w:szCs w:val="21"/>
              </w:rPr>
            </w:pPr>
            <w:r>
              <w:rPr>
                <w:szCs w:val="21"/>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b/>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adjustRightInd w:val="0"/>
              <w:snapToGrid w:val="0"/>
              <w:jc w:val="center"/>
              <w:rPr>
                <w:szCs w:val="21"/>
              </w:rPr>
            </w:pPr>
            <w:r>
              <w:rPr>
                <w:szCs w:val="21"/>
              </w:rPr>
              <w:t>除尘器除尘灰</w:t>
            </w:r>
          </w:p>
        </w:tc>
        <w:tc>
          <w:tcPr>
            <w:tcW w:w="2410" w:type="dxa"/>
            <w:vAlign w:val="center"/>
          </w:tcPr>
          <w:p>
            <w:pPr>
              <w:adjustRightInd w:val="0"/>
              <w:snapToGrid w:val="0"/>
              <w:jc w:val="center"/>
              <w:rPr>
                <w:color w:val="000000" w:themeColor="text1"/>
                <w:szCs w:val="21"/>
              </w:rPr>
            </w:pPr>
            <w:r>
              <w:rPr>
                <w:rFonts w:hint="eastAsia"/>
                <w:color w:val="000000" w:themeColor="text1"/>
                <w:szCs w:val="21"/>
              </w:rPr>
              <w:t>140</w:t>
            </w:r>
            <w:r>
              <w:rPr>
                <w:color w:val="000000" w:themeColor="text1"/>
                <w:szCs w:val="21"/>
              </w:rPr>
              <w:t>t/a</w:t>
            </w:r>
          </w:p>
        </w:tc>
        <w:tc>
          <w:tcPr>
            <w:tcW w:w="2515" w:type="dxa"/>
            <w:tcBorders>
              <w:right w:val="single" w:color="auto" w:sz="12" w:space="0"/>
            </w:tcBorders>
            <w:vAlign w:val="center"/>
          </w:tcPr>
          <w:p>
            <w:pPr>
              <w:adjustRightInd w:val="0"/>
              <w:snapToGrid w:val="0"/>
              <w:jc w:val="center"/>
              <w:rPr>
                <w:szCs w:val="21"/>
              </w:rPr>
            </w:pPr>
            <w:r>
              <w:rPr>
                <w:szCs w:val="21"/>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b/>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adjustRightInd w:val="0"/>
              <w:snapToGrid w:val="0"/>
              <w:jc w:val="center"/>
              <w:rPr>
                <w:szCs w:val="21"/>
              </w:rPr>
            </w:pPr>
            <w:r>
              <w:rPr>
                <w:rFonts w:hint="eastAsia"/>
                <w:szCs w:val="21"/>
              </w:rPr>
              <w:t>元器件</w:t>
            </w:r>
            <w:r>
              <w:rPr>
                <w:szCs w:val="21"/>
              </w:rPr>
              <w:t>不合格产品</w:t>
            </w:r>
            <w:r>
              <w:rPr>
                <w:rFonts w:hint="eastAsia"/>
                <w:szCs w:val="21"/>
              </w:rPr>
              <w:t>及边角料</w:t>
            </w:r>
          </w:p>
        </w:tc>
        <w:tc>
          <w:tcPr>
            <w:tcW w:w="2410" w:type="dxa"/>
            <w:vAlign w:val="center"/>
          </w:tcPr>
          <w:p>
            <w:pPr>
              <w:adjustRightInd w:val="0"/>
              <w:snapToGrid w:val="0"/>
              <w:jc w:val="center"/>
              <w:rPr>
                <w:color w:val="000000" w:themeColor="text1"/>
                <w:szCs w:val="21"/>
              </w:rPr>
            </w:pPr>
            <w:r>
              <w:rPr>
                <w:rFonts w:hint="eastAsia"/>
                <w:color w:val="000000" w:themeColor="text1"/>
                <w:szCs w:val="21"/>
              </w:rPr>
              <w:t>4.927</w:t>
            </w:r>
            <w:r>
              <w:rPr>
                <w:color w:val="000000" w:themeColor="text1"/>
                <w:szCs w:val="21"/>
              </w:rPr>
              <w:t>t/a</w:t>
            </w:r>
          </w:p>
        </w:tc>
        <w:tc>
          <w:tcPr>
            <w:tcW w:w="2515" w:type="dxa"/>
            <w:tcBorders>
              <w:right w:val="single" w:color="auto" w:sz="12" w:space="0"/>
            </w:tcBorders>
            <w:vAlign w:val="center"/>
          </w:tcPr>
          <w:p>
            <w:pPr>
              <w:adjustRightInd w:val="0"/>
              <w:snapToGrid w:val="0"/>
              <w:jc w:val="center"/>
              <w:rPr>
                <w:szCs w:val="21"/>
              </w:rPr>
            </w:pPr>
            <w:r>
              <w:rPr>
                <w:szCs w:val="21"/>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b/>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adjustRightInd w:val="0"/>
              <w:snapToGrid w:val="0"/>
              <w:jc w:val="center"/>
              <w:rPr>
                <w:szCs w:val="21"/>
              </w:rPr>
            </w:pPr>
            <w:r>
              <w:rPr>
                <w:szCs w:val="21"/>
              </w:rPr>
              <w:t>设备检修废物</w:t>
            </w:r>
          </w:p>
        </w:tc>
        <w:tc>
          <w:tcPr>
            <w:tcW w:w="2410" w:type="dxa"/>
            <w:vAlign w:val="center"/>
          </w:tcPr>
          <w:p>
            <w:pPr>
              <w:adjustRightInd w:val="0"/>
              <w:snapToGrid w:val="0"/>
              <w:jc w:val="center"/>
              <w:rPr>
                <w:szCs w:val="21"/>
              </w:rPr>
            </w:pPr>
            <w:r>
              <w:rPr>
                <w:rFonts w:hint="eastAsia"/>
                <w:szCs w:val="21"/>
              </w:rPr>
              <w:t>0.3</w:t>
            </w:r>
            <w:r>
              <w:rPr>
                <w:szCs w:val="21"/>
              </w:rPr>
              <w:t>t/a</w:t>
            </w:r>
          </w:p>
        </w:tc>
        <w:tc>
          <w:tcPr>
            <w:tcW w:w="2515" w:type="dxa"/>
            <w:tcBorders>
              <w:right w:val="single" w:color="auto" w:sz="12" w:space="0"/>
            </w:tcBorders>
            <w:vAlign w:val="center"/>
          </w:tcPr>
          <w:p>
            <w:pPr>
              <w:adjustRightInd w:val="0"/>
              <w:snapToGrid w:val="0"/>
              <w:jc w:val="center"/>
              <w:rPr>
                <w:szCs w:val="21"/>
              </w:rPr>
            </w:pPr>
            <w:r>
              <w:rPr>
                <w:szCs w:val="21"/>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b/>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adjustRightInd w:val="0"/>
              <w:snapToGrid w:val="0"/>
              <w:jc w:val="center"/>
              <w:rPr>
                <w:szCs w:val="21"/>
              </w:rPr>
            </w:pPr>
            <w:r>
              <w:rPr>
                <w:szCs w:val="21"/>
              </w:rPr>
              <w:t>废机油</w:t>
            </w:r>
          </w:p>
        </w:tc>
        <w:tc>
          <w:tcPr>
            <w:tcW w:w="2410" w:type="dxa"/>
            <w:vAlign w:val="center"/>
          </w:tcPr>
          <w:p>
            <w:pPr>
              <w:adjustRightInd w:val="0"/>
              <w:snapToGrid w:val="0"/>
              <w:jc w:val="center"/>
              <w:rPr>
                <w:szCs w:val="21"/>
              </w:rPr>
            </w:pPr>
            <w:r>
              <w:rPr>
                <w:rFonts w:hint="eastAsia"/>
                <w:szCs w:val="21"/>
              </w:rPr>
              <w:t>0.1</w:t>
            </w:r>
            <w:r>
              <w:rPr>
                <w:szCs w:val="21"/>
              </w:rPr>
              <w:t>t/a</w:t>
            </w:r>
          </w:p>
        </w:tc>
        <w:tc>
          <w:tcPr>
            <w:tcW w:w="2515" w:type="dxa"/>
            <w:tcBorders>
              <w:right w:val="single" w:color="auto" w:sz="12" w:space="0"/>
            </w:tcBorders>
            <w:vAlign w:val="center"/>
          </w:tcPr>
          <w:p>
            <w:pPr>
              <w:adjustRightInd w:val="0"/>
              <w:snapToGrid w:val="0"/>
              <w:jc w:val="center"/>
              <w:rPr>
                <w:szCs w:val="21"/>
              </w:rPr>
            </w:pPr>
            <w:r>
              <w:rPr>
                <w:szCs w:val="21"/>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b/>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adjustRightInd w:val="0"/>
              <w:snapToGrid w:val="0"/>
              <w:jc w:val="center"/>
              <w:rPr>
                <w:szCs w:val="21"/>
              </w:rPr>
            </w:pPr>
            <w:r>
              <w:rPr>
                <w:szCs w:val="21"/>
              </w:rPr>
              <w:t>废离子交换树脂</w:t>
            </w:r>
          </w:p>
        </w:tc>
        <w:tc>
          <w:tcPr>
            <w:tcW w:w="2410" w:type="dxa"/>
            <w:vAlign w:val="center"/>
          </w:tcPr>
          <w:p>
            <w:pPr>
              <w:adjustRightInd w:val="0"/>
              <w:snapToGrid w:val="0"/>
              <w:jc w:val="center"/>
              <w:rPr>
                <w:szCs w:val="21"/>
              </w:rPr>
            </w:pPr>
            <w:r>
              <w:rPr>
                <w:rFonts w:hint="eastAsia"/>
                <w:szCs w:val="21"/>
              </w:rPr>
              <w:t>3</w:t>
            </w:r>
            <w:r>
              <w:rPr>
                <w:szCs w:val="21"/>
              </w:rPr>
              <w:t>t/a</w:t>
            </w:r>
          </w:p>
        </w:tc>
        <w:tc>
          <w:tcPr>
            <w:tcW w:w="2515" w:type="dxa"/>
            <w:tcBorders>
              <w:right w:val="single" w:color="auto" w:sz="12" w:space="0"/>
            </w:tcBorders>
            <w:vAlign w:val="center"/>
          </w:tcPr>
          <w:p>
            <w:pPr>
              <w:adjustRightInd w:val="0"/>
              <w:snapToGrid w:val="0"/>
              <w:jc w:val="center"/>
              <w:rPr>
                <w:szCs w:val="21"/>
              </w:rPr>
            </w:pPr>
            <w:r>
              <w:rPr>
                <w:szCs w:val="21"/>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b/>
                <w:szCs w:val="21"/>
              </w:rPr>
            </w:pPr>
          </w:p>
        </w:tc>
        <w:tc>
          <w:tcPr>
            <w:tcW w:w="1275" w:type="dxa"/>
            <w:vMerge w:val="continue"/>
            <w:vAlign w:val="center"/>
          </w:tcPr>
          <w:p>
            <w:pPr>
              <w:adjustRightInd w:val="0"/>
              <w:snapToGrid w:val="0"/>
              <w:jc w:val="center"/>
              <w:rPr>
                <w:szCs w:val="21"/>
              </w:rPr>
            </w:pPr>
          </w:p>
        </w:tc>
        <w:tc>
          <w:tcPr>
            <w:tcW w:w="1985" w:type="dxa"/>
            <w:gridSpan w:val="2"/>
            <w:vAlign w:val="center"/>
          </w:tcPr>
          <w:p>
            <w:pPr>
              <w:adjustRightInd w:val="0"/>
              <w:snapToGrid w:val="0"/>
              <w:jc w:val="center"/>
              <w:rPr>
                <w:szCs w:val="21"/>
              </w:rPr>
            </w:pPr>
            <w:r>
              <w:rPr>
                <w:rFonts w:hint="eastAsia"/>
                <w:szCs w:val="21"/>
              </w:rPr>
              <w:t>废催化剂</w:t>
            </w:r>
          </w:p>
        </w:tc>
        <w:tc>
          <w:tcPr>
            <w:tcW w:w="2410" w:type="dxa"/>
            <w:vAlign w:val="center"/>
          </w:tcPr>
          <w:p>
            <w:pPr>
              <w:adjustRightInd w:val="0"/>
              <w:snapToGrid w:val="0"/>
              <w:jc w:val="center"/>
              <w:rPr>
                <w:szCs w:val="21"/>
              </w:rPr>
            </w:pPr>
            <w:r>
              <w:rPr>
                <w:rFonts w:hint="eastAsia"/>
                <w:szCs w:val="21"/>
              </w:rPr>
              <w:t>0.1t/a</w:t>
            </w:r>
          </w:p>
        </w:tc>
        <w:tc>
          <w:tcPr>
            <w:tcW w:w="2515" w:type="dxa"/>
            <w:tcBorders>
              <w:right w:val="single" w:color="auto" w:sz="12" w:space="0"/>
            </w:tcBorders>
            <w:vAlign w:val="center"/>
          </w:tcPr>
          <w:p>
            <w:pPr>
              <w:adjustRightInd w:val="0"/>
              <w:snapToGrid w:val="0"/>
              <w:jc w:val="center"/>
              <w:rPr>
                <w:szCs w:val="21"/>
              </w:rPr>
            </w:pPr>
            <w:r>
              <w:rPr>
                <w:szCs w:val="21"/>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b/>
                <w:szCs w:val="21"/>
              </w:rPr>
            </w:pPr>
          </w:p>
        </w:tc>
        <w:tc>
          <w:tcPr>
            <w:tcW w:w="1275" w:type="dxa"/>
            <w:vAlign w:val="center"/>
          </w:tcPr>
          <w:p>
            <w:pPr>
              <w:adjustRightInd w:val="0"/>
              <w:snapToGrid w:val="0"/>
              <w:jc w:val="center"/>
              <w:rPr>
                <w:szCs w:val="21"/>
              </w:rPr>
            </w:pPr>
            <w:r>
              <w:rPr>
                <w:szCs w:val="21"/>
              </w:rPr>
              <w:t>污水处理站</w:t>
            </w:r>
          </w:p>
        </w:tc>
        <w:tc>
          <w:tcPr>
            <w:tcW w:w="1985" w:type="dxa"/>
            <w:gridSpan w:val="2"/>
            <w:vAlign w:val="center"/>
          </w:tcPr>
          <w:p>
            <w:pPr>
              <w:adjustRightInd w:val="0"/>
              <w:snapToGrid w:val="0"/>
              <w:jc w:val="center"/>
              <w:rPr>
                <w:szCs w:val="21"/>
              </w:rPr>
            </w:pPr>
            <w:r>
              <w:rPr>
                <w:szCs w:val="21"/>
              </w:rPr>
              <w:t>污泥</w:t>
            </w:r>
          </w:p>
        </w:tc>
        <w:tc>
          <w:tcPr>
            <w:tcW w:w="2410" w:type="dxa"/>
            <w:vAlign w:val="center"/>
          </w:tcPr>
          <w:p>
            <w:pPr>
              <w:adjustRightInd w:val="0"/>
              <w:snapToGrid w:val="0"/>
              <w:jc w:val="center"/>
              <w:rPr>
                <w:szCs w:val="21"/>
              </w:rPr>
            </w:pPr>
            <w:r>
              <w:rPr>
                <w:rFonts w:hint="eastAsia"/>
                <w:szCs w:val="21"/>
              </w:rPr>
              <w:t>8.0</w:t>
            </w:r>
            <w:r>
              <w:rPr>
                <w:szCs w:val="21"/>
              </w:rPr>
              <w:t>t/a</w:t>
            </w:r>
          </w:p>
        </w:tc>
        <w:tc>
          <w:tcPr>
            <w:tcW w:w="2515" w:type="dxa"/>
            <w:tcBorders>
              <w:right w:val="single" w:color="auto" w:sz="12" w:space="0"/>
            </w:tcBorders>
            <w:vAlign w:val="center"/>
          </w:tcPr>
          <w:p>
            <w:pPr>
              <w:adjustRightInd w:val="0"/>
              <w:snapToGrid w:val="0"/>
              <w:jc w:val="center"/>
              <w:rPr>
                <w:szCs w:val="21"/>
              </w:rPr>
            </w:pPr>
            <w:r>
              <w:rPr>
                <w:szCs w:val="21"/>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b/>
                <w:szCs w:val="21"/>
              </w:rPr>
            </w:pPr>
          </w:p>
        </w:tc>
        <w:tc>
          <w:tcPr>
            <w:tcW w:w="1275" w:type="dxa"/>
            <w:vAlign w:val="center"/>
          </w:tcPr>
          <w:p>
            <w:pPr>
              <w:adjustRightInd w:val="0"/>
              <w:snapToGrid w:val="0"/>
              <w:jc w:val="center"/>
              <w:rPr>
                <w:szCs w:val="21"/>
              </w:rPr>
            </w:pPr>
            <w:r>
              <w:rPr>
                <w:szCs w:val="21"/>
              </w:rPr>
              <w:t>隔油池</w:t>
            </w:r>
          </w:p>
        </w:tc>
        <w:tc>
          <w:tcPr>
            <w:tcW w:w="1985" w:type="dxa"/>
            <w:gridSpan w:val="2"/>
            <w:vAlign w:val="center"/>
          </w:tcPr>
          <w:p>
            <w:pPr>
              <w:adjustRightInd w:val="0"/>
              <w:snapToGrid w:val="0"/>
              <w:jc w:val="center"/>
              <w:rPr>
                <w:szCs w:val="21"/>
              </w:rPr>
            </w:pPr>
            <w:r>
              <w:rPr>
                <w:szCs w:val="21"/>
              </w:rPr>
              <w:t>废油脂</w:t>
            </w:r>
          </w:p>
        </w:tc>
        <w:tc>
          <w:tcPr>
            <w:tcW w:w="2410" w:type="dxa"/>
            <w:vAlign w:val="center"/>
          </w:tcPr>
          <w:p>
            <w:pPr>
              <w:adjustRightInd w:val="0"/>
              <w:snapToGrid w:val="0"/>
              <w:jc w:val="center"/>
              <w:rPr>
                <w:szCs w:val="21"/>
              </w:rPr>
            </w:pPr>
            <w:r>
              <w:rPr>
                <w:rFonts w:hint="eastAsia"/>
                <w:szCs w:val="21"/>
              </w:rPr>
              <w:t>0.754</w:t>
            </w:r>
            <w:r>
              <w:rPr>
                <w:szCs w:val="21"/>
              </w:rPr>
              <w:t>t/a</w:t>
            </w:r>
          </w:p>
        </w:tc>
        <w:tc>
          <w:tcPr>
            <w:tcW w:w="2515" w:type="dxa"/>
            <w:tcBorders>
              <w:right w:val="single" w:color="auto" w:sz="12" w:space="0"/>
            </w:tcBorders>
            <w:vAlign w:val="center"/>
          </w:tcPr>
          <w:p>
            <w:pPr>
              <w:adjustRightInd w:val="0"/>
              <w:snapToGrid w:val="0"/>
              <w:jc w:val="center"/>
              <w:rPr>
                <w:szCs w:val="21"/>
              </w:rPr>
            </w:pPr>
            <w:r>
              <w:rPr>
                <w:szCs w:val="21"/>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trPr>
        <w:tc>
          <w:tcPr>
            <w:tcW w:w="1135" w:type="dxa"/>
            <w:vMerge w:val="continue"/>
            <w:tcBorders>
              <w:left w:val="single" w:color="auto" w:sz="12" w:space="0"/>
            </w:tcBorders>
            <w:vAlign w:val="center"/>
          </w:tcPr>
          <w:p>
            <w:pPr>
              <w:adjustRightInd w:val="0"/>
              <w:snapToGrid w:val="0"/>
              <w:spacing w:line="290" w:lineRule="auto"/>
              <w:jc w:val="center"/>
              <w:rPr>
                <w:b/>
                <w:szCs w:val="21"/>
              </w:rPr>
            </w:pPr>
          </w:p>
        </w:tc>
        <w:tc>
          <w:tcPr>
            <w:tcW w:w="1275" w:type="dxa"/>
            <w:vAlign w:val="center"/>
          </w:tcPr>
          <w:p>
            <w:pPr>
              <w:adjustRightInd w:val="0"/>
              <w:snapToGrid w:val="0"/>
              <w:jc w:val="center"/>
              <w:rPr>
                <w:szCs w:val="21"/>
              </w:rPr>
            </w:pPr>
            <w:r>
              <w:rPr>
                <w:szCs w:val="21"/>
              </w:rPr>
              <w:t>生活办公区</w:t>
            </w:r>
          </w:p>
        </w:tc>
        <w:tc>
          <w:tcPr>
            <w:tcW w:w="1985" w:type="dxa"/>
            <w:gridSpan w:val="2"/>
            <w:vAlign w:val="center"/>
          </w:tcPr>
          <w:p>
            <w:pPr>
              <w:adjustRightInd w:val="0"/>
              <w:snapToGrid w:val="0"/>
              <w:jc w:val="center"/>
              <w:rPr>
                <w:szCs w:val="21"/>
              </w:rPr>
            </w:pPr>
            <w:r>
              <w:rPr>
                <w:szCs w:val="21"/>
              </w:rPr>
              <w:t>生活垃圾</w:t>
            </w:r>
          </w:p>
        </w:tc>
        <w:tc>
          <w:tcPr>
            <w:tcW w:w="2410" w:type="dxa"/>
            <w:vAlign w:val="center"/>
          </w:tcPr>
          <w:p>
            <w:pPr>
              <w:adjustRightInd w:val="0"/>
              <w:snapToGrid w:val="0"/>
              <w:jc w:val="center"/>
              <w:rPr>
                <w:szCs w:val="21"/>
              </w:rPr>
            </w:pPr>
            <w:r>
              <w:rPr>
                <w:rFonts w:hint="eastAsia"/>
                <w:szCs w:val="21"/>
              </w:rPr>
              <w:t>37.7</w:t>
            </w:r>
            <w:r>
              <w:rPr>
                <w:szCs w:val="21"/>
              </w:rPr>
              <w:t>t/a</w:t>
            </w:r>
          </w:p>
        </w:tc>
        <w:tc>
          <w:tcPr>
            <w:tcW w:w="2515" w:type="dxa"/>
            <w:tcBorders>
              <w:right w:val="single" w:color="auto" w:sz="12" w:space="0"/>
            </w:tcBorders>
            <w:vAlign w:val="center"/>
          </w:tcPr>
          <w:p>
            <w:pPr>
              <w:adjustRightInd w:val="0"/>
              <w:snapToGrid w:val="0"/>
              <w:jc w:val="center"/>
              <w:rPr>
                <w:szCs w:val="21"/>
              </w:rPr>
            </w:pPr>
            <w:r>
              <w:rPr>
                <w:szCs w:val="21"/>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6" w:hRule="atLeast"/>
        </w:trPr>
        <w:tc>
          <w:tcPr>
            <w:tcW w:w="1135" w:type="dxa"/>
            <w:tcBorders>
              <w:left w:val="single" w:color="auto" w:sz="12" w:space="0"/>
              <w:bottom w:val="single" w:color="auto" w:sz="4" w:space="0"/>
            </w:tcBorders>
            <w:vAlign w:val="center"/>
          </w:tcPr>
          <w:p>
            <w:pPr>
              <w:adjustRightInd w:val="0"/>
              <w:snapToGrid w:val="0"/>
              <w:spacing w:line="290" w:lineRule="auto"/>
              <w:jc w:val="center"/>
              <w:rPr>
                <w:b/>
                <w:szCs w:val="21"/>
              </w:rPr>
            </w:pPr>
            <w:r>
              <w:rPr>
                <w:b/>
                <w:szCs w:val="21"/>
              </w:rPr>
              <w:t>噪</w:t>
            </w:r>
          </w:p>
          <w:p>
            <w:pPr>
              <w:adjustRightInd w:val="0"/>
              <w:snapToGrid w:val="0"/>
              <w:spacing w:line="290" w:lineRule="auto"/>
              <w:jc w:val="center"/>
              <w:rPr>
                <w:b/>
                <w:szCs w:val="21"/>
              </w:rPr>
            </w:pPr>
            <w:r>
              <w:rPr>
                <w:b/>
                <w:szCs w:val="21"/>
              </w:rPr>
              <w:t>声</w:t>
            </w:r>
          </w:p>
        </w:tc>
        <w:tc>
          <w:tcPr>
            <w:tcW w:w="8185" w:type="dxa"/>
            <w:gridSpan w:val="5"/>
            <w:tcBorders>
              <w:bottom w:val="single" w:color="auto" w:sz="4" w:space="0"/>
              <w:right w:val="single" w:color="auto" w:sz="12" w:space="0"/>
            </w:tcBorders>
            <w:vAlign w:val="center"/>
          </w:tcPr>
          <w:p>
            <w:pPr>
              <w:adjustRightInd w:val="0"/>
              <w:snapToGrid w:val="0"/>
              <w:spacing w:line="360" w:lineRule="auto"/>
              <w:ind w:firstLine="420" w:firstLineChars="200"/>
              <w:rPr>
                <w:szCs w:val="21"/>
              </w:rPr>
            </w:pPr>
            <w:r>
              <w:rPr>
                <w:rFonts w:hint="eastAsia"/>
                <w:szCs w:val="21"/>
              </w:rPr>
              <w:t>改扩建工程新增</w:t>
            </w:r>
            <w:r>
              <w:rPr>
                <w:color w:val="000000"/>
                <w:szCs w:val="21"/>
              </w:rPr>
              <w:t>风机</w:t>
            </w:r>
            <w:r>
              <w:rPr>
                <w:rFonts w:hint="eastAsia"/>
                <w:color w:val="000000"/>
                <w:szCs w:val="21"/>
              </w:rPr>
              <w:t>、水泵、</w:t>
            </w:r>
            <w:r>
              <w:rPr>
                <w:color w:val="000000"/>
                <w:szCs w:val="21"/>
              </w:rPr>
              <w:t>干压成型机、</w:t>
            </w:r>
            <w:r>
              <w:rPr>
                <w:rFonts w:hint="eastAsia"/>
                <w:color w:val="000000"/>
                <w:szCs w:val="21"/>
              </w:rPr>
              <w:t>挤膜机</w:t>
            </w:r>
            <w:r>
              <w:rPr>
                <w:color w:val="000000"/>
                <w:szCs w:val="21"/>
              </w:rPr>
              <w:t>等设备噪声，声源性质一般为机械噪声和空气动力噪声。</w:t>
            </w:r>
            <w:r>
              <w:rPr>
                <w:szCs w:val="21"/>
              </w:rPr>
              <w:t>其噪声声压级在60～</w:t>
            </w:r>
            <w:r>
              <w:rPr>
                <w:rFonts w:hint="eastAsia"/>
                <w:szCs w:val="21"/>
              </w:rPr>
              <w:t>10</w:t>
            </w:r>
            <w:r>
              <w:rPr>
                <w:szCs w:val="21"/>
              </w:rPr>
              <w:t>0dB(A)之间。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4" w:hRule="atLeast"/>
        </w:trPr>
        <w:tc>
          <w:tcPr>
            <w:tcW w:w="1135" w:type="dxa"/>
            <w:tcBorders>
              <w:left w:val="single" w:color="auto" w:sz="12" w:space="0"/>
              <w:bottom w:val="single" w:color="auto" w:sz="4" w:space="0"/>
            </w:tcBorders>
            <w:vAlign w:val="center"/>
          </w:tcPr>
          <w:p>
            <w:pPr>
              <w:adjustRightInd w:val="0"/>
              <w:snapToGrid w:val="0"/>
              <w:spacing w:line="246" w:lineRule="exact"/>
              <w:jc w:val="center"/>
              <w:rPr>
                <w:b/>
                <w:szCs w:val="21"/>
              </w:rPr>
            </w:pPr>
            <w:r>
              <w:rPr>
                <w:b/>
                <w:szCs w:val="21"/>
              </w:rPr>
              <w:t>风险</w:t>
            </w:r>
          </w:p>
          <w:p>
            <w:pPr>
              <w:adjustRightInd w:val="0"/>
              <w:snapToGrid w:val="0"/>
              <w:spacing w:line="246" w:lineRule="exact"/>
              <w:jc w:val="center"/>
              <w:rPr>
                <w:b/>
                <w:szCs w:val="21"/>
              </w:rPr>
            </w:pPr>
            <w:r>
              <w:rPr>
                <w:b/>
                <w:szCs w:val="21"/>
              </w:rPr>
              <w:t>防范</w:t>
            </w:r>
          </w:p>
        </w:tc>
        <w:tc>
          <w:tcPr>
            <w:tcW w:w="8185" w:type="dxa"/>
            <w:gridSpan w:val="5"/>
            <w:tcBorders>
              <w:bottom w:val="single" w:color="auto" w:sz="4" w:space="0"/>
              <w:right w:val="single" w:color="auto" w:sz="12" w:space="0"/>
            </w:tcBorders>
            <w:vAlign w:val="center"/>
          </w:tcPr>
          <w:p>
            <w:pPr>
              <w:pStyle w:val="11"/>
              <w:adjustRightInd w:val="0"/>
              <w:snapToGrid w:val="0"/>
              <w:spacing w:line="360" w:lineRule="auto"/>
              <w:ind w:firstLine="420" w:firstLineChars="200"/>
              <w:rPr>
                <w:kern w:val="2"/>
                <w:sz w:val="21"/>
                <w:szCs w:val="21"/>
              </w:rPr>
            </w:pPr>
            <w:r>
              <w:rPr>
                <w:rFonts w:hint="eastAsia"/>
                <w:kern w:val="2"/>
                <w:sz w:val="21"/>
                <w:szCs w:val="21"/>
              </w:rPr>
              <w:t>本项目液氨罐区存放3个液氨罐（200kg/罐），罐区已设置喷淋装置，企业对液氨罐区设置围堰，并建设1座3m</w:t>
            </w:r>
            <w:r>
              <w:rPr>
                <w:rFonts w:hint="eastAsia"/>
                <w:kern w:val="2"/>
                <w:sz w:val="21"/>
                <w:szCs w:val="21"/>
                <w:vertAlign w:val="superscript"/>
              </w:rPr>
              <w:t>3</w:t>
            </w:r>
            <w:r>
              <w:rPr>
                <w:rFonts w:hint="eastAsia"/>
                <w:kern w:val="2"/>
                <w:sz w:val="21"/>
                <w:szCs w:val="21"/>
              </w:rPr>
              <w:t>事故池，企业已经制定环境风险应急预案并报秦汉新城环境保护局备案（备案编号61123-2018-0012-1）。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320" w:type="dxa"/>
            <w:gridSpan w:val="6"/>
            <w:tcBorders>
              <w:left w:val="single" w:color="auto" w:sz="12" w:space="0"/>
              <w:bottom w:val="single" w:color="auto" w:sz="12" w:space="0"/>
              <w:right w:val="single" w:color="auto" w:sz="12" w:space="0"/>
            </w:tcBorders>
            <w:vAlign w:val="center"/>
          </w:tcPr>
          <w:p>
            <w:pPr>
              <w:adjustRightInd w:val="0"/>
              <w:snapToGrid w:val="0"/>
              <w:spacing w:line="360" w:lineRule="auto"/>
              <w:rPr>
                <w:b/>
                <w:szCs w:val="21"/>
              </w:rPr>
            </w:pPr>
            <w:r>
              <w:rPr>
                <w:b/>
                <w:szCs w:val="21"/>
              </w:rPr>
              <w:t>主要生态影响：</w:t>
            </w:r>
          </w:p>
          <w:p>
            <w:pPr>
              <w:adjustRightInd w:val="0"/>
              <w:snapToGrid w:val="0"/>
              <w:spacing w:line="360" w:lineRule="auto"/>
              <w:ind w:firstLine="420" w:firstLineChars="200"/>
              <w:rPr>
                <w:szCs w:val="21"/>
              </w:rPr>
            </w:pPr>
            <w:r>
              <w:rPr>
                <w:szCs w:val="21"/>
              </w:rPr>
              <w:t>建设项目规划占地面积为36753m</w:t>
            </w:r>
            <w:r>
              <w:rPr>
                <w:szCs w:val="21"/>
                <w:vertAlign w:val="superscript"/>
              </w:rPr>
              <w:t>2</w:t>
            </w:r>
            <w:r>
              <w:rPr>
                <w:szCs w:val="21"/>
              </w:rPr>
              <w:t>（55.13亩），项目区周围无需要特殊保护的生态保护区。项目建设过程对原有土地、植被形态产生影响。项目建成后，随着场区内生态恢复，以及对场区四周、内外空地和道路两侧环境绿化措施实施，对周围的生态环境将产生一定的恢复和优化作用。</w:t>
            </w:r>
          </w:p>
        </w:tc>
      </w:tr>
    </w:tbl>
    <w:p>
      <w:pPr>
        <w:rPr>
          <w:rFonts w:eastAsia="黑体"/>
          <w:sz w:val="28"/>
          <w:szCs w:val="20"/>
        </w:rPr>
        <w:sectPr>
          <w:footnotePr>
            <w:numRestart w:val="eachPage"/>
          </w:footnotePr>
          <w:pgSz w:w="11906" w:h="16838"/>
          <w:pgMar w:top="1418" w:right="1418" w:bottom="1418" w:left="1418" w:header="851" w:footer="1021" w:gutter="0"/>
          <w:cols w:space="720" w:num="1"/>
          <w:docGrid w:type="lines" w:linePitch="380" w:charSpace="0"/>
        </w:sectPr>
      </w:pPr>
    </w:p>
    <w:p>
      <w:pPr>
        <w:pStyle w:val="3"/>
        <w:rPr>
          <w:rFonts w:ascii="Times New Roman" w:hAnsi="Times New Roman"/>
          <w:sz w:val="32"/>
          <w:szCs w:val="32"/>
        </w:rPr>
      </w:pPr>
      <w:bookmarkStart w:id="93" w:name="_Toc358965251"/>
      <w:bookmarkStart w:id="94" w:name="_Toc2946722"/>
      <w:r>
        <w:rPr>
          <w:rFonts w:ascii="Times New Roman" w:hAnsi="Times New Roman"/>
          <w:sz w:val="32"/>
          <w:szCs w:val="32"/>
        </w:rPr>
        <w:t>环境影响分析</w:t>
      </w:r>
      <w:bookmarkEnd w:id="93"/>
      <w:bookmarkEnd w:id="94"/>
    </w:p>
    <w:tbl>
      <w:tblPr>
        <w:tblStyle w:val="29"/>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9286" w:type="dxa"/>
            <w:vAlign w:val="center"/>
          </w:tcPr>
          <w:p>
            <w:pPr>
              <w:adjustRightInd w:val="0"/>
              <w:snapToGrid w:val="0"/>
              <w:spacing w:line="360" w:lineRule="auto"/>
              <w:rPr>
                <w:b/>
                <w:color w:val="000000"/>
                <w:sz w:val="28"/>
                <w:szCs w:val="28"/>
              </w:rPr>
            </w:pPr>
            <w:r>
              <w:rPr>
                <w:b/>
                <w:color w:val="000000"/>
                <w:sz w:val="28"/>
                <w:szCs w:val="28"/>
              </w:rPr>
              <w:t>施工期环境影响分析：</w:t>
            </w:r>
          </w:p>
          <w:p>
            <w:pPr>
              <w:adjustRightInd w:val="0"/>
              <w:snapToGrid w:val="0"/>
              <w:spacing w:line="360" w:lineRule="auto"/>
              <w:rPr>
                <w:b/>
                <w:color w:val="000000"/>
                <w:sz w:val="24"/>
                <w:szCs w:val="20"/>
              </w:rPr>
            </w:pPr>
            <w:r>
              <w:rPr>
                <w:b/>
                <w:color w:val="000000"/>
                <w:sz w:val="24"/>
                <w:szCs w:val="20"/>
              </w:rPr>
              <w:t>一、施工期环境空气影响分析</w:t>
            </w:r>
          </w:p>
          <w:p>
            <w:pPr>
              <w:adjustRightInd w:val="0"/>
              <w:snapToGrid w:val="0"/>
              <w:spacing w:line="360" w:lineRule="auto"/>
              <w:ind w:firstLine="480" w:firstLineChars="200"/>
              <w:rPr>
                <w:bCs/>
                <w:color w:val="000000"/>
                <w:sz w:val="24"/>
              </w:rPr>
            </w:pPr>
            <w:r>
              <w:rPr>
                <w:bCs/>
                <w:color w:val="000000"/>
                <w:sz w:val="24"/>
              </w:rPr>
              <w:t>施工期间，建筑材料装卸、转运、运输均会造成地面扬尘污染环境，其扬尘量大小与施工现场条件、施工管理水平、机械化程度高低及施工季节、时间长短，以及天气条件等诸多因素关系密切，是一个复杂难定量的问题。本项目施工期主要污染及其环境影响分析如下：</w:t>
            </w:r>
          </w:p>
          <w:p>
            <w:pPr>
              <w:adjustRightInd w:val="0"/>
              <w:snapToGrid w:val="0"/>
              <w:spacing w:line="360" w:lineRule="auto"/>
              <w:ind w:firstLine="480" w:firstLineChars="200"/>
              <w:rPr>
                <w:bCs/>
                <w:color w:val="000000"/>
                <w:sz w:val="24"/>
              </w:rPr>
            </w:pPr>
            <w:r>
              <w:rPr>
                <w:bCs/>
                <w:color w:val="000000"/>
                <w:sz w:val="24"/>
              </w:rPr>
              <w:t>1、施工扬尘影响分析</w:t>
            </w:r>
          </w:p>
          <w:p>
            <w:pPr>
              <w:adjustRightInd w:val="0"/>
              <w:snapToGrid w:val="0"/>
              <w:spacing w:line="360" w:lineRule="auto"/>
              <w:ind w:firstLine="480" w:firstLineChars="200"/>
              <w:rPr>
                <w:bCs/>
                <w:color w:val="000000"/>
                <w:sz w:val="24"/>
              </w:rPr>
            </w:pPr>
            <w:r>
              <w:rPr>
                <w:bCs/>
                <w:color w:val="000000"/>
                <w:sz w:val="24"/>
              </w:rPr>
              <w:t>（1）粗放施工造成的建筑扬尘</w:t>
            </w:r>
          </w:p>
          <w:p>
            <w:pPr>
              <w:adjustRightInd w:val="0"/>
              <w:snapToGrid w:val="0"/>
              <w:spacing w:line="360" w:lineRule="auto"/>
              <w:ind w:firstLine="480" w:firstLineChars="200"/>
              <w:rPr>
                <w:bCs/>
                <w:color w:val="000000"/>
                <w:sz w:val="24"/>
              </w:rPr>
            </w:pPr>
            <w:r>
              <w:rPr>
                <w:bCs/>
                <w:color w:val="000000"/>
                <w:sz w:val="24"/>
              </w:rPr>
              <w:t>施工过程如果环境管理措施不够完善，进行粗放式施工，现场建筑垃圾、渣土不及时清理、覆盖、洒水灭尘，出入场地运输车辆不及时冲洗、篷布遮盖等，均易产生建筑扬尘。</w:t>
            </w:r>
          </w:p>
          <w:p>
            <w:pPr>
              <w:adjustRightInd w:val="0"/>
              <w:snapToGrid w:val="0"/>
              <w:spacing w:line="360" w:lineRule="auto"/>
              <w:ind w:firstLine="480" w:firstLineChars="200"/>
              <w:rPr>
                <w:bCs/>
                <w:color w:val="000000"/>
                <w:sz w:val="24"/>
              </w:rPr>
            </w:pPr>
            <w:r>
              <w:rPr>
                <w:color w:val="000000"/>
                <w:sz w:val="24"/>
              </w:rPr>
              <w:t>施工扬尘粒径较大、</w:t>
            </w:r>
            <w:r>
              <w:rPr>
                <w:bCs/>
                <w:color w:val="000000"/>
                <w:sz w:val="24"/>
              </w:rPr>
              <w:t>沉降快，</w:t>
            </w:r>
            <w:r>
              <w:rPr>
                <w:color w:val="000000"/>
                <w:sz w:val="24"/>
              </w:rPr>
              <w:t>一般影响范围较小。</w:t>
            </w:r>
            <w:r>
              <w:rPr>
                <w:bCs/>
                <w:color w:val="000000"/>
                <w:sz w:val="24"/>
              </w:rPr>
              <w:t>对</w:t>
            </w:r>
            <w:r>
              <w:rPr>
                <w:color w:val="000000"/>
                <w:sz w:val="24"/>
              </w:rPr>
              <w:t>无组织排放施工扬尘</w:t>
            </w:r>
            <w:r>
              <w:rPr>
                <w:bCs/>
                <w:color w:val="000000"/>
                <w:sz w:val="24"/>
              </w:rPr>
              <w:t>本次环境影响评价采用类比法。</w:t>
            </w:r>
            <w:r>
              <w:rPr>
                <w:color w:val="000000"/>
                <w:sz w:val="24"/>
              </w:rPr>
              <w:t>表</w:t>
            </w:r>
            <w:r>
              <w:rPr>
                <w:rFonts w:hint="eastAsia"/>
                <w:color w:val="000000"/>
                <w:sz w:val="24"/>
              </w:rPr>
              <w:t>7.1</w:t>
            </w:r>
            <w:r>
              <w:rPr>
                <w:color w:val="000000"/>
                <w:sz w:val="24"/>
              </w:rPr>
              <w:t>为某</w:t>
            </w:r>
            <w:r>
              <w:rPr>
                <w:bCs/>
                <w:color w:val="000000"/>
                <w:sz w:val="24"/>
              </w:rPr>
              <w:t>施工场地实测资料。</w:t>
            </w:r>
          </w:p>
          <w:p>
            <w:pPr>
              <w:pStyle w:val="21"/>
              <w:adjustRightInd w:val="0"/>
              <w:snapToGrid w:val="0"/>
              <w:spacing w:line="240" w:lineRule="auto"/>
              <w:ind w:firstLine="482"/>
              <w:jc w:val="center"/>
              <w:rPr>
                <w:b/>
                <w:color w:val="000000"/>
                <w:kern w:val="2"/>
                <w:sz w:val="21"/>
                <w:szCs w:val="21"/>
              </w:rPr>
            </w:pPr>
            <w:r>
              <w:rPr>
                <w:b/>
                <w:color w:val="000000"/>
                <w:kern w:val="2"/>
                <w:sz w:val="21"/>
                <w:szCs w:val="21"/>
              </w:rPr>
              <w:t>表</w:t>
            </w:r>
            <w:r>
              <w:rPr>
                <w:rFonts w:hint="eastAsia"/>
                <w:b/>
                <w:color w:val="000000"/>
                <w:kern w:val="2"/>
                <w:sz w:val="21"/>
                <w:szCs w:val="21"/>
              </w:rPr>
              <w:t>7.1</w:t>
            </w:r>
            <w:r>
              <w:rPr>
                <w:b/>
                <w:color w:val="000000"/>
                <w:kern w:val="2"/>
                <w:sz w:val="21"/>
                <w:szCs w:val="21"/>
              </w:rPr>
              <w:t xml:space="preserve">    施工期环境空气中TSP监测结果</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11"/>
              <w:gridCol w:w="1651"/>
              <w:gridCol w:w="1468"/>
              <w:gridCol w:w="1470"/>
              <w:gridCol w:w="1468"/>
              <w:gridCol w:w="14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511" w:type="dxa"/>
                  <w:vMerge w:val="restart"/>
                  <w:vAlign w:val="center"/>
                </w:tcPr>
                <w:p>
                  <w:pPr>
                    <w:adjustRightInd w:val="0"/>
                    <w:snapToGrid w:val="0"/>
                    <w:spacing w:line="320" w:lineRule="exact"/>
                    <w:jc w:val="center"/>
                    <w:rPr>
                      <w:b/>
                      <w:color w:val="000000"/>
                      <w:szCs w:val="21"/>
                    </w:rPr>
                  </w:pPr>
                  <w:r>
                    <w:rPr>
                      <w:b/>
                      <w:color w:val="000000"/>
                      <w:szCs w:val="21"/>
                    </w:rPr>
                    <w:t>监测点位</w:t>
                  </w:r>
                </w:p>
              </w:tc>
              <w:tc>
                <w:tcPr>
                  <w:tcW w:w="1651" w:type="dxa"/>
                  <w:vAlign w:val="center"/>
                </w:tcPr>
                <w:p>
                  <w:pPr>
                    <w:adjustRightInd w:val="0"/>
                    <w:snapToGrid w:val="0"/>
                    <w:spacing w:line="320" w:lineRule="exact"/>
                    <w:jc w:val="center"/>
                    <w:rPr>
                      <w:b/>
                      <w:color w:val="000000"/>
                      <w:szCs w:val="21"/>
                    </w:rPr>
                  </w:pPr>
                  <w:r>
                    <w:rPr>
                      <w:b/>
                      <w:color w:val="000000"/>
                      <w:szCs w:val="21"/>
                    </w:rPr>
                    <w:t>上风向</w:t>
                  </w:r>
                </w:p>
              </w:tc>
              <w:tc>
                <w:tcPr>
                  <w:tcW w:w="5878" w:type="dxa"/>
                  <w:gridSpan w:val="4"/>
                  <w:vAlign w:val="center"/>
                </w:tcPr>
                <w:p>
                  <w:pPr>
                    <w:adjustRightInd w:val="0"/>
                    <w:snapToGrid w:val="0"/>
                    <w:spacing w:line="320" w:lineRule="exact"/>
                    <w:jc w:val="center"/>
                    <w:rPr>
                      <w:b/>
                      <w:color w:val="000000"/>
                      <w:szCs w:val="21"/>
                    </w:rPr>
                  </w:pPr>
                  <w:r>
                    <w:rPr>
                      <w:b/>
                      <w:color w:val="000000"/>
                      <w:szCs w:val="21"/>
                    </w:rPr>
                    <w:t>下风向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511" w:type="dxa"/>
                  <w:vMerge w:val="continue"/>
                  <w:vAlign w:val="center"/>
                </w:tcPr>
                <w:p>
                  <w:pPr>
                    <w:adjustRightInd w:val="0"/>
                    <w:snapToGrid w:val="0"/>
                    <w:spacing w:line="320" w:lineRule="exact"/>
                    <w:jc w:val="center"/>
                    <w:rPr>
                      <w:b/>
                      <w:color w:val="000000"/>
                      <w:szCs w:val="21"/>
                    </w:rPr>
                  </w:pPr>
                </w:p>
              </w:tc>
              <w:tc>
                <w:tcPr>
                  <w:tcW w:w="1651" w:type="dxa"/>
                  <w:vAlign w:val="center"/>
                </w:tcPr>
                <w:p>
                  <w:pPr>
                    <w:adjustRightInd w:val="0"/>
                    <w:snapToGrid w:val="0"/>
                    <w:spacing w:line="320" w:lineRule="exact"/>
                    <w:jc w:val="center"/>
                    <w:rPr>
                      <w:b/>
                      <w:color w:val="000000"/>
                      <w:szCs w:val="21"/>
                    </w:rPr>
                  </w:pPr>
                  <w:r>
                    <w:rPr>
                      <w:b/>
                      <w:color w:val="000000"/>
                      <w:szCs w:val="21"/>
                    </w:rPr>
                    <w:t>1号点</w:t>
                  </w:r>
                </w:p>
              </w:tc>
              <w:tc>
                <w:tcPr>
                  <w:tcW w:w="1468" w:type="dxa"/>
                  <w:vAlign w:val="center"/>
                </w:tcPr>
                <w:p>
                  <w:pPr>
                    <w:adjustRightInd w:val="0"/>
                    <w:snapToGrid w:val="0"/>
                    <w:spacing w:line="320" w:lineRule="exact"/>
                    <w:jc w:val="center"/>
                    <w:rPr>
                      <w:b/>
                      <w:color w:val="000000"/>
                      <w:szCs w:val="21"/>
                    </w:rPr>
                  </w:pPr>
                  <w:r>
                    <w:rPr>
                      <w:b/>
                      <w:color w:val="000000"/>
                      <w:szCs w:val="21"/>
                    </w:rPr>
                    <w:t>2号点</w:t>
                  </w:r>
                </w:p>
              </w:tc>
              <w:tc>
                <w:tcPr>
                  <w:tcW w:w="1470" w:type="dxa"/>
                  <w:vAlign w:val="center"/>
                </w:tcPr>
                <w:p>
                  <w:pPr>
                    <w:adjustRightInd w:val="0"/>
                    <w:snapToGrid w:val="0"/>
                    <w:spacing w:line="320" w:lineRule="exact"/>
                    <w:jc w:val="center"/>
                    <w:rPr>
                      <w:b/>
                      <w:color w:val="000000"/>
                      <w:szCs w:val="21"/>
                    </w:rPr>
                  </w:pPr>
                  <w:r>
                    <w:rPr>
                      <w:b/>
                      <w:color w:val="000000"/>
                      <w:szCs w:val="21"/>
                    </w:rPr>
                    <w:t>3号点</w:t>
                  </w:r>
                </w:p>
              </w:tc>
              <w:tc>
                <w:tcPr>
                  <w:tcW w:w="1468" w:type="dxa"/>
                  <w:vAlign w:val="center"/>
                </w:tcPr>
                <w:p>
                  <w:pPr>
                    <w:adjustRightInd w:val="0"/>
                    <w:snapToGrid w:val="0"/>
                    <w:spacing w:line="320" w:lineRule="exact"/>
                    <w:jc w:val="center"/>
                    <w:rPr>
                      <w:b/>
                      <w:color w:val="000000"/>
                      <w:szCs w:val="21"/>
                    </w:rPr>
                  </w:pPr>
                  <w:r>
                    <w:rPr>
                      <w:b/>
                      <w:color w:val="000000"/>
                      <w:szCs w:val="21"/>
                    </w:rPr>
                    <w:t>4号点</w:t>
                  </w:r>
                </w:p>
              </w:tc>
              <w:tc>
                <w:tcPr>
                  <w:tcW w:w="1472" w:type="dxa"/>
                  <w:vAlign w:val="center"/>
                </w:tcPr>
                <w:p>
                  <w:pPr>
                    <w:adjustRightInd w:val="0"/>
                    <w:snapToGrid w:val="0"/>
                    <w:spacing w:line="320" w:lineRule="exact"/>
                    <w:jc w:val="center"/>
                    <w:rPr>
                      <w:b/>
                      <w:color w:val="000000"/>
                      <w:szCs w:val="21"/>
                    </w:rPr>
                  </w:pPr>
                  <w:r>
                    <w:rPr>
                      <w:b/>
                      <w:color w:val="000000"/>
                      <w:szCs w:val="21"/>
                    </w:rPr>
                    <w:t>5号点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511" w:type="dxa"/>
                  <w:vAlign w:val="center"/>
                </w:tcPr>
                <w:p>
                  <w:pPr>
                    <w:adjustRightInd w:val="0"/>
                    <w:snapToGrid w:val="0"/>
                    <w:spacing w:line="320" w:lineRule="exact"/>
                    <w:jc w:val="center"/>
                    <w:rPr>
                      <w:color w:val="000000"/>
                      <w:szCs w:val="21"/>
                    </w:rPr>
                  </w:pPr>
                  <w:r>
                    <w:rPr>
                      <w:color w:val="000000"/>
                      <w:szCs w:val="21"/>
                    </w:rPr>
                    <w:t>距尘源距离</w:t>
                  </w:r>
                </w:p>
              </w:tc>
              <w:tc>
                <w:tcPr>
                  <w:tcW w:w="1651" w:type="dxa"/>
                  <w:vAlign w:val="center"/>
                </w:tcPr>
                <w:p>
                  <w:pPr>
                    <w:adjustRightInd w:val="0"/>
                    <w:snapToGrid w:val="0"/>
                    <w:spacing w:line="320" w:lineRule="exact"/>
                    <w:jc w:val="center"/>
                    <w:rPr>
                      <w:color w:val="000000"/>
                      <w:szCs w:val="21"/>
                    </w:rPr>
                  </w:pPr>
                  <w:r>
                    <w:rPr>
                      <w:color w:val="000000"/>
                      <w:szCs w:val="21"/>
                    </w:rPr>
                    <w:t>20m</w:t>
                  </w:r>
                </w:p>
              </w:tc>
              <w:tc>
                <w:tcPr>
                  <w:tcW w:w="1468" w:type="dxa"/>
                  <w:vAlign w:val="center"/>
                </w:tcPr>
                <w:p>
                  <w:pPr>
                    <w:adjustRightInd w:val="0"/>
                    <w:snapToGrid w:val="0"/>
                    <w:spacing w:line="320" w:lineRule="exact"/>
                    <w:jc w:val="center"/>
                    <w:rPr>
                      <w:color w:val="000000"/>
                      <w:szCs w:val="21"/>
                    </w:rPr>
                  </w:pPr>
                  <w:r>
                    <w:rPr>
                      <w:color w:val="000000"/>
                      <w:szCs w:val="21"/>
                    </w:rPr>
                    <w:t>10m</w:t>
                  </w:r>
                </w:p>
              </w:tc>
              <w:tc>
                <w:tcPr>
                  <w:tcW w:w="1470" w:type="dxa"/>
                  <w:vAlign w:val="center"/>
                </w:tcPr>
                <w:p>
                  <w:pPr>
                    <w:adjustRightInd w:val="0"/>
                    <w:snapToGrid w:val="0"/>
                    <w:spacing w:line="320" w:lineRule="exact"/>
                    <w:jc w:val="center"/>
                    <w:rPr>
                      <w:color w:val="000000"/>
                      <w:szCs w:val="21"/>
                    </w:rPr>
                  </w:pPr>
                  <w:r>
                    <w:rPr>
                      <w:color w:val="000000"/>
                      <w:szCs w:val="21"/>
                    </w:rPr>
                    <w:t>50m</w:t>
                  </w:r>
                </w:p>
              </w:tc>
              <w:tc>
                <w:tcPr>
                  <w:tcW w:w="1468" w:type="dxa"/>
                  <w:vAlign w:val="center"/>
                </w:tcPr>
                <w:p>
                  <w:pPr>
                    <w:adjustRightInd w:val="0"/>
                    <w:snapToGrid w:val="0"/>
                    <w:spacing w:line="320" w:lineRule="exact"/>
                    <w:jc w:val="center"/>
                    <w:rPr>
                      <w:color w:val="000000"/>
                      <w:szCs w:val="21"/>
                    </w:rPr>
                  </w:pPr>
                  <w:r>
                    <w:rPr>
                      <w:color w:val="000000"/>
                      <w:szCs w:val="21"/>
                    </w:rPr>
                    <w:t>100m</w:t>
                  </w:r>
                </w:p>
              </w:tc>
              <w:tc>
                <w:tcPr>
                  <w:tcW w:w="1472" w:type="dxa"/>
                  <w:vAlign w:val="center"/>
                </w:tcPr>
                <w:p>
                  <w:pPr>
                    <w:adjustRightInd w:val="0"/>
                    <w:snapToGrid w:val="0"/>
                    <w:spacing w:line="320" w:lineRule="exact"/>
                    <w:jc w:val="center"/>
                    <w:rPr>
                      <w:color w:val="000000"/>
                      <w:szCs w:val="21"/>
                    </w:rPr>
                  </w:pPr>
                  <w:r>
                    <w:rPr>
                      <w:color w:val="000000"/>
                      <w:szCs w:val="21"/>
                    </w:rPr>
                    <w:t>200m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511" w:type="dxa"/>
                  <w:vAlign w:val="center"/>
                </w:tcPr>
                <w:p>
                  <w:pPr>
                    <w:adjustRightInd w:val="0"/>
                    <w:snapToGrid w:val="0"/>
                    <w:spacing w:line="320" w:lineRule="exact"/>
                    <w:jc w:val="center"/>
                    <w:rPr>
                      <w:color w:val="000000"/>
                      <w:szCs w:val="21"/>
                    </w:rPr>
                  </w:pPr>
                  <w:r>
                    <w:rPr>
                      <w:color w:val="000000"/>
                      <w:szCs w:val="21"/>
                    </w:rPr>
                    <w:t>浓度（mg/m</w:t>
                  </w:r>
                  <w:r>
                    <w:rPr>
                      <w:color w:val="000000"/>
                      <w:szCs w:val="21"/>
                      <w:vertAlign w:val="superscript"/>
                    </w:rPr>
                    <w:t>3</w:t>
                  </w:r>
                  <w:r>
                    <w:rPr>
                      <w:color w:val="000000"/>
                      <w:szCs w:val="21"/>
                    </w:rPr>
                    <w:t>）</w:t>
                  </w:r>
                </w:p>
              </w:tc>
              <w:tc>
                <w:tcPr>
                  <w:tcW w:w="1651" w:type="dxa"/>
                  <w:vAlign w:val="center"/>
                </w:tcPr>
                <w:p>
                  <w:pPr>
                    <w:adjustRightInd w:val="0"/>
                    <w:snapToGrid w:val="0"/>
                    <w:spacing w:line="320" w:lineRule="exact"/>
                    <w:jc w:val="center"/>
                    <w:rPr>
                      <w:color w:val="000000"/>
                      <w:szCs w:val="21"/>
                    </w:rPr>
                  </w:pPr>
                  <w:r>
                    <w:rPr>
                      <w:color w:val="000000"/>
                      <w:szCs w:val="21"/>
                    </w:rPr>
                    <w:t>0.244～0.269</w:t>
                  </w:r>
                </w:p>
              </w:tc>
              <w:tc>
                <w:tcPr>
                  <w:tcW w:w="1468" w:type="dxa"/>
                  <w:vAlign w:val="center"/>
                </w:tcPr>
                <w:p>
                  <w:pPr>
                    <w:adjustRightInd w:val="0"/>
                    <w:snapToGrid w:val="0"/>
                    <w:spacing w:line="320" w:lineRule="exact"/>
                    <w:jc w:val="center"/>
                    <w:rPr>
                      <w:color w:val="000000"/>
                      <w:szCs w:val="21"/>
                    </w:rPr>
                  </w:pPr>
                  <w:r>
                    <w:rPr>
                      <w:color w:val="000000"/>
                      <w:szCs w:val="21"/>
                    </w:rPr>
                    <w:t>2.176～3.435</w:t>
                  </w:r>
                </w:p>
              </w:tc>
              <w:tc>
                <w:tcPr>
                  <w:tcW w:w="1470" w:type="dxa"/>
                  <w:vAlign w:val="center"/>
                </w:tcPr>
                <w:p>
                  <w:pPr>
                    <w:adjustRightInd w:val="0"/>
                    <w:snapToGrid w:val="0"/>
                    <w:spacing w:line="320" w:lineRule="exact"/>
                    <w:jc w:val="center"/>
                    <w:rPr>
                      <w:color w:val="000000"/>
                      <w:szCs w:val="21"/>
                    </w:rPr>
                  </w:pPr>
                  <w:r>
                    <w:rPr>
                      <w:color w:val="000000"/>
                      <w:szCs w:val="21"/>
                    </w:rPr>
                    <w:t>0.856～1.491</w:t>
                  </w:r>
                </w:p>
              </w:tc>
              <w:tc>
                <w:tcPr>
                  <w:tcW w:w="1468" w:type="dxa"/>
                  <w:vAlign w:val="center"/>
                </w:tcPr>
                <w:p>
                  <w:pPr>
                    <w:adjustRightInd w:val="0"/>
                    <w:snapToGrid w:val="0"/>
                    <w:spacing w:line="320" w:lineRule="exact"/>
                    <w:jc w:val="center"/>
                    <w:rPr>
                      <w:color w:val="000000"/>
                      <w:szCs w:val="21"/>
                    </w:rPr>
                  </w:pPr>
                  <w:r>
                    <w:rPr>
                      <w:color w:val="000000"/>
                      <w:szCs w:val="21"/>
                    </w:rPr>
                    <w:t>0.416～0.513</w:t>
                  </w:r>
                </w:p>
              </w:tc>
              <w:tc>
                <w:tcPr>
                  <w:tcW w:w="1472" w:type="dxa"/>
                  <w:vAlign w:val="center"/>
                </w:tcPr>
                <w:p>
                  <w:pPr>
                    <w:adjustRightInd w:val="0"/>
                    <w:snapToGrid w:val="0"/>
                    <w:spacing w:line="320" w:lineRule="exact"/>
                    <w:jc w:val="center"/>
                    <w:rPr>
                      <w:color w:val="000000"/>
                      <w:szCs w:val="21"/>
                    </w:rPr>
                  </w:pPr>
                  <w:r>
                    <w:rPr>
                      <w:color w:val="000000"/>
                      <w:szCs w:val="21"/>
                    </w:rPr>
                    <w:t>0.250～0.258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511" w:type="dxa"/>
                  <w:vAlign w:val="center"/>
                </w:tcPr>
                <w:p>
                  <w:pPr>
                    <w:adjustRightInd w:val="0"/>
                    <w:snapToGrid w:val="0"/>
                    <w:spacing w:line="320" w:lineRule="exact"/>
                    <w:jc w:val="center"/>
                    <w:rPr>
                      <w:color w:val="000000"/>
                      <w:szCs w:val="21"/>
                    </w:rPr>
                  </w:pPr>
                  <w:r>
                    <w:rPr>
                      <w:color w:val="000000"/>
                      <w:szCs w:val="21"/>
                    </w:rPr>
                    <w:t>参考标准值</w:t>
                  </w:r>
                </w:p>
              </w:tc>
              <w:tc>
                <w:tcPr>
                  <w:tcW w:w="7529" w:type="dxa"/>
                  <w:gridSpan w:val="5"/>
                  <w:vAlign w:val="center"/>
                </w:tcPr>
                <w:p>
                  <w:pPr>
                    <w:adjustRightInd w:val="0"/>
                    <w:snapToGrid w:val="0"/>
                    <w:spacing w:line="320" w:lineRule="exact"/>
                    <w:jc w:val="center"/>
                    <w:rPr>
                      <w:color w:val="000000"/>
                      <w:szCs w:val="21"/>
                    </w:rPr>
                  </w:pPr>
                  <w:r>
                    <w:rPr>
                      <w:color w:val="000000"/>
                      <w:szCs w:val="21"/>
                    </w:rPr>
                    <w:t>0.7mg/m</w:t>
                  </w:r>
                  <w:r>
                    <w:rPr>
                      <w:color w:val="000000"/>
                      <w:szCs w:val="21"/>
                      <w:vertAlign w:val="superscript"/>
                    </w:rPr>
                    <w:t>3</w:t>
                  </w:r>
                </w:p>
              </w:tc>
            </w:tr>
          </w:tbl>
          <w:p>
            <w:pPr>
              <w:adjustRightInd w:val="0"/>
              <w:snapToGrid w:val="0"/>
              <w:ind w:firstLine="360"/>
              <w:rPr>
                <w:bCs/>
                <w:color w:val="000000"/>
                <w:sz w:val="18"/>
                <w:szCs w:val="18"/>
              </w:rPr>
            </w:pPr>
            <w:r>
              <w:rPr>
                <w:bCs/>
                <w:color w:val="000000"/>
                <w:sz w:val="18"/>
                <w:szCs w:val="18"/>
              </w:rPr>
              <w:t>注：参考无组织排放监控浓度值</w:t>
            </w:r>
          </w:p>
          <w:p>
            <w:pPr>
              <w:adjustRightInd w:val="0"/>
              <w:snapToGrid w:val="0"/>
              <w:ind w:firstLine="360"/>
              <w:rPr>
                <w:bCs/>
                <w:color w:val="000000"/>
                <w:sz w:val="18"/>
                <w:szCs w:val="18"/>
              </w:rPr>
            </w:pPr>
          </w:p>
          <w:p>
            <w:pPr>
              <w:adjustRightInd w:val="0"/>
              <w:snapToGrid w:val="0"/>
              <w:spacing w:line="360" w:lineRule="auto"/>
              <w:ind w:firstLine="480" w:firstLineChars="200"/>
              <w:rPr>
                <w:bCs/>
                <w:color w:val="000000"/>
                <w:sz w:val="24"/>
              </w:rPr>
            </w:pPr>
            <w:r>
              <w:rPr>
                <w:bCs/>
                <w:color w:val="000000"/>
                <w:sz w:val="24"/>
              </w:rPr>
              <w:t>参照《施工扬尘浓度排放限值》（DB61/1078-2017）</w:t>
            </w:r>
            <w:r>
              <w:rPr>
                <w:color w:val="000000"/>
                <w:sz w:val="24"/>
              </w:rPr>
              <w:t>无组织粉尘监控点TSP浓度标准限值（≤0.7mg/m</w:t>
            </w:r>
            <w:r>
              <w:rPr>
                <w:color w:val="000000"/>
                <w:sz w:val="24"/>
                <w:vertAlign w:val="superscript"/>
              </w:rPr>
              <w:t>3</w:t>
            </w:r>
            <w:r>
              <w:rPr>
                <w:color w:val="000000"/>
                <w:sz w:val="24"/>
              </w:rPr>
              <w:t>），</w:t>
            </w:r>
            <w:r>
              <w:rPr>
                <w:bCs/>
                <w:color w:val="000000"/>
                <w:sz w:val="24"/>
              </w:rPr>
              <w:t>从表</w:t>
            </w:r>
            <w:r>
              <w:rPr>
                <w:rFonts w:hint="eastAsia"/>
                <w:bCs/>
                <w:color w:val="000000"/>
                <w:sz w:val="24"/>
              </w:rPr>
              <w:t>7.1</w:t>
            </w:r>
            <w:r>
              <w:rPr>
                <w:bCs/>
                <w:color w:val="000000"/>
                <w:sz w:val="24"/>
              </w:rPr>
              <w:t>可以看出：</w:t>
            </w:r>
          </w:p>
          <w:p>
            <w:pPr>
              <w:adjustRightInd w:val="0"/>
              <w:snapToGrid w:val="0"/>
              <w:spacing w:line="360" w:lineRule="auto"/>
              <w:ind w:firstLine="480" w:firstLineChars="200"/>
              <w:rPr>
                <w:bCs/>
                <w:color w:val="000000"/>
                <w:sz w:val="24"/>
              </w:rPr>
            </w:pPr>
            <w:r>
              <w:rPr>
                <w:color w:val="000000"/>
                <w:sz w:val="24"/>
              </w:rPr>
              <w:t>a、</w:t>
            </w:r>
            <w:r>
              <w:rPr>
                <w:bCs/>
                <w:color w:val="000000"/>
                <w:sz w:val="24"/>
              </w:rPr>
              <w:t>施工场地及其下风向距离50m范围内，环境空气中TSP超标0~1.13倍。</w:t>
            </w:r>
          </w:p>
          <w:p>
            <w:pPr>
              <w:adjustRightInd w:val="0"/>
              <w:snapToGrid w:val="0"/>
              <w:spacing w:line="360" w:lineRule="auto"/>
              <w:ind w:firstLine="480" w:firstLineChars="200"/>
              <w:rPr>
                <w:bCs/>
                <w:color w:val="000000"/>
                <w:sz w:val="24"/>
              </w:rPr>
            </w:pPr>
            <w:r>
              <w:rPr>
                <w:bCs/>
                <w:color w:val="000000"/>
                <w:sz w:val="24"/>
              </w:rPr>
              <w:t>b、施工场地至下风向距离50m～100m内，环境空气中TSP含量是其上风向监测结果的0~1.2倍；100m至下风向距离200m处环境空气中TSP含量趋近于其上风向背景值。</w:t>
            </w:r>
          </w:p>
          <w:p>
            <w:pPr>
              <w:adjustRightInd w:val="0"/>
              <w:snapToGrid w:val="0"/>
              <w:spacing w:line="360" w:lineRule="auto"/>
              <w:ind w:firstLine="480" w:firstLineChars="200"/>
              <w:rPr>
                <w:color w:val="000000"/>
                <w:sz w:val="24"/>
              </w:rPr>
            </w:pPr>
            <w:r>
              <w:rPr>
                <w:color w:val="000000"/>
                <w:sz w:val="24"/>
              </w:rPr>
              <w:t>由此可见，施工扬尘环境空气影响主要在下风向距离200m范围内，超标影响在下风向距离100m处。本项目距下风向最近新庄村为578m，施工期对周围环境影响较小。</w:t>
            </w:r>
          </w:p>
          <w:p>
            <w:pPr>
              <w:adjustRightInd w:val="0"/>
              <w:snapToGrid w:val="0"/>
              <w:spacing w:line="360" w:lineRule="auto"/>
              <w:ind w:firstLine="480" w:firstLineChars="200"/>
              <w:rPr>
                <w:color w:val="000000"/>
                <w:sz w:val="24"/>
              </w:rPr>
            </w:pPr>
            <w:r>
              <w:rPr>
                <w:color w:val="000000"/>
                <w:sz w:val="24"/>
              </w:rPr>
              <w:t>（2）道路扬尘</w:t>
            </w:r>
          </w:p>
          <w:p>
            <w:pPr>
              <w:adjustRightInd w:val="0"/>
              <w:snapToGrid w:val="0"/>
              <w:spacing w:line="360" w:lineRule="auto"/>
              <w:ind w:firstLine="480" w:firstLineChars="200"/>
              <w:rPr>
                <w:bCs/>
                <w:color w:val="000000"/>
                <w:sz w:val="24"/>
              </w:rPr>
            </w:pPr>
            <w:r>
              <w:rPr>
                <w:bCs/>
                <w:color w:val="000000"/>
                <w:sz w:val="24"/>
              </w:rPr>
              <w:t>物料运输过程中车辆沿途洒落于道路上的沙、土、灰、渣和建筑垃圾以及沉积在道路上其它排放源排放的颗粒物，经来往车辆碾压后也会导致粒径较小的颗粒物进入空气，形成二次扬尘。</w:t>
            </w:r>
          </w:p>
          <w:p>
            <w:pPr>
              <w:adjustRightInd w:val="0"/>
              <w:snapToGrid w:val="0"/>
              <w:spacing w:line="360" w:lineRule="auto"/>
              <w:ind w:firstLine="472" w:firstLineChars="200"/>
              <w:rPr>
                <w:bCs/>
                <w:color w:val="000000"/>
                <w:spacing w:val="-2"/>
                <w:sz w:val="24"/>
              </w:rPr>
            </w:pPr>
            <w:r>
              <w:rPr>
                <w:bCs/>
                <w:color w:val="000000"/>
                <w:spacing w:val="-2"/>
                <w:sz w:val="24"/>
              </w:rPr>
              <w:t>有关调查资料显示，施工场地扬尘主要产生在运输车辆行驶过程，约占扬尘总量的60%。在完全干燥情况下，</w:t>
            </w:r>
            <w:r>
              <w:rPr>
                <w:color w:val="000000"/>
                <w:spacing w:val="-2"/>
                <w:kern w:val="0"/>
                <w:sz w:val="24"/>
              </w:rPr>
              <w:t>一辆10t卡车通过一段长度为1km路面时，不同路面清洁程度，不同行驶速度下的扬尘量</w:t>
            </w:r>
            <w:r>
              <w:rPr>
                <w:bCs/>
                <w:color w:val="000000"/>
                <w:spacing w:val="-2"/>
                <w:sz w:val="24"/>
              </w:rPr>
              <w:t>按经验公式计算后的路表粉尘量如下。</w:t>
            </w:r>
          </w:p>
          <w:p>
            <w:pPr>
              <w:pStyle w:val="21"/>
              <w:adjustRightInd w:val="0"/>
              <w:snapToGrid w:val="0"/>
              <w:spacing w:line="240" w:lineRule="auto"/>
              <w:ind w:firstLine="200"/>
              <w:jc w:val="center"/>
              <w:rPr>
                <w:b/>
                <w:color w:val="000000"/>
                <w:kern w:val="2"/>
                <w:sz w:val="21"/>
                <w:szCs w:val="21"/>
              </w:rPr>
            </w:pPr>
            <w:r>
              <w:rPr>
                <w:b/>
                <w:color w:val="000000"/>
                <w:kern w:val="2"/>
                <w:sz w:val="21"/>
                <w:szCs w:val="21"/>
              </w:rPr>
              <w:t>表</w:t>
            </w:r>
            <w:r>
              <w:rPr>
                <w:rFonts w:hint="eastAsia"/>
                <w:b/>
                <w:color w:val="000000"/>
                <w:kern w:val="2"/>
                <w:sz w:val="21"/>
                <w:szCs w:val="21"/>
              </w:rPr>
              <w:t>7.2</w:t>
            </w:r>
            <w:r>
              <w:rPr>
                <w:b/>
                <w:color w:val="000000"/>
                <w:kern w:val="2"/>
                <w:sz w:val="21"/>
                <w:szCs w:val="21"/>
              </w:rPr>
              <w:t xml:space="preserve">    不同车速和地面清洁程度的汽车扬尘单位：kg/辆·km</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037"/>
              <w:gridCol w:w="1168"/>
              <w:gridCol w:w="1167"/>
              <w:gridCol w:w="1167"/>
              <w:gridCol w:w="1167"/>
              <w:gridCol w:w="1167"/>
              <w:gridCol w:w="11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2037" w:type="dxa"/>
                  <w:tcBorders>
                    <w:tl2br w:val="single" w:color="auto" w:sz="6" w:space="0"/>
                  </w:tcBorders>
                  <w:vAlign w:val="center"/>
                </w:tcPr>
                <w:p>
                  <w:pPr>
                    <w:adjustRightInd w:val="0"/>
                    <w:snapToGrid w:val="0"/>
                    <w:spacing w:line="320" w:lineRule="exact"/>
                    <w:ind w:firstLine="632" w:firstLineChars="300"/>
                    <w:jc w:val="right"/>
                    <w:rPr>
                      <w:b/>
                      <w:color w:val="000000"/>
                      <w:kern w:val="0"/>
                      <w:szCs w:val="21"/>
                    </w:rPr>
                  </w:pPr>
                  <w:r>
                    <w:rPr>
                      <w:b/>
                      <w:color w:val="000000"/>
                      <w:kern w:val="0"/>
                      <w:szCs w:val="21"/>
                    </w:rPr>
                    <w:t>路表粉尘量</w:t>
                  </w:r>
                </w:p>
                <w:p>
                  <w:pPr>
                    <w:adjustRightInd w:val="0"/>
                    <w:snapToGrid w:val="0"/>
                    <w:spacing w:line="320" w:lineRule="exact"/>
                    <w:ind w:firstLine="211" w:firstLineChars="100"/>
                    <w:rPr>
                      <w:b/>
                      <w:color w:val="000000"/>
                      <w:kern w:val="0"/>
                      <w:szCs w:val="21"/>
                    </w:rPr>
                  </w:pPr>
                  <w:r>
                    <w:rPr>
                      <w:b/>
                      <w:color w:val="000000"/>
                      <w:kern w:val="0"/>
                      <w:szCs w:val="21"/>
                    </w:rPr>
                    <w:t>车速</w:t>
                  </w:r>
                </w:p>
              </w:tc>
              <w:tc>
                <w:tcPr>
                  <w:tcW w:w="1168" w:type="dxa"/>
                  <w:vAlign w:val="center"/>
                </w:tcPr>
                <w:p>
                  <w:pPr>
                    <w:adjustRightInd w:val="0"/>
                    <w:snapToGrid w:val="0"/>
                    <w:spacing w:line="320" w:lineRule="exact"/>
                    <w:jc w:val="center"/>
                    <w:rPr>
                      <w:b/>
                      <w:color w:val="000000"/>
                      <w:kern w:val="0"/>
                      <w:szCs w:val="21"/>
                    </w:rPr>
                  </w:pPr>
                  <w:r>
                    <w:rPr>
                      <w:b/>
                      <w:color w:val="000000"/>
                      <w:kern w:val="0"/>
                      <w:szCs w:val="21"/>
                    </w:rPr>
                    <w:t>0.1</w:t>
                  </w:r>
                </w:p>
                <w:p>
                  <w:pPr>
                    <w:adjustRightInd w:val="0"/>
                    <w:snapToGrid w:val="0"/>
                    <w:spacing w:line="320" w:lineRule="exact"/>
                    <w:jc w:val="center"/>
                    <w:rPr>
                      <w:b/>
                      <w:color w:val="000000"/>
                      <w:kern w:val="0"/>
                      <w:szCs w:val="21"/>
                    </w:rPr>
                  </w:pPr>
                  <w:r>
                    <w:rPr>
                      <w:b/>
                      <w:color w:val="000000"/>
                      <w:kern w:val="0"/>
                      <w:szCs w:val="21"/>
                    </w:rPr>
                    <w:t>（kg/m</w:t>
                  </w:r>
                  <w:r>
                    <w:rPr>
                      <w:b/>
                      <w:color w:val="000000"/>
                      <w:kern w:val="0"/>
                      <w:szCs w:val="21"/>
                      <w:vertAlign w:val="superscript"/>
                    </w:rPr>
                    <w:t>2</w:t>
                  </w:r>
                  <w:r>
                    <w:rPr>
                      <w:b/>
                      <w:color w:val="000000"/>
                      <w:kern w:val="0"/>
                      <w:szCs w:val="21"/>
                    </w:rPr>
                    <w:t>）</w:t>
                  </w:r>
                </w:p>
              </w:tc>
              <w:tc>
                <w:tcPr>
                  <w:tcW w:w="1167" w:type="dxa"/>
                  <w:vAlign w:val="center"/>
                </w:tcPr>
                <w:p>
                  <w:pPr>
                    <w:adjustRightInd w:val="0"/>
                    <w:snapToGrid w:val="0"/>
                    <w:spacing w:line="320" w:lineRule="exact"/>
                    <w:jc w:val="center"/>
                    <w:rPr>
                      <w:b/>
                      <w:color w:val="000000"/>
                      <w:kern w:val="0"/>
                      <w:szCs w:val="21"/>
                    </w:rPr>
                  </w:pPr>
                  <w:r>
                    <w:rPr>
                      <w:b/>
                      <w:color w:val="000000"/>
                      <w:kern w:val="0"/>
                      <w:szCs w:val="21"/>
                    </w:rPr>
                    <w:t>0.2</w:t>
                  </w:r>
                </w:p>
                <w:p>
                  <w:pPr>
                    <w:adjustRightInd w:val="0"/>
                    <w:snapToGrid w:val="0"/>
                    <w:spacing w:line="320" w:lineRule="exact"/>
                    <w:jc w:val="center"/>
                    <w:rPr>
                      <w:b/>
                      <w:color w:val="000000"/>
                      <w:kern w:val="0"/>
                      <w:szCs w:val="21"/>
                    </w:rPr>
                  </w:pPr>
                  <w:r>
                    <w:rPr>
                      <w:b/>
                      <w:color w:val="000000"/>
                      <w:kern w:val="0"/>
                      <w:szCs w:val="21"/>
                    </w:rPr>
                    <w:t>（kg/m</w:t>
                  </w:r>
                  <w:r>
                    <w:rPr>
                      <w:b/>
                      <w:color w:val="000000"/>
                      <w:kern w:val="0"/>
                      <w:szCs w:val="21"/>
                      <w:vertAlign w:val="superscript"/>
                    </w:rPr>
                    <w:t>2</w:t>
                  </w:r>
                  <w:r>
                    <w:rPr>
                      <w:b/>
                      <w:color w:val="000000"/>
                      <w:kern w:val="0"/>
                      <w:szCs w:val="21"/>
                    </w:rPr>
                    <w:t>）</w:t>
                  </w:r>
                </w:p>
              </w:tc>
              <w:tc>
                <w:tcPr>
                  <w:tcW w:w="1167" w:type="dxa"/>
                  <w:vAlign w:val="center"/>
                </w:tcPr>
                <w:p>
                  <w:pPr>
                    <w:adjustRightInd w:val="0"/>
                    <w:snapToGrid w:val="0"/>
                    <w:spacing w:line="320" w:lineRule="exact"/>
                    <w:jc w:val="center"/>
                    <w:rPr>
                      <w:b/>
                      <w:color w:val="000000"/>
                      <w:kern w:val="0"/>
                      <w:szCs w:val="21"/>
                    </w:rPr>
                  </w:pPr>
                  <w:r>
                    <w:rPr>
                      <w:b/>
                      <w:color w:val="000000"/>
                      <w:kern w:val="0"/>
                      <w:szCs w:val="21"/>
                    </w:rPr>
                    <w:t>0.3</w:t>
                  </w:r>
                </w:p>
                <w:p>
                  <w:pPr>
                    <w:adjustRightInd w:val="0"/>
                    <w:snapToGrid w:val="0"/>
                    <w:spacing w:line="320" w:lineRule="exact"/>
                    <w:jc w:val="center"/>
                    <w:rPr>
                      <w:b/>
                      <w:color w:val="000000"/>
                      <w:kern w:val="0"/>
                      <w:szCs w:val="21"/>
                    </w:rPr>
                  </w:pPr>
                  <w:r>
                    <w:rPr>
                      <w:b/>
                      <w:color w:val="000000"/>
                      <w:kern w:val="0"/>
                      <w:szCs w:val="21"/>
                    </w:rPr>
                    <w:t>（kg/m</w:t>
                  </w:r>
                  <w:r>
                    <w:rPr>
                      <w:b/>
                      <w:color w:val="000000"/>
                      <w:kern w:val="0"/>
                      <w:szCs w:val="21"/>
                      <w:vertAlign w:val="superscript"/>
                    </w:rPr>
                    <w:t>2</w:t>
                  </w:r>
                  <w:r>
                    <w:rPr>
                      <w:b/>
                      <w:color w:val="000000"/>
                      <w:kern w:val="0"/>
                      <w:szCs w:val="21"/>
                    </w:rPr>
                    <w:t>）</w:t>
                  </w:r>
                </w:p>
              </w:tc>
              <w:tc>
                <w:tcPr>
                  <w:tcW w:w="1167" w:type="dxa"/>
                  <w:vAlign w:val="center"/>
                </w:tcPr>
                <w:p>
                  <w:pPr>
                    <w:adjustRightInd w:val="0"/>
                    <w:snapToGrid w:val="0"/>
                    <w:spacing w:line="320" w:lineRule="exact"/>
                    <w:jc w:val="center"/>
                    <w:rPr>
                      <w:b/>
                      <w:color w:val="000000"/>
                      <w:kern w:val="0"/>
                      <w:szCs w:val="21"/>
                    </w:rPr>
                  </w:pPr>
                  <w:r>
                    <w:rPr>
                      <w:b/>
                      <w:color w:val="000000"/>
                      <w:kern w:val="0"/>
                      <w:szCs w:val="21"/>
                    </w:rPr>
                    <w:t>0.4</w:t>
                  </w:r>
                </w:p>
                <w:p>
                  <w:pPr>
                    <w:adjustRightInd w:val="0"/>
                    <w:snapToGrid w:val="0"/>
                    <w:spacing w:line="320" w:lineRule="exact"/>
                    <w:jc w:val="center"/>
                    <w:rPr>
                      <w:b/>
                      <w:color w:val="000000"/>
                      <w:kern w:val="0"/>
                      <w:szCs w:val="21"/>
                    </w:rPr>
                  </w:pPr>
                  <w:r>
                    <w:rPr>
                      <w:b/>
                      <w:color w:val="000000"/>
                      <w:kern w:val="0"/>
                      <w:szCs w:val="21"/>
                    </w:rPr>
                    <w:t>（kg/m</w:t>
                  </w:r>
                  <w:r>
                    <w:rPr>
                      <w:b/>
                      <w:color w:val="000000"/>
                      <w:kern w:val="0"/>
                      <w:szCs w:val="21"/>
                      <w:vertAlign w:val="superscript"/>
                    </w:rPr>
                    <w:t>2</w:t>
                  </w:r>
                  <w:r>
                    <w:rPr>
                      <w:b/>
                      <w:color w:val="000000"/>
                      <w:kern w:val="0"/>
                      <w:szCs w:val="21"/>
                    </w:rPr>
                    <w:t>）</w:t>
                  </w:r>
                </w:p>
              </w:tc>
              <w:tc>
                <w:tcPr>
                  <w:tcW w:w="1167" w:type="dxa"/>
                  <w:vAlign w:val="center"/>
                </w:tcPr>
                <w:p>
                  <w:pPr>
                    <w:adjustRightInd w:val="0"/>
                    <w:snapToGrid w:val="0"/>
                    <w:spacing w:line="320" w:lineRule="exact"/>
                    <w:jc w:val="center"/>
                    <w:rPr>
                      <w:b/>
                      <w:color w:val="000000"/>
                      <w:kern w:val="0"/>
                      <w:szCs w:val="21"/>
                    </w:rPr>
                  </w:pPr>
                  <w:r>
                    <w:rPr>
                      <w:b/>
                      <w:color w:val="000000"/>
                      <w:kern w:val="0"/>
                      <w:szCs w:val="21"/>
                    </w:rPr>
                    <w:t>0.5</w:t>
                  </w:r>
                </w:p>
                <w:p>
                  <w:pPr>
                    <w:adjustRightInd w:val="0"/>
                    <w:snapToGrid w:val="0"/>
                    <w:spacing w:line="320" w:lineRule="exact"/>
                    <w:jc w:val="center"/>
                    <w:rPr>
                      <w:b/>
                      <w:color w:val="000000"/>
                      <w:kern w:val="0"/>
                      <w:szCs w:val="21"/>
                    </w:rPr>
                  </w:pPr>
                  <w:r>
                    <w:rPr>
                      <w:b/>
                      <w:color w:val="000000"/>
                      <w:kern w:val="0"/>
                      <w:szCs w:val="21"/>
                    </w:rPr>
                    <w:t>（kg/m</w:t>
                  </w:r>
                  <w:r>
                    <w:rPr>
                      <w:b/>
                      <w:color w:val="000000"/>
                      <w:kern w:val="0"/>
                      <w:szCs w:val="21"/>
                      <w:vertAlign w:val="superscript"/>
                    </w:rPr>
                    <w:t>2</w:t>
                  </w:r>
                  <w:r>
                    <w:rPr>
                      <w:b/>
                      <w:color w:val="000000"/>
                      <w:kern w:val="0"/>
                      <w:szCs w:val="21"/>
                    </w:rPr>
                    <w:t>）</w:t>
                  </w:r>
                </w:p>
              </w:tc>
              <w:tc>
                <w:tcPr>
                  <w:tcW w:w="1167" w:type="dxa"/>
                  <w:vAlign w:val="center"/>
                </w:tcPr>
                <w:p>
                  <w:pPr>
                    <w:adjustRightInd w:val="0"/>
                    <w:snapToGrid w:val="0"/>
                    <w:spacing w:line="320" w:lineRule="exact"/>
                    <w:jc w:val="center"/>
                    <w:rPr>
                      <w:b/>
                      <w:color w:val="000000"/>
                      <w:kern w:val="0"/>
                      <w:szCs w:val="21"/>
                    </w:rPr>
                  </w:pPr>
                  <w:r>
                    <w:rPr>
                      <w:b/>
                      <w:color w:val="000000"/>
                      <w:kern w:val="0"/>
                      <w:szCs w:val="21"/>
                    </w:rPr>
                    <w:t>1.0</w:t>
                  </w:r>
                </w:p>
                <w:p>
                  <w:pPr>
                    <w:adjustRightInd w:val="0"/>
                    <w:snapToGrid w:val="0"/>
                    <w:spacing w:line="320" w:lineRule="exact"/>
                    <w:jc w:val="center"/>
                    <w:rPr>
                      <w:b/>
                      <w:color w:val="000000"/>
                      <w:kern w:val="0"/>
                      <w:szCs w:val="21"/>
                    </w:rPr>
                  </w:pPr>
                  <w:r>
                    <w:rPr>
                      <w:b/>
                      <w:color w:val="000000"/>
                      <w:kern w:val="0"/>
                      <w:szCs w:val="21"/>
                    </w:rPr>
                    <w:t>（kg/m</w:t>
                  </w:r>
                  <w:r>
                    <w:rPr>
                      <w:b/>
                      <w:color w:val="000000"/>
                      <w:kern w:val="0"/>
                      <w:szCs w:val="21"/>
                      <w:vertAlign w:val="superscript"/>
                    </w:rPr>
                    <w:t>2</w:t>
                  </w:r>
                  <w:r>
                    <w:rPr>
                      <w:b/>
                      <w:color w:val="0000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2037" w:type="dxa"/>
                  <w:vAlign w:val="center"/>
                </w:tcPr>
                <w:p>
                  <w:pPr>
                    <w:adjustRightInd w:val="0"/>
                    <w:snapToGrid w:val="0"/>
                    <w:spacing w:line="320" w:lineRule="exact"/>
                    <w:jc w:val="center"/>
                    <w:rPr>
                      <w:color w:val="000000"/>
                      <w:kern w:val="0"/>
                      <w:szCs w:val="21"/>
                    </w:rPr>
                  </w:pPr>
                  <w:r>
                    <w:rPr>
                      <w:color w:val="000000"/>
                      <w:kern w:val="0"/>
                      <w:szCs w:val="21"/>
                    </w:rPr>
                    <w:t>5（km/h）</w:t>
                  </w:r>
                </w:p>
              </w:tc>
              <w:tc>
                <w:tcPr>
                  <w:tcW w:w="1168" w:type="dxa"/>
                  <w:vAlign w:val="center"/>
                </w:tcPr>
                <w:p>
                  <w:pPr>
                    <w:adjustRightInd w:val="0"/>
                    <w:snapToGrid w:val="0"/>
                    <w:spacing w:line="320" w:lineRule="exact"/>
                    <w:jc w:val="center"/>
                    <w:rPr>
                      <w:color w:val="000000"/>
                      <w:kern w:val="0"/>
                      <w:szCs w:val="21"/>
                    </w:rPr>
                  </w:pPr>
                  <w:r>
                    <w:rPr>
                      <w:color w:val="000000"/>
                      <w:kern w:val="0"/>
                      <w:szCs w:val="21"/>
                    </w:rPr>
                    <w:t>0.051</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0.086</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0.116</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0.144</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0.171</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0.287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2037" w:type="dxa"/>
                  <w:vAlign w:val="center"/>
                </w:tcPr>
                <w:p>
                  <w:pPr>
                    <w:adjustRightInd w:val="0"/>
                    <w:snapToGrid w:val="0"/>
                    <w:spacing w:line="320" w:lineRule="exact"/>
                    <w:jc w:val="center"/>
                    <w:rPr>
                      <w:color w:val="000000"/>
                      <w:kern w:val="0"/>
                      <w:szCs w:val="21"/>
                    </w:rPr>
                  </w:pPr>
                  <w:r>
                    <w:rPr>
                      <w:color w:val="000000"/>
                      <w:kern w:val="0"/>
                      <w:szCs w:val="21"/>
                    </w:rPr>
                    <w:t>10（km/h）</w:t>
                  </w:r>
                </w:p>
              </w:tc>
              <w:tc>
                <w:tcPr>
                  <w:tcW w:w="1168" w:type="dxa"/>
                  <w:vAlign w:val="center"/>
                </w:tcPr>
                <w:p>
                  <w:pPr>
                    <w:adjustRightInd w:val="0"/>
                    <w:snapToGrid w:val="0"/>
                    <w:spacing w:line="320" w:lineRule="exact"/>
                    <w:jc w:val="center"/>
                    <w:rPr>
                      <w:color w:val="000000"/>
                      <w:kern w:val="0"/>
                      <w:szCs w:val="21"/>
                    </w:rPr>
                  </w:pPr>
                  <w:r>
                    <w:rPr>
                      <w:color w:val="000000"/>
                      <w:kern w:val="0"/>
                      <w:szCs w:val="21"/>
                    </w:rPr>
                    <w:t>0.102</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0.172</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0.233</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0.289</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0.341</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0.574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2037" w:type="dxa"/>
                  <w:vAlign w:val="center"/>
                </w:tcPr>
                <w:p>
                  <w:pPr>
                    <w:adjustRightInd w:val="0"/>
                    <w:snapToGrid w:val="0"/>
                    <w:spacing w:line="320" w:lineRule="exact"/>
                    <w:jc w:val="center"/>
                    <w:rPr>
                      <w:color w:val="000000"/>
                      <w:kern w:val="0"/>
                      <w:szCs w:val="21"/>
                    </w:rPr>
                  </w:pPr>
                  <w:r>
                    <w:rPr>
                      <w:color w:val="000000"/>
                      <w:kern w:val="0"/>
                      <w:szCs w:val="21"/>
                    </w:rPr>
                    <w:t>15（km/h）</w:t>
                  </w:r>
                </w:p>
              </w:tc>
              <w:tc>
                <w:tcPr>
                  <w:tcW w:w="1168" w:type="dxa"/>
                  <w:vAlign w:val="center"/>
                </w:tcPr>
                <w:p>
                  <w:pPr>
                    <w:adjustRightInd w:val="0"/>
                    <w:snapToGrid w:val="0"/>
                    <w:spacing w:line="320" w:lineRule="exact"/>
                    <w:jc w:val="center"/>
                    <w:rPr>
                      <w:color w:val="000000"/>
                      <w:kern w:val="0"/>
                      <w:szCs w:val="21"/>
                    </w:rPr>
                  </w:pPr>
                  <w:r>
                    <w:rPr>
                      <w:color w:val="000000"/>
                      <w:kern w:val="0"/>
                      <w:szCs w:val="21"/>
                    </w:rPr>
                    <w:t>0.153</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0.258</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0.349</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0.433</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0.512</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0.861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2037" w:type="dxa"/>
                  <w:vAlign w:val="center"/>
                </w:tcPr>
                <w:p>
                  <w:pPr>
                    <w:adjustRightInd w:val="0"/>
                    <w:snapToGrid w:val="0"/>
                    <w:spacing w:line="320" w:lineRule="exact"/>
                    <w:jc w:val="center"/>
                    <w:rPr>
                      <w:color w:val="000000"/>
                      <w:kern w:val="0"/>
                      <w:szCs w:val="21"/>
                    </w:rPr>
                  </w:pPr>
                  <w:r>
                    <w:rPr>
                      <w:color w:val="000000"/>
                      <w:kern w:val="0"/>
                      <w:szCs w:val="21"/>
                    </w:rPr>
                    <w:t>25（km/h）</w:t>
                  </w:r>
                </w:p>
              </w:tc>
              <w:tc>
                <w:tcPr>
                  <w:tcW w:w="1168" w:type="dxa"/>
                  <w:vAlign w:val="center"/>
                </w:tcPr>
                <w:p>
                  <w:pPr>
                    <w:adjustRightInd w:val="0"/>
                    <w:snapToGrid w:val="0"/>
                    <w:spacing w:line="320" w:lineRule="exact"/>
                    <w:jc w:val="center"/>
                    <w:rPr>
                      <w:color w:val="000000"/>
                      <w:kern w:val="0"/>
                      <w:szCs w:val="21"/>
                    </w:rPr>
                  </w:pPr>
                  <w:r>
                    <w:rPr>
                      <w:color w:val="000000"/>
                      <w:kern w:val="0"/>
                      <w:szCs w:val="21"/>
                    </w:rPr>
                    <w:t>0.255</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0.429</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0.582</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0.722</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0.854</w:t>
                  </w:r>
                </w:p>
              </w:tc>
              <w:tc>
                <w:tcPr>
                  <w:tcW w:w="1167" w:type="dxa"/>
                  <w:vAlign w:val="center"/>
                </w:tcPr>
                <w:p>
                  <w:pPr>
                    <w:adjustRightInd w:val="0"/>
                    <w:snapToGrid w:val="0"/>
                    <w:spacing w:line="320" w:lineRule="exact"/>
                    <w:jc w:val="center"/>
                    <w:rPr>
                      <w:color w:val="000000"/>
                      <w:kern w:val="0"/>
                      <w:szCs w:val="21"/>
                    </w:rPr>
                  </w:pPr>
                  <w:r>
                    <w:rPr>
                      <w:color w:val="000000"/>
                      <w:kern w:val="0"/>
                      <w:szCs w:val="21"/>
                    </w:rPr>
                    <w:t>1.436</w:t>
                  </w:r>
                </w:p>
              </w:tc>
            </w:tr>
          </w:tbl>
          <w:p>
            <w:pPr>
              <w:adjustRightInd w:val="0"/>
              <w:snapToGrid w:val="0"/>
              <w:spacing w:line="360" w:lineRule="auto"/>
              <w:ind w:firstLine="480" w:firstLineChars="200"/>
              <w:rPr>
                <w:bCs/>
                <w:color w:val="000000"/>
                <w:sz w:val="24"/>
              </w:rPr>
            </w:pPr>
            <w:r>
              <w:rPr>
                <w:bCs/>
                <w:color w:val="000000"/>
                <w:sz w:val="24"/>
              </w:rPr>
              <w:t>由此可见，在同样路面清洁程度条件下，车速越快，扬尘量越大；而在同样车速情况下，路面越脏，则扬尘量更大。因此对出入施工场地车辆进行冲洗、限速行驶及保持路面清洁是减少和防止汽车扬尘的有效手段。</w:t>
            </w:r>
          </w:p>
          <w:p>
            <w:pPr>
              <w:adjustRightInd w:val="0"/>
              <w:snapToGrid w:val="0"/>
              <w:spacing w:line="360" w:lineRule="auto"/>
              <w:ind w:firstLine="480" w:firstLineChars="200"/>
              <w:rPr>
                <w:color w:val="000000"/>
                <w:sz w:val="24"/>
                <w:szCs w:val="20"/>
              </w:rPr>
            </w:pPr>
            <w:bookmarkStart w:id="95" w:name="OLE_LINK60"/>
            <w:r>
              <w:rPr>
                <w:bCs/>
                <w:color w:val="000000"/>
                <w:sz w:val="24"/>
              </w:rPr>
              <w:t>本项目东北侧距南贺村较近</w:t>
            </w:r>
            <w:r>
              <w:rPr>
                <w:color w:val="000000"/>
                <w:sz w:val="24"/>
                <w:szCs w:val="20"/>
              </w:rPr>
              <w:t>，</w:t>
            </w:r>
            <w:r>
              <w:rPr>
                <w:color w:val="000000"/>
                <w:sz w:val="24"/>
              </w:rPr>
              <w:t>施工期扬尘对其有一定的影响。评价要求在施工时严禁敞开式作业，要采取洒水、覆盖等防尘措施进行防尘，减少对敏感点的影响。</w:t>
            </w:r>
          </w:p>
          <w:bookmarkEnd w:id="95"/>
          <w:p>
            <w:pPr>
              <w:adjustRightInd w:val="0"/>
              <w:snapToGrid w:val="0"/>
              <w:spacing w:line="360" w:lineRule="auto"/>
              <w:ind w:firstLine="480" w:firstLineChars="200"/>
              <w:rPr>
                <w:color w:val="000000"/>
                <w:sz w:val="24"/>
              </w:rPr>
            </w:pPr>
            <w:r>
              <w:rPr>
                <w:color w:val="000000"/>
                <w:sz w:val="24"/>
              </w:rPr>
              <w:t>根据国务院《打赢蓝天保卫战三年行动计划》（国发〔2018〕22号）、《陕西省铁腕治霾打赢蓝天保卫战三年行动方案（2018-2020年）》（陕政发〔2018〕16号）、《2017年秋冬季建设工地扬尘污染防治攻坚专项行动方案》、《陕西省建筑施工扬尘治理措施16条》</w:t>
            </w:r>
            <w:r>
              <w:rPr>
                <w:bCs/>
                <w:color w:val="000000"/>
                <w:sz w:val="24"/>
              </w:rPr>
              <w:t>、</w:t>
            </w:r>
            <w:r>
              <w:rPr>
                <w:color w:val="000000"/>
                <w:sz w:val="24"/>
              </w:rPr>
              <w:t>《陕西省2017年铁腕治霾“1+9”行动方案》、</w:t>
            </w:r>
            <w:r>
              <w:rPr>
                <w:color w:val="000000"/>
                <w:kern w:val="0"/>
                <w:sz w:val="24"/>
              </w:rPr>
              <w:t>《陕西省大气污染防治条例》、</w:t>
            </w:r>
            <w:r>
              <w:rPr>
                <w:color w:val="000000"/>
                <w:sz w:val="24"/>
              </w:rPr>
              <w:t>《陕西省重污染天气应急预案》（陕政函</w:t>
            </w:r>
            <w:r>
              <w:rPr>
                <w:bCs/>
                <w:color w:val="000000"/>
                <w:sz w:val="24"/>
              </w:rPr>
              <w:t>〔2014〕</w:t>
            </w:r>
            <w:r>
              <w:rPr>
                <w:color w:val="000000"/>
                <w:sz w:val="24"/>
              </w:rPr>
              <w:t>126号）等的相关要求进行施工。施工期扬尘的主要防治措施如下：</w:t>
            </w:r>
          </w:p>
          <w:p>
            <w:pPr>
              <w:adjustRightInd w:val="0"/>
              <w:snapToGrid w:val="0"/>
              <w:spacing w:line="360" w:lineRule="auto"/>
              <w:ind w:firstLine="480" w:firstLineChars="200"/>
              <w:rPr>
                <w:color w:val="000000"/>
                <w:sz w:val="24"/>
              </w:rPr>
            </w:pPr>
            <w:r>
              <w:rPr>
                <w:color w:val="000000"/>
                <w:sz w:val="24"/>
              </w:rPr>
              <w:t>1）建设工程施工方案中必须有防止泄漏遗撒污染环境的具体措施，编制防止扬尘的操作规范，其中应包括施工现场合理布局，建筑材料堆存，对易起尘物料实行库存或加盖苫布，运输车辆要完好、装载不宜过满、对易起尘物料加盖蓬布、控制车速、减少卸料落差等内容；</w:t>
            </w:r>
          </w:p>
          <w:p>
            <w:pPr>
              <w:adjustRightInd w:val="0"/>
              <w:snapToGrid w:val="0"/>
              <w:spacing w:line="360" w:lineRule="auto"/>
              <w:ind w:firstLine="480" w:firstLineChars="200"/>
              <w:rPr>
                <w:color w:val="000000"/>
                <w:sz w:val="24"/>
              </w:rPr>
            </w:pPr>
            <w:r>
              <w:rPr>
                <w:color w:val="000000"/>
                <w:sz w:val="24"/>
              </w:rPr>
              <w:t>2）严格执行“禁土令”。每年1月1日至3月15日、11月15日至12月31日为冬防期。期间，西安市、咸阳市、西咸新区建成区及关中其他城市中心城区，除地铁项目和市政抢修、抢险工程外的建筑工地禁止出土、拆迁、倒土等土石方作业；</w:t>
            </w:r>
          </w:p>
          <w:p>
            <w:pPr>
              <w:adjustRightInd w:val="0"/>
              <w:snapToGrid w:val="0"/>
              <w:spacing w:line="360" w:lineRule="auto"/>
              <w:ind w:firstLine="480" w:firstLineChars="200"/>
              <w:rPr>
                <w:color w:val="000000"/>
                <w:sz w:val="24"/>
              </w:rPr>
            </w:pPr>
            <w:r>
              <w:rPr>
                <w:color w:val="000000"/>
                <w:sz w:val="24"/>
              </w:rPr>
              <w:t>3）在发布雾霾橙色以上等级预警或环境空气质量连续2天达到严重污染日标准，且无改善趋势，各区市应暂停建筑工地出土、拆迁、倒土等所有土石方作业；</w:t>
            </w:r>
          </w:p>
          <w:p>
            <w:pPr>
              <w:adjustRightInd w:val="0"/>
              <w:snapToGrid w:val="0"/>
              <w:spacing w:line="360" w:lineRule="auto"/>
              <w:ind w:firstLine="480" w:firstLineChars="200"/>
              <w:rPr>
                <w:color w:val="000000"/>
                <w:sz w:val="24"/>
              </w:rPr>
            </w:pPr>
            <w:r>
              <w:rPr>
                <w:color w:val="000000"/>
                <w:sz w:val="24"/>
              </w:rPr>
              <w:t>4）遇有严重污染日时，严禁建筑工地土方作业和建筑拆除作业；在出现严重雾霾、沙尘暴等恶劣天气时，按当地政府要求停止施工的，建设单位不得强令施工单位进行施工，停工时间不得计算在合同工期内；</w:t>
            </w:r>
          </w:p>
          <w:p>
            <w:pPr>
              <w:adjustRightInd w:val="0"/>
              <w:snapToGrid w:val="0"/>
              <w:spacing w:line="360" w:lineRule="auto"/>
              <w:ind w:firstLine="480" w:firstLineChars="200"/>
              <w:rPr>
                <w:color w:val="000000"/>
                <w:sz w:val="24"/>
              </w:rPr>
            </w:pPr>
            <w:r>
              <w:rPr>
                <w:color w:val="000000"/>
                <w:sz w:val="24"/>
              </w:rPr>
              <w:t>5）重污染天气的Ⅲ级应急响应措施：施工单位严格落实围挡、覆盖等各项防尘措施，各类施工现场堆放的易产生扬尘物料应100%覆盖，裸露场地要增加洒水降尘频次（至少2次/日）。重污染天气的Ⅱ级及I级应急响应措施：施工单位立即停止建筑工地室外作业，工地采取围挡措施，各类施工现场堆放的扬尘物料应100%覆盖，裸露场地要增加洒水降尘频次（至少3次/日）；</w:t>
            </w:r>
          </w:p>
          <w:p>
            <w:pPr>
              <w:adjustRightInd w:val="0"/>
              <w:snapToGrid w:val="0"/>
              <w:spacing w:line="360" w:lineRule="auto"/>
              <w:ind w:firstLine="480" w:firstLineChars="200"/>
              <w:rPr>
                <w:color w:val="000000"/>
                <w:sz w:val="24"/>
              </w:rPr>
            </w:pPr>
            <w:r>
              <w:rPr>
                <w:color w:val="000000"/>
                <w:sz w:val="24"/>
              </w:rPr>
              <w:t>6）在建工程施工现场必须封闭围挡施工，严禁围挡不严或敞开式施工；</w:t>
            </w:r>
          </w:p>
          <w:p>
            <w:pPr>
              <w:adjustRightInd w:val="0"/>
              <w:snapToGrid w:val="0"/>
              <w:spacing w:line="360" w:lineRule="auto"/>
              <w:ind w:firstLine="480" w:firstLineChars="200"/>
              <w:rPr>
                <w:color w:val="000000"/>
                <w:sz w:val="24"/>
              </w:rPr>
            </w:pPr>
            <w:r>
              <w:rPr>
                <w:color w:val="000000"/>
                <w:sz w:val="24"/>
              </w:rPr>
              <w:t>7）风速≥4.0m/s时应停止土方等扬尘类施工，并采取防尘措施，减轻施工扬尘外逸对周围环境空气的影响；</w:t>
            </w:r>
          </w:p>
          <w:p>
            <w:pPr>
              <w:adjustRightInd w:val="0"/>
              <w:snapToGrid w:val="0"/>
              <w:spacing w:line="360" w:lineRule="auto"/>
              <w:ind w:firstLine="480" w:firstLineChars="200"/>
              <w:rPr>
                <w:color w:val="000000"/>
                <w:sz w:val="24"/>
              </w:rPr>
            </w:pPr>
            <w:r>
              <w:rPr>
                <w:color w:val="000000"/>
                <w:sz w:val="24"/>
              </w:rPr>
              <w:t>8）施工现场出入口必须配备车辆冲洗设施，严禁车辆带泥出场；</w:t>
            </w:r>
          </w:p>
          <w:p>
            <w:pPr>
              <w:adjustRightInd w:val="0"/>
              <w:snapToGrid w:val="0"/>
              <w:spacing w:line="360" w:lineRule="auto"/>
              <w:ind w:firstLine="480" w:firstLineChars="200"/>
              <w:rPr>
                <w:color w:val="000000"/>
                <w:sz w:val="24"/>
              </w:rPr>
            </w:pPr>
            <w:r>
              <w:rPr>
                <w:color w:val="000000"/>
                <w:sz w:val="24"/>
              </w:rPr>
              <w:t>9）建筑工地必须使用预拌混凝土，禁止现场搅拌，禁止现场消化石灰、拌合成土或其他有严重粉尘污染的作业；</w:t>
            </w:r>
          </w:p>
          <w:p>
            <w:pPr>
              <w:adjustRightInd w:val="0"/>
              <w:snapToGrid w:val="0"/>
              <w:spacing w:line="360" w:lineRule="auto"/>
              <w:ind w:firstLine="480" w:firstLineChars="200"/>
              <w:rPr>
                <w:color w:val="000000"/>
                <w:sz w:val="24"/>
              </w:rPr>
            </w:pPr>
            <w:r>
              <w:rPr>
                <w:color w:val="000000"/>
                <w:sz w:val="24"/>
              </w:rPr>
              <w:t>10）挖方等易产生扬尘的工程作业时，采取洒水抑尘措施；</w:t>
            </w:r>
          </w:p>
          <w:p>
            <w:pPr>
              <w:adjustRightInd w:val="0"/>
              <w:snapToGrid w:val="0"/>
              <w:spacing w:line="360" w:lineRule="auto"/>
              <w:ind w:firstLine="480" w:firstLineChars="200"/>
              <w:rPr>
                <w:color w:val="000000"/>
                <w:sz w:val="24"/>
              </w:rPr>
            </w:pPr>
            <w:r>
              <w:rPr>
                <w:color w:val="000000"/>
                <w:sz w:val="24"/>
              </w:rPr>
              <w:t>11）施工现场集中堆放的土方必须覆盖，严禁裸露；</w:t>
            </w:r>
          </w:p>
          <w:p>
            <w:pPr>
              <w:adjustRightInd w:val="0"/>
              <w:snapToGrid w:val="0"/>
              <w:spacing w:line="360" w:lineRule="auto"/>
              <w:ind w:firstLine="480" w:firstLineChars="200"/>
              <w:rPr>
                <w:color w:val="000000"/>
                <w:sz w:val="24"/>
              </w:rPr>
            </w:pPr>
            <w:r>
              <w:rPr>
                <w:color w:val="000000"/>
                <w:sz w:val="24"/>
              </w:rPr>
              <w:t>12）施工现场必须安装视频监控系统，对施工扬尘进行实时监控；</w:t>
            </w:r>
          </w:p>
          <w:p>
            <w:pPr>
              <w:adjustRightInd w:val="0"/>
              <w:snapToGrid w:val="0"/>
              <w:spacing w:line="360" w:lineRule="auto"/>
              <w:ind w:firstLine="480" w:firstLineChars="200"/>
              <w:rPr>
                <w:color w:val="000000"/>
                <w:sz w:val="24"/>
              </w:rPr>
            </w:pPr>
            <w:r>
              <w:rPr>
                <w:color w:val="000000"/>
                <w:sz w:val="24"/>
              </w:rPr>
              <w:t>13）运输</w:t>
            </w:r>
            <w:r>
              <w:rPr>
                <w:color w:val="000000"/>
                <w:spacing w:val="2"/>
                <w:sz w:val="24"/>
              </w:rPr>
              <w:t>建筑材料车辆不得超载，运输颗粒物料车辆装载高度不得超过车槽；运输土石方车辆必须采取覆盖等防尘措施，防止物料沿途抛撒导致二次扬尘；</w:t>
            </w:r>
          </w:p>
          <w:p>
            <w:pPr>
              <w:adjustRightInd w:val="0"/>
              <w:snapToGrid w:val="0"/>
              <w:spacing w:line="360" w:lineRule="auto"/>
              <w:ind w:firstLine="480" w:firstLineChars="200"/>
              <w:rPr>
                <w:color w:val="000000"/>
                <w:sz w:val="24"/>
              </w:rPr>
            </w:pPr>
            <w:r>
              <w:rPr>
                <w:color w:val="000000"/>
                <w:sz w:val="24"/>
              </w:rPr>
              <w:t>14）施工现场道路、作业区、生活区必须进行地面硬化；</w:t>
            </w:r>
          </w:p>
          <w:p>
            <w:pPr>
              <w:adjustRightInd w:val="0"/>
              <w:snapToGrid w:val="0"/>
              <w:spacing w:line="360" w:lineRule="auto"/>
              <w:ind w:firstLine="480" w:firstLineChars="200"/>
              <w:rPr>
                <w:color w:val="000000"/>
                <w:sz w:val="24"/>
              </w:rPr>
            </w:pPr>
            <w:r>
              <w:rPr>
                <w:color w:val="000000"/>
                <w:sz w:val="24"/>
              </w:rPr>
              <w:t>15）及时清理堆放在场地和道路上的弃渣及抛撒料，要适时洒水灭尘，对不能及时清运的，必须采取覆盖等措施，防止二次扬尘；</w:t>
            </w:r>
          </w:p>
          <w:p>
            <w:pPr>
              <w:tabs>
                <w:tab w:val="right" w:pos="9071"/>
              </w:tabs>
              <w:adjustRightInd w:val="0"/>
              <w:snapToGrid w:val="0"/>
              <w:spacing w:line="360" w:lineRule="auto"/>
              <w:ind w:firstLine="480" w:firstLineChars="200"/>
              <w:rPr>
                <w:bCs/>
                <w:color w:val="000000"/>
                <w:sz w:val="24"/>
              </w:rPr>
            </w:pPr>
            <w:r>
              <w:rPr>
                <w:bCs/>
                <w:color w:val="000000"/>
                <w:sz w:val="24"/>
              </w:rPr>
              <w:t>16）施工现场尽量实施建筑材料统一堆放管理，水泥等尽量利用附近的现有库房堆放，并尽量减少搬运环节，搬运时防止包装袋破裂；</w:t>
            </w:r>
          </w:p>
          <w:p>
            <w:pPr>
              <w:tabs>
                <w:tab w:val="right" w:pos="9071"/>
              </w:tabs>
              <w:adjustRightInd w:val="0"/>
              <w:snapToGrid w:val="0"/>
              <w:spacing w:line="360" w:lineRule="auto"/>
              <w:ind w:firstLine="480" w:firstLineChars="200"/>
              <w:rPr>
                <w:bCs/>
                <w:color w:val="000000"/>
                <w:sz w:val="24"/>
              </w:rPr>
            </w:pPr>
            <w:r>
              <w:rPr>
                <w:color w:val="000000"/>
                <w:sz w:val="24"/>
              </w:rPr>
              <w:t>17）</w:t>
            </w:r>
            <w:r>
              <w:rPr>
                <w:bCs/>
                <w:color w:val="000000"/>
                <w:sz w:val="24"/>
              </w:rPr>
              <w:t>严禁从正在建设的建筑物上向外抛散、倾倒各类废弃物；</w:t>
            </w:r>
          </w:p>
          <w:p>
            <w:pPr>
              <w:tabs>
                <w:tab w:val="right" w:pos="9071"/>
              </w:tabs>
              <w:adjustRightInd w:val="0"/>
              <w:snapToGrid w:val="0"/>
              <w:spacing w:line="360" w:lineRule="auto"/>
              <w:ind w:firstLine="480" w:firstLineChars="200"/>
              <w:rPr>
                <w:bCs/>
                <w:color w:val="000000"/>
                <w:sz w:val="24"/>
              </w:rPr>
            </w:pPr>
            <w:r>
              <w:rPr>
                <w:bCs/>
                <w:color w:val="000000"/>
                <w:sz w:val="24"/>
              </w:rPr>
              <w:t>18）严格落实各项建设工地扬尘污染防治措施要求，建设施工单位扬尘污染控制情况纳入建筑企业信用管理系统，将建设单位落实扬尘污染防治情况作为其今后招投标的重要依据；施工工地应用洗轮机、吸扫车、防尘墩和抑尘剂等技术，推行工地边界无尘责任区，施工单位运输工程渣土、泥浆、建筑垃圾及砂、石等散体建筑材料，应全部采用密闭运输车辆，并按指定路线行驶。</w:t>
            </w:r>
          </w:p>
          <w:p>
            <w:pPr>
              <w:adjustRightInd w:val="0"/>
              <w:snapToGrid w:val="0"/>
              <w:spacing w:line="360" w:lineRule="auto"/>
              <w:ind w:firstLine="480" w:firstLineChars="200"/>
              <w:rPr>
                <w:color w:val="000000"/>
                <w:kern w:val="0"/>
                <w:sz w:val="24"/>
              </w:rPr>
            </w:pPr>
            <w:r>
              <w:rPr>
                <w:color w:val="000000"/>
                <w:sz w:val="24"/>
              </w:rPr>
              <w:t>综上所述，本项目施工现场采取以上措施后，不会对周围大气环境产生明显不利影响。</w:t>
            </w:r>
          </w:p>
          <w:p>
            <w:pPr>
              <w:adjustRightInd w:val="0"/>
              <w:snapToGrid w:val="0"/>
              <w:spacing w:line="360" w:lineRule="auto"/>
              <w:ind w:firstLine="480" w:firstLineChars="200"/>
              <w:rPr>
                <w:bCs/>
                <w:color w:val="000000"/>
                <w:sz w:val="24"/>
              </w:rPr>
            </w:pPr>
            <w:bookmarkStart w:id="96" w:name="OLE_LINK4"/>
            <w:r>
              <w:rPr>
                <w:bCs/>
                <w:color w:val="000000"/>
                <w:sz w:val="24"/>
              </w:rPr>
              <w:t>2、施工机械废气影响分析</w:t>
            </w:r>
          </w:p>
          <w:bookmarkEnd w:id="96"/>
          <w:p>
            <w:pPr>
              <w:adjustRightInd w:val="0"/>
              <w:snapToGrid w:val="0"/>
              <w:spacing w:line="360" w:lineRule="auto"/>
              <w:ind w:firstLine="480" w:firstLineChars="200"/>
              <w:rPr>
                <w:bCs/>
                <w:color w:val="000000"/>
                <w:sz w:val="24"/>
              </w:rPr>
            </w:pPr>
            <w:r>
              <w:rPr>
                <w:bCs/>
                <w:color w:val="000000"/>
                <w:sz w:val="24"/>
              </w:rPr>
              <w:t>（1）废气主要来源</w:t>
            </w:r>
          </w:p>
          <w:p>
            <w:pPr>
              <w:adjustRightInd w:val="0"/>
              <w:snapToGrid w:val="0"/>
              <w:spacing w:line="360" w:lineRule="auto"/>
              <w:ind w:firstLine="480" w:firstLineChars="200"/>
              <w:rPr>
                <w:bCs/>
                <w:color w:val="000000"/>
                <w:sz w:val="24"/>
              </w:rPr>
            </w:pPr>
            <w:r>
              <w:rPr>
                <w:bCs/>
                <w:color w:val="000000"/>
                <w:sz w:val="24"/>
              </w:rPr>
              <w:t>施工建设期间，废气主要来自施工机械排放废气、各种物料运输车辆排放汽车尾气等。</w:t>
            </w:r>
          </w:p>
          <w:p>
            <w:pPr>
              <w:adjustRightInd w:val="0"/>
              <w:snapToGrid w:val="0"/>
              <w:spacing w:line="360" w:lineRule="auto"/>
              <w:ind w:firstLine="480" w:firstLineChars="200"/>
              <w:rPr>
                <w:bCs/>
                <w:color w:val="000000"/>
                <w:sz w:val="24"/>
              </w:rPr>
            </w:pPr>
            <w:r>
              <w:rPr>
                <w:bCs/>
                <w:color w:val="000000"/>
                <w:sz w:val="24"/>
              </w:rPr>
              <w:t>（2）车辆尾气环境影响分析</w:t>
            </w:r>
          </w:p>
          <w:p>
            <w:pPr>
              <w:adjustRightInd w:val="0"/>
              <w:snapToGrid w:val="0"/>
              <w:spacing w:line="360" w:lineRule="auto"/>
              <w:ind w:firstLine="480" w:firstLineChars="200"/>
              <w:rPr>
                <w:color w:val="000000"/>
                <w:kern w:val="0"/>
                <w:sz w:val="24"/>
              </w:rPr>
            </w:pPr>
            <w:bookmarkStart w:id="97" w:name="OLE_LINK40"/>
            <w:bookmarkStart w:id="98" w:name="OLE_LINK39"/>
            <w:r>
              <w:rPr>
                <w:color w:val="000000"/>
                <w:kern w:val="0"/>
                <w:sz w:val="24"/>
              </w:rPr>
              <w:t>车辆尾气</w:t>
            </w:r>
            <w:r>
              <w:rPr>
                <w:color w:val="000000"/>
                <w:sz w:val="24"/>
              </w:rPr>
              <w:t>中</w:t>
            </w:r>
            <w:r>
              <w:rPr>
                <w:color w:val="000000"/>
                <w:kern w:val="0"/>
                <w:sz w:val="24"/>
              </w:rPr>
              <w:t>主要污染物为</w:t>
            </w:r>
            <w:r>
              <w:rPr>
                <w:color w:val="000000"/>
                <w:sz w:val="24"/>
              </w:rPr>
              <w:t>CO、NO</w:t>
            </w:r>
            <w:r>
              <w:rPr>
                <w:color w:val="000000"/>
                <w:sz w:val="24"/>
                <w:vertAlign w:val="subscript"/>
              </w:rPr>
              <w:t>x</w:t>
            </w:r>
            <w:r>
              <w:rPr>
                <w:color w:val="000000"/>
                <w:kern w:val="0"/>
                <w:sz w:val="24"/>
              </w:rPr>
              <w:t>及T</w:t>
            </w:r>
            <w:r>
              <w:rPr>
                <w:color w:val="000000"/>
                <w:sz w:val="24"/>
              </w:rPr>
              <w:t>HC</w:t>
            </w:r>
            <w:r>
              <w:rPr>
                <w:color w:val="000000"/>
                <w:kern w:val="0"/>
                <w:sz w:val="24"/>
              </w:rPr>
              <w:t>等，车辆为间断运行，工程在加强施工机械、车辆等运行管理与维护保养情况下，可减少</w:t>
            </w:r>
            <w:r>
              <w:rPr>
                <w:color w:val="000000"/>
                <w:sz w:val="24"/>
              </w:rPr>
              <w:t>尾气</w:t>
            </w:r>
            <w:r>
              <w:rPr>
                <w:color w:val="000000"/>
                <w:kern w:val="0"/>
                <w:sz w:val="24"/>
              </w:rPr>
              <w:t>排放</w:t>
            </w:r>
            <w:r>
              <w:rPr>
                <w:color w:val="000000"/>
                <w:sz w:val="24"/>
              </w:rPr>
              <w:t>对环境的污染，对环境影响较小</w:t>
            </w:r>
            <w:r>
              <w:rPr>
                <w:color w:val="000000"/>
                <w:kern w:val="0"/>
                <w:sz w:val="24"/>
              </w:rPr>
              <w:t>。</w:t>
            </w:r>
          </w:p>
          <w:bookmarkEnd w:id="97"/>
          <w:bookmarkEnd w:id="98"/>
          <w:p>
            <w:pPr>
              <w:pStyle w:val="11"/>
              <w:adjustRightInd w:val="0"/>
              <w:snapToGrid w:val="0"/>
              <w:spacing w:line="360" w:lineRule="auto"/>
              <w:rPr>
                <w:b/>
                <w:color w:val="000000"/>
                <w:kern w:val="2"/>
              </w:rPr>
            </w:pPr>
            <w:r>
              <w:rPr>
                <w:b/>
                <w:color w:val="000000"/>
                <w:kern w:val="2"/>
              </w:rPr>
              <w:t>二、施工噪声影响分析</w:t>
            </w:r>
          </w:p>
          <w:p>
            <w:pPr>
              <w:pStyle w:val="11"/>
              <w:adjustRightInd w:val="0"/>
              <w:snapToGrid w:val="0"/>
              <w:spacing w:line="360" w:lineRule="auto"/>
              <w:ind w:firstLine="480" w:firstLineChars="200"/>
              <w:rPr>
                <w:color w:val="000000"/>
                <w:kern w:val="2"/>
              </w:rPr>
            </w:pPr>
            <w:r>
              <w:rPr>
                <w:color w:val="000000"/>
                <w:kern w:val="2"/>
              </w:rPr>
              <w:t>施工噪声随着施工的结束而消失，但由于施工噪声较强，将会对周围声环境产生严重影响，所以必须重视对施工期噪声的控制。</w:t>
            </w:r>
          </w:p>
          <w:p>
            <w:pPr>
              <w:adjustRightInd w:val="0"/>
              <w:snapToGrid w:val="0"/>
              <w:spacing w:line="360" w:lineRule="auto"/>
              <w:ind w:firstLine="480" w:firstLineChars="200"/>
              <w:rPr>
                <w:color w:val="000000"/>
                <w:sz w:val="24"/>
              </w:rPr>
            </w:pPr>
            <w:r>
              <w:rPr>
                <w:color w:val="000000"/>
                <w:sz w:val="24"/>
              </w:rPr>
              <w:t>（1）施工噪声预测计算</w:t>
            </w:r>
          </w:p>
          <w:p>
            <w:pPr>
              <w:pStyle w:val="92"/>
              <w:adjustRightInd w:val="0"/>
              <w:spacing w:beforeLines="0" w:line="360" w:lineRule="auto"/>
              <w:rPr>
                <w:rFonts w:ascii="Times New Roman" w:hAnsi="Times New Roman"/>
                <w:color w:val="000000"/>
                <w:kern w:val="2"/>
              </w:rPr>
            </w:pPr>
            <w:r>
              <w:rPr>
                <w:rFonts w:ascii="Times New Roman" w:hAnsi="Times New Roman"/>
                <w:color w:val="000000"/>
                <w:kern w:val="2"/>
              </w:rPr>
              <w:t>施工机械中除各种运输车辆外，一般可视作固定声源。因此，我们将施工机械噪声作为点声源处理，在不考虑其它因素情况下，施工机械噪声预测模式如下：</w:t>
            </w:r>
          </w:p>
          <w:p>
            <w:pPr>
              <w:pStyle w:val="27"/>
              <w:adjustRightInd w:val="0"/>
              <w:snapToGrid w:val="0"/>
              <w:spacing w:after="0" w:line="360" w:lineRule="auto"/>
              <w:ind w:firstLine="240"/>
              <w:jc w:val="center"/>
              <w:rPr>
                <w:color w:val="000000"/>
                <w:sz w:val="24"/>
                <w:lang w:val="pt-BR"/>
              </w:rPr>
            </w:pPr>
            <w:r>
              <w:rPr>
                <w:color w:val="000000"/>
                <w:position w:val="-30"/>
                <w:sz w:val="24"/>
                <w:lang w:val="pt-BR"/>
              </w:rPr>
              <w:object>
                <v:shape id="_x0000_i1032" o:spt="75" type="#_x0000_t75" style="height:30.85pt;width:108.45pt;" o:ole="t" filled="f" o:preferrelative="t" stroked="f" coordsize="21600,21600">
                  <v:path/>
                  <v:fill on="f" focussize="0,0"/>
                  <v:stroke on="f" joinstyle="miter"/>
                  <v:imagedata r:id="rId27" o:title=""/>
                  <o:lock v:ext="edit" aspectratio="t"/>
                  <w10:wrap type="none"/>
                  <w10:anchorlock/>
                </v:shape>
                <o:OLEObject Type="Embed" ProgID="Equation.3" ShapeID="_x0000_i1032" DrawAspect="Content" ObjectID="_1468075732" r:id="rId26">
                  <o:LockedField>false</o:LockedField>
                </o:OLEObject>
              </w:object>
            </w:r>
          </w:p>
          <w:p>
            <w:pPr>
              <w:pStyle w:val="27"/>
              <w:adjustRightInd w:val="0"/>
              <w:snapToGrid w:val="0"/>
              <w:spacing w:after="0" w:line="360" w:lineRule="auto"/>
              <w:ind w:firstLine="600" w:firstLineChars="250"/>
              <w:rPr>
                <w:color w:val="000000"/>
                <w:sz w:val="24"/>
              </w:rPr>
            </w:pPr>
            <w:r>
              <w:rPr>
                <w:color w:val="000000"/>
                <w:sz w:val="24"/>
              </w:rPr>
              <w:t>式中：</w:t>
            </w:r>
            <w:r>
              <w:rPr>
                <w:rFonts w:ascii="Cambria Math"/>
                <w:color w:val="000000"/>
                <w:sz w:val="24"/>
              </w:rPr>
              <w:t>△</w:t>
            </w:r>
            <w:r>
              <w:rPr>
                <w:color w:val="000000"/>
                <w:sz w:val="24"/>
              </w:rPr>
              <w:t>L——距离增加产生的噪声衰减值（dB</w:t>
            </w:r>
            <w:r>
              <w:rPr>
                <w:color w:val="000000"/>
                <w:sz w:val="24"/>
                <w:lang w:val="pt-BR"/>
              </w:rPr>
              <w:t>（</w:t>
            </w:r>
            <w:r>
              <w:rPr>
                <w:color w:val="000000"/>
                <w:sz w:val="24"/>
              </w:rPr>
              <w:t>A</w:t>
            </w:r>
            <w:r>
              <w:rPr>
                <w:color w:val="000000"/>
                <w:sz w:val="24"/>
                <w:lang w:val="pt-BR"/>
              </w:rPr>
              <w:t>）</w:t>
            </w:r>
            <w:r>
              <w:rPr>
                <w:color w:val="000000"/>
                <w:sz w:val="24"/>
              </w:rPr>
              <w:t>）；</w:t>
            </w:r>
          </w:p>
          <w:p>
            <w:pPr>
              <w:pStyle w:val="27"/>
              <w:adjustRightInd w:val="0"/>
              <w:snapToGrid w:val="0"/>
              <w:spacing w:after="0" w:line="360" w:lineRule="auto"/>
              <w:ind w:firstLine="1320" w:firstLineChars="550"/>
              <w:rPr>
                <w:color w:val="000000"/>
                <w:sz w:val="24"/>
              </w:rPr>
            </w:pPr>
            <w:r>
              <w:rPr>
                <w:color w:val="000000"/>
                <w:sz w:val="24"/>
              </w:rPr>
              <w:t>r</w:t>
            </w:r>
            <w:r>
              <w:rPr>
                <w:color w:val="000000"/>
                <w:sz w:val="24"/>
                <w:vertAlign w:val="subscript"/>
              </w:rPr>
              <w:t>1</w:t>
            </w:r>
            <w:r>
              <w:rPr>
                <w:color w:val="000000"/>
                <w:sz w:val="24"/>
              </w:rPr>
              <w:t>、r</w:t>
            </w:r>
            <w:r>
              <w:rPr>
                <w:color w:val="000000"/>
                <w:sz w:val="24"/>
                <w:vertAlign w:val="subscript"/>
              </w:rPr>
              <w:t>2</w:t>
            </w:r>
            <w:r>
              <w:rPr>
                <w:color w:val="000000"/>
                <w:sz w:val="24"/>
              </w:rPr>
              <w:t>——点声源至受声点的距离（m）；</w:t>
            </w:r>
          </w:p>
          <w:p>
            <w:pPr>
              <w:pStyle w:val="27"/>
              <w:adjustRightInd w:val="0"/>
              <w:snapToGrid w:val="0"/>
              <w:spacing w:after="0" w:line="360" w:lineRule="auto"/>
              <w:ind w:firstLine="1320" w:firstLineChars="550"/>
              <w:rPr>
                <w:color w:val="000000"/>
                <w:sz w:val="24"/>
              </w:rPr>
            </w:pPr>
            <w:r>
              <w:rPr>
                <w:color w:val="000000"/>
                <w:sz w:val="24"/>
              </w:rPr>
              <w:t>L</w:t>
            </w:r>
            <w:r>
              <w:rPr>
                <w:color w:val="000000"/>
                <w:sz w:val="24"/>
                <w:vertAlign w:val="subscript"/>
              </w:rPr>
              <w:t>1</w:t>
            </w:r>
            <w:r>
              <w:rPr>
                <w:color w:val="000000"/>
                <w:sz w:val="24"/>
              </w:rPr>
              <w:t>——距点声源r</w:t>
            </w:r>
            <w:r>
              <w:rPr>
                <w:color w:val="000000"/>
                <w:sz w:val="24"/>
                <w:vertAlign w:val="subscript"/>
              </w:rPr>
              <w:t>1</w:t>
            </w:r>
            <w:r>
              <w:rPr>
                <w:color w:val="000000"/>
                <w:sz w:val="24"/>
              </w:rPr>
              <w:t>处的噪声值（dB</w:t>
            </w:r>
            <w:r>
              <w:rPr>
                <w:color w:val="000000"/>
                <w:sz w:val="24"/>
                <w:lang w:val="pt-BR"/>
              </w:rPr>
              <w:t>（</w:t>
            </w:r>
            <w:r>
              <w:rPr>
                <w:color w:val="000000"/>
                <w:sz w:val="24"/>
              </w:rPr>
              <w:t>A</w:t>
            </w:r>
            <w:r>
              <w:rPr>
                <w:color w:val="000000"/>
                <w:sz w:val="24"/>
                <w:lang w:val="pt-BR"/>
              </w:rPr>
              <w:t>）</w:t>
            </w:r>
            <w:r>
              <w:rPr>
                <w:color w:val="000000"/>
                <w:sz w:val="24"/>
              </w:rPr>
              <w:t>）；</w:t>
            </w:r>
          </w:p>
          <w:p>
            <w:pPr>
              <w:pStyle w:val="27"/>
              <w:adjustRightInd w:val="0"/>
              <w:snapToGrid w:val="0"/>
              <w:spacing w:after="0" w:line="360" w:lineRule="auto"/>
              <w:ind w:firstLine="1320" w:firstLineChars="550"/>
              <w:rPr>
                <w:color w:val="000000"/>
                <w:sz w:val="24"/>
              </w:rPr>
            </w:pPr>
            <w:r>
              <w:rPr>
                <w:color w:val="000000"/>
                <w:sz w:val="24"/>
              </w:rPr>
              <w:t>L</w:t>
            </w:r>
            <w:r>
              <w:rPr>
                <w:color w:val="000000"/>
                <w:sz w:val="24"/>
                <w:vertAlign w:val="subscript"/>
              </w:rPr>
              <w:t>2</w:t>
            </w:r>
            <w:r>
              <w:rPr>
                <w:color w:val="000000"/>
                <w:sz w:val="24"/>
              </w:rPr>
              <w:t>——距点声源r</w:t>
            </w:r>
            <w:r>
              <w:rPr>
                <w:color w:val="000000"/>
                <w:sz w:val="24"/>
                <w:vertAlign w:val="subscript"/>
              </w:rPr>
              <w:t>2</w:t>
            </w:r>
            <w:r>
              <w:rPr>
                <w:color w:val="000000"/>
                <w:sz w:val="24"/>
              </w:rPr>
              <w:t>处的噪声值（dB</w:t>
            </w:r>
            <w:r>
              <w:rPr>
                <w:color w:val="000000"/>
                <w:sz w:val="24"/>
                <w:lang w:val="pt-BR"/>
              </w:rPr>
              <w:t>（</w:t>
            </w:r>
            <w:r>
              <w:rPr>
                <w:color w:val="000000"/>
                <w:sz w:val="24"/>
              </w:rPr>
              <w:t>A</w:t>
            </w:r>
            <w:r>
              <w:rPr>
                <w:color w:val="000000"/>
                <w:sz w:val="24"/>
                <w:lang w:val="pt-BR"/>
              </w:rPr>
              <w:t>）</w:t>
            </w:r>
            <w:r>
              <w:rPr>
                <w:color w:val="000000"/>
                <w:sz w:val="24"/>
              </w:rPr>
              <w:t>）；</w:t>
            </w:r>
          </w:p>
          <w:p>
            <w:pPr>
              <w:pStyle w:val="27"/>
              <w:adjustRightInd w:val="0"/>
              <w:snapToGrid w:val="0"/>
              <w:spacing w:after="0" w:line="360" w:lineRule="auto"/>
              <w:ind w:firstLine="480" w:firstLineChars="200"/>
              <w:rPr>
                <w:color w:val="000000"/>
                <w:sz w:val="24"/>
              </w:rPr>
            </w:pPr>
            <w:r>
              <w:rPr>
                <w:color w:val="000000"/>
                <w:sz w:val="24"/>
              </w:rPr>
              <w:t>根据《建筑施工场界环境噪声排放标准》（GB12523-2011）的规定，经计算，各施工阶段主要设备噪声级及最大超标范围见表</w:t>
            </w:r>
            <w:r>
              <w:rPr>
                <w:rFonts w:hint="eastAsia"/>
                <w:color w:val="000000"/>
                <w:sz w:val="24"/>
              </w:rPr>
              <w:t>7.3</w:t>
            </w:r>
            <w:r>
              <w:rPr>
                <w:color w:val="000000"/>
                <w:sz w:val="24"/>
              </w:rPr>
              <w:t>。</w:t>
            </w:r>
          </w:p>
          <w:p>
            <w:pPr>
              <w:adjustRightInd w:val="0"/>
              <w:snapToGrid w:val="0"/>
              <w:jc w:val="center"/>
              <w:rPr>
                <w:b/>
                <w:bCs/>
                <w:color w:val="000000"/>
                <w:szCs w:val="21"/>
              </w:rPr>
            </w:pPr>
            <w:r>
              <w:rPr>
                <w:b/>
                <w:bCs/>
                <w:color w:val="000000"/>
                <w:szCs w:val="21"/>
              </w:rPr>
              <w:t>表</w:t>
            </w:r>
            <w:r>
              <w:rPr>
                <w:rFonts w:hint="eastAsia"/>
                <w:b/>
                <w:bCs/>
                <w:color w:val="000000"/>
                <w:szCs w:val="21"/>
              </w:rPr>
              <w:t>7.3</w:t>
            </w:r>
            <w:r>
              <w:rPr>
                <w:b/>
                <w:bCs/>
                <w:color w:val="000000"/>
                <w:szCs w:val="21"/>
              </w:rPr>
              <w:t xml:space="preserve">   施工机械噪声影响预测结果表</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7"/>
              <w:gridCol w:w="1749"/>
              <w:gridCol w:w="968"/>
              <w:gridCol w:w="1075"/>
              <w:gridCol w:w="971"/>
              <w:gridCol w:w="974"/>
              <w:gridCol w:w="1017"/>
              <w:gridCol w:w="10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277" w:type="dxa"/>
                  <w:vMerge w:val="restart"/>
                  <w:vAlign w:val="center"/>
                </w:tcPr>
                <w:p>
                  <w:pPr>
                    <w:adjustRightInd w:val="0"/>
                    <w:snapToGrid w:val="0"/>
                    <w:spacing w:line="320" w:lineRule="exact"/>
                    <w:jc w:val="center"/>
                    <w:rPr>
                      <w:b/>
                      <w:color w:val="000000"/>
                      <w:szCs w:val="21"/>
                    </w:rPr>
                  </w:pPr>
                  <w:r>
                    <w:rPr>
                      <w:b/>
                      <w:color w:val="000000"/>
                      <w:szCs w:val="21"/>
                    </w:rPr>
                    <w:t>施工阶段</w:t>
                  </w:r>
                </w:p>
              </w:tc>
              <w:tc>
                <w:tcPr>
                  <w:tcW w:w="1749" w:type="dxa"/>
                  <w:vMerge w:val="restart"/>
                  <w:vAlign w:val="center"/>
                </w:tcPr>
                <w:p>
                  <w:pPr>
                    <w:adjustRightInd w:val="0"/>
                    <w:snapToGrid w:val="0"/>
                    <w:spacing w:line="320" w:lineRule="exact"/>
                    <w:jc w:val="center"/>
                    <w:rPr>
                      <w:b/>
                      <w:color w:val="000000"/>
                      <w:szCs w:val="21"/>
                    </w:rPr>
                  </w:pPr>
                  <w:r>
                    <w:rPr>
                      <w:b/>
                      <w:color w:val="000000"/>
                      <w:szCs w:val="21"/>
                    </w:rPr>
                    <w:t>设备名称</w:t>
                  </w:r>
                </w:p>
              </w:tc>
              <w:tc>
                <w:tcPr>
                  <w:tcW w:w="968" w:type="dxa"/>
                  <w:vMerge w:val="restart"/>
                  <w:vAlign w:val="center"/>
                </w:tcPr>
                <w:p>
                  <w:pPr>
                    <w:adjustRightInd w:val="0"/>
                    <w:snapToGrid w:val="0"/>
                    <w:spacing w:line="320" w:lineRule="exact"/>
                    <w:jc w:val="center"/>
                    <w:rPr>
                      <w:b/>
                      <w:color w:val="000000"/>
                      <w:szCs w:val="21"/>
                    </w:rPr>
                  </w:pPr>
                  <w:r>
                    <w:rPr>
                      <w:b/>
                      <w:color w:val="000000"/>
                      <w:szCs w:val="21"/>
                    </w:rPr>
                    <w:t>声级</w:t>
                  </w:r>
                </w:p>
                <w:p>
                  <w:pPr>
                    <w:adjustRightInd w:val="0"/>
                    <w:snapToGrid w:val="0"/>
                    <w:spacing w:line="320" w:lineRule="exact"/>
                    <w:jc w:val="center"/>
                    <w:rPr>
                      <w:b/>
                      <w:color w:val="000000"/>
                      <w:szCs w:val="21"/>
                    </w:rPr>
                  </w:pPr>
                  <w:r>
                    <w:rPr>
                      <w:b/>
                      <w:color w:val="000000"/>
                      <w:szCs w:val="21"/>
                    </w:rPr>
                    <w:t>dB(A)</w:t>
                  </w:r>
                </w:p>
              </w:tc>
              <w:tc>
                <w:tcPr>
                  <w:tcW w:w="1075" w:type="dxa"/>
                  <w:vMerge w:val="restart"/>
                  <w:vAlign w:val="center"/>
                </w:tcPr>
                <w:p>
                  <w:pPr>
                    <w:adjustRightInd w:val="0"/>
                    <w:snapToGrid w:val="0"/>
                    <w:spacing w:line="320" w:lineRule="exact"/>
                    <w:jc w:val="center"/>
                    <w:rPr>
                      <w:b/>
                      <w:color w:val="000000"/>
                      <w:szCs w:val="21"/>
                    </w:rPr>
                  </w:pPr>
                  <w:r>
                    <w:rPr>
                      <w:b/>
                      <w:color w:val="000000"/>
                      <w:szCs w:val="21"/>
                    </w:rPr>
                    <w:t>距声源</w:t>
                  </w:r>
                </w:p>
                <w:p>
                  <w:pPr>
                    <w:adjustRightInd w:val="0"/>
                    <w:snapToGrid w:val="0"/>
                    <w:spacing w:line="320" w:lineRule="exact"/>
                    <w:jc w:val="center"/>
                    <w:rPr>
                      <w:b/>
                      <w:color w:val="000000"/>
                      <w:szCs w:val="21"/>
                    </w:rPr>
                  </w:pPr>
                  <w:r>
                    <w:rPr>
                      <w:b/>
                      <w:color w:val="000000"/>
                      <w:szCs w:val="21"/>
                    </w:rPr>
                    <w:t>距离(m)</w:t>
                  </w:r>
                </w:p>
              </w:tc>
              <w:tc>
                <w:tcPr>
                  <w:tcW w:w="1945" w:type="dxa"/>
                  <w:gridSpan w:val="2"/>
                  <w:vAlign w:val="center"/>
                </w:tcPr>
                <w:p>
                  <w:pPr>
                    <w:adjustRightInd w:val="0"/>
                    <w:snapToGrid w:val="0"/>
                    <w:spacing w:line="320" w:lineRule="exact"/>
                    <w:jc w:val="center"/>
                    <w:rPr>
                      <w:b/>
                      <w:color w:val="000000"/>
                      <w:szCs w:val="21"/>
                    </w:rPr>
                  </w:pPr>
                  <w:r>
                    <w:rPr>
                      <w:b/>
                      <w:color w:val="000000"/>
                      <w:szCs w:val="21"/>
                    </w:rPr>
                    <w:t>评价标准dB (A)</w:t>
                  </w:r>
                </w:p>
              </w:tc>
              <w:tc>
                <w:tcPr>
                  <w:tcW w:w="2026" w:type="dxa"/>
                  <w:gridSpan w:val="2"/>
                  <w:vAlign w:val="center"/>
                </w:tcPr>
                <w:p>
                  <w:pPr>
                    <w:adjustRightInd w:val="0"/>
                    <w:snapToGrid w:val="0"/>
                    <w:spacing w:line="320" w:lineRule="exact"/>
                    <w:jc w:val="center"/>
                    <w:rPr>
                      <w:b/>
                      <w:color w:val="000000"/>
                      <w:szCs w:val="21"/>
                    </w:rPr>
                  </w:pPr>
                  <w:r>
                    <w:rPr>
                      <w:b/>
                      <w:color w:val="000000"/>
                      <w:szCs w:val="21"/>
                    </w:rPr>
                    <w:t>最大超标范围(m)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277" w:type="dxa"/>
                  <w:vMerge w:val="continue"/>
                  <w:vAlign w:val="center"/>
                </w:tcPr>
                <w:p>
                  <w:pPr>
                    <w:adjustRightInd w:val="0"/>
                    <w:snapToGrid w:val="0"/>
                    <w:spacing w:line="320" w:lineRule="exact"/>
                    <w:jc w:val="center"/>
                    <w:rPr>
                      <w:color w:val="000000"/>
                      <w:szCs w:val="21"/>
                    </w:rPr>
                  </w:pPr>
                </w:p>
              </w:tc>
              <w:tc>
                <w:tcPr>
                  <w:tcW w:w="1749" w:type="dxa"/>
                  <w:vMerge w:val="continue"/>
                  <w:vAlign w:val="center"/>
                </w:tcPr>
                <w:p>
                  <w:pPr>
                    <w:adjustRightInd w:val="0"/>
                    <w:snapToGrid w:val="0"/>
                    <w:spacing w:line="320" w:lineRule="exact"/>
                    <w:jc w:val="center"/>
                    <w:rPr>
                      <w:color w:val="000000"/>
                      <w:szCs w:val="21"/>
                    </w:rPr>
                  </w:pPr>
                </w:p>
              </w:tc>
              <w:tc>
                <w:tcPr>
                  <w:tcW w:w="968" w:type="dxa"/>
                  <w:vMerge w:val="continue"/>
                  <w:vAlign w:val="center"/>
                </w:tcPr>
                <w:p>
                  <w:pPr>
                    <w:adjustRightInd w:val="0"/>
                    <w:snapToGrid w:val="0"/>
                    <w:spacing w:line="320" w:lineRule="exact"/>
                    <w:jc w:val="center"/>
                    <w:rPr>
                      <w:color w:val="000000"/>
                      <w:szCs w:val="21"/>
                    </w:rPr>
                  </w:pPr>
                </w:p>
              </w:tc>
              <w:tc>
                <w:tcPr>
                  <w:tcW w:w="1075" w:type="dxa"/>
                  <w:vMerge w:val="continue"/>
                  <w:vAlign w:val="center"/>
                </w:tcPr>
                <w:p>
                  <w:pPr>
                    <w:adjustRightInd w:val="0"/>
                    <w:snapToGrid w:val="0"/>
                    <w:spacing w:line="320" w:lineRule="exact"/>
                    <w:jc w:val="center"/>
                    <w:rPr>
                      <w:color w:val="000000"/>
                      <w:szCs w:val="21"/>
                    </w:rPr>
                  </w:pPr>
                </w:p>
              </w:tc>
              <w:tc>
                <w:tcPr>
                  <w:tcW w:w="971" w:type="dxa"/>
                  <w:vAlign w:val="center"/>
                </w:tcPr>
                <w:p>
                  <w:pPr>
                    <w:adjustRightInd w:val="0"/>
                    <w:snapToGrid w:val="0"/>
                    <w:spacing w:line="320" w:lineRule="exact"/>
                    <w:jc w:val="center"/>
                    <w:rPr>
                      <w:b/>
                      <w:color w:val="000000"/>
                      <w:szCs w:val="21"/>
                    </w:rPr>
                  </w:pPr>
                  <w:r>
                    <w:rPr>
                      <w:b/>
                      <w:color w:val="000000"/>
                      <w:szCs w:val="21"/>
                    </w:rPr>
                    <w:t>昼间</w:t>
                  </w:r>
                </w:p>
              </w:tc>
              <w:tc>
                <w:tcPr>
                  <w:tcW w:w="974" w:type="dxa"/>
                  <w:vAlign w:val="center"/>
                </w:tcPr>
                <w:p>
                  <w:pPr>
                    <w:adjustRightInd w:val="0"/>
                    <w:snapToGrid w:val="0"/>
                    <w:spacing w:line="320" w:lineRule="exact"/>
                    <w:jc w:val="center"/>
                    <w:rPr>
                      <w:b/>
                      <w:color w:val="000000"/>
                      <w:szCs w:val="21"/>
                    </w:rPr>
                  </w:pPr>
                  <w:r>
                    <w:rPr>
                      <w:b/>
                      <w:color w:val="000000"/>
                      <w:szCs w:val="21"/>
                    </w:rPr>
                    <w:t>夜间</w:t>
                  </w:r>
                </w:p>
              </w:tc>
              <w:tc>
                <w:tcPr>
                  <w:tcW w:w="1017" w:type="dxa"/>
                  <w:vAlign w:val="center"/>
                </w:tcPr>
                <w:p>
                  <w:pPr>
                    <w:adjustRightInd w:val="0"/>
                    <w:snapToGrid w:val="0"/>
                    <w:spacing w:line="320" w:lineRule="exact"/>
                    <w:jc w:val="center"/>
                    <w:rPr>
                      <w:b/>
                      <w:color w:val="000000"/>
                      <w:szCs w:val="21"/>
                    </w:rPr>
                  </w:pPr>
                  <w:r>
                    <w:rPr>
                      <w:b/>
                      <w:color w:val="000000"/>
                      <w:szCs w:val="21"/>
                    </w:rPr>
                    <w:t>昼间</w:t>
                  </w:r>
                </w:p>
              </w:tc>
              <w:tc>
                <w:tcPr>
                  <w:tcW w:w="1009" w:type="dxa"/>
                  <w:vAlign w:val="center"/>
                </w:tcPr>
                <w:p>
                  <w:pPr>
                    <w:adjustRightInd w:val="0"/>
                    <w:snapToGrid w:val="0"/>
                    <w:spacing w:line="320" w:lineRule="exact"/>
                    <w:jc w:val="center"/>
                    <w:rPr>
                      <w:b/>
                      <w:color w:val="000000"/>
                      <w:szCs w:val="21"/>
                    </w:rPr>
                  </w:pPr>
                  <w:r>
                    <w:rPr>
                      <w:b/>
                      <w:color w:val="000000"/>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277" w:type="dxa"/>
                  <w:vMerge w:val="restart"/>
                  <w:vAlign w:val="center"/>
                </w:tcPr>
                <w:p>
                  <w:pPr>
                    <w:adjustRightInd w:val="0"/>
                    <w:snapToGrid w:val="0"/>
                    <w:spacing w:line="320" w:lineRule="exact"/>
                    <w:jc w:val="center"/>
                    <w:rPr>
                      <w:color w:val="000000"/>
                      <w:szCs w:val="21"/>
                    </w:rPr>
                  </w:pPr>
                  <w:r>
                    <w:rPr>
                      <w:color w:val="000000"/>
                      <w:szCs w:val="21"/>
                    </w:rPr>
                    <w:t>土方</w:t>
                  </w:r>
                </w:p>
                <w:p>
                  <w:pPr>
                    <w:adjustRightInd w:val="0"/>
                    <w:snapToGrid w:val="0"/>
                    <w:spacing w:line="320" w:lineRule="exact"/>
                    <w:jc w:val="center"/>
                    <w:rPr>
                      <w:color w:val="000000"/>
                      <w:szCs w:val="21"/>
                    </w:rPr>
                  </w:pPr>
                  <w:r>
                    <w:rPr>
                      <w:color w:val="000000"/>
                      <w:szCs w:val="21"/>
                    </w:rPr>
                    <w:t>阶段</w:t>
                  </w:r>
                </w:p>
              </w:tc>
              <w:tc>
                <w:tcPr>
                  <w:tcW w:w="1749" w:type="dxa"/>
                  <w:vAlign w:val="center"/>
                </w:tcPr>
                <w:p>
                  <w:pPr>
                    <w:pStyle w:val="12"/>
                    <w:adjustRightInd w:val="0"/>
                    <w:snapToGrid w:val="0"/>
                    <w:spacing w:line="320" w:lineRule="exact"/>
                    <w:ind w:firstLine="0"/>
                    <w:jc w:val="center"/>
                    <w:rPr>
                      <w:rFonts w:ascii="Times New Roman"/>
                      <w:color w:val="000000"/>
                      <w:kern w:val="2"/>
                      <w:sz w:val="21"/>
                      <w:szCs w:val="21"/>
                    </w:rPr>
                  </w:pPr>
                  <w:r>
                    <w:rPr>
                      <w:rFonts w:ascii="Times New Roman"/>
                      <w:color w:val="000000"/>
                      <w:kern w:val="2"/>
                      <w:sz w:val="21"/>
                      <w:szCs w:val="21"/>
                    </w:rPr>
                    <w:t>翻斗机</w:t>
                  </w:r>
                </w:p>
              </w:tc>
              <w:tc>
                <w:tcPr>
                  <w:tcW w:w="968" w:type="dxa"/>
                  <w:vAlign w:val="center"/>
                </w:tcPr>
                <w:p>
                  <w:pPr>
                    <w:tabs>
                      <w:tab w:val="left" w:pos="615"/>
                    </w:tabs>
                    <w:adjustRightInd w:val="0"/>
                    <w:snapToGrid w:val="0"/>
                    <w:spacing w:line="320" w:lineRule="exact"/>
                    <w:jc w:val="center"/>
                    <w:rPr>
                      <w:color w:val="000000"/>
                      <w:szCs w:val="21"/>
                    </w:rPr>
                  </w:pPr>
                  <w:r>
                    <w:rPr>
                      <w:color w:val="000000"/>
                      <w:szCs w:val="21"/>
                    </w:rPr>
                    <w:t>83~89</w:t>
                  </w:r>
                </w:p>
              </w:tc>
              <w:tc>
                <w:tcPr>
                  <w:tcW w:w="1075" w:type="dxa"/>
                  <w:vAlign w:val="center"/>
                </w:tcPr>
                <w:p>
                  <w:pPr>
                    <w:adjustRightInd w:val="0"/>
                    <w:snapToGrid w:val="0"/>
                    <w:spacing w:line="320" w:lineRule="exact"/>
                    <w:jc w:val="center"/>
                    <w:rPr>
                      <w:color w:val="000000"/>
                      <w:szCs w:val="21"/>
                    </w:rPr>
                  </w:pPr>
                  <w:r>
                    <w:rPr>
                      <w:color w:val="000000"/>
                      <w:szCs w:val="21"/>
                    </w:rPr>
                    <w:t>3</w:t>
                  </w:r>
                </w:p>
              </w:tc>
              <w:tc>
                <w:tcPr>
                  <w:tcW w:w="971" w:type="dxa"/>
                  <w:vMerge w:val="restart"/>
                  <w:vAlign w:val="center"/>
                </w:tcPr>
                <w:p>
                  <w:pPr>
                    <w:adjustRightInd w:val="0"/>
                    <w:snapToGrid w:val="0"/>
                    <w:spacing w:line="320" w:lineRule="exact"/>
                    <w:jc w:val="center"/>
                    <w:rPr>
                      <w:color w:val="000000"/>
                      <w:szCs w:val="21"/>
                    </w:rPr>
                  </w:pPr>
                  <w:r>
                    <w:rPr>
                      <w:color w:val="000000"/>
                      <w:szCs w:val="21"/>
                    </w:rPr>
                    <w:t>70</w:t>
                  </w:r>
                </w:p>
              </w:tc>
              <w:tc>
                <w:tcPr>
                  <w:tcW w:w="974" w:type="dxa"/>
                  <w:vMerge w:val="restart"/>
                  <w:vAlign w:val="center"/>
                </w:tcPr>
                <w:p>
                  <w:pPr>
                    <w:adjustRightInd w:val="0"/>
                    <w:snapToGrid w:val="0"/>
                    <w:spacing w:line="320" w:lineRule="exact"/>
                    <w:jc w:val="center"/>
                    <w:rPr>
                      <w:color w:val="000000"/>
                      <w:szCs w:val="21"/>
                    </w:rPr>
                  </w:pPr>
                  <w:r>
                    <w:rPr>
                      <w:color w:val="000000"/>
                      <w:szCs w:val="21"/>
                    </w:rPr>
                    <w:t>55</w:t>
                  </w:r>
                </w:p>
              </w:tc>
              <w:tc>
                <w:tcPr>
                  <w:tcW w:w="1017" w:type="dxa"/>
                  <w:vAlign w:val="center"/>
                </w:tcPr>
                <w:p>
                  <w:pPr>
                    <w:adjustRightInd w:val="0"/>
                    <w:snapToGrid w:val="0"/>
                    <w:spacing w:line="320" w:lineRule="exact"/>
                    <w:jc w:val="center"/>
                    <w:rPr>
                      <w:color w:val="000000"/>
                      <w:szCs w:val="21"/>
                    </w:rPr>
                  </w:pPr>
                  <w:r>
                    <w:rPr>
                      <w:color w:val="000000"/>
                      <w:szCs w:val="21"/>
                    </w:rPr>
                    <w:t>32</w:t>
                  </w:r>
                </w:p>
              </w:tc>
              <w:tc>
                <w:tcPr>
                  <w:tcW w:w="1009" w:type="dxa"/>
                  <w:vAlign w:val="center"/>
                </w:tcPr>
                <w:p>
                  <w:pPr>
                    <w:adjustRightInd w:val="0"/>
                    <w:snapToGrid w:val="0"/>
                    <w:spacing w:line="320" w:lineRule="exact"/>
                    <w:jc w:val="center"/>
                    <w:rPr>
                      <w:color w:val="000000"/>
                      <w:szCs w:val="21"/>
                    </w:rPr>
                  </w:pPr>
                  <w:r>
                    <w:rPr>
                      <w:rFonts w:hint="eastAsia"/>
                      <w:color w:val="000000"/>
                      <w:szCs w:val="21"/>
                    </w:rPr>
                    <w:t>1</w:t>
                  </w:r>
                  <w:r>
                    <w:rPr>
                      <w:color w:val="000000"/>
                      <w:szCs w:val="21"/>
                    </w:rPr>
                    <w:t xml:space="preserve">75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277" w:type="dxa"/>
                  <w:vMerge w:val="continue"/>
                  <w:vAlign w:val="center"/>
                </w:tcPr>
                <w:p>
                  <w:pPr>
                    <w:adjustRightInd w:val="0"/>
                    <w:snapToGrid w:val="0"/>
                    <w:spacing w:line="320" w:lineRule="exact"/>
                    <w:jc w:val="center"/>
                    <w:rPr>
                      <w:color w:val="000000"/>
                      <w:szCs w:val="21"/>
                    </w:rPr>
                  </w:pPr>
                </w:p>
              </w:tc>
              <w:tc>
                <w:tcPr>
                  <w:tcW w:w="1749" w:type="dxa"/>
                  <w:vAlign w:val="center"/>
                </w:tcPr>
                <w:p>
                  <w:pPr>
                    <w:pStyle w:val="12"/>
                    <w:adjustRightInd w:val="0"/>
                    <w:snapToGrid w:val="0"/>
                    <w:spacing w:line="320" w:lineRule="exact"/>
                    <w:ind w:firstLine="0"/>
                    <w:jc w:val="center"/>
                    <w:rPr>
                      <w:rFonts w:ascii="Times New Roman"/>
                      <w:color w:val="000000"/>
                      <w:kern w:val="2"/>
                      <w:sz w:val="21"/>
                      <w:szCs w:val="21"/>
                    </w:rPr>
                  </w:pPr>
                  <w:r>
                    <w:rPr>
                      <w:rFonts w:ascii="Times New Roman"/>
                      <w:color w:val="000000"/>
                      <w:kern w:val="2"/>
                      <w:sz w:val="21"/>
                      <w:szCs w:val="21"/>
                    </w:rPr>
                    <w:t>装载机</w:t>
                  </w:r>
                </w:p>
              </w:tc>
              <w:tc>
                <w:tcPr>
                  <w:tcW w:w="968" w:type="dxa"/>
                  <w:vAlign w:val="center"/>
                </w:tcPr>
                <w:p>
                  <w:pPr>
                    <w:adjustRightInd w:val="0"/>
                    <w:snapToGrid w:val="0"/>
                    <w:spacing w:line="320" w:lineRule="exact"/>
                    <w:jc w:val="center"/>
                    <w:rPr>
                      <w:color w:val="000000"/>
                      <w:szCs w:val="21"/>
                    </w:rPr>
                  </w:pPr>
                  <w:r>
                    <w:rPr>
                      <w:color w:val="000000"/>
                      <w:szCs w:val="21"/>
                    </w:rPr>
                    <w:t>86</w:t>
                  </w:r>
                </w:p>
              </w:tc>
              <w:tc>
                <w:tcPr>
                  <w:tcW w:w="1075" w:type="dxa"/>
                  <w:vAlign w:val="center"/>
                </w:tcPr>
                <w:p>
                  <w:pPr>
                    <w:adjustRightInd w:val="0"/>
                    <w:snapToGrid w:val="0"/>
                    <w:spacing w:line="320" w:lineRule="exact"/>
                    <w:jc w:val="center"/>
                    <w:rPr>
                      <w:color w:val="000000"/>
                      <w:szCs w:val="21"/>
                    </w:rPr>
                  </w:pPr>
                  <w:r>
                    <w:rPr>
                      <w:color w:val="000000"/>
                      <w:szCs w:val="21"/>
                    </w:rPr>
                    <w:t>5</w:t>
                  </w:r>
                </w:p>
              </w:tc>
              <w:tc>
                <w:tcPr>
                  <w:tcW w:w="971" w:type="dxa"/>
                  <w:vMerge w:val="continue"/>
                  <w:vAlign w:val="center"/>
                </w:tcPr>
                <w:p>
                  <w:pPr>
                    <w:adjustRightInd w:val="0"/>
                    <w:snapToGrid w:val="0"/>
                    <w:spacing w:line="320" w:lineRule="exact"/>
                    <w:jc w:val="center"/>
                    <w:rPr>
                      <w:color w:val="000000"/>
                      <w:szCs w:val="21"/>
                    </w:rPr>
                  </w:pPr>
                </w:p>
              </w:tc>
              <w:tc>
                <w:tcPr>
                  <w:tcW w:w="974" w:type="dxa"/>
                  <w:vMerge w:val="continue"/>
                  <w:vAlign w:val="center"/>
                </w:tcPr>
                <w:p>
                  <w:pPr>
                    <w:adjustRightInd w:val="0"/>
                    <w:snapToGrid w:val="0"/>
                    <w:spacing w:line="320" w:lineRule="exact"/>
                    <w:jc w:val="center"/>
                    <w:rPr>
                      <w:color w:val="000000"/>
                      <w:szCs w:val="21"/>
                    </w:rPr>
                  </w:pPr>
                </w:p>
              </w:tc>
              <w:tc>
                <w:tcPr>
                  <w:tcW w:w="1017" w:type="dxa"/>
                  <w:vAlign w:val="center"/>
                </w:tcPr>
                <w:p>
                  <w:pPr>
                    <w:adjustRightInd w:val="0"/>
                    <w:snapToGrid w:val="0"/>
                    <w:spacing w:line="320" w:lineRule="exact"/>
                    <w:jc w:val="center"/>
                    <w:rPr>
                      <w:color w:val="000000"/>
                      <w:szCs w:val="21"/>
                    </w:rPr>
                  </w:pPr>
                  <w:r>
                    <w:rPr>
                      <w:color w:val="000000"/>
                      <w:szCs w:val="21"/>
                    </w:rPr>
                    <w:t xml:space="preserve">32 </w:t>
                  </w:r>
                </w:p>
              </w:tc>
              <w:tc>
                <w:tcPr>
                  <w:tcW w:w="1009" w:type="dxa"/>
                  <w:vAlign w:val="center"/>
                </w:tcPr>
                <w:p>
                  <w:pPr>
                    <w:adjustRightInd w:val="0"/>
                    <w:snapToGrid w:val="0"/>
                    <w:spacing w:line="320" w:lineRule="exact"/>
                    <w:jc w:val="center"/>
                    <w:rPr>
                      <w:color w:val="000000"/>
                      <w:szCs w:val="21"/>
                    </w:rPr>
                  </w:pPr>
                  <w:r>
                    <w:rPr>
                      <w:color w:val="000000"/>
                      <w:szCs w:val="21"/>
                    </w:rPr>
                    <w:t>17</w:t>
                  </w:r>
                  <w:r>
                    <w:rPr>
                      <w:rFonts w:hint="eastAsia"/>
                      <w:color w:val="000000"/>
                      <w:szCs w:val="21"/>
                    </w:rPr>
                    <w:t>0</w:t>
                  </w:r>
                  <w:r>
                    <w:rPr>
                      <w:color w:val="000000"/>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277" w:type="dxa"/>
                  <w:vMerge w:val="continue"/>
                  <w:vAlign w:val="center"/>
                </w:tcPr>
                <w:p>
                  <w:pPr>
                    <w:adjustRightInd w:val="0"/>
                    <w:snapToGrid w:val="0"/>
                    <w:spacing w:line="320" w:lineRule="exact"/>
                    <w:jc w:val="center"/>
                    <w:rPr>
                      <w:color w:val="000000"/>
                      <w:szCs w:val="21"/>
                    </w:rPr>
                  </w:pPr>
                </w:p>
              </w:tc>
              <w:tc>
                <w:tcPr>
                  <w:tcW w:w="1749" w:type="dxa"/>
                  <w:vAlign w:val="center"/>
                </w:tcPr>
                <w:p>
                  <w:pPr>
                    <w:pStyle w:val="12"/>
                    <w:adjustRightInd w:val="0"/>
                    <w:snapToGrid w:val="0"/>
                    <w:spacing w:line="320" w:lineRule="exact"/>
                    <w:ind w:firstLine="0"/>
                    <w:jc w:val="center"/>
                    <w:rPr>
                      <w:rFonts w:ascii="Times New Roman"/>
                      <w:color w:val="000000"/>
                      <w:kern w:val="2"/>
                      <w:sz w:val="21"/>
                      <w:szCs w:val="21"/>
                    </w:rPr>
                  </w:pPr>
                  <w:r>
                    <w:rPr>
                      <w:rFonts w:ascii="Times New Roman"/>
                      <w:color w:val="000000"/>
                      <w:kern w:val="2"/>
                      <w:sz w:val="21"/>
                      <w:szCs w:val="21"/>
                    </w:rPr>
                    <w:t>挖掘机</w:t>
                  </w:r>
                </w:p>
              </w:tc>
              <w:tc>
                <w:tcPr>
                  <w:tcW w:w="968" w:type="dxa"/>
                  <w:vAlign w:val="center"/>
                </w:tcPr>
                <w:p>
                  <w:pPr>
                    <w:adjustRightInd w:val="0"/>
                    <w:snapToGrid w:val="0"/>
                    <w:spacing w:line="320" w:lineRule="exact"/>
                    <w:jc w:val="center"/>
                    <w:rPr>
                      <w:color w:val="000000"/>
                      <w:szCs w:val="21"/>
                    </w:rPr>
                  </w:pPr>
                  <w:r>
                    <w:rPr>
                      <w:color w:val="000000"/>
                      <w:szCs w:val="21"/>
                    </w:rPr>
                    <w:t>85</w:t>
                  </w:r>
                </w:p>
              </w:tc>
              <w:tc>
                <w:tcPr>
                  <w:tcW w:w="1075" w:type="dxa"/>
                  <w:vAlign w:val="center"/>
                </w:tcPr>
                <w:p>
                  <w:pPr>
                    <w:adjustRightInd w:val="0"/>
                    <w:snapToGrid w:val="0"/>
                    <w:spacing w:line="320" w:lineRule="exact"/>
                    <w:jc w:val="center"/>
                    <w:rPr>
                      <w:color w:val="000000"/>
                      <w:szCs w:val="21"/>
                    </w:rPr>
                  </w:pPr>
                  <w:r>
                    <w:rPr>
                      <w:color w:val="000000"/>
                      <w:szCs w:val="21"/>
                    </w:rPr>
                    <w:t>5</w:t>
                  </w:r>
                </w:p>
              </w:tc>
              <w:tc>
                <w:tcPr>
                  <w:tcW w:w="971" w:type="dxa"/>
                  <w:vMerge w:val="continue"/>
                  <w:vAlign w:val="center"/>
                </w:tcPr>
                <w:p>
                  <w:pPr>
                    <w:adjustRightInd w:val="0"/>
                    <w:snapToGrid w:val="0"/>
                    <w:spacing w:line="320" w:lineRule="exact"/>
                    <w:jc w:val="center"/>
                    <w:rPr>
                      <w:color w:val="000000"/>
                      <w:szCs w:val="21"/>
                    </w:rPr>
                  </w:pPr>
                </w:p>
              </w:tc>
              <w:tc>
                <w:tcPr>
                  <w:tcW w:w="974" w:type="dxa"/>
                  <w:vMerge w:val="continue"/>
                  <w:vAlign w:val="center"/>
                </w:tcPr>
                <w:p>
                  <w:pPr>
                    <w:adjustRightInd w:val="0"/>
                    <w:snapToGrid w:val="0"/>
                    <w:spacing w:line="320" w:lineRule="exact"/>
                    <w:jc w:val="center"/>
                    <w:rPr>
                      <w:color w:val="000000"/>
                      <w:szCs w:val="21"/>
                    </w:rPr>
                  </w:pPr>
                </w:p>
              </w:tc>
              <w:tc>
                <w:tcPr>
                  <w:tcW w:w="1017" w:type="dxa"/>
                  <w:vAlign w:val="center"/>
                </w:tcPr>
                <w:p>
                  <w:pPr>
                    <w:adjustRightInd w:val="0"/>
                    <w:snapToGrid w:val="0"/>
                    <w:spacing w:line="320" w:lineRule="exact"/>
                    <w:jc w:val="center"/>
                    <w:rPr>
                      <w:color w:val="000000"/>
                      <w:szCs w:val="21"/>
                    </w:rPr>
                  </w:pPr>
                  <w:r>
                    <w:rPr>
                      <w:color w:val="000000"/>
                      <w:szCs w:val="21"/>
                    </w:rPr>
                    <w:t xml:space="preserve">28 </w:t>
                  </w:r>
                </w:p>
              </w:tc>
              <w:tc>
                <w:tcPr>
                  <w:tcW w:w="1009" w:type="dxa"/>
                  <w:vAlign w:val="center"/>
                </w:tcPr>
                <w:p>
                  <w:pPr>
                    <w:adjustRightInd w:val="0"/>
                    <w:snapToGrid w:val="0"/>
                    <w:spacing w:line="320" w:lineRule="exact"/>
                    <w:jc w:val="center"/>
                    <w:rPr>
                      <w:color w:val="000000"/>
                      <w:szCs w:val="21"/>
                    </w:rPr>
                  </w:pPr>
                  <w:r>
                    <w:rPr>
                      <w:color w:val="000000"/>
                      <w:szCs w:val="21"/>
                    </w:rPr>
                    <w:t xml:space="preserve">158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277" w:type="dxa"/>
                  <w:vMerge w:val="restart"/>
                  <w:vAlign w:val="center"/>
                </w:tcPr>
                <w:p>
                  <w:pPr>
                    <w:adjustRightInd w:val="0"/>
                    <w:snapToGrid w:val="0"/>
                    <w:spacing w:line="320" w:lineRule="exact"/>
                    <w:jc w:val="center"/>
                    <w:rPr>
                      <w:color w:val="000000"/>
                      <w:szCs w:val="21"/>
                    </w:rPr>
                  </w:pPr>
                  <w:r>
                    <w:rPr>
                      <w:color w:val="000000"/>
                      <w:szCs w:val="21"/>
                    </w:rPr>
                    <w:t>基础施工</w:t>
                  </w:r>
                </w:p>
                <w:p>
                  <w:pPr>
                    <w:adjustRightInd w:val="0"/>
                    <w:snapToGrid w:val="0"/>
                    <w:spacing w:line="320" w:lineRule="exact"/>
                    <w:jc w:val="center"/>
                    <w:rPr>
                      <w:color w:val="000000"/>
                      <w:szCs w:val="21"/>
                    </w:rPr>
                  </w:pPr>
                  <w:r>
                    <w:rPr>
                      <w:color w:val="000000"/>
                      <w:szCs w:val="21"/>
                    </w:rPr>
                    <w:t>阶段</w:t>
                  </w:r>
                </w:p>
              </w:tc>
              <w:tc>
                <w:tcPr>
                  <w:tcW w:w="1749" w:type="dxa"/>
                  <w:vAlign w:val="center"/>
                </w:tcPr>
                <w:p>
                  <w:pPr>
                    <w:adjustRightInd w:val="0"/>
                    <w:snapToGrid w:val="0"/>
                    <w:spacing w:line="320" w:lineRule="exact"/>
                    <w:jc w:val="center"/>
                    <w:rPr>
                      <w:color w:val="000000"/>
                      <w:szCs w:val="21"/>
                    </w:rPr>
                  </w:pPr>
                  <w:r>
                    <w:rPr>
                      <w:color w:val="000000"/>
                      <w:szCs w:val="21"/>
                    </w:rPr>
                    <w:t>平地机</w:t>
                  </w:r>
                </w:p>
              </w:tc>
              <w:tc>
                <w:tcPr>
                  <w:tcW w:w="968" w:type="dxa"/>
                  <w:vAlign w:val="center"/>
                </w:tcPr>
                <w:p>
                  <w:pPr>
                    <w:adjustRightInd w:val="0"/>
                    <w:snapToGrid w:val="0"/>
                    <w:spacing w:line="320" w:lineRule="exact"/>
                    <w:jc w:val="center"/>
                    <w:rPr>
                      <w:color w:val="000000"/>
                      <w:szCs w:val="21"/>
                    </w:rPr>
                  </w:pPr>
                  <w:r>
                    <w:rPr>
                      <w:color w:val="000000"/>
                      <w:szCs w:val="21"/>
                    </w:rPr>
                    <w:t>86</w:t>
                  </w:r>
                </w:p>
              </w:tc>
              <w:tc>
                <w:tcPr>
                  <w:tcW w:w="1075" w:type="dxa"/>
                  <w:vAlign w:val="center"/>
                </w:tcPr>
                <w:p>
                  <w:pPr>
                    <w:adjustRightInd w:val="0"/>
                    <w:snapToGrid w:val="0"/>
                    <w:spacing w:line="320" w:lineRule="exact"/>
                    <w:jc w:val="center"/>
                    <w:rPr>
                      <w:color w:val="000000"/>
                      <w:szCs w:val="21"/>
                    </w:rPr>
                  </w:pPr>
                  <w:r>
                    <w:rPr>
                      <w:color w:val="000000"/>
                      <w:szCs w:val="21"/>
                    </w:rPr>
                    <w:t>5</w:t>
                  </w:r>
                </w:p>
              </w:tc>
              <w:tc>
                <w:tcPr>
                  <w:tcW w:w="971" w:type="dxa"/>
                  <w:vMerge w:val="continue"/>
                  <w:vAlign w:val="center"/>
                </w:tcPr>
                <w:p>
                  <w:pPr>
                    <w:adjustRightInd w:val="0"/>
                    <w:snapToGrid w:val="0"/>
                    <w:spacing w:line="320" w:lineRule="exact"/>
                    <w:jc w:val="center"/>
                    <w:rPr>
                      <w:color w:val="000000"/>
                      <w:szCs w:val="21"/>
                    </w:rPr>
                  </w:pPr>
                </w:p>
              </w:tc>
              <w:tc>
                <w:tcPr>
                  <w:tcW w:w="974" w:type="dxa"/>
                  <w:vMerge w:val="continue"/>
                  <w:vAlign w:val="center"/>
                </w:tcPr>
                <w:p>
                  <w:pPr>
                    <w:adjustRightInd w:val="0"/>
                    <w:snapToGrid w:val="0"/>
                    <w:spacing w:line="320" w:lineRule="exact"/>
                    <w:jc w:val="center"/>
                    <w:rPr>
                      <w:color w:val="000000"/>
                      <w:szCs w:val="21"/>
                    </w:rPr>
                  </w:pPr>
                </w:p>
              </w:tc>
              <w:tc>
                <w:tcPr>
                  <w:tcW w:w="1017" w:type="dxa"/>
                  <w:vAlign w:val="center"/>
                </w:tcPr>
                <w:p>
                  <w:pPr>
                    <w:adjustRightInd w:val="0"/>
                    <w:snapToGrid w:val="0"/>
                    <w:spacing w:line="320" w:lineRule="exact"/>
                    <w:jc w:val="center"/>
                    <w:rPr>
                      <w:color w:val="000000"/>
                      <w:szCs w:val="21"/>
                    </w:rPr>
                  </w:pPr>
                  <w:r>
                    <w:rPr>
                      <w:color w:val="000000"/>
                      <w:szCs w:val="21"/>
                    </w:rPr>
                    <w:t xml:space="preserve">32 </w:t>
                  </w:r>
                </w:p>
              </w:tc>
              <w:tc>
                <w:tcPr>
                  <w:tcW w:w="1009" w:type="dxa"/>
                  <w:vAlign w:val="center"/>
                </w:tcPr>
                <w:p>
                  <w:pPr>
                    <w:adjustRightInd w:val="0"/>
                    <w:snapToGrid w:val="0"/>
                    <w:spacing w:line="320" w:lineRule="exact"/>
                    <w:jc w:val="center"/>
                    <w:rPr>
                      <w:color w:val="000000"/>
                      <w:szCs w:val="21"/>
                    </w:rPr>
                  </w:pPr>
                  <w:r>
                    <w:rPr>
                      <w:color w:val="000000"/>
                      <w:szCs w:val="21"/>
                    </w:rPr>
                    <w:t>17</w:t>
                  </w:r>
                  <w:r>
                    <w:rPr>
                      <w:rFonts w:hint="eastAsia"/>
                      <w:color w:val="000000"/>
                      <w:szCs w:val="21"/>
                    </w:rPr>
                    <w:t>0</w:t>
                  </w:r>
                  <w:r>
                    <w:rPr>
                      <w:color w:val="000000"/>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45" w:hRule="atLeast"/>
                <w:jc w:val="center"/>
              </w:trPr>
              <w:tc>
                <w:tcPr>
                  <w:tcW w:w="1277" w:type="dxa"/>
                  <w:vMerge w:val="continue"/>
                  <w:vAlign w:val="center"/>
                </w:tcPr>
                <w:p>
                  <w:pPr>
                    <w:adjustRightInd w:val="0"/>
                    <w:snapToGrid w:val="0"/>
                    <w:spacing w:line="320" w:lineRule="exact"/>
                    <w:jc w:val="center"/>
                    <w:rPr>
                      <w:color w:val="000000"/>
                      <w:szCs w:val="21"/>
                    </w:rPr>
                  </w:pPr>
                </w:p>
              </w:tc>
              <w:tc>
                <w:tcPr>
                  <w:tcW w:w="1749" w:type="dxa"/>
                  <w:vAlign w:val="center"/>
                </w:tcPr>
                <w:p>
                  <w:pPr>
                    <w:adjustRightInd w:val="0"/>
                    <w:snapToGrid w:val="0"/>
                    <w:spacing w:line="320" w:lineRule="exact"/>
                    <w:jc w:val="center"/>
                    <w:rPr>
                      <w:color w:val="000000"/>
                      <w:szCs w:val="21"/>
                    </w:rPr>
                  </w:pPr>
                  <w:r>
                    <w:rPr>
                      <w:color w:val="000000"/>
                      <w:szCs w:val="21"/>
                    </w:rPr>
                    <w:t>空压机</w:t>
                  </w:r>
                </w:p>
              </w:tc>
              <w:tc>
                <w:tcPr>
                  <w:tcW w:w="968" w:type="dxa"/>
                  <w:vAlign w:val="center"/>
                </w:tcPr>
                <w:p>
                  <w:pPr>
                    <w:adjustRightInd w:val="0"/>
                    <w:snapToGrid w:val="0"/>
                    <w:spacing w:line="320" w:lineRule="exact"/>
                    <w:jc w:val="center"/>
                    <w:rPr>
                      <w:color w:val="000000"/>
                      <w:szCs w:val="21"/>
                    </w:rPr>
                  </w:pPr>
                  <w:r>
                    <w:rPr>
                      <w:color w:val="000000"/>
                      <w:szCs w:val="21"/>
                    </w:rPr>
                    <w:t>92</w:t>
                  </w:r>
                </w:p>
              </w:tc>
              <w:tc>
                <w:tcPr>
                  <w:tcW w:w="1075" w:type="dxa"/>
                  <w:vAlign w:val="center"/>
                </w:tcPr>
                <w:p>
                  <w:pPr>
                    <w:adjustRightInd w:val="0"/>
                    <w:snapToGrid w:val="0"/>
                    <w:spacing w:line="320" w:lineRule="exact"/>
                    <w:jc w:val="center"/>
                    <w:rPr>
                      <w:color w:val="000000"/>
                      <w:szCs w:val="21"/>
                    </w:rPr>
                  </w:pPr>
                  <w:r>
                    <w:rPr>
                      <w:color w:val="000000"/>
                      <w:szCs w:val="21"/>
                    </w:rPr>
                    <w:t>3</w:t>
                  </w:r>
                </w:p>
              </w:tc>
              <w:tc>
                <w:tcPr>
                  <w:tcW w:w="971" w:type="dxa"/>
                  <w:vMerge w:val="continue"/>
                  <w:vAlign w:val="center"/>
                </w:tcPr>
                <w:p>
                  <w:pPr>
                    <w:adjustRightInd w:val="0"/>
                    <w:snapToGrid w:val="0"/>
                    <w:spacing w:line="320" w:lineRule="exact"/>
                    <w:jc w:val="center"/>
                    <w:rPr>
                      <w:color w:val="000000"/>
                      <w:szCs w:val="21"/>
                    </w:rPr>
                  </w:pPr>
                </w:p>
              </w:tc>
              <w:tc>
                <w:tcPr>
                  <w:tcW w:w="974" w:type="dxa"/>
                  <w:vMerge w:val="continue"/>
                  <w:vAlign w:val="center"/>
                </w:tcPr>
                <w:p>
                  <w:pPr>
                    <w:adjustRightInd w:val="0"/>
                    <w:snapToGrid w:val="0"/>
                    <w:spacing w:line="320" w:lineRule="exact"/>
                    <w:jc w:val="center"/>
                    <w:rPr>
                      <w:color w:val="000000"/>
                      <w:szCs w:val="21"/>
                    </w:rPr>
                  </w:pPr>
                </w:p>
              </w:tc>
              <w:tc>
                <w:tcPr>
                  <w:tcW w:w="1017" w:type="dxa"/>
                  <w:vAlign w:val="center"/>
                </w:tcPr>
                <w:p>
                  <w:pPr>
                    <w:adjustRightInd w:val="0"/>
                    <w:snapToGrid w:val="0"/>
                    <w:spacing w:line="320" w:lineRule="exact"/>
                    <w:jc w:val="center"/>
                    <w:rPr>
                      <w:color w:val="000000"/>
                      <w:szCs w:val="21"/>
                    </w:rPr>
                  </w:pPr>
                  <w:r>
                    <w:rPr>
                      <w:color w:val="000000"/>
                      <w:szCs w:val="21"/>
                    </w:rPr>
                    <w:t>3</w:t>
                  </w:r>
                  <w:r>
                    <w:rPr>
                      <w:rFonts w:hint="eastAsia"/>
                      <w:color w:val="000000"/>
                      <w:szCs w:val="21"/>
                    </w:rPr>
                    <w:t>5</w:t>
                  </w:r>
                  <w:r>
                    <w:rPr>
                      <w:color w:val="000000"/>
                      <w:szCs w:val="21"/>
                    </w:rPr>
                    <w:t xml:space="preserve"> </w:t>
                  </w:r>
                </w:p>
              </w:tc>
              <w:tc>
                <w:tcPr>
                  <w:tcW w:w="1009" w:type="dxa"/>
                  <w:vAlign w:val="center"/>
                </w:tcPr>
                <w:p>
                  <w:pPr>
                    <w:adjustRightInd w:val="0"/>
                    <w:snapToGrid w:val="0"/>
                    <w:spacing w:line="320" w:lineRule="exact"/>
                    <w:jc w:val="center"/>
                    <w:rPr>
                      <w:color w:val="000000"/>
                      <w:szCs w:val="21"/>
                    </w:rPr>
                  </w:pPr>
                  <w:r>
                    <w:rPr>
                      <w:rFonts w:hint="eastAsia"/>
                      <w:color w:val="000000"/>
                      <w:szCs w:val="21"/>
                    </w:rPr>
                    <w:t>198</w:t>
                  </w:r>
                  <w:r>
                    <w:rPr>
                      <w:color w:val="000000"/>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277" w:type="dxa"/>
                  <w:vMerge w:val="restart"/>
                  <w:vAlign w:val="center"/>
                </w:tcPr>
                <w:p>
                  <w:pPr>
                    <w:adjustRightInd w:val="0"/>
                    <w:snapToGrid w:val="0"/>
                    <w:spacing w:line="320" w:lineRule="exact"/>
                    <w:jc w:val="center"/>
                    <w:rPr>
                      <w:color w:val="000000"/>
                      <w:szCs w:val="21"/>
                    </w:rPr>
                  </w:pPr>
                  <w:r>
                    <w:rPr>
                      <w:color w:val="000000"/>
                      <w:szCs w:val="21"/>
                    </w:rPr>
                    <w:t>结构施工</w:t>
                  </w:r>
                </w:p>
                <w:p>
                  <w:pPr>
                    <w:adjustRightInd w:val="0"/>
                    <w:snapToGrid w:val="0"/>
                    <w:spacing w:line="320" w:lineRule="exact"/>
                    <w:jc w:val="center"/>
                    <w:rPr>
                      <w:color w:val="000000"/>
                      <w:szCs w:val="21"/>
                    </w:rPr>
                  </w:pPr>
                  <w:r>
                    <w:rPr>
                      <w:color w:val="000000"/>
                      <w:szCs w:val="21"/>
                    </w:rPr>
                    <w:t>阶段</w:t>
                  </w:r>
                </w:p>
              </w:tc>
              <w:tc>
                <w:tcPr>
                  <w:tcW w:w="1749" w:type="dxa"/>
                  <w:vAlign w:val="center"/>
                </w:tcPr>
                <w:p>
                  <w:pPr>
                    <w:adjustRightInd w:val="0"/>
                    <w:snapToGrid w:val="0"/>
                    <w:spacing w:line="320" w:lineRule="exact"/>
                    <w:jc w:val="center"/>
                    <w:rPr>
                      <w:color w:val="000000"/>
                      <w:szCs w:val="21"/>
                    </w:rPr>
                  </w:pPr>
                  <w:r>
                    <w:rPr>
                      <w:color w:val="000000"/>
                      <w:szCs w:val="21"/>
                    </w:rPr>
                    <w:t>吊车</w:t>
                  </w:r>
                </w:p>
              </w:tc>
              <w:tc>
                <w:tcPr>
                  <w:tcW w:w="968" w:type="dxa"/>
                  <w:vAlign w:val="center"/>
                </w:tcPr>
                <w:p>
                  <w:pPr>
                    <w:adjustRightInd w:val="0"/>
                    <w:snapToGrid w:val="0"/>
                    <w:spacing w:line="320" w:lineRule="exact"/>
                    <w:jc w:val="center"/>
                    <w:rPr>
                      <w:color w:val="000000"/>
                      <w:szCs w:val="21"/>
                    </w:rPr>
                  </w:pPr>
                  <w:r>
                    <w:rPr>
                      <w:color w:val="000000"/>
                      <w:szCs w:val="21"/>
                    </w:rPr>
                    <w:t>73</w:t>
                  </w:r>
                </w:p>
              </w:tc>
              <w:tc>
                <w:tcPr>
                  <w:tcW w:w="1075" w:type="dxa"/>
                  <w:vAlign w:val="center"/>
                </w:tcPr>
                <w:p>
                  <w:pPr>
                    <w:adjustRightInd w:val="0"/>
                    <w:snapToGrid w:val="0"/>
                    <w:spacing w:line="320" w:lineRule="exact"/>
                    <w:jc w:val="center"/>
                    <w:rPr>
                      <w:color w:val="000000"/>
                      <w:szCs w:val="21"/>
                    </w:rPr>
                  </w:pPr>
                  <w:r>
                    <w:rPr>
                      <w:color w:val="000000"/>
                      <w:szCs w:val="21"/>
                    </w:rPr>
                    <w:t>5</w:t>
                  </w:r>
                </w:p>
              </w:tc>
              <w:tc>
                <w:tcPr>
                  <w:tcW w:w="971" w:type="dxa"/>
                  <w:vMerge w:val="continue"/>
                  <w:vAlign w:val="center"/>
                </w:tcPr>
                <w:p>
                  <w:pPr>
                    <w:adjustRightInd w:val="0"/>
                    <w:snapToGrid w:val="0"/>
                    <w:spacing w:line="320" w:lineRule="exact"/>
                    <w:jc w:val="center"/>
                    <w:rPr>
                      <w:color w:val="000000"/>
                      <w:szCs w:val="21"/>
                    </w:rPr>
                  </w:pPr>
                </w:p>
              </w:tc>
              <w:tc>
                <w:tcPr>
                  <w:tcW w:w="974" w:type="dxa"/>
                  <w:vMerge w:val="continue"/>
                  <w:vAlign w:val="center"/>
                </w:tcPr>
                <w:p>
                  <w:pPr>
                    <w:adjustRightInd w:val="0"/>
                    <w:snapToGrid w:val="0"/>
                    <w:spacing w:line="320" w:lineRule="exact"/>
                    <w:jc w:val="center"/>
                    <w:rPr>
                      <w:color w:val="000000"/>
                      <w:szCs w:val="21"/>
                    </w:rPr>
                  </w:pPr>
                </w:p>
              </w:tc>
              <w:tc>
                <w:tcPr>
                  <w:tcW w:w="1017" w:type="dxa"/>
                  <w:vAlign w:val="center"/>
                </w:tcPr>
                <w:p>
                  <w:pPr>
                    <w:adjustRightInd w:val="0"/>
                    <w:snapToGrid w:val="0"/>
                    <w:spacing w:line="320" w:lineRule="exact"/>
                    <w:jc w:val="center"/>
                    <w:rPr>
                      <w:color w:val="000000"/>
                      <w:szCs w:val="21"/>
                    </w:rPr>
                  </w:pPr>
                  <w:r>
                    <w:rPr>
                      <w:color w:val="000000"/>
                      <w:szCs w:val="21"/>
                    </w:rPr>
                    <w:t xml:space="preserve">7 </w:t>
                  </w:r>
                </w:p>
              </w:tc>
              <w:tc>
                <w:tcPr>
                  <w:tcW w:w="1009" w:type="dxa"/>
                  <w:vAlign w:val="center"/>
                </w:tcPr>
                <w:p>
                  <w:pPr>
                    <w:adjustRightInd w:val="0"/>
                    <w:snapToGrid w:val="0"/>
                    <w:spacing w:line="320" w:lineRule="exact"/>
                    <w:jc w:val="center"/>
                    <w:rPr>
                      <w:color w:val="000000"/>
                      <w:szCs w:val="21"/>
                    </w:rPr>
                  </w:pPr>
                  <w:r>
                    <w:rPr>
                      <w:color w:val="000000"/>
                      <w:szCs w:val="21"/>
                    </w:rPr>
                    <w:t xml:space="preserve">40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277" w:type="dxa"/>
                  <w:vMerge w:val="continue"/>
                  <w:vAlign w:val="center"/>
                </w:tcPr>
                <w:p>
                  <w:pPr>
                    <w:adjustRightInd w:val="0"/>
                    <w:snapToGrid w:val="0"/>
                    <w:spacing w:line="320" w:lineRule="exact"/>
                    <w:jc w:val="center"/>
                    <w:rPr>
                      <w:color w:val="000000"/>
                      <w:szCs w:val="21"/>
                    </w:rPr>
                  </w:pPr>
                </w:p>
              </w:tc>
              <w:tc>
                <w:tcPr>
                  <w:tcW w:w="1749" w:type="dxa"/>
                  <w:vAlign w:val="center"/>
                </w:tcPr>
                <w:p>
                  <w:pPr>
                    <w:adjustRightInd w:val="0"/>
                    <w:snapToGrid w:val="0"/>
                    <w:spacing w:line="320" w:lineRule="exact"/>
                    <w:jc w:val="center"/>
                    <w:rPr>
                      <w:color w:val="000000"/>
                      <w:szCs w:val="21"/>
                    </w:rPr>
                  </w:pPr>
                  <w:r>
                    <w:rPr>
                      <w:color w:val="000000"/>
                      <w:szCs w:val="21"/>
                    </w:rPr>
                    <w:t>振捣棒</w:t>
                  </w:r>
                </w:p>
              </w:tc>
              <w:tc>
                <w:tcPr>
                  <w:tcW w:w="968" w:type="dxa"/>
                  <w:vAlign w:val="center"/>
                </w:tcPr>
                <w:p>
                  <w:pPr>
                    <w:adjustRightInd w:val="0"/>
                    <w:snapToGrid w:val="0"/>
                    <w:spacing w:line="320" w:lineRule="exact"/>
                    <w:jc w:val="center"/>
                    <w:rPr>
                      <w:color w:val="000000"/>
                      <w:szCs w:val="21"/>
                    </w:rPr>
                  </w:pPr>
                  <w:r>
                    <w:rPr>
                      <w:color w:val="000000"/>
                      <w:szCs w:val="21"/>
                    </w:rPr>
                    <w:t>93</w:t>
                  </w:r>
                </w:p>
              </w:tc>
              <w:tc>
                <w:tcPr>
                  <w:tcW w:w="1075" w:type="dxa"/>
                  <w:vAlign w:val="center"/>
                </w:tcPr>
                <w:p>
                  <w:pPr>
                    <w:adjustRightInd w:val="0"/>
                    <w:snapToGrid w:val="0"/>
                    <w:spacing w:line="320" w:lineRule="exact"/>
                    <w:jc w:val="center"/>
                    <w:rPr>
                      <w:color w:val="000000"/>
                      <w:szCs w:val="21"/>
                    </w:rPr>
                  </w:pPr>
                  <w:r>
                    <w:rPr>
                      <w:color w:val="000000"/>
                      <w:szCs w:val="21"/>
                    </w:rPr>
                    <w:t>1</w:t>
                  </w:r>
                </w:p>
              </w:tc>
              <w:tc>
                <w:tcPr>
                  <w:tcW w:w="971" w:type="dxa"/>
                  <w:vMerge w:val="continue"/>
                  <w:vAlign w:val="center"/>
                </w:tcPr>
                <w:p>
                  <w:pPr>
                    <w:adjustRightInd w:val="0"/>
                    <w:snapToGrid w:val="0"/>
                    <w:spacing w:line="320" w:lineRule="exact"/>
                    <w:jc w:val="center"/>
                    <w:rPr>
                      <w:color w:val="000000"/>
                      <w:szCs w:val="21"/>
                    </w:rPr>
                  </w:pPr>
                </w:p>
              </w:tc>
              <w:tc>
                <w:tcPr>
                  <w:tcW w:w="974" w:type="dxa"/>
                  <w:vMerge w:val="continue"/>
                  <w:vAlign w:val="center"/>
                </w:tcPr>
                <w:p>
                  <w:pPr>
                    <w:adjustRightInd w:val="0"/>
                    <w:snapToGrid w:val="0"/>
                    <w:spacing w:line="320" w:lineRule="exact"/>
                    <w:jc w:val="center"/>
                    <w:rPr>
                      <w:color w:val="000000"/>
                      <w:szCs w:val="21"/>
                    </w:rPr>
                  </w:pPr>
                </w:p>
              </w:tc>
              <w:tc>
                <w:tcPr>
                  <w:tcW w:w="1017" w:type="dxa"/>
                  <w:vAlign w:val="center"/>
                </w:tcPr>
                <w:p>
                  <w:pPr>
                    <w:adjustRightInd w:val="0"/>
                    <w:snapToGrid w:val="0"/>
                    <w:spacing w:line="320" w:lineRule="exact"/>
                    <w:jc w:val="center"/>
                    <w:rPr>
                      <w:color w:val="000000"/>
                      <w:szCs w:val="21"/>
                    </w:rPr>
                  </w:pPr>
                  <w:r>
                    <w:rPr>
                      <w:color w:val="000000"/>
                      <w:szCs w:val="21"/>
                    </w:rPr>
                    <w:t xml:space="preserve">38 </w:t>
                  </w:r>
                </w:p>
              </w:tc>
              <w:tc>
                <w:tcPr>
                  <w:tcW w:w="1009" w:type="dxa"/>
                  <w:vAlign w:val="center"/>
                </w:tcPr>
                <w:p>
                  <w:pPr>
                    <w:adjustRightInd w:val="0"/>
                    <w:snapToGrid w:val="0"/>
                    <w:spacing w:line="320" w:lineRule="exact"/>
                    <w:jc w:val="center"/>
                    <w:rPr>
                      <w:color w:val="000000"/>
                      <w:szCs w:val="21"/>
                    </w:rPr>
                  </w:pPr>
                  <w:r>
                    <w:rPr>
                      <w:color w:val="000000"/>
                      <w:szCs w:val="21"/>
                    </w:rPr>
                    <w:t xml:space="preserve">212 </w:t>
                  </w:r>
                </w:p>
              </w:tc>
            </w:tr>
          </w:tbl>
          <w:p>
            <w:pPr>
              <w:adjustRightInd w:val="0"/>
              <w:snapToGrid w:val="0"/>
              <w:spacing w:line="360" w:lineRule="auto"/>
              <w:ind w:firstLine="480" w:firstLineChars="200"/>
              <w:rPr>
                <w:color w:val="000000"/>
                <w:sz w:val="24"/>
              </w:rPr>
            </w:pPr>
            <w:r>
              <w:rPr>
                <w:color w:val="000000"/>
                <w:sz w:val="24"/>
              </w:rPr>
              <w:t>（2）施工噪声对周围环境的影响分析</w:t>
            </w:r>
          </w:p>
          <w:p>
            <w:pPr>
              <w:adjustRightInd w:val="0"/>
              <w:snapToGrid w:val="0"/>
              <w:spacing w:line="360" w:lineRule="auto"/>
              <w:ind w:firstLine="480" w:firstLineChars="200"/>
              <w:rPr>
                <w:color w:val="000000"/>
                <w:sz w:val="24"/>
              </w:rPr>
            </w:pPr>
            <w:r>
              <w:rPr>
                <w:color w:val="000000"/>
                <w:sz w:val="24"/>
              </w:rPr>
              <w:t>从表</w:t>
            </w:r>
            <w:r>
              <w:rPr>
                <w:rFonts w:hint="eastAsia"/>
                <w:color w:val="000000"/>
                <w:sz w:val="24"/>
              </w:rPr>
              <w:t>7.3</w:t>
            </w:r>
            <w:r>
              <w:rPr>
                <w:color w:val="000000"/>
                <w:sz w:val="24"/>
              </w:rPr>
              <w:t>可以看出，施工机械噪声由于噪声级较高，对空旷地带声传播距离较远，影响较大的噪</w:t>
            </w:r>
            <w:r>
              <w:rPr>
                <w:color w:val="000000"/>
                <w:sz w:val="24"/>
                <w:szCs w:val="24"/>
              </w:rPr>
              <w:t>声源振捣棒</w:t>
            </w:r>
            <w:r>
              <w:rPr>
                <w:color w:val="000000"/>
                <w:sz w:val="24"/>
              </w:rPr>
              <w:t>其昼间最大影响范围在38m内，夜间在212m内。在实际施工过程中可能出现多台施工机械同时一起作业，产生的叠加噪声影响更远，则此时施工噪声的影响范围会比表</w:t>
            </w:r>
            <w:r>
              <w:rPr>
                <w:rFonts w:hint="eastAsia"/>
                <w:color w:val="000000"/>
                <w:sz w:val="24"/>
              </w:rPr>
              <w:t>7.3</w:t>
            </w:r>
            <w:r>
              <w:rPr>
                <w:color w:val="000000"/>
                <w:sz w:val="24"/>
              </w:rPr>
              <w:t>中预测值大。</w:t>
            </w:r>
          </w:p>
          <w:p>
            <w:pPr>
              <w:pStyle w:val="27"/>
              <w:adjustRightInd w:val="0"/>
              <w:snapToGrid w:val="0"/>
              <w:spacing w:after="0" w:line="360" w:lineRule="auto"/>
              <w:ind w:firstLine="480" w:firstLineChars="200"/>
              <w:rPr>
                <w:color w:val="000000"/>
                <w:sz w:val="24"/>
              </w:rPr>
            </w:pPr>
            <w:r>
              <w:rPr>
                <w:color w:val="000000"/>
                <w:sz w:val="24"/>
              </w:rPr>
              <w:t>（3）施工期噪声控制要求</w:t>
            </w:r>
          </w:p>
          <w:p>
            <w:pPr>
              <w:adjustRightInd w:val="0"/>
              <w:snapToGrid w:val="0"/>
              <w:spacing w:line="360" w:lineRule="auto"/>
              <w:ind w:firstLine="480" w:firstLineChars="200"/>
              <w:rPr>
                <w:color w:val="000000"/>
                <w:sz w:val="24"/>
              </w:rPr>
            </w:pPr>
            <w:r>
              <w:rPr>
                <w:color w:val="000000"/>
                <w:sz w:val="24"/>
                <w:szCs w:val="20"/>
              </w:rPr>
              <w:t>为减少项目施工噪声对南贺村（正在搬迁）的影响，</w:t>
            </w:r>
            <w:r>
              <w:rPr>
                <w:color w:val="000000"/>
                <w:sz w:val="24"/>
              </w:rPr>
              <w:t>建设施工单位在夜间（22时至次日6时）应停止施工。若有特殊情况需夜间施工的，施工单位将提前按照向当地环保部门申请。</w:t>
            </w:r>
          </w:p>
          <w:p>
            <w:pPr>
              <w:pStyle w:val="27"/>
              <w:adjustRightInd w:val="0"/>
              <w:snapToGrid w:val="0"/>
              <w:spacing w:after="0" w:line="360" w:lineRule="auto"/>
              <w:ind w:firstLine="480" w:firstLineChars="200"/>
              <w:rPr>
                <w:color w:val="000000"/>
                <w:sz w:val="24"/>
              </w:rPr>
            </w:pPr>
            <w:r>
              <w:rPr>
                <w:color w:val="000000"/>
                <w:sz w:val="24"/>
              </w:rPr>
              <w:t>同时要求建设单位在工程施工期采取以下噪声控制措施：</w:t>
            </w:r>
          </w:p>
          <w:p>
            <w:pPr>
              <w:adjustRightInd w:val="0"/>
              <w:snapToGrid w:val="0"/>
              <w:spacing w:line="360" w:lineRule="auto"/>
              <w:ind w:firstLine="480" w:firstLineChars="200"/>
              <w:rPr>
                <w:color w:val="000000"/>
                <w:sz w:val="24"/>
              </w:rPr>
            </w:pPr>
            <w:r>
              <w:rPr>
                <w:color w:val="000000"/>
                <w:sz w:val="24"/>
              </w:rPr>
              <w:t>①合理布置施工场地，安排施工方式，控制环境噪声污染</w:t>
            </w:r>
          </w:p>
          <w:p>
            <w:pPr>
              <w:adjustRightInd w:val="0"/>
              <w:snapToGrid w:val="0"/>
              <w:spacing w:line="360" w:lineRule="auto"/>
              <w:ind w:firstLine="480" w:firstLineChars="200"/>
              <w:rPr>
                <w:color w:val="000000"/>
                <w:sz w:val="24"/>
              </w:rPr>
            </w:pPr>
            <w:r>
              <w:rPr>
                <w:color w:val="000000"/>
                <w:sz w:val="24"/>
              </w:rPr>
              <w:t>a、合理布置施工场地，选用低噪声施工机械，严格限制或禁止使用高噪声设备；</w:t>
            </w:r>
          </w:p>
          <w:p>
            <w:pPr>
              <w:adjustRightInd w:val="0"/>
              <w:snapToGrid w:val="0"/>
              <w:spacing w:line="360" w:lineRule="auto"/>
              <w:ind w:firstLine="480" w:firstLineChars="200"/>
              <w:rPr>
                <w:color w:val="000000"/>
                <w:sz w:val="24"/>
              </w:rPr>
            </w:pPr>
            <w:r>
              <w:rPr>
                <w:color w:val="000000"/>
                <w:sz w:val="24"/>
              </w:rPr>
              <w:t>b、要求使用商品混凝土。与施工场地设置混凝土搅拌机相比，商品混凝土具有占地少、施工量小、施工方便、噪声污染小等特点，同时可大大减少建筑材料的汽车运量，减轻车辆交通噪声影响。</w:t>
            </w:r>
          </w:p>
          <w:p>
            <w:pPr>
              <w:adjustRightInd w:val="0"/>
              <w:snapToGrid w:val="0"/>
              <w:spacing w:line="360" w:lineRule="auto"/>
              <w:ind w:firstLine="480" w:firstLineChars="200"/>
              <w:rPr>
                <w:color w:val="000000"/>
                <w:sz w:val="24"/>
              </w:rPr>
            </w:pPr>
            <w:r>
              <w:rPr>
                <w:color w:val="000000"/>
                <w:sz w:val="24"/>
              </w:rPr>
              <w:t>②严格操作规程，加强施工机械管理，降低人为噪声影响不合理施工作业是产生人为噪声的主要原因，如脚手架的安装、拆除，钢筋材料的装卸以及钢结构厂房安装过程产生的金属撞击声和落料声等均会产生较大距离的声环境影响，因此要杜绝人为敲打、野蛮装卸现象，规范建筑物料车辆进出工地高速行驶、鸣笛等。</w:t>
            </w:r>
          </w:p>
          <w:p>
            <w:pPr>
              <w:adjustRightInd w:val="0"/>
              <w:snapToGrid w:val="0"/>
              <w:spacing w:line="360" w:lineRule="auto"/>
              <w:ind w:firstLine="480" w:firstLineChars="200"/>
              <w:rPr>
                <w:color w:val="000000"/>
                <w:sz w:val="24"/>
              </w:rPr>
            </w:pPr>
            <w:r>
              <w:rPr>
                <w:color w:val="000000"/>
                <w:sz w:val="24"/>
              </w:rPr>
              <w:t>③采取有效的隔音、减振、消声措施，降低噪声级对位置相对固定的施工机械，选用低噪声设备，并采取一定的吸音、隔声、降噪措施，施工机械噪声符合《建筑施工场界环境噪声排放标准》（GB12523-2011），做到施工场界噪声达标排放。</w:t>
            </w:r>
          </w:p>
          <w:p>
            <w:pPr>
              <w:adjustRightInd w:val="0"/>
              <w:snapToGrid w:val="0"/>
              <w:spacing w:line="360" w:lineRule="auto"/>
              <w:ind w:firstLine="480" w:firstLineChars="200"/>
              <w:rPr>
                <w:color w:val="000000"/>
                <w:sz w:val="24"/>
              </w:rPr>
            </w:pPr>
            <w:r>
              <w:rPr>
                <w:color w:val="000000"/>
                <w:sz w:val="24"/>
              </w:rPr>
              <w:t>为了有效地控制施工噪声影响，除落实有关的控制措施外，还必须加强施工环境管理，由环保部门实施统一的监督管理，落实各项施工噪声的控制措施和有关主管部门的要求。</w:t>
            </w:r>
          </w:p>
          <w:p>
            <w:pPr>
              <w:pStyle w:val="11"/>
              <w:adjustRightInd w:val="0"/>
              <w:snapToGrid w:val="0"/>
              <w:spacing w:line="360" w:lineRule="auto"/>
              <w:rPr>
                <w:b/>
                <w:color w:val="000000"/>
                <w:kern w:val="2"/>
              </w:rPr>
            </w:pPr>
            <w:r>
              <w:rPr>
                <w:b/>
                <w:color w:val="000000"/>
                <w:kern w:val="2"/>
              </w:rPr>
              <w:t>三、施工期废水环境影响分析</w:t>
            </w:r>
          </w:p>
          <w:p>
            <w:pPr>
              <w:adjustRightInd w:val="0"/>
              <w:snapToGrid w:val="0"/>
              <w:spacing w:line="360" w:lineRule="auto"/>
              <w:ind w:firstLine="480" w:firstLineChars="200"/>
              <w:rPr>
                <w:color w:val="000000"/>
                <w:sz w:val="24"/>
              </w:rPr>
            </w:pPr>
            <w:r>
              <w:rPr>
                <w:color w:val="000000"/>
                <w:sz w:val="24"/>
              </w:rPr>
              <w:t>本项目不设施工营地，生活污水依托厂区现有厕所及化粪池。施工废水主要产生于混凝土养护及墙面的冲洗、构件与建筑材料的保湿及车辆冲洗等施工工序，废水主要污染物为泥沙、悬浮物等。施工废水经沉淀处理后循环使用，不外排。施工期废水对环境影响较小。</w:t>
            </w:r>
          </w:p>
          <w:p>
            <w:pPr>
              <w:adjustRightInd w:val="0"/>
              <w:snapToGrid w:val="0"/>
              <w:spacing w:line="360" w:lineRule="auto"/>
              <w:rPr>
                <w:b/>
                <w:color w:val="000000"/>
                <w:sz w:val="24"/>
              </w:rPr>
            </w:pPr>
            <w:r>
              <w:rPr>
                <w:b/>
                <w:color w:val="000000"/>
                <w:sz w:val="24"/>
              </w:rPr>
              <w:t>四、施工期固体废弃物影响分析</w:t>
            </w:r>
          </w:p>
          <w:p>
            <w:pPr>
              <w:adjustRightInd w:val="0"/>
              <w:snapToGrid w:val="0"/>
              <w:spacing w:line="360" w:lineRule="auto"/>
              <w:ind w:firstLine="480" w:firstLineChars="200"/>
              <w:rPr>
                <w:bCs/>
                <w:color w:val="000000"/>
                <w:spacing w:val="4"/>
                <w:sz w:val="24"/>
              </w:rPr>
            </w:pPr>
            <w:r>
              <w:rPr>
                <w:color w:val="000000"/>
                <w:sz w:val="24"/>
              </w:rPr>
              <w:t>项目施工期产生的固体废物主要为建筑垃圾、施工人员生活垃圾等。</w:t>
            </w:r>
          </w:p>
          <w:p>
            <w:pPr>
              <w:adjustRightInd w:val="0"/>
              <w:snapToGrid w:val="0"/>
              <w:spacing w:line="360" w:lineRule="auto"/>
              <w:ind w:firstLine="480" w:firstLineChars="200"/>
              <w:rPr>
                <w:color w:val="000000" w:themeColor="text1"/>
                <w:sz w:val="24"/>
              </w:rPr>
            </w:pPr>
            <w:r>
              <w:rPr>
                <w:color w:val="000000" w:themeColor="text1"/>
                <w:sz w:val="24"/>
              </w:rPr>
              <w:t>本</w:t>
            </w:r>
            <w:r>
              <w:rPr>
                <w:rFonts w:hint="eastAsia"/>
                <w:color w:val="000000" w:themeColor="text1"/>
                <w:sz w:val="24"/>
              </w:rPr>
              <w:t>次改扩建项目</w:t>
            </w:r>
            <w:r>
              <w:rPr>
                <w:color w:val="000000" w:themeColor="text1"/>
                <w:sz w:val="24"/>
              </w:rPr>
              <w:t>建设场地较为平整，无大规模挖填方，少量弃土场地内利用，不产生弃土。生活垃圾排放量为15kg/d，利用厂区现有生活垃圾收集箱收集，交环卫部门处理。施工期固废对环境影响较小。</w:t>
            </w:r>
          </w:p>
          <w:p/>
          <w:p>
            <w:pPr>
              <w:pStyle w:val="2"/>
              <w:rPr>
                <w:rFonts w:ascii="Times New Roman" w:hAnsi="Times New Roman"/>
                <w:kern w:val="2"/>
              </w:rPr>
            </w:pPr>
          </w:p>
          <w:p/>
          <w:p/>
          <w:p/>
          <w:p>
            <w:pPr>
              <w:pStyle w:val="2"/>
              <w:rPr>
                <w:rFonts w:ascii="Times New Roman" w:hAnsi="Times New Roman"/>
                <w:kern w:val="2"/>
              </w:rPr>
            </w:pPr>
          </w:p>
          <w:p/>
          <w:p>
            <w:pPr>
              <w:pStyle w:val="2"/>
              <w:rPr>
                <w:rFonts w:ascii="Times New Roman" w:hAnsi="Times New Roman"/>
                <w:kern w:val="2"/>
              </w:rPr>
            </w:pPr>
          </w:p>
          <w:p/>
          <w:p/>
          <w:p>
            <w:pPr>
              <w:pStyle w:val="2"/>
              <w:rPr>
                <w:rFonts w:ascii="Times New Roman" w:hAnsi="Times New Roman"/>
              </w:rPr>
            </w:pPr>
          </w:p>
          <w:p/>
          <w:p>
            <w:pPr>
              <w:pStyle w:val="2"/>
            </w:pPr>
          </w:p>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909" w:hRule="atLeast"/>
        </w:trPr>
        <w:tc>
          <w:tcPr>
            <w:tcW w:w="9286" w:type="dxa"/>
          </w:tcPr>
          <w:p>
            <w:pPr>
              <w:adjustRightInd w:val="0"/>
              <w:snapToGrid w:val="0"/>
              <w:spacing w:line="360" w:lineRule="auto"/>
              <w:rPr>
                <w:b/>
                <w:color w:val="000000"/>
                <w:sz w:val="28"/>
                <w:szCs w:val="28"/>
              </w:rPr>
            </w:pPr>
            <w:r>
              <w:rPr>
                <w:b/>
                <w:color w:val="000000"/>
                <w:sz w:val="28"/>
                <w:szCs w:val="28"/>
              </w:rPr>
              <w:t>运营期环境影响分析：</w:t>
            </w:r>
          </w:p>
          <w:p>
            <w:pPr>
              <w:adjustRightInd w:val="0"/>
              <w:snapToGrid w:val="0"/>
              <w:spacing w:line="360" w:lineRule="auto"/>
              <w:rPr>
                <w:b/>
                <w:color w:val="000000"/>
                <w:sz w:val="24"/>
                <w:szCs w:val="24"/>
              </w:rPr>
            </w:pPr>
            <w:r>
              <w:rPr>
                <w:b/>
                <w:color w:val="000000"/>
                <w:sz w:val="24"/>
                <w:szCs w:val="24"/>
              </w:rPr>
              <w:t>一、大气环境影响分析</w:t>
            </w:r>
          </w:p>
          <w:p>
            <w:pPr>
              <w:pStyle w:val="111"/>
              <w:ind w:firstLine="482"/>
              <w:rPr>
                <w:b/>
                <w:color w:val="000000"/>
              </w:rPr>
            </w:pPr>
            <w:r>
              <w:rPr>
                <w:b/>
                <w:color w:val="000000"/>
              </w:rPr>
              <w:t>1、生产线有组织排放</w:t>
            </w:r>
          </w:p>
          <w:p>
            <w:pPr>
              <w:spacing w:line="360" w:lineRule="auto"/>
              <w:ind w:firstLine="480" w:firstLineChars="200"/>
              <w:rPr>
                <w:bCs/>
                <w:color w:val="000000" w:themeColor="text1"/>
                <w:sz w:val="24"/>
              </w:rPr>
            </w:pPr>
            <w:r>
              <w:rPr>
                <w:rFonts w:hint="eastAsia"/>
                <w:bCs/>
                <w:color w:val="000000" w:themeColor="text1"/>
                <w:sz w:val="24"/>
              </w:rPr>
              <w:t>（</w:t>
            </w:r>
            <w:r>
              <w:rPr>
                <w:bCs/>
                <w:color w:val="000000" w:themeColor="text1"/>
                <w:sz w:val="24"/>
              </w:rPr>
              <w:t>1</w:t>
            </w:r>
            <w:r>
              <w:rPr>
                <w:rFonts w:hint="eastAsia"/>
                <w:bCs/>
                <w:color w:val="000000" w:themeColor="text1"/>
                <w:sz w:val="24"/>
              </w:rPr>
              <w:t>）大气影响预测</w:t>
            </w:r>
          </w:p>
          <w:p>
            <w:pPr>
              <w:spacing w:line="360" w:lineRule="auto"/>
              <w:ind w:firstLine="480" w:firstLineChars="200"/>
              <w:rPr>
                <w:bCs/>
                <w:color w:val="000000" w:themeColor="text1"/>
                <w:sz w:val="24"/>
              </w:rPr>
            </w:pPr>
            <w:r>
              <w:rPr>
                <w:rFonts w:hint="eastAsia"/>
                <w:bCs/>
                <w:color w:val="000000" w:themeColor="text1"/>
                <w:sz w:val="24"/>
              </w:rPr>
              <w:t>根据《环境影响评价技术导则大气环境》（</w:t>
            </w:r>
            <w:r>
              <w:rPr>
                <w:bCs/>
                <w:color w:val="000000" w:themeColor="text1"/>
                <w:sz w:val="24"/>
              </w:rPr>
              <w:t>HJ2.2-2018</w:t>
            </w:r>
            <w:r>
              <w:rPr>
                <w:rFonts w:hint="eastAsia"/>
                <w:bCs/>
                <w:color w:val="000000" w:themeColor="text1"/>
                <w:sz w:val="24"/>
              </w:rPr>
              <w:t>）中推荐的</w:t>
            </w:r>
            <w:r>
              <w:rPr>
                <w:bCs/>
                <w:color w:val="000000" w:themeColor="text1"/>
                <w:sz w:val="24"/>
              </w:rPr>
              <w:t>AerScreen</w:t>
            </w:r>
            <w:r>
              <w:rPr>
                <w:rFonts w:hint="eastAsia"/>
                <w:bCs/>
                <w:color w:val="000000" w:themeColor="text1"/>
                <w:sz w:val="24"/>
              </w:rPr>
              <w:t>估算模式，预测废气的最大地面质量浓度、占标率及出现距离。</w:t>
            </w:r>
          </w:p>
          <w:p>
            <w:pPr>
              <w:spacing w:line="360" w:lineRule="auto"/>
              <w:jc w:val="center"/>
              <w:rPr>
                <w:b/>
                <w:bCs/>
                <w:szCs w:val="21"/>
              </w:rPr>
            </w:pPr>
            <w:r>
              <w:rPr>
                <w:rFonts w:hint="eastAsia"/>
                <w:b/>
                <w:bCs/>
                <w:szCs w:val="21"/>
              </w:rPr>
              <w:t>表7.4</w:t>
            </w:r>
            <w:r>
              <w:rPr>
                <w:b/>
                <w:bCs/>
                <w:szCs w:val="21"/>
              </w:rPr>
              <w:t xml:space="preserve">    </w:t>
            </w:r>
            <w:r>
              <w:rPr>
                <w:rFonts w:hint="eastAsia"/>
                <w:b/>
                <w:bCs/>
                <w:szCs w:val="21"/>
              </w:rPr>
              <w:t>污染物点源参数</w:t>
            </w:r>
          </w:p>
          <w:tbl>
            <w:tblPr>
              <w:tblStyle w:val="30"/>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1"/>
              <w:gridCol w:w="901"/>
              <w:gridCol w:w="1055"/>
              <w:gridCol w:w="949"/>
              <w:gridCol w:w="529"/>
              <w:gridCol w:w="466"/>
              <w:gridCol w:w="623"/>
              <w:gridCol w:w="813"/>
              <w:gridCol w:w="699"/>
              <w:gridCol w:w="784"/>
              <w:gridCol w:w="949"/>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651" w:type="dxa"/>
                  <w:vMerge w:val="restart"/>
                  <w:tcBorders>
                    <w:top w:val="single" w:color="auto" w:sz="4" w:space="0"/>
                    <w:left w:val="single" w:color="auto" w:sz="4" w:space="0"/>
                    <w:right w:val="single" w:color="auto" w:sz="4" w:space="0"/>
                  </w:tcBorders>
                  <w:vAlign w:val="center"/>
                </w:tcPr>
                <w:p>
                  <w:pPr>
                    <w:jc w:val="center"/>
                    <w:rPr>
                      <w:rFonts w:hAnsi="宋体"/>
                      <w:kern w:val="0"/>
                      <w:szCs w:val="21"/>
                    </w:rPr>
                  </w:pPr>
                  <w:r>
                    <w:rPr>
                      <w:rFonts w:hint="eastAsia" w:hAnsi="宋体"/>
                      <w:kern w:val="0"/>
                      <w:szCs w:val="21"/>
                    </w:rPr>
                    <w:t>编号</w:t>
                  </w:r>
                </w:p>
              </w:tc>
              <w:tc>
                <w:tcPr>
                  <w:tcW w:w="901" w:type="dxa"/>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hAnsi="宋体"/>
                      <w:kern w:val="0"/>
                      <w:szCs w:val="21"/>
                    </w:rPr>
                    <w:t>污染源名称</w:t>
                  </w:r>
                </w:p>
              </w:tc>
              <w:tc>
                <w:tcPr>
                  <w:tcW w:w="200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kern w:val="0"/>
                      <w:szCs w:val="21"/>
                    </w:rPr>
                  </w:pPr>
                  <w:r>
                    <w:rPr>
                      <w:rFonts w:hint="eastAsia" w:hAnsi="宋体"/>
                      <w:kern w:val="0"/>
                      <w:szCs w:val="21"/>
                    </w:rPr>
                    <w:t>排气筒底部中心坐标</w:t>
                  </w:r>
                  <w:r>
                    <w:rPr>
                      <w:kern w:val="0"/>
                      <w:szCs w:val="21"/>
                    </w:rPr>
                    <w:t>(</w:t>
                  </w:r>
                  <w:r>
                    <w:rPr>
                      <w:kern w:val="0"/>
                      <w:szCs w:val="21"/>
                      <w:vertAlign w:val="superscript"/>
                    </w:rPr>
                    <w:t>o</w:t>
                  </w:r>
                  <w:r>
                    <w:rPr>
                      <w:kern w:val="0"/>
                      <w:szCs w:val="21"/>
                    </w:rPr>
                    <w:t>)</w:t>
                  </w:r>
                </w:p>
              </w:tc>
              <w:tc>
                <w:tcPr>
                  <w:tcW w:w="529"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kern w:val="0"/>
                      <w:szCs w:val="21"/>
                    </w:rPr>
                  </w:pPr>
                  <w:r>
                    <w:rPr>
                      <w:rFonts w:hint="eastAsia" w:hAnsi="宋体"/>
                      <w:kern w:val="0"/>
                      <w:szCs w:val="21"/>
                    </w:rPr>
                    <w:t>排气筒底部海拔高度</w:t>
                  </w:r>
                  <w:r>
                    <w:rPr>
                      <w:kern w:val="0"/>
                      <w:szCs w:val="21"/>
                    </w:rPr>
                    <w:t>(m)</w:t>
                  </w:r>
                </w:p>
              </w:tc>
              <w:tc>
                <w:tcPr>
                  <w:tcW w:w="2601" w:type="dxa"/>
                  <w:gridSpan w:val="4"/>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rFonts w:hint="eastAsia" w:hAnsi="宋体"/>
                      <w:kern w:val="0"/>
                      <w:szCs w:val="21"/>
                    </w:rPr>
                    <w:t>排气筒参数</w:t>
                  </w:r>
                </w:p>
              </w:tc>
              <w:tc>
                <w:tcPr>
                  <w:tcW w:w="784"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rFonts w:hint="eastAsia" w:hAnsi="宋体"/>
                      <w:kern w:val="0"/>
                      <w:szCs w:val="21"/>
                    </w:rPr>
                    <w:t>污染物名称</w:t>
                  </w:r>
                </w:p>
              </w:tc>
              <w:tc>
                <w:tcPr>
                  <w:tcW w:w="949"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rFonts w:hint="eastAsia" w:hAnsi="宋体"/>
                      <w:kern w:val="0"/>
                      <w:szCs w:val="21"/>
                    </w:rPr>
                    <w:t>排放速率</w:t>
                  </w:r>
                </w:p>
              </w:tc>
              <w:tc>
                <w:tcPr>
                  <w:tcW w:w="639"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rFonts w:hint="eastAsia" w:hAnsi="宋体"/>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651" w:type="dxa"/>
                  <w:vMerge w:val="continue"/>
                  <w:tcBorders>
                    <w:left w:val="single" w:color="auto" w:sz="4" w:space="0"/>
                    <w:bottom w:val="single" w:color="auto" w:sz="4" w:space="0"/>
                    <w:right w:val="single" w:color="auto" w:sz="4" w:space="0"/>
                  </w:tcBorders>
                  <w:vAlign w:val="center"/>
                </w:tcPr>
                <w:p>
                  <w:pPr>
                    <w:jc w:val="center"/>
                    <w:rPr>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055"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rFonts w:hint="eastAsia" w:hAnsi="宋体"/>
                      <w:kern w:val="0"/>
                      <w:szCs w:val="21"/>
                    </w:rPr>
                    <w:t>经度</w:t>
                  </w:r>
                </w:p>
              </w:tc>
              <w:tc>
                <w:tcPr>
                  <w:tcW w:w="949"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rFonts w:hint="eastAsia" w:hAnsi="宋体"/>
                      <w:kern w:val="0"/>
                      <w:szCs w:val="21"/>
                    </w:rPr>
                    <w:t>纬度</w:t>
                  </w:r>
                </w:p>
              </w:tc>
              <w:tc>
                <w:tcPr>
                  <w:tcW w:w="529"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0"/>
                      <w:szCs w:val="21"/>
                    </w:rPr>
                  </w:pPr>
                </w:p>
              </w:tc>
              <w:tc>
                <w:tcPr>
                  <w:tcW w:w="466" w:type="dxa"/>
                  <w:tcBorders>
                    <w:top w:val="single" w:color="auto" w:sz="4" w:space="0"/>
                    <w:left w:val="single" w:color="auto" w:sz="4" w:space="0"/>
                    <w:bottom w:val="single" w:color="auto" w:sz="4" w:space="0"/>
                    <w:right w:val="single" w:color="auto" w:sz="4" w:space="0"/>
                  </w:tcBorders>
                  <w:vAlign w:val="center"/>
                </w:tcPr>
                <w:p>
                  <w:pPr>
                    <w:snapToGrid w:val="0"/>
                    <w:jc w:val="center"/>
                    <w:rPr>
                      <w:kern w:val="0"/>
                      <w:szCs w:val="21"/>
                    </w:rPr>
                  </w:pPr>
                  <w:r>
                    <w:rPr>
                      <w:rFonts w:hint="eastAsia" w:hAnsi="宋体"/>
                      <w:kern w:val="0"/>
                      <w:szCs w:val="21"/>
                    </w:rPr>
                    <w:t>高度</w:t>
                  </w:r>
                </w:p>
                <w:p>
                  <w:pPr>
                    <w:snapToGrid w:val="0"/>
                    <w:jc w:val="center"/>
                    <w:rPr>
                      <w:kern w:val="0"/>
                      <w:szCs w:val="21"/>
                    </w:rPr>
                  </w:pPr>
                  <w:r>
                    <w:rPr>
                      <w:kern w:val="0"/>
                      <w:szCs w:val="21"/>
                    </w:rPr>
                    <w:t>(m)</w:t>
                  </w:r>
                </w:p>
              </w:tc>
              <w:tc>
                <w:tcPr>
                  <w:tcW w:w="623" w:type="dxa"/>
                  <w:tcBorders>
                    <w:top w:val="single" w:color="auto" w:sz="4" w:space="0"/>
                    <w:left w:val="single" w:color="auto" w:sz="4" w:space="0"/>
                    <w:bottom w:val="single" w:color="auto" w:sz="4" w:space="0"/>
                    <w:right w:val="single" w:color="auto" w:sz="4" w:space="0"/>
                  </w:tcBorders>
                  <w:vAlign w:val="center"/>
                </w:tcPr>
                <w:p>
                  <w:pPr>
                    <w:snapToGrid w:val="0"/>
                    <w:jc w:val="center"/>
                    <w:rPr>
                      <w:kern w:val="0"/>
                      <w:szCs w:val="21"/>
                    </w:rPr>
                  </w:pPr>
                  <w:r>
                    <w:rPr>
                      <w:rFonts w:hint="eastAsia" w:hAnsi="宋体"/>
                      <w:kern w:val="0"/>
                      <w:szCs w:val="21"/>
                    </w:rPr>
                    <w:t>内径</w:t>
                  </w:r>
                </w:p>
                <w:p>
                  <w:pPr>
                    <w:snapToGrid w:val="0"/>
                    <w:jc w:val="center"/>
                    <w:rPr>
                      <w:kern w:val="0"/>
                      <w:szCs w:val="21"/>
                    </w:rPr>
                  </w:pPr>
                  <w:r>
                    <w:rPr>
                      <w:kern w:val="0"/>
                      <w:szCs w:val="21"/>
                    </w:rPr>
                    <w:t>(m)</w:t>
                  </w:r>
                </w:p>
              </w:tc>
              <w:tc>
                <w:tcPr>
                  <w:tcW w:w="813" w:type="dxa"/>
                  <w:tcBorders>
                    <w:top w:val="single" w:color="auto" w:sz="4" w:space="0"/>
                    <w:left w:val="single" w:color="auto" w:sz="4" w:space="0"/>
                    <w:bottom w:val="single" w:color="auto" w:sz="4" w:space="0"/>
                    <w:right w:val="single" w:color="auto" w:sz="4" w:space="0"/>
                  </w:tcBorders>
                  <w:vAlign w:val="center"/>
                </w:tcPr>
                <w:p>
                  <w:pPr>
                    <w:snapToGrid w:val="0"/>
                    <w:jc w:val="center"/>
                    <w:rPr>
                      <w:kern w:val="0"/>
                      <w:szCs w:val="21"/>
                    </w:rPr>
                  </w:pPr>
                  <w:r>
                    <w:rPr>
                      <w:rFonts w:hint="eastAsia" w:hAnsi="宋体"/>
                      <w:kern w:val="0"/>
                      <w:szCs w:val="21"/>
                    </w:rPr>
                    <w:t>温度</w:t>
                  </w:r>
                </w:p>
                <w:p>
                  <w:pPr>
                    <w:snapToGrid w:val="0"/>
                    <w:jc w:val="center"/>
                    <w:rPr>
                      <w:kern w:val="0"/>
                      <w:szCs w:val="21"/>
                    </w:rPr>
                  </w:pPr>
                  <w:r>
                    <w:rPr>
                      <w:kern w:val="0"/>
                      <w:szCs w:val="21"/>
                    </w:rPr>
                    <w:t>(</w:t>
                  </w:r>
                  <w:r>
                    <w:rPr>
                      <w:rFonts w:hint="eastAsia" w:hAnsi="宋体"/>
                      <w:kern w:val="0"/>
                      <w:szCs w:val="21"/>
                    </w:rPr>
                    <w:t>℃</w:t>
                  </w:r>
                  <w:r>
                    <w:rPr>
                      <w:kern w:val="0"/>
                      <w:szCs w:val="21"/>
                    </w:rPr>
                    <w:t>)</w:t>
                  </w:r>
                </w:p>
              </w:tc>
              <w:tc>
                <w:tcPr>
                  <w:tcW w:w="699" w:type="dxa"/>
                  <w:tcBorders>
                    <w:top w:val="single" w:color="auto" w:sz="4" w:space="0"/>
                    <w:left w:val="single" w:color="auto" w:sz="4" w:space="0"/>
                    <w:bottom w:val="single" w:color="auto" w:sz="4" w:space="0"/>
                    <w:right w:val="single" w:color="auto" w:sz="4" w:space="0"/>
                  </w:tcBorders>
                  <w:vAlign w:val="center"/>
                </w:tcPr>
                <w:p>
                  <w:pPr>
                    <w:snapToGrid w:val="0"/>
                    <w:jc w:val="center"/>
                    <w:rPr>
                      <w:kern w:val="0"/>
                      <w:szCs w:val="21"/>
                    </w:rPr>
                  </w:pPr>
                  <w:r>
                    <w:rPr>
                      <w:rFonts w:hint="eastAsia" w:hAnsi="宋体"/>
                      <w:kern w:val="0"/>
                      <w:szCs w:val="21"/>
                    </w:rPr>
                    <w:t>流速</w:t>
                  </w:r>
                </w:p>
                <w:p>
                  <w:pPr>
                    <w:snapToGrid w:val="0"/>
                    <w:jc w:val="center"/>
                    <w:rPr>
                      <w:kern w:val="0"/>
                      <w:szCs w:val="21"/>
                    </w:rPr>
                  </w:pPr>
                  <w:r>
                    <w:rPr>
                      <w:kern w:val="0"/>
                      <w:szCs w:val="21"/>
                    </w:rPr>
                    <w:t>(m/s)</w:t>
                  </w:r>
                </w:p>
              </w:tc>
              <w:tc>
                <w:tcPr>
                  <w:tcW w:w="784"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949"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639"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trPr>
              <w:tc>
                <w:tcPr>
                  <w:tcW w:w="6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P1</w:t>
                  </w:r>
                </w:p>
              </w:tc>
              <w:tc>
                <w:tcPr>
                  <w:tcW w:w="901" w:type="dxa"/>
                  <w:tcBorders>
                    <w:top w:val="single" w:color="auto" w:sz="4" w:space="0"/>
                    <w:left w:val="single" w:color="auto" w:sz="4" w:space="0"/>
                    <w:bottom w:val="single" w:color="auto" w:sz="4" w:space="0"/>
                    <w:right w:val="single" w:color="auto" w:sz="4" w:space="0"/>
                  </w:tcBorders>
                  <w:vAlign w:val="center"/>
                </w:tcPr>
                <w:p>
                  <w:pPr>
                    <w:pStyle w:val="114"/>
                    <w:widowControl w:val="0"/>
                    <w:rPr>
                      <w:snapToGrid w:val="0"/>
                      <w:color w:val="000000"/>
                      <w:szCs w:val="21"/>
                    </w:rPr>
                  </w:pPr>
                  <w:r>
                    <w:rPr>
                      <w:snapToGrid w:val="0"/>
                      <w:color w:val="000000"/>
                      <w:szCs w:val="21"/>
                    </w:rPr>
                    <w:t>喷雾干燥塔（75kg）</w:t>
                  </w:r>
                </w:p>
              </w:tc>
              <w:tc>
                <w:tcPr>
                  <w:tcW w:w="1055"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108.753908</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34.401437</w:t>
                  </w:r>
                </w:p>
              </w:tc>
              <w:tc>
                <w:tcPr>
                  <w:tcW w:w="52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463</w:t>
                  </w:r>
                </w:p>
              </w:tc>
              <w:tc>
                <w:tcPr>
                  <w:tcW w:w="46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15</w:t>
                  </w:r>
                </w:p>
              </w:tc>
              <w:tc>
                <w:tcPr>
                  <w:tcW w:w="6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0.25</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pPr>
                  <w:r>
                    <w:t>59</w:t>
                  </w:r>
                </w:p>
              </w:tc>
              <w:tc>
                <w:tcPr>
                  <w:tcW w:w="69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7.66</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PM</w:t>
                  </w:r>
                  <w:r>
                    <w:rPr>
                      <w:kern w:val="0"/>
                      <w:szCs w:val="21"/>
                      <w:vertAlign w:val="subscript"/>
                    </w:rPr>
                    <w:t>10</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0.021</w:t>
                  </w:r>
                </w:p>
              </w:tc>
              <w:tc>
                <w:tcPr>
                  <w:tcW w:w="63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70" w:hRule="atLeast"/>
              </w:trPr>
              <w:tc>
                <w:tcPr>
                  <w:tcW w:w="651"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szCs w:val="21"/>
                    </w:rPr>
                  </w:pPr>
                  <w:r>
                    <w:rPr>
                      <w:color w:val="000000"/>
                      <w:szCs w:val="21"/>
                    </w:rPr>
                    <w:t>P1-A</w:t>
                  </w:r>
                </w:p>
              </w:tc>
              <w:tc>
                <w:tcPr>
                  <w:tcW w:w="901" w:type="dxa"/>
                  <w:vMerge w:val="restart"/>
                  <w:tcBorders>
                    <w:top w:val="single" w:color="auto" w:sz="4" w:space="0"/>
                    <w:left w:val="single" w:color="auto" w:sz="4" w:space="0"/>
                    <w:right w:val="single" w:color="auto" w:sz="4" w:space="0"/>
                  </w:tcBorders>
                  <w:vAlign w:val="center"/>
                </w:tcPr>
                <w:p>
                  <w:pPr>
                    <w:pStyle w:val="114"/>
                    <w:widowControl w:val="0"/>
                    <w:rPr>
                      <w:snapToGrid w:val="0"/>
                      <w:color w:val="000000"/>
                      <w:szCs w:val="21"/>
                    </w:rPr>
                  </w:pPr>
                  <w:r>
                    <w:rPr>
                      <w:snapToGrid w:val="0"/>
                      <w:color w:val="000000"/>
                      <w:szCs w:val="21"/>
                    </w:rPr>
                    <w:t>喷雾干燥塔天然气燃烧室</w:t>
                  </w:r>
                </w:p>
              </w:tc>
              <w:tc>
                <w:tcPr>
                  <w:tcW w:w="1055"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108.753922</w:t>
                  </w:r>
                </w:p>
              </w:tc>
              <w:tc>
                <w:tcPr>
                  <w:tcW w:w="949"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34.401373</w:t>
                  </w:r>
                </w:p>
              </w:tc>
              <w:tc>
                <w:tcPr>
                  <w:tcW w:w="529" w:type="dxa"/>
                  <w:vMerge w:val="restart"/>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463</w:t>
                  </w:r>
                </w:p>
              </w:tc>
              <w:tc>
                <w:tcPr>
                  <w:tcW w:w="466"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szCs w:val="21"/>
                    </w:rPr>
                  </w:pPr>
                  <w:r>
                    <w:rPr>
                      <w:color w:val="000000"/>
                      <w:szCs w:val="21"/>
                    </w:rPr>
                    <w:t>15</w:t>
                  </w:r>
                </w:p>
              </w:tc>
              <w:tc>
                <w:tcPr>
                  <w:tcW w:w="623"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szCs w:val="21"/>
                    </w:rPr>
                  </w:pPr>
                  <w:r>
                    <w:rPr>
                      <w:color w:val="000000"/>
                      <w:szCs w:val="21"/>
                    </w:rPr>
                    <w:t>0.25</w:t>
                  </w:r>
                </w:p>
              </w:tc>
              <w:tc>
                <w:tcPr>
                  <w:tcW w:w="813" w:type="dxa"/>
                  <w:vMerge w:val="restart"/>
                  <w:tcBorders>
                    <w:top w:val="single" w:color="auto" w:sz="4" w:space="0"/>
                    <w:left w:val="single" w:color="auto" w:sz="4" w:space="0"/>
                    <w:right w:val="single" w:color="auto" w:sz="4" w:space="0"/>
                  </w:tcBorders>
                  <w:vAlign w:val="center"/>
                </w:tcPr>
                <w:p>
                  <w:pPr>
                    <w:jc w:val="center"/>
                  </w:pPr>
                  <w:r>
                    <w:t>71</w:t>
                  </w:r>
                </w:p>
              </w:tc>
              <w:tc>
                <w:tcPr>
                  <w:tcW w:w="699" w:type="dxa"/>
                  <w:vMerge w:val="restart"/>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1.71</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PM</w:t>
                  </w:r>
                  <w:r>
                    <w:rPr>
                      <w:kern w:val="0"/>
                      <w:szCs w:val="21"/>
                      <w:vertAlign w:val="subscript"/>
                    </w:rPr>
                    <w:t>10</w:t>
                  </w:r>
                </w:p>
              </w:tc>
              <w:tc>
                <w:tcPr>
                  <w:tcW w:w="949" w:type="dxa"/>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0.0035</w:t>
                  </w:r>
                </w:p>
              </w:tc>
              <w:tc>
                <w:tcPr>
                  <w:tcW w:w="639"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70" w:hRule="atLeast"/>
              </w:trPr>
              <w:tc>
                <w:tcPr>
                  <w:tcW w:w="651"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901" w:type="dxa"/>
                  <w:vMerge w:val="continue"/>
                  <w:tcBorders>
                    <w:left w:val="single" w:color="auto" w:sz="4" w:space="0"/>
                    <w:right w:val="single" w:color="auto" w:sz="4" w:space="0"/>
                  </w:tcBorders>
                  <w:vAlign w:val="center"/>
                </w:tcPr>
                <w:p>
                  <w:pPr>
                    <w:pStyle w:val="114"/>
                    <w:widowControl w:val="0"/>
                    <w:rPr>
                      <w:snapToGrid w:val="0"/>
                      <w:color w:val="000000"/>
                      <w:szCs w:val="21"/>
                    </w:rPr>
                  </w:pPr>
                </w:p>
              </w:tc>
              <w:tc>
                <w:tcPr>
                  <w:tcW w:w="1055" w:type="dxa"/>
                  <w:vMerge w:val="continue"/>
                  <w:tcBorders>
                    <w:left w:val="single" w:color="auto" w:sz="4" w:space="0"/>
                    <w:right w:val="single" w:color="auto" w:sz="4" w:space="0"/>
                  </w:tcBorders>
                  <w:vAlign w:val="center"/>
                </w:tcPr>
                <w:p>
                  <w:pPr>
                    <w:jc w:val="center"/>
                    <w:rPr>
                      <w:kern w:val="0"/>
                      <w:szCs w:val="21"/>
                    </w:rPr>
                  </w:pPr>
                </w:p>
              </w:tc>
              <w:tc>
                <w:tcPr>
                  <w:tcW w:w="949" w:type="dxa"/>
                  <w:vMerge w:val="continue"/>
                  <w:tcBorders>
                    <w:left w:val="single" w:color="auto" w:sz="4" w:space="0"/>
                    <w:right w:val="single" w:color="auto" w:sz="4" w:space="0"/>
                  </w:tcBorders>
                  <w:vAlign w:val="center"/>
                </w:tcPr>
                <w:p>
                  <w:pPr>
                    <w:jc w:val="center"/>
                    <w:rPr>
                      <w:kern w:val="0"/>
                      <w:szCs w:val="21"/>
                    </w:rPr>
                  </w:pPr>
                </w:p>
              </w:tc>
              <w:tc>
                <w:tcPr>
                  <w:tcW w:w="529" w:type="dxa"/>
                  <w:vMerge w:val="continue"/>
                  <w:tcBorders>
                    <w:left w:val="single" w:color="auto" w:sz="4" w:space="0"/>
                    <w:right w:val="single" w:color="auto" w:sz="4" w:space="0"/>
                  </w:tcBorders>
                  <w:vAlign w:val="center"/>
                </w:tcPr>
                <w:p>
                  <w:pPr>
                    <w:jc w:val="center"/>
                    <w:rPr>
                      <w:kern w:val="0"/>
                      <w:szCs w:val="21"/>
                    </w:rPr>
                  </w:pPr>
                </w:p>
              </w:tc>
              <w:tc>
                <w:tcPr>
                  <w:tcW w:w="466"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623"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813" w:type="dxa"/>
                  <w:vMerge w:val="continue"/>
                  <w:tcBorders>
                    <w:left w:val="single" w:color="auto" w:sz="4" w:space="0"/>
                    <w:right w:val="single" w:color="auto" w:sz="4" w:space="0"/>
                  </w:tcBorders>
                  <w:vAlign w:val="center"/>
                </w:tcPr>
                <w:p>
                  <w:pPr>
                    <w:jc w:val="center"/>
                  </w:pPr>
                </w:p>
              </w:tc>
              <w:tc>
                <w:tcPr>
                  <w:tcW w:w="699" w:type="dxa"/>
                  <w:vMerge w:val="continue"/>
                  <w:tcBorders>
                    <w:left w:val="single" w:color="auto" w:sz="4" w:space="0"/>
                    <w:right w:val="single" w:color="auto" w:sz="4" w:space="0"/>
                  </w:tcBorders>
                  <w:vAlign w:val="center"/>
                </w:tcPr>
                <w:p>
                  <w:pPr>
                    <w:jc w:val="center"/>
                    <w:rPr>
                      <w:kern w:val="0"/>
                      <w:szCs w:val="21"/>
                    </w:rPr>
                  </w:pP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SO</w:t>
                  </w:r>
                  <w:r>
                    <w:rPr>
                      <w:rFonts w:hint="eastAsia"/>
                      <w:kern w:val="0"/>
                      <w:szCs w:val="21"/>
                      <w:vertAlign w:val="subscript"/>
                    </w:rPr>
                    <w:t>2</w:t>
                  </w:r>
                </w:p>
              </w:tc>
              <w:tc>
                <w:tcPr>
                  <w:tcW w:w="949" w:type="dxa"/>
                  <w:tcBorders>
                    <w:left w:val="single" w:color="auto" w:sz="4" w:space="0"/>
                    <w:right w:val="single" w:color="auto" w:sz="4" w:space="0"/>
                  </w:tcBorders>
                  <w:vAlign w:val="center"/>
                </w:tcPr>
                <w:p>
                  <w:pPr>
                    <w:jc w:val="center"/>
                    <w:rPr>
                      <w:kern w:val="0"/>
                      <w:szCs w:val="21"/>
                    </w:rPr>
                  </w:pPr>
                  <w:r>
                    <w:rPr>
                      <w:rFonts w:hint="eastAsia"/>
                      <w:kern w:val="0"/>
                      <w:szCs w:val="21"/>
                    </w:rPr>
                    <w:t>0.002</w:t>
                  </w:r>
                </w:p>
              </w:tc>
              <w:tc>
                <w:tcPr>
                  <w:tcW w:w="639" w:type="dxa"/>
                  <w:vMerge w:val="continue"/>
                  <w:tcBorders>
                    <w:left w:val="single" w:color="auto" w:sz="4" w:space="0"/>
                    <w:right w:val="single" w:color="auto" w:sz="4" w:space="0"/>
                  </w:tcBorders>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70" w:hRule="atLeast"/>
              </w:trPr>
              <w:tc>
                <w:tcPr>
                  <w:tcW w:w="651" w:type="dxa"/>
                  <w:vMerge w:val="continue"/>
                  <w:tcBorders>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c>
                <w:tcPr>
                  <w:tcW w:w="901" w:type="dxa"/>
                  <w:vMerge w:val="continue"/>
                  <w:tcBorders>
                    <w:left w:val="single" w:color="auto" w:sz="4" w:space="0"/>
                    <w:bottom w:val="single" w:color="auto" w:sz="4" w:space="0"/>
                    <w:right w:val="single" w:color="auto" w:sz="4" w:space="0"/>
                  </w:tcBorders>
                  <w:vAlign w:val="center"/>
                </w:tcPr>
                <w:p>
                  <w:pPr>
                    <w:pStyle w:val="114"/>
                    <w:widowControl w:val="0"/>
                    <w:rPr>
                      <w:snapToGrid w:val="0"/>
                      <w:color w:val="000000"/>
                      <w:szCs w:val="21"/>
                    </w:rPr>
                  </w:pPr>
                </w:p>
              </w:tc>
              <w:tc>
                <w:tcPr>
                  <w:tcW w:w="1055"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94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52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466" w:type="dxa"/>
                  <w:vMerge w:val="continue"/>
                  <w:tcBorders>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c>
                <w:tcPr>
                  <w:tcW w:w="623" w:type="dxa"/>
                  <w:vMerge w:val="continue"/>
                  <w:tcBorders>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c>
                <w:tcPr>
                  <w:tcW w:w="813" w:type="dxa"/>
                  <w:vMerge w:val="continue"/>
                  <w:tcBorders>
                    <w:left w:val="single" w:color="auto" w:sz="4" w:space="0"/>
                    <w:bottom w:val="single" w:color="auto" w:sz="4" w:space="0"/>
                    <w:right w:val="single" w:color="auto" w:sz="4" w:space="0"/>
                  </w:tcBorders>
                  <w:vAlign w:val="center"/>
                </w:tcPr>
                <w:p>
                  <w:pPr>
                    <w:jc w:val="center"/>
                  </w:pPr>
                </w:p>
              </w:tc>
              <w:tc>
                <w:tcPr>
                  <w:tcW w:w="69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NO</w:t>
                  </w:r>
                  <w:r>
                    <w:rPr>
                      <w:rFonts w:hint="eastAsia"/>
                      <w:kern w:val="0"/>
                      <w:szCs w:val="21"/>
                      <w:vertAlign w:val="subscript"/>
                    </w:rPr>
                    <w:t>2</w:t>
                  </w:r>
                </w:p>
              </w:tc>
              <w:tc>
                <w:tcPr>
                  <w:tcW w:w="949" w:type="dxa"/>
                  <w:tcBorders>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0.007</w:t>
                  </w:r>
                </w:p>
              </w:tc>
              <w:tc>
                <w:tcPr>
                  <w:tcW w:w="639" w:type="dxa"/>
                  <w:vMerge w:val="continue"/>
                  <w:tcBorders>
                    <w:left w:val="single" w:color="auto" w:sz="4" w:space="0"/>
                    <w:bottom w:val="single" w:color="auto" w:sz="4" w:space="0"/>
                    <w:right w:val="single" w:color="auto" w:sz="4" w:space="0"/>
                  </w:tcBorders>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trPr>
              <w:tc>
                <w:tcPr>
                  <w:tcW w:w="651" w:type="dxa"/>
                  <w:tcBorders>
                    <w:top w:val="single" w:color="auto" w:sz="4" w:space="0"/>
                    <w:left w:val="single" w:color="auto" w:sz="4" w:space="0"/>
                    <w:bottom w:val="single" w:color="auto" w:sz="4" w:space="0"/>
                    <w:right w:val="single" w:color="auto" w:sz="4" w:space="0"/>
                  </w:tcBorders>
                  <w:vAlign w:val="center"/>
                </w:tcPr>
                <w:p>
                  <w:pPr>
                    <w:jc w:val="center"/>
                  </w:pPr>
                  <w:r>
                    <w:t>P2</w:t>
                  </w:r>
                </w:p>
              </w:tc>
              <w:tc>
                <w:tcPr>
                  <w:tcW w:w="901" w:type="dxa"/>
                  <w:tcBorders>
                    <w:top w:val="single" w:color="auto" w:sz="4" w:space="0"/>
                    <w:left w:val="single" w:color="auto" w:sz="4" w:space="0"/>
                    <w:bottom w:val="single" w:color="auto" w:sz="4" w:space="0"/>
                    <w:right w:val="single" w:color="auto" w:sz="4" w:space="0"/>
                  </w:tcBorders>
                  <w:vAlign w:val="center"/>
                </w:tcPr>
                <w:p>
                  <w:pPr>
                    <w:pStyle w:val="114"/>
                    <w:widowControl w:val="0"/>
                    <w:rPr>
                      <w:snapToGrid w:val="0"/>
                      <w:color w:val="000000"/>
                      <w:szCs w:val="21"/>
                    </w:rPr>
                  </w:pPr>
                  <w:r>
                    <w:rPr>
                      <w:snapToGrid w:val="0"/>
                      <w:color w:val="000000"/>
                      <w:szCs w:val="21"/>
                    </w:rPr>
                    <w:t>喷雾干燥塔（75kg）</w:t>
                  </w:r>
                </w:p>
              </w:tc>
              <w:tc>
                <w:tcPr>
                  <w:tcW w:w="1055"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108.753808</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34.401425</w:t>
                  </w:r>
                </w:p>
              </w:tc>
              <w:tc>
                <w:tcPr>
                  <w:tcW w:w="52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463</w:t>
                  </w:r>
                </w:p>
              </w:tc>
              <w:tc>
                <w:tcPr>
                  <w:tcW w:w="46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15</w:t>
                  </w:r>
                </w:p>
              </w:tc>
              <w:tc>
                <w:tcPr>
                  <w:tcW w:w="6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0.25</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pPr>
                  <w:r>
                    <w:t>56</w:t>
                  </w:r>
                </w:p>
              </w:tc>
              <w:tc>
                <w:tcPr>
                  <w:tcW w:w="69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7.56</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PM</w:t>
                  </w:r>
                  <w:r>
                    <w:rPr>
                      <w:kern w:val="0"/>
                      <w:szCs w:val="21"/>
                      <w:vertAlign w:val="subscript"/>
                    </w:rPr>
                    <w:t>10</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0.024</w:t>
                  </w:r>
                </w:p>
              </w:tc>
              <w:tc>
                <w:tcPr>
                  <w:tcW w:w="63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70" w:hRule="atLeast"/>
              </w:trPr>
              <w:tc>
                <w:tcPr>
                  <w:tcW w:w="651" w:type="dxa"/>
                  <w:vMerge w:val="restart"/>
                  <w:tcBorders>
                    <w:top w:val="single" w:color="auto" w:sz="4" w:space="0"/>
                    <w:left w:val="single" w:color="auto" w:sz="4" w:space="0"/>
                    <w:right w:val="single" w:color="auto" w:sz="4" w:space="0"/>
                  </w:tcBorders>
                  <w:vAlign w:val="center"/>
                </w:tcPr>
                <w:p>
                  <w:pPr>
                    <w:jc w:val="center"/>
                  </w:pPr>
                  <w:r>
                    <w:t>P2-A</w:t>
                  </w:r>
                </w:p>
              </w:tc>
              <w:tc>
                <w:tcPr>
                  <w:tcW w:w="901" w:type="dxa"/>
                  <w:vMerge w:val="restart"/>
                  <w:tcBorders>
                    <w:top w:val="single" w:color="auto" w:sz="4" w:space="0"/>
                    <w:left w:val="single" w:color="auto" w:sz="4" w:space="0"/>
                    <w:right w:val="single" w:color="auto" w:sz="4" w:space="0"/>
                  </w:tcBorders>
                  <w:vAlign w:val="center"/>
                </w:tcPr>
                <w:p>
                  <w:pPr>
                    <w:pStyle w:val="114"/>
                    <w:widowControl w:val="0"/>
                    <w:rPr>
                      <w:snapToGrid w:val="0"/>
                      <w:color w:val="000000"/>
                      <w:szCs w:val="21"/>
                    </w:rPr>
                  </w:pPr>
                  <w:r>
                    <w:rPr>
                      <w:snapToGrid w:val="0"/>
                      <w:color w:val="000000"/>
                      <w:szCs w:val="21"/>
                    </w:rPr>
                    <w:t>喷雾干燥塔天然气燃烧室</w:t>
                  </w:r>
                </w:p>
              </w:tc>
              <w:tc>
                <w:tcPr>
                  <w:tcW w:w="1055"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108.753818</w:t>
                  </w:r>
                </w:p>
              </w:tc>
              <w:tc>
                <w:tcPr>
                  <w:tcW w:w="949"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34.401356</w:t>
                  </w:r>
                </w:p>
              </w:tc>
              <w:tc>
                <w:tcPr>
                  <w:tcW w:w="529" w:type="dxa"/>
                  <w:vMerge w:val="restart"/>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463</w:t>
                  </w:r>
                </w:p>
              </w:tc>
              <w:tc>
                <w:tcPr>
                  <w:tcW w:w="466"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szCs w:val="21"/>
                    </w:rPr>
                  </w:pPr>
                  <w:r>
                    <w:rPr>
                      <w:color w:val="000000"/>
                      <w:szCs w:val="21"/>
                    </w:rPr>
                    <w:t>15</w:t>
                  </w:r>
                </w:p>
              </w:tc>
              <w:tc>
                <w:tcPr>
                  <w:tcW w:w="623"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szCs w:val="21"/>
                    </w:rPr>
                  </w:pPr>
                  <w:r>
                    <w:rPr>
                      <w:color w:val="000000"/>
                      <w:szCs w:val="21"/>
                    </w:rPr>
                    <w:t>0.25</w:t>
                  </w:r>
                </w:p>
              </w:tc>
              <w:tc>
                <w:tcPr>
                  <w:tcW w:w="813" w:type="dxa"/>
                  <w:vMerge w:val="restart"/>
                  <w:tcBorders>
                    <w:top w:val="single" w:color="auto" w:sz="4" w:space="0"/>
                    <w:left w:val="single" w:color="auto" w:sz="4" w:space="0"/>
                    <w:right w:val="single" w:color="auto" w:sz="4" w:space="0"/>
                  </w:tcBorders>
                  <w:vAlign w:val="center"/>
                </w:tcPr>
                <w:p>
                  <w:pPr>
                    <w:jc w:val="center"/>
                  </w:pPr>
                  <w:r>
                    <w:t>89</w:t>
                  </w:r>
                </w:p>
              </w:tc>
              <w:tc>
                <w:tcPr>
                  <w:tcW w:w="699" w:type="dxa"/>
                  <w:vMerge w:val="restart"/>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1.71</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PM</w:t>
                  </w:r>
                  <w:r>
                    <w:rPr>
                      <w:kern w:val="0"/>
                      <w:szCs w:val="21"/>
                      <w:vertAlign w:val="subscript"/>
                    </w:rPr>
                    <w:t>10</w:t>
                  </w:r>
                </w:p>
              </w:tc>
              <w:tc>
                <w:tcPr>
                  <w:tcW w:w="949" w:type="dxa"/>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0.0023</w:t>
                  </w:r>
                </w:p>
              </w:tc>
              <w:tc>
                <w:tcPr>
                  <w:tcW w:w="639"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70" w:hRule="atLeast"/>
              </w:trPr>
              <w:tc>
                <w:tcPr>
                  <w:tcW w:w="651" w:type="dxa"/>
                  <w:vMerge w:val="continue"/>
                  <w:tcBorders>
                    <w:left w:val="single" w:color="auto" w:sz="4" w:space="0"/>
                    <w:right w:val="single" w:color="auto" w:sz="4" w:space="0"/>
                  </w:tcBorders>
                  <w:vAlign w:val="center"/>
                </w:tcPr>
                <w:p>
                  <w:pPr>
                    <w:jc w:val="center"/>
                  </w:pPr>
                </w:p>
              </w:tc>
              <w:tc>
                <w:tcPr>
                  <w:tcW w:w="901" w:type="dxa"/>
                  <w:vMerge w:val="continue"/>
                  <w:tcBorders>
                    <w:left w:val="single" w:color="auto" w:sz="4" w:space="0"/>
                    <w:right w:val="single" w:color="auto" w:sz="4" w:space="0"/>
                  </w:tcBorders>
                  <w:vAlign w:val="center"/>
                </w:tcPr>
                <w:p>
                  <w:pPr>
                    <w:pStyle w:val="114"/>
                    <w:widowControl w:val="0"/>
                    <w:rPr>
                      <w:snapToGrid w:val="0"/>
                      <w:color w:val="000000"/>
                      <w:szCs w:val="21"/>
                    </w:rPr>
                  </w:pPr>
                </w:p>
              </w:tc>
              <w:tc>
                <w:tcPr>
                  <w:tcW w:w="1055" w:type="dxa"/>
                  <w:vMerge w:val="continue"/>
                  <w:tcBorders>
                    <w:left w:val="single" w:color="auto" w:sz="4" w:space="0"/>
                    <w:right w:val="single" w:color="auto" w:sz="4" w:space="0"/>
                  </w:tcBorders>
                  <w:vAlign w:val="center"/>
                </w:tcPr>
                <w:p>
                  <w:pPr>
                    <w:jc w:val="center"/>
                    <w:rPr>
                      <w:kern w:val="0"/>
                      <w:szCs w:val="21"/>
                    </w:rPr>
                  </w:pPr>
                </w:p>
              </w:tc>
              <w:tc>
                <w:tcPr>
                  <w:tcW w:w="949" w:type="dxa"/>
                  <w:vMerge w:val="continue"/>
                  <w:tcBorders>
                    <w:left w:val="single" w:color="auto" w:sz="4" w:space="0"/>
                    <w:right w:val="single" w:color="auto" w:sz="4" w:space="0"/>
                  </w:tcBorders>
                  <w:vAlign w:val="center"/>
                </w:tcPr>
                <w:p>
                  <w:pPr>
                    <w:jc w:val="center"/>
                    <w:rPr>
                      <w:kern w:val="0"/>
                      <w:szCs w:val="21"/>
                    </w:rPr>
                  </w:pPr>
                </w:p>
              </w:tc>
              <w:tc>
                <w:tcPr>
                  <w:tcW w:w="529" w:type="dxa"/>
                  <w:vMerge w:val="continue"/>
                  <w:tcBorders>
                    <w:left w:val="single" w:color="auto" w:sz="4" w:space="0"/>
                    <w:right w:val="single" w:color="auto" w:sz="4" w:space="0"/>
                  </w:tcBorders>
                  <w:vAlign w:val="center"/>
                </w:tcPr>
                <w:p>
                  <w:pPr>
                    <w:jc w:val="center"/>
                    <w:rPr>
                      <w:kern w:val="0"/>
                      <w:szCs w:val="21"/>
                    </w:rPr>
                  </w:pPr>
                </w:p>
              </w:tc>
              <w:tc>
                <w:tcPr>
                  <w:tcW w:w="466"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623"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813" w:type="dxa"/>
                  <w:vMerge w:val="continue"/>
                  <w:tcBorders>
                    <w:left w:val="single" w:color="auto" w:sz="4" w:space="0"/>
                    <w:right w:val="single" w:color="auto" w:sz="4" w:space="0"/>
                  </w:tcBorders>
                  <w:vAlign w:val="center"/>
                </w:tcPr>
                <w:p>
                  <w:pPr>
                    <w:jc w:val="center"/>
                  </w:pPr>
                </w:p>
              </w:tc>
              <w:tc>
                <w:tcPr>
                  <w:tcW w:w="699" w:type="dxa"/>
                  <w:vMerge w:val="continue"/>
                  <w:tcBorders>
                    <w:left w:val="single" w:color="auto" w:sz="4" w:space="0"/>
                    <w:right w:val="single" w:color="auto" w:sz="4" w:space="0"/>
                  </w:tcBorders>
                  <w:vAlign w:val="center"/>
                </w:tcPr>
                <w:p>
                  <w:pPr>
                    <w:jc w:val="center"/>
                    <w:rPr>
                      <w:kern w:val="0"/>
                      <w:szCs w:val="21"/>
                    </w:rPr>
                  </w:pP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SO</w:t>
                  </w:r>
                  <w:r>
                    <w:rPr>
                      <w:rFonts w:hint="eastAsia"/>
                      <w:kern w:val="0"/>
                      <w:szCs w:val="21"/>
                      <w:vertAlign w:val="subscript"/>
                    </w:rPr>
                    <w:t>2</w:t>
                  </w:r>
                </w:p>
              </w:tc>
              <w:tc>
                <w:tcPr>
                  <w:tcW w:w="949" w:type="dxa"/>
                  <w:tcBorders>
                    <w:left w:val="single" w:color="auto" w:sz="4" w:space="0"/>
                    <w:right w:val="single" w:color="auto" w:sz="4" w:space="0"/>
                  </w:tcBorders>
                  <w:vAlign w:val="center"/>
                </w:tcPr>
                <w:p>
                  <w:pPr>
                    <w:jc w:val="center"/>
                    <w:rPr>
                      <w:kern w:val="0"/>
                      <w:szCs w:val="21"/>
                    </w:rPr>
                  </w:pPr>
                  <w:r>
                    <w:rPr>
                      <w:rFonts w:hint="eastAsia"/>
                      <w:kern w:val="0"/>
                      <w:szCs w:val="21"/>
                    </w:rPr>
                    <w:t>0.003</w:t>
                  </w:r>
                </w:p>
              </w:tc>
              <w:tc>
                <w:tcPr>
                  <w:tcW w:w="639" w:type="dxa"/>
                  <w:vMerge w:val="continue"/>
                  <w:tcBorders>
                    <w:left w:val="single" w:color="auto" w:sz="4" w:space="0"/>
                    <w:right w:val="single" w:color="auto" w:sz="4" w:space="0"/>
                  </w:tcBorders>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70" w:hRule="atLeast"/>
              </w:trPr>
              <w:tc>
                <w:tcPr>
                  <w:tcW w:w="651" w:type="dxa"/>
                  <w:vMerge w:val="continue"/>
                  <w:tcBorders>
                    <w:left w:val="single" w:color="auto" w:sz="4" w:space="0"/>
                    <w:bottom w:val="single" w:color="auto" w:sz="4" w:space="0"/>
                    <w:right w:val="single" w:color="auto" w:sz="4" w:space="0"/>
                  </w:tcBorders>
                  <w:vAlign w:val="center"/>
                </w:tcPr>
                <w:p>
                  <w:pPr>
                    <w:jc w:val="center"/>
                  </w:pPr>
                </w:p>
              </w:tc>
              <w:tc>
                <w:tcPr>
                  <w:tcW w:w="901" w:type="dxa"/>
                  <w:vMerge w:val="continue"/>
                  <w:tcBorders>
                    <w:left w:val="single" w:color="auto" w:sz="4" w:space="0"/>
                    <w:bottom w:val="single" w:color="auto" w:sz="4" w:space="0"/>
                    <w:right w:val="single" w:color="auto" w:sz="4" w:space="0"/>
                  </w:tcBorders>
                  <w:vAlign w:val="center"/>
                </w:tcPr>
                <w:p>
                  <w:pPr>
                    <w:pStyle w:val="114"/>
                    <w:widowControl w:val="0"/>
                    <w:rPr>
                      <w:snapToGrid w:val="0"/>
                      <w:color w:val="000000"/>
                      <w:szCs w:val="21"/>
                    </w:rPr>
                  </w:pPr>
                </w:p>
              </w:tc>
              <w:tc>
                <w:tcPr>
                  <w:tcW w:w="1055"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94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52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466" w:type="dxa"/>
                  <w:vMerge w:val="continue"/>
                  <w:tcBorders>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c>
                <w:tcPr>
                  <w:tcW w:w="623" w:type="dxa"/>
                  <w:vMerge w:val="continue"/>
                  <w:tcBorders>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c>
                <w:tcPr>
                  <w:tcW w:w="813" w:type="dxa"/>
                  <w:vMerge w:val="continue"/>
                  <w:tcBorders>
                    <w:left w:val="single" w:color="auto" w:sz="4" w:space="0"/>
                    <w:bottom w:val="single" w:color="auto" w:sz="4" w:space="0"/>
                    <w:right w:val="single" w:color="auto" w:sz="4" w:space="0"/>
                  </w:tcBorders>
                  <w:vAlign w:val="center"/>
                </w:tcPr>
                <w:p>
                  <w:pPr>
                    <w:jc w:val="center"/>
                  </w:pPr>
                </w:p>
              </w:tc>
              <w:tc>
                <w:tcPr>
                  <w:tcW w:w="69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NO</w:t>
                  </w:r>
                  <w:r>
                    <w:rPr>
                      <w:rFonts w:hint="eastAsia"/>
                      <w:kern w:val="0"/>
                      <w:szCs w:val="21"/>
                      <w:vertAlign w:val="subscript"/>
                    </w:rPr>
                    <w:t>2</w:t>
                  </w:r>
                </w:p>
              </w:tc>
              <w:tc>
                <w:tcPr>
                  <w:tcW w:w="949" w:type="dxa"/>
                  <w:tcBorders>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0.008</w:t>
                  </w:r>
                </w:p>
              </w:tc>
              <w:tc>
                <w:tcPr>
                  <w:tcW w:w="639" w:type="dxa"/>
                  <w:vMerge w:val="continue"/>
                  <w:tcBorders>
                    <w:left w:val="single" w:color="auto" w:sz="4" w:space="0"/>
                    <w:bottom w:val="single" w:color="auto" w:sz="4" w:space="0"/>
                    <w:right w:val="single" w:color="auto" w:sz="4" w:space="0"/>
                  </w:tcBorders>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trPr>
              <w:tc>
                <w:tcPr>
                  <w:tcW w:w="651" w:type="dxa"/>
                  <w:tcBorders>
                    <w:top w:val="single" w:color="auto" w:sz="4" w:space="0"/>
                    <w:left w:val="single" w:color="auto" w:sz="4" w:space="0"/>
                    <w:bottom w:val="single" w:color="auto" w:sz="4" w:space="0"/>
                    <w:right w:val="single" w:color="auto" w:sz="4" w:space="0"/>
                  </w:tcBorders>
                  <w:vAlign w:val="center"/>
                </w:tcPr>
                <w:p>
                  <w:pPr>
                    <w:jc w:val="center"/>
                  </w:pPr>
                  <w:r>
                    <w:t>P3</w:t>
                  </w:r>
                </w:p>
              </w:tc>
              <w:tc>
                <w:tcPr>
                  <w:tcW w:w="901" w:type="dxa"/>
                  <w:tcBorders>
                    <w:top w:val="single" w:color="auto" w:sz="4" w:space="0"/>
                    <w:left w:val="single" w:color="auto" w:sz="4" w:space="0"/>
                    <w:bottom w:val="single" w:color="auto" w:sz="4" w:space="0"/>
                    <w:right w:val="single" w:color="auto" w:sz="4" w:space="0"/>
                  </w:tcBorders>
                  <w:vAlign w:val="center"/>
                </w:tcPr>
                <w:p>
                  <w:pPr>
                    <w:pStyle w:val="114"/>
                    <w:widowControl w:val="0"/>
                    <w:rPr>
                      <w:snapToGrid w:val="0"/>
                      <w:color w:val="000000"/>
                      <w:szCs w:val="21"/>
                    </w:rPr>
                  </w:pPr>
                  <w:r>
                    <w:rPr>
                      <w:snapToGrid w:val="0"/>
                      <w:color w:val="000000"/>
                      <w:szCs w:val="21"/>
                    </w:rPr>
                    <w:t>喷雾干燥塔（50kg）</w:t>
                  </w:r>
                </w:p>
              </w:tc>
              <w:tc>
                <w:tcPr>
                  <w:tcW w:w="1055"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108.753602</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34.401391</w:t>
                  </w:r>
                </w:p>
              </w:tc>
              <w:tc>
                <w:tcPr>
                  <w:tcW w:w="52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463</w:t>
                  </w:r>
                </w:p>
              </w:tc>
              <w:tc>
                <w:tcPr>
                  <w:tcW w:w="466" w:type="dxa"/>
                  <w:tcBorders>
                    <w:top w:val="single" w:color="auto" w:sz="4" w:space="0"/>
                    <w:left w:val="single" w:color="auto" w:sz="4" w:space="0"/>
                    <w:bottom w:val="single" w:color="auto" w:sz="4" w:space="0"/>
                    <w:right w:val="single" w:color="auto" w:sz="4" w:space="0"/>
                  </w:tcBorders>
                  <w:vAlign w:val="center"/>
                </w:tcPr>
                <w:p>
                  <w:pPr>
                    <w:jc w:val="center"/>
                  </w:pPr>
                  <w:r>
                    <w:t>15</w:t>
                  </w:r>
                </w:p>
              </w:tc>
              <w:tc>
                <w:tcPr>
                  <w:tcW w:w="623" w:type="dxa"/>
                  <w:tcBorders>
                    <w:top w:val="single" w:color="auto" w:sz="4" w:space="0"/>
                    <w:left w:val="single" w:color="auto" w:sz="4" w:space="0"/>
                    <w:bottom w:val="single" w:color="auto" w:sz="4" w:space="0"/>
                    <w:right w:val="single" w:color="auto" w:sz="4" w:space="0"/>
                  </w:tcBorders>
                  <w:vAlign w:val="center"/>
                </w:tcPr>
                <w:p>
                  <w:pPr>
                    <w:jc w:val="center"/>
                  </w:pPr>
                  <w:r>
                    <w:t>0.25</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pPr>
                  <w:r>
                    <w:t>62</w:t>
                  </w:r>
                </w:p>
              </w:tc>
              <w:tc>
                <w:tcPr>
                  <w:tcW w:w="69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7.25</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PM</w:t>
                  </w:r>
                  <w:r>
                    <w:rPr>
                      <w:kern w:val="0"/>
                      <w:szCs w:val="21"/>
                      <w:vertAlign w:val="subscript"/>
                    </w:rPr>
                    <w:t>10</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0.023</w:t>
                  </w:r>
                </w:p>
              </w:tc>
              <w:tc>
                <w:tcPr>
                  <w:tcW w:w="63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trPr>
              <w:tc>
                <w:tcPr>
                  <w:tcW w:w="651" w:type="dxa"/>
                  <w:tcBorders>
                    <w:top w:val="single" w:color="auto" w:sz="4" w:space="0"/>
                    <w:left w:val="single" w:color="auto" w:sz="4" w:space="0"/>
                    <w:bottom w:val="single" w:color="auto" w:sz="4" w:space="0"/>
                    <w:right w:val="single" w:color="auto" w:sz="4" w:space="0"/>
                  </w:tcBorders>
                  <w:vAlign w:val="center"/>
                </w:tcPr>
                <w:p>
                  <w:pPr>
                    <w:jc w:val="center"/>
                  </w:pPr>
                  <w:r>
                    <w:t>P4</w:t>
                  </w:r>
                </w:p>
              </w:tc>
              <w:tc>
                <w:tcPr>
                  <w:tcW w:w="901" w:type="dxa"/>
                  <w:tcBorders>
                    <w:top w:val="single" w:color="auto" w:sz="4" w:space="0"/>
                    <w:left w:val="single" w:color="auto" w:sz="4" w:space="0"/>
                    <w:bottom w:val="single" w:color="auto" w:sz="4" w:space="0"/>
                    <w:right w:val="single" w:color="auto" w:sz="4" w:space="0"/>
                  </w:tcBorders>
                  <w:vAlign w:val="center"/>
                </w:tcPr>
                <w:p>
                  <w:pPr>
                    <w:pStyle w:val="114"/>
                    <w:widowControl w:val="0"/>
                    <w:rPr>
                      <w:snapToGrid w:val="0"/>
                      <w:color w:val="000000"/>
                      <w:szCs w:val="21"/>
                    </w:rPr>
                  </w:pPr>
                  <w:r>
                    <w:rPr>
                      <w:snapToGrid w:val="0"/>
                      <w:color w:val="000000"/>
                      <w:szCs w:val="21"/>
                    </w:rPr>
                    <w:t>喷雾干燥塔（50kg）</w:t>
                  </w:r>
                </w:p>
              </w:tc>
              <w:tc>
                <w:tcPr>
                  <w:tcW w:w="1055"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108.753284</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34.401208</w:t>
                  </w:r>
                </w:p>
              </w:tc>
              <w:tc>
                <w:tcPr>
                  <w:tcW w:w="52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463</w:t>
                  </w:r>
                </w:p>
              </w:tc>
              <w:tc>
                <w:tcPr>
                  <w:tcW w:w="466" w:type="dxa"/>
                  <w:tcBorders>
                    <w:top w:val="single" w:color="auto" w:sz="4" w:space="0"/>
                    <w:left w:val="single" w:color="auto" w:sz="4" w:space="0"/>
                    <w:bottom w:val="single" w:color="auto" w:sz="4" w:space="0"/>
                    <w:right w:val="single" w:color="auto" w:sz="4" w:space="0"/>
                  </w:tcBorders>
                  <w:vAlign w:val="center"/>
                </w:tcPr>
                <w:p>
                  <w:pPr>
                    <w:jc w:val="center"/>
                  </w:pPr>
                  <w:r>
                    <w:t>15</w:t>
                  </w:r>
                </w:p>
              </w:tc>
              <w:tc>
                <w:tcPr>
                  <w:tcW w:w="623" w:type="dxa"/>
                  <w:tcBorders>
                    <w:top w:val="single" w:color="auto" w:sz="4" w:space="0"/>
                    <w:left w:val="single" w:color="auto" w:sz="4" w:space="0"/>
                    <w:bottom w:val="single" w:color="auto" w:sz="4" w:space="0"/>
                    <w:right w:val="single" w:color="auto" w:sz="4" w:space="0"/>
                  </w:tcBorders>
                  <w:vAlign w:val="center"/>
                </w:tcPr>
                <w:p>
                  <w:pPr>
                    <w:jc w:val="center"/>
                  </w:pPr>
                  <w:r>
                    <w:t>0.25</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pPr>
                  <w:r>
                    <w:t>65</w:t>
                  </w:r>
                </w:p>
              </w:tc>
              <w:tc>
                <w:tcPr>
                  <w:tcW w:w="69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7.29</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PM</w:t>
                  </w:r>
                  <w:r>
                    <w:rPr>
                      <w:kern w:val="0"/>
                      <w:szCs w:val="21"/>
                      <w:vertAlign w:val="subscript"/>
                    </w:rPr>
                    <w:t>10</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0.024</w:t>
                  </w:r>
                </w:p>
              </w:tc>
              <w:tc>
                <w:tcPr>
                  <w:tcW w:w="63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70" w:hRule="atLeast"/>
              </w:trPr>
              <w:tc>
                <w:tcPr>
                  <w:tcW w:w="651" w:type="dxa"/>
                  <w:vMerge w:val="restart"/>
                  <w:tcBorders>
                    <w:top w:val="single" w:color="auto" w:sz="4" w:space="0"/>
                    <w:left w:val="single" w:color="auto" w:sz="4" w:space="0"/>
                    <w:right w:val="single" w:color="auto" w:sz="4" w:space="0"/>
                  </w:tcBorders>
                  <w:vAlign w:val="center"/>
                </w:tcPr>
                <w:p>
                  <w:pPr>
                    <w:jc w:val="center"/>
                  </w:pPr>
                  <w:r>
                    <w:t>P5</w:t>
                  </w:r>
                </w:p>
              </w:tc>
              <w:tc>
                <w:tcPr>
                  <w:tcW w:w="901" w:type="dxa"/>
                  <w:vMerge w:val="restart"/>
                  <w:tcBorders>
                    <w:top w:val="single" w:color="auto" w:sz="4" w:space="0"/>
                    <w:left w:val="single" w:color="auto" w:sz="4" w:space="0"/>
                    <w:right w:val="single" w:color="auto" w:sz="4" w:space="0"/>
                  </w:tcBorders>
                  <w:vAlign w:val="center"/>
                </w:tcPr>
                <w:p>
                  <w:pPr>
                    <w:pStyle w:val="114"/>
                    <w:widowControl w:val="0"/>
                    <w:rPr>
                      <w:snapToGrid w:val="0"/>
                      <w:color w:val="000000"/>
                      <w:szCs w:val="21"/>
                    </w:rPr>
                  </w:pPr>
                  <w:r>
                    <w:rPr>
                      <w:snapToGrid w:val="0"/>
                      <w:color w:val="000000"/>
                      <w:szCs w:val="21"/>
                    </w:rPr>
                    <w:t>喷雾干燥塔（50kg）</w:t>
                  </w:r>
                </w:p>
              </w:tc>
              <w:tc>
                <w:tcPr>
                  <w:tcW w:w="1055"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108.753717</w:t>
                  </w:r>
                </w:p>
              </w:tc>
              <w:tc>
                <w:tcPr>
                  <w:tcW w:w="949"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34.401409</w:t>
                  </w:r>
                </w:p>
              </w:tc>
              <w:tc>
                <w:tcPr>
                  <w:tcW w:w="529" w:type="dxa"/>
                  <w:vMerge w:val="restart"/>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463</w:t>
                  </w:r>
                </w:p>
              </w:tc>
              <w:tc>
                <w:tcPr>
                  <w:tcW w:w="466" w:type="dxa"/>
                  <w:vMerge w:val="restart"/>
                  <w:tcBorders>
                    <w:top w:val="single" w:color="auto" w:sz="4" w:space="0"/>
                    <w:left w:val="single" w:color="auto" w:sz="4" w:space="0"/>
                    <w:right w:val="single" w:color="auto" w:sz="4" w:space="0"/>
                  </w:tcBorders>
                  <w:vAlign w:val="center"/>
                </w:tcPr>
                <w:p>
                  <w:pPr>
                    <w:jc w:val="center"/>
                  </w:pPr>
                  <w:r>
                    <w:t>15</w:t>
                  </w:r>
                </w:p>
              </w:tc>
              <w:tc>
                <w:tcPr>
                  <w:tcW w:w="623" w:type="dxa"/>
                  <w:vMerge w:val="restart"/>
                  <w:tcBorders>
                    <w:top w:val="single" w:color="auto" w:sz="4" w:space="0"/>
                    <w:left w:val="single" w:color="auto" w:sz="4" w:space="0"/>
                    <w:right w:val="single" w:color="auto" w:sz="4" w:space="0"/>
                  </w:tcBorders>
                  <w:vAlign w:val="center"/>
                </w:tcPr>
                <w:p>
                  <w:pPr>
                    <w:jc w:val="center"/>
                  </w:pPr>
                  <w:r>
                    <w:t>0.25</w:t>
                  </w:r>
                </w:p>
              </w:tc>
              <w:tc>
                <w:tcPr>
                  <w:tcW w:w="813" w:type="dxa"/>
                  <w:vMerge w:val="restart"/>
                  <w:tcBorders>
                    <w:top w:val="single" w:color="auto" w:sz="4" w:space="0"/>
                    <w:left w:val="single" w:color="auto" w:sz="4" w:space="0"/>
                    <w:right w:val="single" w:color="auto" w:sz="4" w:space="0"/>
                  </w:tcBorders>
                  <w:vAlign w:val="center"/>
                </w:tcPr>
                <w:p>
                  <w:pPr>
                    <w:jc w:val="center"/>
                  </w:pPr>
                  <w:r>
                    <w:t>69</w:t>
                  </w:r>
                </w:p>
              </w:tc>
              <w:tc>
                <w:tcPr>
                  <w:tcW w:w="699" w:type="dxa"/>
                  <w:vMerge w:val="restart"/>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8.49</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PM</w:t>
                  </w:r>
                  <w:r>
                    <w:rPr>
                      <w:kern w:val="0"/>
                      <w:szCs w:val="21"/>
                      <w:vertAlign w:val="subscript"/>
                    </w:rPr>
                    <w:t>10</w:t>
                  </w:r>
                </w:p>
              </w:tc>
              <w:tc>
                <w:tcPr>
                  <w:tcW w:w="949" w:type="dxa"/>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0.0005</w:t>
                  </w:r>
                </w:p>
              </w:tc>
              <w:tc>
                <w:tcPr>
                  <w:tcW w:w="639"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70" w:hRule="atLeast"/>
              </w:trPr>
              <w:tc>
                <w:tcPr>
                  <w:tcW w:w="651" w:type="dxa"/>
                  <w:vMerge w:val="continue"/>
                  <w:tcBorders>
                    <w:left w:val="single" w:color="auto" w:sz="4" w:space="0"/>
                    <w:bottom w:val="single" w:color="auto" w:sz="4" w:space="0"/>
                    <w:right w:val="single" w:color="auto" w:sz="4" w:space="0"/>
                  </w:tcBorders>
                  <w:vAlign w:val="center"/>
                </w:tcPr>
                <w:p>
                  <w:pPr>
                    <w:jc w:val="center"/>
                  </w:pPr>
                </w:p>
              </w:tc>
              <w:tc>
                <w:tcPr>
                  <w:tcW w:w="901" w:type="dxa"/>
                  <w:vMerge w:val="continue"/>
                  <w:tcBorders>
                    <w:left w:val="single" w:color="auto" w:sz="4" w:space="0"/>
                    <w:bottom w:val="single" w:color="auto" w:sz="4" w:space="0"/>
                    <w:right w:val="single" w:color="auto" w:sz="4" w:space="0"/>
                  </w:tcBorders>
                  <w:vAlign w:val="center"/>
                </w:tcPr>
                <w:p>
                  <w:pPr>
                    <w:pStyle w:val="114"/>
                    <w:widowControl w:val="0"/>
                    <w:rPr>
                      <w:snapToGrid w:val="0"/>
                      <w:color w:val="000000"/>
                      <w:szCs w:val="21"/>
                    </w:rPr>
                  </w:pPr>
                </w:p>
              </w:tc>
              <w:tc>
                <w:tcPr>
                  <w:tcW w:w="1055"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94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52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466" w:type="dxa"/>
                  <w:vMerge w:val="continue"/>
                  <w:tcBorders>
                    <w:left w:val="single" w:color="auto" w:sz="4" w:space="0"/>
                    <w:bottom w:val="single" w:color="auto" w:sz="4" w:space="0"/>
                    <w:right w:val="single" w:color="auto" w:sz="4" w:space="0"/>
                  </w:tcBorders>
                  <w:vAlign w:val="center"/>
                </w:tcPr>
                <w:p>
                  <w:pPr>
                    <w:jc w:val="center"/>
                  </w:pPr>
                </w:p>
              </w:tc>
              <w:tc>
                <w:tcPr>
                  <w:tcW w:w="623" w:type="dxa"/>
                  <w:vMerge w:val="continue"/>
                  <w:tcBorders>
                    <w:left w:val="single" w:color="auto" w:sz="4" w:space="0"/>
                    <w:bottom w:val="single" w:color="auto" w:sz="4" w:space="0"/>
                    <w:right w:val="single" w:color="auto" w:sz="4" w:space="0"/>
                  </w:tcBorders>
                  <w:vAlign w:val="center"/>
                </w:tcPr>
                <w:p>
                  <w:pPr>
                    <w:jc w:val="center"/>
                  </w:pPr>
                </w:p>
              </w:tc>
              <w:tc>
                <w:tcPr>
                  <w:tcW w:w="813" w:type="dxa"/>
                  <w:vMerge w:val="continue"/>
                  <w:tcBorders>
                    <w:left w:val="single" w:color="auto" w:sz="4" w:space="0"/>
                    <w:bottom w:val="single" w:color="auto" w:sz="4" w:space="0"/>
                    <w:right w:val="single" w:color="auto" w:sz="4" w:space="0"/>
                  </w:tcBorders>
                  <w:vAlign w:val="center"/>
                </w:tcPr>
                <w:p>
                  <w:pPr>
                    <w:jc w:val="center"/>
                  </w:pPr>
                </w:p>
              </w:tc>
              <w:tc>
                <w:tcPr>
                  <w:tcW w:w="69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Pb</w:t>
                  </w:r>
                </w:p>
              </w:tc>
              <w:tc>
                <w:tcPr>
                  <w:tcW w:w="949" w:type="dxa"/>
                  <w:tcBorders>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0.0000061</w:t>
                  </w:r>
                </w:p>
              </w:tc>
              <w:tc>
                <w:tcPr>
                  <w:tcW w:w="639" w:type="dxa"/>
                  <w:vMerge w:val="continue"/>
                  <w:tcBorders>
                    <w:left w:val="single" w:color="auto" w:sz="4" w:space="0"/>
                    <w:bottom w:val="single" w:color="auto" w:sz="4" w:space="0"/>
                    <w:right w:val="single" w:color="auto" w:sz="4" w:space="0"/>
                  </w:tcBorders>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trPr>
              <w:tc>
                <w:tcPr>
                  <w:tcW w:w="651" w:type="dxa"/>
                  <w:tcBorders>
                    <w:top w:val="single" w:color="auto" w:sz="4" w:space="0"/>
                    <w:left w:val="single" w:color="auto" w:sz="4" w:space="0"/>
                    <w:bottom w:val="single" w:color="auto" w:sz="4" w:space="0"/>
                    <w:right w:val="single" w:color="auto" w:sz="4" w:space="0"/>
                  </w:tcBorders>
                  <w:vAlign w:val="center"/>
                </w:tcPr>
                <w:p>
                  <w:pPr>
                    <w:jc w:val="center"/>
                  </w:pPr>
                  <w:r>
                    <w:t>P</w:t>
                  </w:r>
                  <w:r>
                    <w:rPr>
                      <w:rFonts w:hint="eastAsia"/>
                    </w:rPr>
                    <w:t>6</w:t>
                  </w:r>
                </w:p>
              </w:tc>
              <w:tc>
                <w:tcPr>
                  <w:tcW w:w="901" w:type="dxa"/>
                  <w:tcBorders>
                    <w:top w:val="single" w:color="auto" w:sz="4" w:space="0"/>
                    <w:left w:val="single" w:color="auto" w:sz="4" w:space="0"/>
                    <w:bottom w:val="single" w:color="auto" w:sz="4" w:space="0"/>
                    <w:right w:val="single" w:color="auto" w:sz="4" w:space="0"/>
                  </w:tcBorders>
                  <w:vAlign w:val="center"/>
                </w:tcPr>
                <w:p>
                  <w:pPr>
                    <w:pStyle w:val="114"/>
                    <w:widowControl w:val="0"/>
                    <w:rPr>
                      <w:snapToGrid w:val="0"/>
                      <w:color w:val="000000"/>
                      <w:szCs w:val="21"/>
                    </w:rPr>
                  </w:pPr>
                  <w:r>
                    <w:rPr>
                      <w:snapToGrid w:val="0"/>
                      <w:color w:val="000000"/>
                      <w:szCs w:val="21"/>
                    </w:rPr>
                    <w:t>辊道窑</w:t>
                  </w:r>
                  <w:r>
                    <w:rPr>
                      <w:rFonts w:hint="eastAsia"/>
                      <w:snapToGrid w:val="0"/>
                      <w:color w:val="000000"/>
                      <w:szCs w:val="21"/>
                    </w:rPr>
                    <w:t>A#、</w:t>
                  </w:r>
                  <w:r>
                    <w:rPr>
                      <w:snapToGrid w:val="0"/>
                      <w:color w:val="000000"/>
                      <w:szCs w:val="21"/>
                    </w:rPr>
                    <w:t>1#、2#、3#、4#</w:t>
                  </w:r>
                  <w:r>
                    <w:rPr>
                      <w:rFonts w:hint="eastAsia"/>
                      <w:snapToGrid w:val="0"/>
                      <w:color w:val="000000"/>
                      <w:szCs w:val="21"/>
                    </w:rPr>
                    <w:t>、</w:t>
                  </w:r>
                  <w:r>
                    <w:rPr>
                      <w:snapToGrid w:val="0"/>
                      <w:color w:val="000000"/>
                      <w:szCs w:val="21"/>
                    </w:rPr>
                    <w:t>5#、6#、7电炉</w:t>
                  </w:r>
                </w:p>
              </w:tc>
              <w:tc>
                <w:tcPr>
                  <w:tcW w:w="1055"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108.753344</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34.401036</w:t>
                  </w:r>
                </w:p>
              </w:tc>
              <w:tc>
                <w:tcPr>
                  <w:tcW w:w="52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463</w:t>
                  </w:r>
                </w:p>
              </w:tc>
              <w:tc>
                <w:tcPr>
                  <w:tcW w:w="466" w:type="dxa"/>
                  <w:tcBorders>
                    <w:top w:val="single" w:color="auto" w:sz="4" w:space="0"/>
                    <w:left w:val="single" w:color="auto" w:sz="4" w:space="0"/>
                    <w:bottom w:val="single" w:color="auto" w:sz="4" w:space="0"/>
                    <w:right w:val="single" w:color="auto" w:sz="4" w:space="0"/>
                  </w:tcBorders>
                  <w:vAlign w:val="center"/>
                </w:tcPr>
                <w:p>
                  <w:pPr>
                    <w:jc w:val="center"/>
                  </w:pPr>
                  <w:r>
                    <w:t>15</w:t>
                  </w:r>
                </w:p>
              </w:tc>
              <w:tc>
                <w:tcPr>
                  <w:tcW w:w="623" w:type="dxa"/>
                  <w:tcBorders>
                    <w:top w:val="single" w:color="auto" w:sz="4" w:space="0"/>
                    <w:left w:val="single" w:color="auto" w:sz="4" w:space="0"/>
                    <w:bottom w:val="single" w:color="auto" w:sz="4" w:space="0"/>
                    <w:right w:val="single" w:color="auto" w:sz="4" w:space="0"/>
                  </w:tcBorders>
                  <w:vAlign w:val="center"/>
                </w:tcPr>
                <w:p>
                  <w:pPr>
                    <w:jc w:val="center"/>
                  </w:pPr>
                  <w:r>
                    <w:t>0.3</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pPr>
                  <w:r>
                    <w:t>80</w:t>
                  </w:r>
                </w:p>
              </w:tc>
              <w:tc>
                <w:tcPr>
                  <w:tcW w:w="69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23.58</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PM</w:t>
                  </w:r>
                  <w:r>
                    <w:rPr>
                      <w:kern w:val="0"/>
                      <w:szCs w:val="21"/>
                      <w:vertAlign w:val="subscript"/>
                    </w:rPr>
                    <w:t>10</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0.01152</w:t>
                  </w:r>
                </w:p>
              </w:tc>
              <w:tc>
                <w:tcPr>
                  <w:tcW w:w="63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trPr>
              <w:tc>
                <w:tcPr>
                  <w:tcW w:w="651" w:type="dxa"/>
                  <w:vMerge w:val="restart"/>
                  <w:tcBorders>
                    <w:top w:val="single" w:color="auto" w:sz="4" w:space="0"/>
                    <w:left w:val="single" w:color="auto" w:sz="4" w:space="0"/>
                    <w:right w:val="single" w:color="auto" w:sz="4" w:space="0"/>
                  </w:tcBorders>
                  <w:vAlign w:val="center"/>
                </w:tcPr>
                <w:p>
                  <w:pPr>
                    <w:jc w:val="center"/>
                  </w:pPr>
                  <w:r>
                    <w:t>P</w:t>
                  </w:r>
                  <w:r>
                    <w:rPr>
                      <w:rFonts w:hint="eastAsia"/>
                    </w:rPr>
                    <w:t>7</w:t>
                  </w:r>
                </w:p>
              </w:tc>
              <w:tc>
                <w:tcPr>
                  <w:tcW w:w="901" w:type="dxa"/>
                  <w:vMerge w:val="restart"/>
                  <w:tcBorders>
                    <w:top w:val="single" w:color="auto" w:sz="4" w:space="0"/>
                    <w:left w:val="single" w:color="auto" w:sz="4" w:space="0"/>
                    <w:right w:val="single" w:color="auto" w:sz="4" w:space="0"/>
                  </w:tcBorders>
                  <w:vAlign w:val="center"/>
                </w:tcPr>
                <w:p>
                  <w:pPr>
                    <w:pStyle w:val="114"/>
                    <w:widowControl w:val="0"/>
                    <w:rPr>
                      <w:snapToGrid w:val="0"/>
                      <w:color w:val="000000"/>
                      <w:szCs w:val="21"/>
                    </w:rPr>
                  </w:pPr>
                  <w:r>
                    <w:rPr>
                      <w:snapToGrid w:val="0"/>
                      <w:color w:val="000000"/>
                      <w:szCs w:val="21"/>
                    </w:rPr>
                    <w:t>辊道窑</w:t>
                  </w:r>
                  <w:r>
                    <w:rPr>
                      <w:rFonts w:hint="eastAsia"/>
                      <w:snapToGrid w:val="0"/>
                      <w:color w:val="000000"/>
                      <w:szCs w:val="21"/>
                    </w:rPr>
                    <w:t>8</w:t>
                  </w:r>
                  <w:r>
                    <w:rPr>
                      <w:snapToGrid w:val="0"/>
                      <w:color w:val="000000"/>
                      <w:szCs w:val="21"/>
                    </w:rPr>
                    <w:t>#</w:t>
                  </w:r>
                  <w:r>
                    <w:rPr>
                      <w:rFonts w:hint="eastAsia"/>
                      <w:snapToGrid w:val="0"/>
                      <w:color w:val="000000"/>
                      <w:szCs w:val="21"/>
                    </w:rPr>
                    <w:t>、9#</w:t>
                  </w:r>
                  <w:r>
                    <w:rPr>
                      <w:snapToGrid w:val="0"/>
                      <w:color w:val="000000"/>
                      <w:szCs w:val="21"/>
                    </w:rPr>
                    <w:t>电炉</w:t>
                  </w:r>
                </w:p>
              </w:tc>
              <w:tc>
                <w:tcPr>
                  <w:tcW w:w="1055"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108.753293</w:t>
                  </w:r>
                </w:p>
              </w:tc>
              <w:tc>
                <w:tcPr>
                  <w:tcW w:w="949"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34.401283</w:t>
                  </w:r>
                </w:p>
              </w:tc>
              <w:tc>
                <w:tcPr>
                  <w:tcW w:w="529" w:type="dxa"/>
                  <w:vMerge w:val="restart"/>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463</w:t>
                  </w:r>
                </w:p>
              </w:tc>
              <w:tc>
                <w:tcPr>
                  <w:tcW w:w="466" w:type="dxa"/>
                  <w:vMerge w:val="restart"/>
                  <w:tcBorders>
                    <w:top w:val="single" w:color="auto" w:sz="4" w:space="0"/>
                    <w:left w:val="single" w:color="auto" w:sz="4" w:space="0"/>
                    <w:right w:val="single" w:color="auto" w:sz="4" w:space="0"/>
                  </w:tcBorders>
                  <w:vAlign w:val="center"/>
                </w:tcPr>
                <w:p>
                  <w:pPr>
                    <w:jc w:val="center"/>
                  </w:pPr>
                  <w:r>
                    <w:t>15</w:t>
                  </w:r>
                </w:p>
              </w:tc>
              <w:tc>
                <w:tcPr>
                  <w:tcW w:w="623" w:type="dxa"/>
                  <w:vMerge w:val="restart"/>
                  <w:tcBorders>
                    <w:top w:val="single" w:color="auto" w:sz="4" w:space="0"/>
                    <w:left w:val="single" w:color="auto" w:sz="4" w:space="0"/>
                    <w:right w:val="single" w:color="auto" w:sz="4" w:space="0"/>
                  </w:tcBorders>
                  <w:vAlign w:val="center"/>
                </w:tcPr>
                <w:p>
                  <w:pPr>
                    <w:jc w:val="center"/>
                  </w:pPr>
                  <w:r>
                    <w:t>0.3</w:t>
                  </w:r>
                </w:p>
              </w:tc>
              <w:tc>
                <w:tcPr>
                  <w:tcW w:w="813" w:type="dxa"/>
                  <w:vMerge w:val="restart"/>
                  <w:tcBorders>
                    <w:top w:val="single" w:color="auto" w:sz="4" w:space="0"/>
                    <w:left w:val="single" w:color="auto" w:sz="4" w:space="0"/>
                    <w:right w:val="single" w:color="auto" w:sz="4" w:space="0"/>
                  </w:tcBorders>
                  <w:vAlign w:val="center"/>
                </w:tcPr>
                <w:p>
                  <w:pPr>
                    <w:jc w:val="center"/>
                  </w:pPr>
                  <w:r>
                    <w:t>79</w:t>
                  </w:r>
                </w:p>
              </w:tc>
              <w:tc>
                <w:tcPr>
                  <w:tcW w:w="699" w:type="dxa"/>
                  <w:vMerge w:val="restart"/>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19.65</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PM</w:t>
                  </w:r>
                  <w:r>
                    <w:rPr>
                      <w:kern w:val="0"/>
                      <w:szCs w:val="21"/>
                      <w:vertAlign w:val="subscript"/>
                    </w:rPr>
                    <w:t>10</w:t>
                  </w:r>
                </w:p>
              </w:tc>
              <w:tc>
                <w:tcPr>
                  <w:tcW w:w="949" w:type="dxa"/>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0.003</w:t>
                  </w:r>
                </w:p>
              </w:tc>
              <w:tc>
                <w:tcPr>
                  <w:tcW w:w="639"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trPr>
              <w:tc>
                <w:tcPr>
                  <w:tcW w:w="651" w:type="dxa"/>
                  <w:vMerge w:val="continue"/>
                  <w:tcBorders>
                    <w:left w:val="single" w:color="auto" w:sz="4" w:space="0"/>
                    <w:bottom w:val="single" w:color="auto" w:sz="4" w:space="0"/>
                    <w:right w:val="single" w:color="auto" w:sz="4" w:space="0"/>
                  </w:tcBorders>
                  <w:vAlign w:val="center"/>
                </w:tcPr>
                <w:p>
                  <w:pPr>
                    <w:jc w:val="center"/>
                  </w:pPr>
                </w:p>
              </w:tc>
              <w:tc>
                <w:tcPr>
                  <w:tcW w:w="901" w:type="dxa"/>
                  <w:vMerge w:val="continue"/>
                  <w:tcBorders>
                    <w:left w:val="single" w:color="auto" w:sz="4" w:space="0"/>
                    <w:bottom w:val="single" w:color="auto" w:sz="4" w:space="0"/>
                    <w:right w:val="single" w:color="auto" w:sz="4" w:space="0"/>
                  </w:tcBorders>
                  <w:vAlign w:val="center"/>
                </w:tcPr>
                <w:p>
                  <w:pPr>
                    <w:pStyle w:val="114"/>
                    <w:widowControl w:val="0"/>
                    <w:rPr>
                      <w:snapToGrid w:val="0"/>
                      <w:color w:val="000000"/>
                      <w:szCs w:val="21"/>
                    </w:rPr>
                  </w:pPr>
                </w:p>
              </w:tc>
              <w:tc>
                <w:tcPr>
                  <w:tcW w:w="1055"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94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52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466" w:type="dxa"/>
                  <w:vMerge w:val="continue"/>
                  <w:tcBorders>
                    <w:left w:val="single" w:color="auto" w:sz="4" w:space="0"/>
                    <w:bottom w:val="single" w:color="auto" w:sz="4" w:space="0"/>
                    <w:right w:val="single" w:color="auto" w:sz="4" w:space="0"/>
                  </w:tcBorders>
                  <w:vAlign w:val="center"/>
                </w:tcPr>
                <w:p>
                  <w:pPr>
                    <w:jc w:val="center"/>
                  </w:pPr>
                </w:p>
              </w:tc>
              <w:tc>
                <w:tcPr>
                  <w:tcW w:w="623" w:type="dxa"/>
                  <w:vMerge w:val="continue"/>
                  <w:tcBorders>
                    <w:left w:val="single" w:color="auto" w:sz="4" w:space="0"/>
                    <w:bottom w:val="single" w:color="auto" w:sz="4" w:space="0"/>
                    <w:right w:val="single" w:color="auto" w:sz="4" w:space="0"/>
                  </w:tcBorders>
                  <w:vAlign w:val="center"/>
                </w:tcPr>
                <w:p>
                  <w:pPr>
                    <w:jc w:val="center"/>
                  </w:pPr>
                </w:p>
              </w:tc>
              <w:tc>
                <w:tcPr>
                  <w:tcW w:w="813" w:type="dxa"/>
                  <w:vMerge w:val="continue"/>
                  <w:tcBorders>
                    <w:left w:val="single" w:color="auto" w:sz="4" w:space="0"/>
                    <w:bottom w:val="single" w:color="auto" w:sz="4" w:space="0"/>
                    <w:right w:val="single" w:color="auto" w:sz="4" w:space="0"/>
                  </w:tcBorders>
                  <w:vAlign w:val="center"/>
                </w:tcPr>
                <w:p>
                  <w:pPr>
                    <w:jc w:val="center"/>
                  </w:pPr>
                </w:p>
              </w:tc>
              <w:tc>
                <w:tcPr>
                  <w:tcW w:w="69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Pb</w:t>
                  </w:r>
                </w:p>
              </w:tc>
              <w:tc>
                <w:tcPr>
                  <w:tcW w:w="949" w:type="dxa"/>
                  <w:tcBorders>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0.000396</w:t>
                  </w:r>
                </w:p>
              </w:tc>
              <w:tc>
                <w:tcPr>
                  <w:tcW w:w="639" w:type="dxa"/>
                  <w:vMerge w:val="continue"/>
                  <w:tcBorders>
                    <w:left w:val="single" w:color="auto" w:sz="4" w:space="0"/>
                    <w:bottom w:val="single" w:color="auto" w:sz="4" w:space="0"/>
                    <w:right w:val="single" w:color="auto" w:sz="4" w:space="0"/>
                  </w:tcBorders>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trPr>
              <w:tc>
                <w:tcPr>
                  <w:tcW w:w="651" w:type="dxa"/>
                  <w:tcBorders>
                    <w:top w:val="single" w:color="auto" w:sz="4" w:space="0"/>
                    <w:left w:val="single" w:color="auto" w:sz="4" w:space="0"/>
                    <w:bottom w:val="single" w:color="auto" w:sz="4" w:space="0"/>
                    <w:right w:val="single" w:color="auto" w:sz="4" w:space="0"/>
                  </w:tcBorders>
                  <w:vAlign w:val="center"/>
                </w:tcPr>
                <w:p>
                  <w:pPr>
                    <w:jc w:val="center"/>
                  </w:pPr>
                  <w:r>
                    <w:t>P</w:t>
                  </w:r>
                  <w:r>
                    <w:rPr>
                      <w:rFonts w:hint="eastAsia"/>
                    </w:rPr>
                    <w:t>8</w:t>
                  </w:r>
                </w:p>
              </w:tc>
              <w:tc>
                <w:tcPr>
                  <w:tcW w:w="901" w:type="dxa"/>
                  <w:tcBorders>
                    <w:top w:val="single" w:color="auto" w:sz="4" w:space="0"/>
                    <w:left w:val="single" w:color="auto" w:sz="4" w:space="0"/>
                    <w:bottom w:val="single" w:color="auto" w:sz="4" w:space="0"/>
                    <w:right w:val="single" w:color="auto" w:sz="4" w:space="0"/>
                  </w:tcBorders>
                  <w:vAlign w:val="center"/>
                </w:tcPr>
                <w:p>
                  <w:pPr>
                    <w:pStyle w:val="114"/>
                    <w:widowControl w:val="0"/>
                    <w:rPr>
                      <w:snapToGrid w:val="0"/>
                      <w:color w:val="000000"/>
                      <w:szCs w:val="21"/>
                    </w:rPr>
                  </w:pPr>
                  <w:r>
                    <w:rPr>
                      <w:rFonts w:hint="eastAsia"/>
                      <w:snapToGrid w:val="0"/>
                      <w:color w:val="000000"/>
                      <w:szCs w:val="21"/>
                    </w:rPr>
                    <w:t>粉碎</w:t>
                  </w:r>
                  <w:r>
                    <w:rPr>
                      <w:snapToGrid w:val="0"/>
                      <w:color w:val="000000"/>
                      <w:szCs w:val="21"/>
                    </w:rPr>
                    <w:t>机</w:t>
                  </w:r>
                </w:p>
              </w:tc>
              <w:tc>
                <w:tcPr>
                  <w:tcW w:w="1055"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108.753690</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34.401135</w:t>
                  </w:r>
                </w:p>
              </w:tc>
              <w:tc>
                <w:tcPr>
                  <w:tcW w:w="52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463</w:t>
                  </w:r>
                </w:p>
              </w:tc>
              <w:tc>
                <w:tcPr>
                  <w:tcW w:w="466" w:type="dxa"/>
                  <w:tcBorders>
                    <w:top w:val="single" w:color="auto" w:sz="4" w:space="0"/>
                    <w:left w:val="single" w:color="auto" w:sz="4" w:space="0"/>
                    <w:bottom w:val="single" w:color="auto" w:sz="4" w:space="0"/>
                    <w:right w:val="single" w:color="auto" w:sz="4" w:space="0"/>
                  </w:tcBorders>
                  <w:vAlign w:val="center"/>
                </w:tcPr>
                <w:p>
                  <w:pPr>
                    <w:jc w:val="center"/>
                  </w:pPr>
                  <w:r>
                    <w:t>15</w:t>
                  </w:r>
                </w:p>
              </w:tc>
              <w:tc>
                <w:tcPr>
                  <w:tcW w:w="623" w:type="dxa"/>
                  <w:tcBorders>
                    <w:top w:val="single" w:color="auto" w:sz="4" w:space="0"/>
                    <w:left w:val="single" w:color="auto" w:sz="4" w:space="0"/>
                    <w:bottom w:val="single" w:color="auto" w:sz="4" w:space="0"/>
                    <w:right w:val="single" w:color="auto" w:sz="4" w:space="0"/>
                  </w:tcBorders>
                  <w:vAlign w:val="center"/>
                </w:tcPr>
                <w:p>
                  <w:pPr>
                    <w:jc w:val="center"/>
                  </w:pPr>
                  <w:r>
                    <w:t>0.4</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pPr>
                  <w:r>
                    <w:t>36</w:t>
                  </w:r>
                </w:p>
              </w:tc>
              <w:tc>
                <w:tcPr>
                  <w:tcW w:w="69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4.64</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PM</w:t>
                  </w:r>
                  <w:r>
                    <w:rPr>
                      <w:kern w:val="0"/>
                      <w:szCs w:val="21"/>
                      <w:vertAlign w:val="subscript"/>
                    </w:rPr>
                    <w:t>10</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0.0252</w:t>
                  </w:r>
                </w:p>
              </w:tc>
              <w:tc>
                <w:tcPr>
                  <w:tcW w:w="63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trPr>
              <w:tc>
                <w:tcPr>
                  <w:tcW w:w="65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P9</w:t>
                  </w:r>
                </w:p>
              </w:tc>
              <w:tc>
                <w:tcPr>
                  <w:tcW w:w="901" w:type="dxa"/>
                  <w:tcBorders>
                    <w:top w:val="single" w:color="auto" w:sz="4" w:space="0"/>
                    <w:left w:val="single" w:color="auto" w:sz="4" w:space="0"/>
                    <w:bottom w:val="single" w:color="auto" w:sz="4" w:space="0"/>
                    <w:right w:val="single" w:color="auto" w:sz="4" w:space="0"/>
                  </w:tcBorders>
                  <w:vAlign w:val="center"/>
                </w:tcPr>
                <w:p>
                  <w:pPr>
                    <w:pStyle w:val="114"/>
                    <w:widowControl w:val="0"/>
                    <w:rPr>
                      <w:snapToGrid w:val="0"/>
                      <w:color w:val="000000"/>
                      <w:szCs w:val="21"/>
                    </w:rPr>
                  </w:pPr>
                  <w:r>
                    <w:rPr>
                      <w:rFonts w:hint="eastAsia"/>
                      <w:snapToGrid w:val="0"/>
                      <w:color w:val="000000"/>
                      <w:szCs w:val="21"/>
                    </w:rPr>
                    <w:t>被银班烘银炉、烧银炉</w:t>
                  </w:r>
                </w:p>
              </w:tc>
              <w:tc>
                <w:tcPr>
                  <w:tcW w:w="1055"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108.753949</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34.400699</w:t>
                  </w:r>
                </w:p>
              </w:tc>
              <w:tc>
                <w:tcPr>
                  <w:tcW w:w="52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463</w:t>
                  </w:r>
                </w:p>
              </w:tc>
              <w:tc>
                <w:tcPr>
                  <w:tcW w:w="46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15</w:t>
                  </w:r>
                </w:p>
              </w:tc>
              <w:tc>
                <w:tcPr>
                  <w:tcW w:w="623"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0.6</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40</w:t>
                  </w:r>
                </w:p>
              </w:tc>
              <w:tc>
                <w:tcPr>
                  <w:tcW w:w="69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47.16</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VOCs</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0.0028</w:t>
                  </w:r>
                </w:p>
              </w:tc>
              <w:tc>
                <w:tcPr>
                  <w:tcW w:w="63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trPr>
              <w:tc>
                <w:tcPr>
                  <w:tcW w:w="651" w:type="dxa"/>
                  <w:vMerge w:val="restart"/>
                  <w:tcBorders>
                    <w:top w:val="single" w:color="auto" w:sz="4" w:space="0"/>
                    <w:left w:val="single" w:color="auto" w:sz="4" w:space="0"/>
                    <w:right w:val="single" w:color="auto" w:sz="4" w:space="0"/>
                  </w:tcBorders>
                  <w:vAlign w:val="center"/>
                </w:tcPr>
                <w:p>
                  <w:pPr>
                    <w:jc w:val="center"/>
                  </w:pPr>
                  <w:r>
                    <w:t>P10</w:t>
                  </w:r>
                </w:p>
              </w:tc>
              <w:tc>
                <w:tcPr>
                  <w:tcW w:w="901" w:type="dxa"/>
                  <w:vMerge w:val="restart"/>
                  <w:tcBorders>
                    <w:top w:val="single" w:color="auto" w:sz="4" w:space="0"/>
                    <w:left w:val="single" w:color="auto" w:sz="4" w:space="0"/>
                    <w:right w:val="single" w:color="auto" w:sz="4" w:space="0"/>
                  </w:tcBorders>
                  <w:vAlign w:val="center"/>
                </w:tcPr>
                <w:p>
                  <w:pPr>
                    <w:pStyle w:val="114"/>
                    <w:widowControl w:val="0"/>
                    <w:rPr>
                      <w:snapToGrid w:val="0"/>
                      <w:color w:val="000000"/>
                      <w:szCs w:val="21"/>
                    </w:rPr>
                  </w:pPr>
                  <w:r>
                    <w:rPr>
                      <w:rFonts w:hint="eastAsia"/>
                      <w:snapToGrid w:val="0"/>
                      <w:color w:val="000000"/>
                      <w:szCs w:val="21"/>
                    </w:rPr>
                    <w:t>成品班废气处理系统</w:t>
                  </w:r>
                </w:p>
              </w:tc>
              <w:tc>
                <w:tcPr>
                  <w:tcW w:w="1055"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108.754447</w:t>
                  </w:r>
                </w:p>
              </w:tc>
              <w:tc>
                <w:tcPr>
                  <w:tcW w:w="949"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34.401097</w:t>
                  </w:r>
                </w:p>
              </w:tc>
              <w:tc>
                <w:tcPr>
                  <w:tcW w:w="529" w:type="dxa"/>
                  <w:vMerge w:val="restart"/>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463</w:t>
                  </w:r>
                </w:p>
              </w:tc>
              <w:tc>
                <w:tcPr>
                  <w:tcW w:w="466" w:type="dxa"/>
                  <w:vMerge w:val="restart"/>
                  <w:tcBorders>
                    <w:top w:val="single" w:color="auto" w:sz="4" w:space="0"/>
                    <w:left w:val="single" w:color="auto" w:sz="4" w:space="0"/>
                    <w:right w:val="single" w:color="auto" w:sz="4" w:space="0"/>
                  </w:tcBorders>
                  <w:vAlign w:val="center"/>
                </w:tcPr>
                <w:p>
                  <w:pPr>
                    <w:jc w:val="center"/>
                  </w:pPr>
                  <w:r>
                    <w:t>15</w:t>
                  </w:r>
                </w:p>
              </w:tc>
              <w:tc>
                <w:tcPr>
                  <w:tcW w:w="623" w:type="dxa"/>
                  <w:vMerge w:val="restart"/>
                  <w:tcBorders>
                    <w:top w:val="single" w:color="auto" w:sz="4" w:space="0"/>
                    <w:left w:val="single" w:color="auto" w:sz="4" w:space="0"/>
                    <w:right w:val="single" w:color="auto" w:sz="4" w:space="0"/>
                  </w:tcBorders>
                  <w:vAlign w:val="center"/>
                </w:tcPr>
                <w:p>
                  <w:pPr>
                    <w:jc w:val="center"/>
                  </w:pPr>
                  <w:r>
                    <w:t>0.3</w:t>
                  </w:r>
                </w:p>
              </w:tc>
              <w:tc>
                <w:tcPr>
                  <w:tcW w:w="813" w:type="dxa"/>
                  <w:vMerge w:val="restart"/>
                  <w:tcBorders>
                    <w:top w:val="single" w:color="auto" w:sz="4" w:space="0"/>
                    <w:left w:val="single" w:color="auto" w:sz="4" w:space="0"/>
                    <w:right w:val="single" w:color="auto" w:sz="4" w:space="0"/>
                  </w:tcBorders>
                  <w:vAlign w:val="center"/>
                </w:tcPr>
                <w:p>
                  <w:pPr>
                    <w:jc w:val="center"/>
                  </w:pPr>
                  <w:r>
                    <w:t>41</w:t>
                  </w:r>
                </w:p>
              </w:tc>
              <w:tc>
                <w:tcPr>
                  <w:tcW w:w="699" w:type="dxa"/>
                  <w:vMerge w:val="restart"/>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19.65</w:t>
                  </w:r>
                </w:p>
              </w:tc>
              <w:tc>
                <w:tcPr>
                  <w:tcW w:w="784" w:type="dxa"/>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PM</w:t>
                  </w:r>
                  <w:r>
                    <w:rPr>
                      <w:rFonts w:hint="eastAsia"/>
                      <w:kern w:val="0"/>
                      <w:szCs w:val="21"/>
                      <w:vertAlign w:val="subscript"/>
                    </w:rPr>
                    <w:t>10</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0.0072</w:t>
                  </w:r>
                </w:p>
              </w:tc>
              <w:tc>
                <w:tcPr>
                  <w:tcW w:w="639"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trPr>
              <w:tc>
                <w:tcPr>
                  <w:tcW w:w="651" w:type="dxa"/>
                  <w:vMerge w:val="continue"/>
                  <w:tcBorders>
                    <w:left w:val="single" w:color="auto" w:sz="4" w:space="0"/>
                    <w:bottom w:val="single" w:color="auto" w:sz="4" w:space="0"/>
                    <w:right w:val="single" w:color="auto" w:sz="4" w:space="0"/>
                  </w:tcBorders>
                  <w:vAlign w:val="center"/>
                </w:tcPr>
                <w:p>
                  <w:pPr>
                    <w:jc w:val="center"/>
                  </w:pPr>
                </w:p>
              </w:tc>
              <w:tc>
                <w:tcPr>
                  <w:tcW w:w="901" w:type="dxa"/>
                  <w:vMerge w:val="continue"/>
                  <w:tcBorders>
                    <w:left w:val="single" w:color="auto" w:sz="4" w:space="0"/>
                    <w:bottom w:val="single" w:color="auto" w:sz="4" w:space="0"/>
                    <w:right w:val="single" w:color="auto" w:sz="4" w:space="0"/>
                  </w:tcBorders>
                  <w:vAlign w:val="center"/>
                </w:tcPr>
                <w:p>
                  <w:pPr>
                    <w:pStyle w:val="114"/>
                    <w:widowControl w:val="0"/>
                    <w:rPr>
                      <w:snapToGrid w:val="0"/>
                      <w:color w:val="000000"/>
                      <w:szCs w:val="21"/>
                    </w:rPr>
                  </w:pPr>
                </w:p>
              </w:tc>
              <w:tc>
                <w:tcPr>
                  <w:tcW w:w="1055"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94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52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466" w:type="dxa"/>
                  <w:vMerge w:val="continue"/>
                  <w:tcBorders>
                    <w:left w:val="single" w:color="auto" w:sz="4" w:space="0"/>
                    <w:bottom w:val="single" w:color="auto" w:sz="4" w:space="0"/>
                    <w:right w:val="single" w:color="auto" w:sz="4" w:space="0"/>
                  </w:tcBorders>
                  <w:vAlign w:val="center"/>
                </w:tcPr>
                <w:p>
                  <w:pPr>
                    <w:jc w:val="center"/>
                  </w:pPr>
                </w:p>
              </w:tc>
              <w:tc>
                <w:tcPr>
                  <w:tcW w:w="623" w:type="dxa"/>
                  <w:vMerge w:val="continue"/>
                  <w:tcBorders>
                    <w:left w:val="single" w:color="auto" w:sz="4" w:space="0"/>
                    <w:bottom w:val="single" w:color="auto" w:sz="4" w:space="0"/>
                    <w:right w:val="single" w:color="auto" w:sz="4" w:space="0"/>
                  </w:tcBorders>
                  <w:vAlign w:val="center"/>
                </w:tcPr>
                <w:p>
                  <w:pPr>
                    <w:jc w:val="center"/>
                  </w:pPr>
                </w:p>
              </w:tc>
              <w:tc>
                <w:tcPr>
                  <w:tcW w:w="813" w:type="dxa"/>
                  <w:vMerge w:val="continue"/>
                  <w:tcBorders>
                    <w:left w:val="single" w:color="auto" w:sz="4" w:space="0"/>
                    <w:bottom w:val="single" w:color="auto" w:sz="4" w:space="0"/>
                    <w:right w:val="single" w:color="auto" w:sz="4" w:space="0"/>
                  </w:tcBorders>
                  <w:vAlign w:val="center"/>
                </w:tcPr>
                <w:p>
                  <w:pPr>
                    <w:jc w:val="center"/>
                  </w:pPr>
                </w:p>
              </w:tc>
              <w:tc>
                <w:tcPr>
                  <w:tcW w:w="69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784" w:type="dxa"/>
                  <w:tcBorders>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VOCs</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0.000137</w:t>
                  </w:r>
                </w:p>
              </w:tc>
              <w:tc>
                <w:tcPr>
                  <w:tcW w:w="639" w:type="dxa"/>
                  <w:vMerge w:val="continue"/>
                  <w:tcBorders>
                    <w:left w:val="single" w:color="auto" w:sz="4" w:space="0"/>
                    <w:bottom w:val="single" w:color="auto" w:sz="4" w:space="0"/>
                    <w:right w:val="single" w:color="auto" w:sz="4" w:space="0"/>
                  </w:tcBorders>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trPr>
              <w:tc>
                <w:tcPr>
                  <w:tcW w:w="651" w:type="dxa"/>
                  <w:vMerge w:val="restart"/>
                  <w:tcBorders>
                    <w:top w:val="single" w:color="auto" w:sz="4" w:space="0"/>
                    <w:left w:val="single" w:color="auto" w:sz="4" w:space="0"/>
                    <w:right w:val="single" w:color="auto" w:sz="4" w:space="0"/>
                  </w:tcBorders>
                  <w:vAlign w:val="center"/>
                </w:tcPr>
                <w:p>
                  <w:pPr>
                    <w:jc w:val="center"/>
                  </w:pPr>
                  <w:r>
                    <w:t>P11</w:t>
                  </w:r>
                </w:p>
              </w:tc>
              <w:tc>
                <w:tcPr>
                  <w:tcW w:w="901" w:type="dxa"/>
                  <w:vMerge w:val="restart"/>
                  <w:tcBorders>
                    <w:top w:val="single" w:color="auto" w:sz="4" w:space="0"/>
                    <w:left w:val="single" w:color="auto" w:sz="4" w:space="0"/>
                    <w:right w:val="single" w:color="auto" w:sz="4" w:space="0"/>
                  </w:tcBorders>
                  <w:vAlign w:val="center"/>
                </w:tcPr>
                <w:p>
                  <w:pPr>
                    <w:pStyle w:val="114"/>
                    <w:widowControl w:val="0"/>
                    <w:rPr>
                      <w:snapToGrid w:val="0"/>
                      <w:color w:val="000000"/>
                      <w:szCs w:val="21"/>
                    </w:rPr>
                  </w:pPr>
                  <w:r>
                    <w:rPr>
                      <w:rFonts w:hint="eastAsia"/>
                      <w:snapToGrid w:val="0"/>
                      <w:color w:val="000000"/>
                      <w:szCs w:val="21"/>
                    </w:rPr>
                    <w:t>MLCC废气处理系统</w:t>
                  </w:r>
                </w:p>
              </w:tc>
              <w:tc>
                <w:tcPr>
                  <w:tcW w:w="1055"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108.754868</w:t>
                  </w:r>
                </w:p>
              </w:tc>
              <w:tc>
                <w:tcPr>
                  <w:tcW w:w="949"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34.401147</w:t>
                  </w:r>
                </w:p>
              </w:tc>
              <w:tc>
                <w:tcPr>
                  <w:tcW w:w="529" w:type="dxa"/>
                  <w:vMerge w:val="restart"/>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463</w:t>
                  </w:r>
                </w:p>
              </w:tc>
              <w:tc>
                <w:tcPr>
                  <w:tcW w:w="466" w:type="dxa"/>
                  <w:vMerge w:val="restart"/>
                  <w:tcBorders>
                    <w:top w:val="single" w:color="auto" w:sz="4" w:space="0"/>
                    <w:left w:val="single" w:color="auto" w:sz="4" w:space="0"/>
                    <w:right w:val="single" w:color="auto" w:sz="4" w:space="0"/>
                  </w:tcBorders>
                  <w:vAlign w:val="center"/>
                </w:tcPr>
                <w:p>
                  <w:pPr>
                    <w:jc w:val="center"/>
                  </w:pPr>
                  <w:r>
                    <w:t>15</w:t>
                  </w:r>
                </w:p>
              </w:tc>
              <w:tc>
                <w:tcPr>
                  <w:tcW w:w="623" w:type="dxa"/>
                  <w:vMerge w:val="restart"/>
                  <w:tcBorders>
                    <w:top w:val="single" w:color="auto" w:sz="4" w:space="0"/>
                    <w:left w:val="single" w:color="auto" w:sz="4" w:space="0"/>
                    <w:right w:val="single" w:color="auto" w:sz="4" w:space="0"/>
                  </w:tcBorders>
                  <w:vAlign w:val="center"/>
                </w:tcPr>
                <w:p>
                  <w:pPr>
                    <w:jc w:val="center"/>
                  </w:pPr>
                  <w:r>
                    <w:t>0.3</w:t>
                  </w:r>
                </w:p>
              </w:tc>
              <w:tc>
                <w:tcPr>
                  <w:tcW w:w="813" w:type="dxa"/>
                  <w:vMerge w:val="restart"/>
                  <w:tcBorders>
                    <w:top w:val="single" w:color="auto" w:sz="4" w:space="0"/>
                    <w:left w:val="single" w:color="auto" w:sz="4" w:space="0"/>
                    <w:right w:val="single" w:color="auto" w:sz="4" w:space="0"/>
                  </w:tcBorders>
                  <w:vAlign w:val="center"/>
                </w:tcPr>
                <w:p>
                  <w:pPr>
                    <w:jc w:val="center"/>
                  </w:pPr>
                  <w:r>
                    <w:t>40</w:t>
                  </w:r>
                </w:p>
              </w:tc>
              <w:tc>
                <w:tcPr>
                  <w:tcW w:w="699" w:type="dxa"/>
                  <w:vMerge w:val="restart"/>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23.58</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PM10</w:t>
                  </w:r>
                </w:p>
              </w:tc>
              <w:tc>
                <w:tcPr>
                  <w:tcW w:w="949" w:type="dxa"/>
                  <w:tcBorders>
                    <w:top w:val="single" w:color="auto" w:sz="4" w:space="0"/>
                    <w:left w:val="single" w:color="auto" w:sz="4" w:space="0"/>
                    <w:right w:val="single" w:color="auto" w:sz="4" w:space="0"/>
                  </w:tcBorders>
                  <w:vAlign w:val="center"/>
                </w:tcPr>
                <w:p>
                  <w:pPr>
                    <w:jc w:val="center"/>
                    <w:rPr>
                      <w:kern w:val="0"/>
                      <w:szCs w:val="21"/>
                    </w:rPr>
                  </w:pPr>
                  <w:r>
                    <w:rPr>
                      <w:rFonts w:hint="eastAsia"/>
                      <w:kern w:val="0"/>
                      <w:szCs w:val="21"/>
                    </w:rPr>
                    <w:t>0.000576</w:t>
                  </w:r>
                </w:p>
              </w:tc>
              <w:tc>
                <w:tcPr>
                  <w:tcW w:w="639" w:type="dxa"/>
                  <w:vMerge w:val="restart"/>
                  <w:tcBorders>
                    <w:top w:val="single" w:color="auto" w:sz="4" w:space="0"/>
                    <w:left w:val="single" w:color="auto" w:sz="4" w:space="0"/>
                    <w:right w:val="single" w:color="auto" w:sz="4" w:space="0"/>
                  </w:tcBorders>
                  <w:vAlign w:val="center"/>
                </w:tcPr>
                <w:p>
                  <w:pPr>
                    <w:jc w:val="center"/>
                    <w:rPr>
                      <w:kern w:val="0"/>
                      <w:szCs w:val="21"/>
                    </w:rPr>
                  </w:pPr>
                  <w:r>
                    <w:rPr>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trPr>
              <w:tc>
                <w:tcPr>
                  <w:tcW w:w="651" w:type="dxa"/>
                  <w:vMerge w:val="continue"/>
                  <w:tcBorders>
                    <w:left w:val="single" w:color="auto" w:sz="4" w:space="0"/>
                    <w:right w:val="single" w:color="auto" w:sz="4" w:space="0"/>
                  </w:tcBorders>
                  <w:vAlign w:val="center"/>
                </w:tcPr>
                <w:p>
                  <w:pPr>
                    <w:jc w:val="center"/>
                  </w:pPr>
                </w:p>
              </w:tc>
              <w:tc>
                <w:tcPr>
                  <w:tcW w:w="901" w:type="dxa"/>
                  <w:vMerge w:val="continue"/>
                  <w:tcBorders>
                    <w:left w:val="single" w:color="auto" w:sz="4" w:space="0"/>
                    <w:right w:val="single" w:color="auto" w:sz="4" w:space="0"/>
                  </w:tcBorders>
                  <w:vAlign w:val="center"/>
                </w:tcPr>
                <w:p>
                  <w:pPr>
                    <w:pStyle w:val="114"/>
                    <w:widowControl w:val="0"/>
                    <w:rPr>
                      <w:snapToGrid w:val="0"/>
                      <w:color w:val="000000"/>
                      <w:szCs w:val="21"/>
                    </w:rPr>
                  </w:pPr>
                </w:p>
              </w:tc>
              <w:tc>
                <w:tcPr>
                  <w:tcW w:w="1055" w:type="dxa"/>
                  <w:vMerge w:val="continue"/>
                  <w:tcBorders>
                    <w:left w:val="single" w:color="auto" w:sz="4" w:space="0"/>
                    <w:right w:val="single" w:color="auto" w:sz="4" w:space="0"/>
                  </w:tcBorders>
                  <w:vAlign w:val="center"/>
                </w:tcPr>
                <w:p>
                  <w:pPr>
                    <w:jc w:val="center"/>
                    <w:rPr>
                      <w:kern w:val="0"/>
                      <w:szCs w:val="21"/>
                    </w:rPr>
                  </w:pPr>
                </w:p>
              </w:tc>
              <w:tc>
                <w:tcPr>
                  <w:tcW w:w="949" w:type="dxa"/>
                  <w:vMerge w:val="continue"/>
                  <w:tcBorders>
                    <w:left w:val="single" w:color="auto" w:sz="4" w:space="0"/>
                    <w:right w:val="single" w:color="auto" w:sz="4" w:space="0"/>
                  </w:tcBorders>
                  <w:vAlign w:val="center"/>
                </w:tcPr>
                <w:p>
                  <w:pPr>
                    <w:jc w:val="center"/>
                    <w:rPr>
                      <w:kern w:val="0"/>
                      <w:szCs w:val="21"/>
                    </w:rPr>
                  </w:pPr>
                </w:p>
              </w:tc>
              <w:tc>
                <w:tcPr>
                  <w:tcW w:w="529" w:type="dxa"/>
                  <w:vMerge w:val="continue"/>
                  <w:tcBorders>
                    <w:left w:val="single" w:color="auto" w:sz="4" w:space="0"/>
                    <w:right w:val="single" w:color="auto" w:sz="4" w:space="0"/>
                  </w:tcBorders>
                  <w:vAlign w:val="center"/>
                </w:tcPr>
                <w:p>
                  <w:pPr>
                    <w:jc w:val="center"/>
                    <w:rPr>
                      <w:kern w:val="0"/>
                      <w:szCs w:val="21"/>
                    </w:rPr>
                  </w:pPr>
                </w:p>
              </w:tc>
              <w:tc>
                <w:tcPr>
                  <w:tcW w:w="466" w:type="dxa"/>
                  <w:vMerge w:val="continue"/>
                  <w:tcBorders>
                    <w:left w:val="single" w:color="auto" w:sz="4" w:space="0"/>
                    <w:right w:val="single" w:color="auto" w:sz="4" w:space="0"/>
                  </w:tcBorders>
                  <w:vAlign w:val="center"/>
                </w:tcPr>
                <w:p>
                  <w:pPr>
                    <w:jc w:val="center"/>
                  </w:pPr>
                </w:p>
              </w:tc>
              <w:tc>
                <w:tcPr>
                  <w:tcW w:w="623" w:type="dxa"/>
                  <w:vMerge w:val="continue"/>
                  <w:tcBorders>
                    <w:left w:val="single" w:color="auto" w:sz="4" w:space="0"/>
                    <w:right w:val="single" w:color="auto" w:sz="4" w:space="0"/>
                  </w:tcBorders>
                  <w:vAlign w:val="center"/>
                </w:tcPr>
                <w:p>
                  <w:pPr>
                    <w:jc w:val="center"/>
                  </w:pPr>
                </w:p>
              </w:tc>
              <w:tc>
                <w:tcPr>
                  <w:tcW w:w="813" w:type="dxa"/>
                  <w:vMerge w:val="continue"/>
                  <w:tcBorders>
                    <w:left w:val="single" w:color="auto" w:sz="4" w:space="0"/>
                    <w:right w:val="single" w:color="auto" w:sz="4" w:space="0"/>
                  </w:tcBorders>
                  <w:vAlign w:val="center"/>
                </w:tcPr>
                <w:p>
                  <w:pPr>
                    <w:jc w:val="center"/>
                  </w:pPr>
                </w:p>
              </w:tc>
              <w:tc>
                <w:tcPr>
                  <w:tcW w:w="699" w:type="dxa"/>
                  <w:vMerge w:val="continue"/>
                  <w:tcBorders>
                    <w:left w:val="single" w:color="auto" w:sz="4" w:space="0"/>
                    <w:right w:val="single" w:color="auto" w:sz="4" w:space="0"/>
                  </w:tcBorders>
                  <w:vAlign w:val="center"/>
                </w:tcPr>
                <w:p>
                  <w:pPr>
                    <w:jc w:val="center"/>
                    <w:rPr>
                      <w:kern w:val="0"/>
                      <w:szCs w:val="21"/>
                    </w:rPr>
                  </w:pP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VOCs</w:t>
                  </w:r>
                </w:p>
              </w:tc>
              <w:tc>
                <w:tcPr>
                  <w:tcW w:w="949" w:type="dxa"/>
                  <w:tcBorders>
                    <w:left w:val="single" w:color="auto" w:sz="4" w:space="0"/>
                    <w:right w:val="single" w:color="auto" w:sz="4" w:space="0"/>
                  </w:tcBorders>
                  <w:vAlign w:val="center"/>
                </w:tcPr>
                <w:p>
                  <w:pPr>
                    <w:jc w:val="center"/>
                    <w:rPr>
                      <w:kern w:val="0"/>
                      <w:szCs w:val="21"/>
                    </w:rPr>
                  </w:pPr>
                  <w:r>
                    <w:rPr>
                      <w:rFonts w:hint="eastAsia"/>
                      <w:kern w:val="0"/>
                      <w:szCs w:val="21"/>
                    </w:rPr>
                    <w:t>0.05868</w:t>
                  </w:r>
                </w:p>
              </w:tc>
              <w:tc>
                <w:tcPr>
                  <w:tcW w:w="639" w:type="dxa"/>
                  <w:vMerge w:val="continue"/>
                  <w:tcBorders>
                    <w:left w:val="single" w:color="auto" w:sz="4" w:space="0"/>
                    <w:right w:val="single" w:color="auto" w:sz="4" w:space="0"/>
                  </w:tcBorders>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trPr>
              <w:tc>
                <w:tcPr>
                  <w:tcW w:w="651" w:type="dxa"/>
                  <w:vMerge w:val="restart"/>
                  <w:tcBorders>
                    <w:left w:val="single" w:color="auto" w:sz="4" w:space="0"/>
                    <w:right w:val="single" w:color="auto" w:sz="4" w:space="0"/>
                  </w:tcBorders>
                  <w:vAlign w:val="center"/>
                </w:tcPr>
                <w:p>
                  <w:pPr>
                    <w:jc w:val="center"/>
                  </w:pPr>
                  <w:r>
                    <w:rPr>
                      <w:rFonts w:hint="eastAsia"/>
                    </w:rPr>
                    <w:t>P12</w:t>
                  </w:r>
                </w:p>
              </w:tc>
              <w:tc>
                <w:tcPr>
                  <w:tcW w:w="901" w:type="dxa"/>
                  <w:vMerge w:val="restart"/>
                  <w:tcBorders>
                    <w:left w:val="single" w:color="auto" w:sz="4" w:space="0"/>
                    <w:right w:val="single" w:color="auto" w:sz="4" w:space="0"/>
                  </w:tcBorders>
                  <w:vAlign w:val="center"/>
                </w:tcPr>
                <w:p>
                  <w:pPr>
                    <w:pStyle w:val="114"/>
                    <w:widowControl w:val="0"/>
                    <w:rPr>
                      <w:snapToGrid w:val="0"/>
                      <w:color w:val="000000"/>
                      <w:szCs w:val="21"/>
                    </w:rPr>
                  </w:pPr>
                  <w:r>
                    <w:rPr>
                      <w:rFonts w:hint="eastAsia"/>
                      <w:snapToGrid w:val="0"/>
                      <w:color w:val="000000"/>
                      <w:szCs w:val="21"/>
                    </w:rPr>
                    <w:t>烘箱</w:t>
                  </w:r>
                </w:p>
              </w:tc>
              <w:tc>
                <w:tcPr>
                  <w:tcW w:w="1055" w:type="dxa"/>
                  <w:vMerge w:val="restart"/>
                  <w:tcBorders>
                    <w:left w:val="single" w:color="auto" w:sz="4" w:space="0"/>
                    <w:right w:val="single" w:color="auto" w:sz="4" w:space="0"/>
                  </w:tcBorders>
                  <w:vAlign w:val="center"/>
                </w:tcPr>
                <w:p>
                  <w:pPr>
                    <w:jc w:val="center"/>
                    <w:rPr>
                      <w:kern w:val="0"/>
                      <w:szCs w:val="21"/>
                    </w:rPr>
                  </w:pPr>
                  <w:r>
                    <w:rPr>
                      <w:kern w:val="0"/>
                      <w:szCs w:val="21"/>
                    </w:rPr>
                    <w:t>108.7538</w:t>
                  </w:r>
                  <w:r>
                    <w:rPr>
                      <w:rFonts w:hint="eastAsia"/>
                      <w:kern w:val="0"/>
                      <w:szCs w:val="21"/>
                    </w:rPr>
                    <w:t>1</w:t>
                  </w:r>
                  <w:r>
                    <w:rPr>
                      <w:kern w:val="0"/>
                      <w:szCs w:val="21"/>
                    </w:rPr>
                    <w:t>8</w:t>
                  </w:r>
                </w:p>
              </w:tc>
              <w:tc>
                <w:tcPr>
                  <w:tcW w:w="949" w:type="dxa"/>
                  <w:vMerge w:val="restart"/>
                  <w:tcBorders>
                    <w:left w:val="single" w:color="auto" w:sz="4" w:space="0"/>
                    <w:right w:val="single" w:color="auto" w:sz="4" w:space="0"/>
                  </w:tcBorders>
                  <w:vAlign w:val="center"/>
                </w:tcPr>
                <w:p>
                  <w:pPr>
                    <w:jc w:val="center"/>
                    <w:rPr>
                      <w:kern w:val="0"/>
                      <w:szCs w:val="21"/>
                    </w:rPr>
                  </w:pPr>
                  <w:r>
                    <w:rPr>
                      <w:kern w:val="0"/>
                      <w:szCs w:val="21"/>
                    </w:rPr>
                    <w:t>34.401</w:t>
                  </w:r>
                  <w:r>
                    <w:rPr>
                      <w:rFonts w:hint="eastAsia"/>
                      <w:kern w:val="0"/>
                      <w:szCs w:val="21"/>
                    </w:rPr>
                    <w:t>3</w:t>
                  </w:r>
                  <w:r>
                    <w:rPr>
                      <w:kern w:val="0"/>
                      <w:szCs w:val="21"/>
                    </w:rPr>
                    <w:t>25</w:t>
                  </w:r>
                </w:p>
              </w:tc>
              <w:tc>
                <w:tcPr>
                  <w:tcW w:w="529" w:type="dxa"/>
                  <w:vMerge w:val="restart"/>
                  <w:tcBorders>
                    <w:left w:val="single" w:color="auto" w:sz="4" w:space="0"/>
                    <w:right w:val="single" w:color="auto" w:sz="4" w:space="0"/>
                  </w:tcBorders>
                  <w:vAlign w:val="center"/>
                </w:tcPr>
                <w:p>
                  <w:pPr>
                    <w:jc w:val="center"/>
                    <w:rPr>
                      <w:kern w:val="0"/>
                      <w:szCs w:val="21"/>
                    </w:rPr>
                  </w:pPr>
                  <w:r>
                    <w:rPr>
                      <w:rFonts w:hint="eastAsia"/>
                      <w:kern w:val="0"/>
                      <w:szCs w:val="21"/>
                    </w:rPr>
                    <w:t>463</w:t>
                  </w:r>
                </w:p>
              </w:tc>
              <w:tc>
                <w:tcPr>
                  <w:tcW w:w="466" w:type="dxa"/>
                  <w:vMerge w:val="restart"/>
                  <w:tcBorders>
                    <w:left w:val="single" w:color="auto" w:sz="4" w:space="0"/>
                    <w:right w:val="single" w:color="auto" w:sz="4" w:space="0"/>
                  </w:tcBorders>
                  <w:vAlign w:val="center"/>
                </w:tcPr>
                <w:p>
                  <w:pPr>
                    <w:jc w:val="center"/>
                  </w:pPr>
                  <w:r>
                    <w:rPr>
                      <w:rFonts w:hint="eastAsia"/>
                    </w:rPr>
                    <w:t>15</w:t>
                  </w:r>
                </w:p>
              </w:tc>
              <w:tc>
                <w:tcPr>
                  <w:tcW w:w="623" w:type="dxa"/>
                  <w:vMerge w:val="restart"/>
                  <w:tcBorders>
                    <w:left w:val="single" w:color="auto" w:sz="4" w:space="0"/>
                    <w:right w:val="single" w:color="auto" w:sz="4" w:space="0"/>
                  </w:tcBorders>
                  <w:vAlign w:val="center"/>
                </w:tcPr>
                <w:p>
                  <w:pPr>
                    <w:jc w:val="center"/>
                  </w:pPr>
                  <w:r>
                    <w:rPr>
                      <w:rFonts w:hint="eastAsia"/>
                    </w:rPr>
                    <w:t>0.25</w:t>
                  </w:r>
                </w:p>
              </w:tc>
              <w:tc>
                <w:tcPr>
                  <w:tcW w:w="813" w:type="dxa"/>
                  <w:vMerge w:val="restart"/>
                  <w:tcBorders>
                    <w:left w:val="single" w:color="auto" w:sz="4" w:space="0"/>
                    <w:right w:val="single" w:color="auto" w:sz="4" w:space="0"/>
                  </w:tcBorders>
                  <w:vAlign w:val="center"/>
                </w:tcPr>
                <w:p>
                  <w:pPr>
                    <w:jc w:val="center"/>
                  </w:pPr>
                  <w:r>
                    <w:t>71</w:t>
                  </w:r>
                </w:p>
              </w:tc>
              <w:tc>
                <w:tcPr>
                  <w:tcW w:w="699" w:type="dxa"/>
                  <w:vMerge w:val="restart"/>
                  <w:tcBorders>
                    <w:left w:val="single" w:color="auto" w:sz="4" w:space="0"/>
                    <w:right w:val="single" w:color="auto" w:sz="4" w:space="0"/>
                  </w:tcBorders>
                  <w:vAlign w:val="center"/>
                </w:tcPr>
                <w:p>
                  <w:pPr>
                    <w:jc w:val="center"/>
                    <w:rPr>
                      <w:kern w:val="0"/>
                      <w:szCs w:val="21"/>
                    </w:rPr>
                  </w:pPr>
                  <w:r>
                    <w:rPr>
                      <w:rFonts w:hint="eastAsia"/>
                      <w:kern w:val="0"/>
                      <w:szCs w:val="21"/>
                    </w:rPr>
                    <w:t>1.71</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PM</w:t>
                  </w:r>
                  <w:r>
                    <w:rPr>
                      <w:kern w:val="0"/>
                      <w:szCs w:val="21"/>
                      <w:vertAlign w:val="subscript"/>
                    </w:rPr>
                    <w:t>10</w:t>
                  </w:r>
                </w:p>
              </w:tc>
              <w:tc>
                <w:tcPr>
                  <w:tcW w:w="949" w:type="dxa"/>
                  <w:tcBorders>
                    <w:left w:val="single" w:color="auto" w:sz="4" w:space="0"/>
                    <w:right w:val="single" w:color="auto" w:sz="4" w:space="0"/>
                  </w:tcBorders>
                  <w:vAlign w:val="center"/>
                </w:tcPr>
                <w:p>
                  <w:pPr>
                    <w:jc w:val="center"/>
                    <w:rPr>
                      <w:kern w:val="0"/>
                      <w:szCs w:val="21"/>
                    </w:rPr>
                  </w:pPr>
                  <w:r>
                    <w:rPr>
                      <w:rFonts w:hint="eastAsia"/>
                      <w:kern w:val="0"/>
                      <w:szCs w:val="21"/>
                    </w:rPr>
                    <w:t>0.0035</w:t>
                  </w:r>
                </w:p>
              </w:tc>
              <w:tc>
                <w:tcPr>
                  <w:tcW w:w="639" w:type="dxa"/>
                  <w:vMerge w:val="restart"/>
                  <w:tcBorders>
                    <w:left w:val="single" w:color="auto" w:sz="4" w:space="0"/>
                    <w:right w:val="single" w:color="auto" w:sz="4" w:space="0"/>
                  </w:tcBorders>
                  <w:vAlign w:val="center"/>
                </w:tcPr>
                <w:p>
                  <w:pPr>
                    <w:jc w:val="center"/>
                    <w:rPr>
                      <w:kern w:val="0"/>
                      <w:szCs w:val="21"/>
                    </w:rPr>
                  </w:pPr>
                  <w:r>
                    <w:rPr>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trPr>
              <w:tc>
                <w:tcPr>
                  <w:tcW w:w="651" w:type="dxa"/>
                  <w:vMerge w:val="continue"/>
                  <w:tcBorders>
                    <w:left w:val="single" w:color="auto" w:sz="4" w:space="0"/>
                    <w:right w:val="single" w:color="auto" w:sz="4" w:space="0"/>
                  </w:tcBorders>
                  <w:vAlign w:val="center"/>
                </w:tcPr>
                <w:p>
                  <w:pPr>
                    <w:jc w:val="center"/>
                  </w:pPr>
                </w:p>
              </w:tc>
              <w:tc>
                <w:tcPr>
                  <w:tcW w:w="901" w:type="dxa"/>
                  <w:vMerge w:val="continue"/>
                  <w:tcBorders>
                    <w:left w:val="single" w:color="auto" w:sz="4" w:space="0"/>
                    <w:right w:val="single" w:color="auto" w:sz="4" w:space="0"/>
                  </w:tcBorders>
                  <w:vAlign w:val="center"/>
                </w:tcPr>
                <w:p>
                  <w:pPr>
                    <w:pStyle w:val="114"/>
                    <w:widowControl w:val="0"/>
                    <w:rPr>
                      <w:snapToGrid w:val="0"/>
                      <w:color w:val="000000"/>
                      <w:szCs w:val="21"/>
                    </w:rPr>
                  </w:pPr>
                </w:p>
              </w:tc>
              <w:tc>
                <w:tcPr>
                  <w:tcW w:w="1055" w:type="dxa"/>
                  <w:vMerge w:val="continue"/>
                  <w:tcBorders>
                    <w:left w:val="single" w:color="auto" w:sz="4" w:space="0"/>
                    <w:right w:val="single" w:color="auto" w:sz="4" w:space="0"/>
                  </w:tcBorders>
                  <w:vAlign w:val="center"/>
                </w:tcPr>
                <w:p>
                  <w:pPr>
                    <w:jc w:val="center"/>
                    <w:rPr>
                      <w:kern w:val="0"/>
                      <w:szCs w:val="21"/>
                    </w:rPr>
                  </w:pPr>
                </w:p>
              </w:tc>
              <w:tc>
                <w:tcPr>
                  <w:tcW w:w="949" w:type="dxa"/>
                  <w:vMerge w:val="continue"/>
                  <w:tcBorders>
                    <w:left w:val="single" w:color="auto" w:sz="4" w:space="0"/>
                    <w:right w:val="single" w:color="auto" w:sz="4" w:space="0"/>
                  </w:tcBorders>
                  <w:vAlign w:val="center"/>
                </w:tcPr>
                <w:p>
                  <w:pPr>
                    <w:jc w:val="center"/>
                    <w:rPr>
                      <w:kern w:val="0"/>
                      <w:szCs w:val="21"/>
                    </w:rPr>
                  </w:pPr>
                </w:p>
              </w:tc>
              <w:tc>
                <w:tcPr>
                  <w:tcW w:w="529" w:type="dxa"/>
                  <w:vMerge w:val="continue"/>
                  <w:tcBorders>
                    <w:left w:val="single" w:color="auto" w:sz="4" w:space="0"/>
                    <w:right w:val="single" w:color="auto" w:sz="4" w:space="0"/>
                  </w:tcBorders>
                  <w:vAlign w:val="center"/>
                </w:tcPr>
                <w:p>
                  <w:pPr>
                    <w:jc w:val="center"/>
                    <w:rPr>
                      <w:kern w:val="0"/>
                      <w:szCs w:val="21"/>
                    </w:rPr>
                  </w:pPr>
                </w:p>
              </w:tc>
              <w:tc>
                <w:tcPr>
                  <w:tcW w:w="466" w:type="dxa"/>
                  <w:vMerge w:val="continue"/>
                  <w:tcBorders>
                    <w:left w:val="single" w:color="auto" w:sz="4" w:space="0"/>
                    <w:right w:val="single" w:color="auto" w:sz="4" w:space="0"/>
                  </w:tcBorders>
                  <w:vAlign w:val="center"/>
                </w:tcPr>
                <w:p>
                  <w:pPr>
                    <w:jc w:val="center"/>
                  </w:pPr>
                </w:p>
              </w:tc>
              <w:tc>
                <w:tcPr>
                  <w:tcW w:w="623" w:type="dxa"/>
                  <w:vMerge w:val="continue"/>
                  <w:tcBorders>
                    <w:left w:val="single" w:color="auto" w:sz="4" w:space="0"/>
                    <w:right w:val="single" w:color="auto" w:sz="4" w:space="0"/>
                  </w:tcBorders>
                  <w:vAlign w:val="center"/>
                </w:tcPr>
                <w:p>
                  <w:pPr>
                    <w:jc w:val="center"/>
                  </w:pPr>
                </w:p>
              </w:tc>
              <w:tc>
                <w:tcPr>
                  <w:tcW w:w="813" w:type="dxa"/>
                  <w:vMerge w:val="continue"/>
                  <w:tcBorders>
                    <w:left w:val="single" w:color="auto" w:sz="4" w:space="0"/>
                    <w:right w:val="single" w:color="auto" w:sz="4" w:space="0"/>
                  </w:tcBorders>
                  <w:vAlign w:val="center"/>
                </w:tcPr>
                <w:p>
                  <w:pPr>
                    <w:jc w:val="center"/>
                  </w:pPr>
                </w:p>
              </w:tc>
              <w:tc>
                <w:tcPr>
                  <w:tcW w:w="699" w:type="dxa"/>
                  <w:vMerge w:val="continue"/>
                  <w:tcBorders>
                    <w:left w:val="single" w:color="auto" w:sz="4" w:space="0"/>
                    <w:right w:val="single" w:color="auto" w:sz="4" w:space="0"/>
                  </w:tcBorders>
                  <w:vAlign w:val="center"/>
                </w:tcPr>
                <w:p>
                  <w:pPr>
                    <w:jc w:val="center"/>
                    <w:rPr>
                      <w:kern w:val="0"/>
                      <w:szCs w:val="21"/>
                    </w:rPr>
                  </w:pP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SO</w:t>
                  </w:r>
                  <w:r>
                    <w:rPr>
                      <w:rFonts w:hint="eastAsia"/>
                      <w:kern w:val="0"/>
                      <w:szCs w:val="21"/>
                      <w:vertAlign w:val="subscript"/>
                    </w:rPr>
                    <w:t>2</w:t>
                  </w:r>
                </w:p>
              </w:tc>
              <w:tc>
                <w:tcPr>
                  <w:tcW w:w="949" w:type="dxa"/>
                  <w:tcBorders>
                    <w:left w:val="single" w:color="auto" w:sz="4" w:space="0"/>
                    <w:right w:val="single" w:color="auto" w:sz="4" w:space="0"/>
                  </w:tcBorders>
                  <w:vAlign w:val="center"/>
                </w:tcPr>
                <w:p>
                  <w:pPr>
                    <w:jc w:val="center"/>
                    <w:rPr>
                      <w:kern w:val="0"/>
                      <w:szCs w:val="21"/>
                    </w:rPr>
                  </w:pPr>
                  <w:r>
                    <w:rPr>
                      <w:rFonts w:hint="eastAsia"/>
                      <w:kern w:val="0"/>
                      <w:szCs w:val="21"/>
                    </w:rPr>
                    <w:t>0.002</w:t>
                  </w:r>
                </w:p>
              </w:tc>
              <w:tc>
                <w:tcPr>
                  <w:tcW w:w="639" w:type="dxa"/>
                  <w:vMerge w:val="continue"/>
                  <w:tcBorders>
                    <w:left w:val="single" w:color="auto" w:sz="4" w:space="0"/>
                    <w:right w:val="single" w:color="auto" w:sz="4" w:space="0"/>
                  </w:tcBorders>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trPr>
              <w:tc>
                <w:tcPr>
                  <w:tcW w:w="651" w:type="dxa"/>
                  <w:vMerge w:val="continue"/>
                  <w:tcBorders>
                    <w:left w:val="single" w:color="auto" w:sz="4" w:space="0"/>
                    <w:bottom w:val="single" w:color="auto" w:sz="4" w:space="0"/>
                    <w:right w:val="single" w:color="auto" w:sz="4" w:space="0"/>
                  </w:tcBorders>
                  <w:vAlign w:val="center"/>
                </w:tcPr>
                <w:p>
                  <w:pPr>
                    <w:jc w:val="center"/>
                  </w:pPr>
                </w:p>
              </w:tc>
              <w:tc>
                <w:tcPr>
                  <w:tcW w:w="901" w:type="dxa"/>
                  <w:vMerge w:val="continue"/>
                  <w:tcBorders>
                    <w:left w:val="single" w:color="auto" w:sz="4" w:space="0"/>
                    <w:bottom w:val="single" w:color="auto" w:sz="4" w:space="0"/>
                    <w:right w:val="single" w:color="auto" w:sz="4" w:space="0"/>
                  </w:tcBorders>
                  <w:vAlign w:val="center"/>
                </w:tcPr>
                <w:p>
                  <w:pPr>
                    <w:pStyle w:val="114"/>
                    <w:widowControl w:val="0"/>
                    <w:rPr>
                      <w:snapToGrid w:val="0"/>
                      <w:color w:val="000000"/>
                      <w:szCs w:val="21"/>
                    </w:rPr>
                  </w:pPr>
                </w:p>
              </w:tc>
              <w:tc>
                <w:tcPr>
                  <w:tcW w:w="1055"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94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52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466" w:type="dxa"/>
                  <w:vMerge w:val="continue"/>
                  <w:tcBorders>
                    <w:left w:val="single" w:color="auto" w:sz="4" w:space="0"/>
                    <w:bottom w:val="single" w:color="auto" w:sz="4" w:space="0"/>
                    <w:right w:val="single" w:color="auto" w:sz="4" w:space="0"/>
                  </w:tcBorders>
                  <w:vAlign w:val="center"/>
                </w:tcPr>
                <w:p>
                  <w:pPr>
                    <w:jc w:val="center"/>
                  </w:pPr>
                </w:p>
              </w:tc>
              <w:tc>
                <w:tcPr>
                  <w:tcW w:w="623" w:type="dxa"/>
                  <w:vMerge w:val="continue"/>
                  <w:tcBorders>
                    <w:left w:val="single" w:color="auto" w:sz="4" w:space="0"/>
                    <w:bottom w:val="single" w:color="auto" w:sz="4" w:space="0"/>
                    <w:right w:val="single" w:color="auto" w:sz="4" w:space="0"/>
                  </w:tcBorders>
                  <w:vAlign w:val="center"/>
                </w:tcPr>
                <w:p>
                  <w:pPr>
                    <w:jc w:val="center"/>
                  </w:pPr>
                </w:p>
              </w:tc>
              <w:tc>
                <w:tcPr>
                  <w:tcW w:w="813" w:type="dxa"/>
                  <w:vMerge w:val="continue"/>
                  <w:tcBorders>
                    <w:left w:val="single" w:color="auto" w:sz="4" w:space="0"/>
                    <w:bottom w:val="single" w:color="auto" w:sz="4" w:space="0"/>
                    <w:right w:val="single" w:color="auto" w:sz="4" w:space="0"/>
                  </w:tcBorders>
                  <w:vAlign w:val="center"/>
                </w:tcPr>
                <w:p>
                  <w:pPr>
                    <w:jc w:val="center"/>
                  </w:pPr>
                </w:p>
              </w:tc>
              <w:tc>
                <w:tcPr>
                  <w:tcW w:w="699" w:type="dxa"/>
                  <w:vMerge w:val="continue"/>
                  <w:tcBorders>
                    <w:left w:val="single" w:color="auto" w:sz="4" w:space="0"/>
                    <w:bottom w:val="single" w:color="auto" w:sz="4" w:space="0"/>
                    <w:right w:val="single" w:color="auto" w:sz="4" w:space="0"/>
                  </w:tcBorders>
                  <w:vAlign w:val="center"/>
                </w:tcPr>
                <w:p>
                  <w:pPr>
                    <w:jc w:val="center"/>
                    <w:rPr>
                      <w:kern w:val="0"/>
                      <w:szCs w:val="21"/>
                    </w:rPr>
                  </w:pP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NO</w:t>
                  </w:r>
                  <w:r>
                    <w:rPr>
                      <w:rFonts w:hint="eastAsia"/>
                      <w:kern w:val="0"/>
                      <w:szCs w:val="21"/>
                      <w:vertAlign w:val="subscript"/>
                    </w:rPr>
                    <w:t>2</w:t>
                  </w:r>
                </w:p>
              </w:tc>
              <w:tc>
                <w:tcPr>
                  <w:tcW w:w="949" w:type="dxa"/>
                  <w:tcBorders>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0.007</w:t>
                  </w:r>
                </w:p>
              </w:tc>
              <w:tc>
                <w:tcPr>
                  <w:tcW w:w="639" w:type="dxa"/>
                  <w:vMerge w:val="continue"/>
                  <w:tcBorders>
                    <w:left w:val="single" w:color="auto" w:sz="4" w:space="0"/>
                    <w:bottom w:val="single" w:color="auto" w:sz="4" w:space="0"/>
                    <w:right w:val="single" w:color="auto" w:sz="4" w:space="0"/>
                  </w:tcBorders>
                  <w:vAlign w:val="center"/>
                </w:tcPr>
                <w:p>
                  <w:pPr>
                    <w:jc w:val="center"/>
                    <w:rPr>
                      <w:kern w:val="0"/>
                      <w:szCs w:val="21"/>
                    </w:rPr>
                  </w:pPr>
                </w:p>
              </w:tc>
            </w:tr>
          </w:tbl>
          <w:p>
            <w:pPr>
              <w:spacing w:line="480" w:lineRule="exact"/>
              <w:ind w:firstLine="422" w:firstLineChars="176"/>
              <w:rPr>
                <w:sz w:val="24"/>
                <w:szCs w:val="24"/>
              </w:rPr>
            </w:pPr>
            <w:r>
              <w:rPr>
                <w:rFonts w:hint="eastAsia"/>
                <w:sz w:val="24"/>
              </w:rPr>
              <w:t>（</w:t>
            </w:r>
            <w:r>
              <w:rPr>
                <w:sz w:val="24"/>
              </w:rPr>
              <w:t>2</w:t>
            </w:r>
            <w:r>
              <w:rPr>
                <w:rFonts w:hint="eastAsia"/>
                <w:sz w:val="24"/>
              </w:rPr>
              <w:t>）项目参数</w:t>
            </w:r>
          </w:p>
          <w:p>
            <w:pPr>
              <w:spacing w:line="480" w:lineRule="exact"/>
              <w:ind w:firstLine="422" w:firstLineChars="176"/>
              <w:rPr>
                <w:sz w:val="24"/>
              </w:rPr>
            </w:pPr>
            <w:r>
              <w:rPr>
                <w:rFonts w:hint="eastAsia"/>
                <w:sz w:val="24"/>
              </w:rPr>
              <w:t>估算模式所用参数见表7.5。</w:t>
            </w:r>
          </w:p>
          <w:p>
            <w:pPr>
              <w:spacing w:line="360" w:lineRule="auto"/>
              <w:jc w:val="center"/>
              <w:rPr>
                <w:b/>
                <w:bCs/>
                <w:szCs w:val="21"/>
              </w:rPr>
            </w:pPr>
            <w:r>
              <w:rPr>
                <w:rFonts w:hint="eastAsia"/>
                <w:b/>
                <w:bCs/>
                <w:szCs w:val="21"/>
              </w:rPr>
              <w:t>表7.5</w:t>
            </w:r>
            <w:r>
              <w:rPr>
                <w:b/>
                <w:bCs/>
                <w:szCs w:val="21"/>
              </w:rPr>
              <w:t xml:space="preserve">    </w:t>
            </w:r>
            <w:r>
              <w:rPr>
                <w:rFonts w:hint="eastAsia"/>
                <w:b/>
                <w:bCs/>
                <w:szCs w:val="21"/>
              </w:rPr>
              <w:t>估算模型参数表</w:t>
            </w:r>
          </w:p>
          <w:tbl>
            <w:tblPr>
              <w:tblStyle w:val="30"/>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7"/>
              <w:gridCol w:w="2819"/>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5266"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kern w:val="0"/>
                      <w:szCs w:val="21"/>
                    </w:rPr>
                    <w:t>参数</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kern w:val="0"/>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2447" w:type="dxa"/>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kern w:val="0"/>
                      <w:szCs w:val="21"/>
                    </w:rPr>
                    <w:t>城市农村</w:t>
                  </w:r>
                  <w:r>
                    <w:rPr>
                      <w:kern w:val="0"/>
                      <w:szCs w:val="21"/>
                    </w:rPr>
                    <w:t>/</w:t>
                  </w:r>
                  <w:r>
                    <w:rPr>
                      <w:rFonts w:hint="eastAsia"/>
                      <w:kern w:val="0"/>
                      <w:szCs w:val="21"/>
                    </w:rPr>
                    <w:t>选项</w:t>
                  </w:r>
                </w:p>
              </w:tc>
              <w:tc>
                <w:tcPr>
                  <w:tcW w:w="281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kern w:val="0"/>
                      <w:szCs w:val="21"/>
                    </w:rPr>
                    <w:t>城市</w:t>
                  </w:r>
                  <w:r>
                    <w:rPr>
                      <w:kern w:val="0"/>
                      <w:szCs w:val="21"/>
                    </w:rPr>
                    <w:t>/</w:t>
                  </w:r>
                  <w:r>
                    <w:rPr>
                      <w:rFonts w:hint="eastAsia"/>
                      <w:kern w:val="0"/>
                      <w:szCs w:val="21"/>
                    </w:rPr>
                    <w:t>农村</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kern w:val="0"/>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2447" w:type="dxa"/>
                  <w:vMerge w:val="continue"/>
                  <w:tcBorders>
                    <w:top w:val="single" w:color="auto" w:sz="4" w:space="0"/>
                    <w:left w:val="single" w:color="auto" w:sz="4" w:space="0"/>
                    <w:bottom w:val="single" w:color="auto" w:sz="4" w:space="0"/>
                    <w:right w:val="single" w:color="auto" w:sz="4" w:space="0"/>
                  </w:tcBorders>
                  <w:vAlign w:val="center"/>
                </w:tcPr>
                <w:p>
                  <w:pPr>
                    <w:rPr>
                      <w:szCs w:val="21"/>
                    </w:rPr>
                  </w:pPr>
                </w:p>
              </w:tc>
              <w:tc>
                <w:tcPr>
                  <w:tcW w:w="281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人口数</w:t>
                  </w:r>
                  <w:r>
                    <w:rPr>
                      <w:kern w:val="0"/>
                      <w:szCs w:val="21"/>
                    </w:rPr>
                    <w:t>(</w:t>
                  </w:r>
                  <w:r>
                    <w:rPr>
                      <w:rFonts w:hint="eastAsia"/>
                      <w:kern w:val="0"/>
                      <w:szCs w:val="21"/>
                    </w:rPr>
                    <w:t>城市人口数</w:t>
                  </w:r>
                  <w:r>
                    <w:rPr>
                      <w:kern w:val="0"/>
                      <w:szCs w:val="21"/>
                    </w:rPr>
                    <w:t>)</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5266"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kern w:val="0"/>
                      <w:szCs w:val="21"/>
                    </w:rPr>
                    <w:t>最高环境温度</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41.2</w:t>
                  </w:r>
                  <w:r>
                    <w:rPr>
                      <w:kern w:val="0"/>
                      <w:szCs w:val="21"/>
                    </w:rPr>
                    <w:t xml:space="preserve">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5266"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kern w:val="0"/>
                      <w:szCs w:val="21"/>
                    </w:rPr>
                    <w:t>最低环境温度</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w:t>
                  </w:r>
                  <w:r>
                    <w:rPr>
                      <w:rFonts w:hint="eastAsia"/>
                      <w:kern w:val="0"/>
                      <w:szCs w:val="21"/>
                    </w:rPr>
                    <w:t>18.6</w:t>
                  </w:r>
                  <w:r>
                    <w:rPr>
                      <w:kern w:val="0"/>
                      <w:szCs w:val="21"/>
                    </w:rPr>
                    <w:t xml:space="preserve">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5266"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kern w:val="0"/>
                      <w:szCs w:val="21"/>
                    </w:rPr>
                    <w:t>土地利用类型</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kern w:val="0"/>
                      <w:szCs w:val="21"/>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5266"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kern w:val="0"/>
                      <w:szCs w:val="21"/>
                    </w:rPr>
                    <w:t>区域湿度条件</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2447" w:type="dxa"/>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kern w:val="0"/>
                      <w:szCs w:val="21"/>
                    </w:rPr>
                    <w:t>是否考虑地形</w:t>
                  </w:r>
                </w:p>
              </w:tc>
              <w:tc>
                <w:tcPr>
                  <w:tcW w:w="281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kern w:val="0"/>
                      <w:szCs w:val="21"/>
                    </w:rPr>
                    <w:t>考虑地形</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2447" w:type="dxa"/>
                  <w:vMerge w:val="continue"/>
                  <w:tcBorders>
                    <w:top w:val="single" w:color="auto" w:sz="4" w:space="0"/>
                    <w:left w:val="single" w:color="auto" w:sz="4" w:space="0"/>
                    <w:bottom w:val="single" w:color="auto" w:sz="4" w:space="0"/>
                    <w:right w:val="single" w:color="auto" w:sz="4" w:space="0"/>
                  </w:tcBorders>
                  <w:vAlign w:val="center"/>
                </w:tcPr>
                <w:p>
                  <w:pPr>
                    <w:rPr>
                      <w:szCs w:val="21"/>
                    </w:rPr>
                  </w:pPr>
                </w:p>
              </w:tc>
              <w:tc>
                <w:tcPr>
                  <w:tcW w:w="281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地形数据分辨率</w:t>
                  </w:r>
                  <w:r>
                    <w:rPr>
                      <w:kern w:val="0"/>
                      <w:szCs w:val="21"/>
                    </w:rPr>
                    <w:t>(m)</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2447" w:type="dxa"/>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kern w:val="0"/>
                      <w:szCs w:val="21"/>
                    </w:rPr>
                    <w:t>是否考虑海岸线熏烟</w:t>
                  </w:r>
                </w:p>
              </w:tc>
              <w:tc>
                <w:tcPr>
                  <w:tcW w:w="281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kern w:val="0"/>
                      <w:szCs w:val="21"/>
                    </w:rPr>
                    <w:t>考虑海岸线熏烟</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2447" w:type="dxa"/>
                  <w:vMerge w:val="continue"/>
                  <w:tcBorders>
                    <w:top w:val="single" w:color="auto" w:sz="4" w:space="0"/>
                    <w:left w:val="single" w:color="auto" w:sz="4" w:space="0"/>
                    <w:bottom w:val="single" w:color="auto" w:sz="4" w:space="0"/>
                    <w:right w:val="single" w:color="auto" w:sz="4" w:space="0"/>
                  </w:tcBorders>
                  <w:vAlign w:val="center"/>
                </w:tcPr>
                <w:p>
                  <w:pPr>
                    <w:rPr>
                      <w:szCs w:val="21"/>
                    </w:rPr>
                  </w:pPr>
                </w:p>
              </w:tc>
              <w:tc>
                <w:tcPr>
                  <w:tcW w:w="281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海岸线距离</w:t>
                  </w:r>
                  <w:r>
                    <w:rPr>
                      <w:kern w:val="0"/>
                      <w:szCs w:val="21"/>
                    </w:rPr>
                    <w:t>/km</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2447" w:type="dxa"/>
                  <w:vMerge w:val="continue"/>
                  <w:tcBorders>
                    <w:top w:val="single" w:color="auto" w:sz="4" w:space="0"/>
                    <w:left w:val="single" w:color="auto" w:sz="4" w:space="0"/>
                    <w:bottom w:val="single" w:color="auto" w:sz="4" w:space="0"/>
                    <w:right w:val="single" w:color="auto" w:sz="4" w:space="0"/>
                  </w:tcBorders>
                  <w:vAlign w:val="center"/>
                </w:tcPr>
                <w:p>
                  <w:pPr>
                    <w:rPr>
                      <w:szCs w:val="21"/>
                    </w:rPr>
                  </w:pPr>
                </w:p>
              </w:tc>
              <w:tc>
                <w:tcPr>
                  <w:tcW w:w="2819"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海岸线方向</w:t>
                  </w:r>
                  <w:r>
                    <w:rPr>
                      <w:kern w:val="0"/>
                      <w:szCs w:val="21"/>
                    </w:rPr>
                    <w:t>/</w:t>
                  </w:r>
                  <w:r>
                    <w:rPr>
                      <w:kern w:val="0"/>
                      <w:szCs w:val="21"/>
                      <w:vertAlign w:val="superscript"/>
                    </w:rPr>
                    <w:t>o</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w:t>
                  </w:r>
                </w:p>
              </w:tc>
            </w:tr>
          </w:tbl>
          <w:p>
            <w:pPr>
              <w:adjustRightInd w:val="0"/>
              <w:snapToGrid w:val="0"/>
              <w:spacing w:line="240" w:lineRule="atLeast"/>
              <w:jc w:val="center"/>
              <w:rPr>
                <w:b/>
                <w:color w:val="000000"/>
                <w:szCs w:val="21"/>
              </w:rPr>
            </w:pPr>
            <w:r>
              <w:rPr>
                <w:b/>
                <w:color w:val="000000"/>
                <w:szCs w:val="21"/>
              </w:rPr>
              <w:t>表</w:t>
            </w:r>
            <w:r>
              <w:rPr>
                <w:rFonts w:hint="eastAsia"/>
                <w:b/>
                <w:color w:val="000000"/>
                <w:szCs w:val="21"/>
              </w:rPr>
              <w:t>7.6</w:t>
            </w:r>
            <w:r>
              <w:rPr>
                <w:b/>
                <w:color w:val="000000"/>
                <w:szCs w:val="21"/>
              </w:rPr>
              <w:t xml:space="preserve">    </w:t>
            </w:r>
            <w:r>
              <w:rPr>
                <w:rFonts w:hint="eastAsia"/>
                <w:b/>
                <w:color w:val="000000"/>
                <w:szCs w:val="21"/>
              </w:rPr>
              <w:t>有组织</w:t>
            </w:r>
            <w:r>
              <w:rPr>
                <w:b/>
                <w:color w:val="000000"/>
                <w:szCs w:val="21"/>
              </w:rPr>
              <w:t>废气影响预测结果</w:t>
            </w:r>
          </w:p>
          <w:tbl>
            <w:tblPr>
              <w:tblStyle w:val="29"/>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2"/>
              <w:gridCol w:w="953"/>
              <w:gridCol w:w="1322"/>
              <w:gridCol w:w="1459"/>
              <w:gridCol w:w="1176"/>
              <w:gridCol w:w="1122"/>
              <w:gridCol w:w="753"/>
              <w:gridCol w:w="9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shd w:val="clear" w:color="000000" w:fill="FFFFFF"/>
                  <w:noWrap/>
                  <w:vAlign w:val="center"/>
                </w:tcPr>
                <w:p>
                  <w:pPr>
                    <w:widowControl/>
                    <w:adjustRightInd w:val="0"/>
                    <w:snapToGrid w:val="0"/>
                    <w:jc w:val="center"/>
                    <w:rPr>
                      <w:color w:val="000000"/>
                      <w:kern w:val="0"/>
                      <w:szCs w:val="21"/>
                    </w:rPr>
                  </w:pPr>
                  <w:r>
                    <w:rPr>
                      <w:rFonts w:hAnsi="宋体"/>
                      <w:color w:val="000000"/>
                      <w:kern w:val="0"/>
                      <w:szCs w:val="21"/>
                    </w:rPr>
                    <w:t>污染源</w:t>
                  </w:r>
                </w:p>
              </w:tc>
              <w:tc>
                <w:tcPr>
                  <w:tcW w:w="953" w:type="dxa"/>
                  <w:shd w:val="clear" w:color="000000" w:fill="FFFFFF"/>
                  <w:noWrap/>
                  <w:vAlign w:val="center"/>
                </w:tcPr>
                <w:p>
                  <w:pPr>
                    <w:widowControl/>
                    <w:adjustRightInd w:val="0"/>
                    <w:snapToGrid w:val="0"/>
                    <w:jc w:val="center"/>
                    <w:rPr>
                      <w:color w:val="000000"/>
                      <w:kern w:val="0"/>
                      <w:szCs w:val="21"/>
                    </w:rPr>
                  </w:pPr>
                  <w:r>
                    <w:rPr>
                      <w:rFonts w:hAnsi="宋体"/>
                      <w:color w:val="000000"/>
                      <w:kern w:val="0"/>
                      <w:szCs w:val="21"/>
                    </w:rPr>
                    <w:t>污染因子</w:t>
                  </w:r>
                </w:p>
              </w:tc>
              <w:tc>
                <w:tcPr>
                  <w:tcW w:w="1322" w:type="dxa"/>
                  <w:shd w:val="clear" w:color="000000" w:fill="FFFFFF"/>
                  <w:noWrap/>
                  <w:vAlign w:val="center"/>
                </w:tcPr>
                <w:p>
                  <w:pPr>
                    <w:widowControl/>
                    <w:adjustRightInd w:val="0"/>
                    <w:snapToGrid w:val="0"/>
                    <w:jc w:val="center"/>
                    <w:rPr>
                      <w:color w:val="000000"/>
                      <w:kern w:val="0"/>
                      <w:szCs w:val="21"/>
                    </w:rPr>
                  </w:pPr>
                  <w:r>
                    <w:rPr>
                      <w:rFonts w:hAnsi="宋体"/>
                      <w:color w:val="000000"/>
                      <w:kern w:val="0"/>
                      <w:szCs w:val="21"/>
                    </w:rPr>
                    <w:t>最大落地浓度</w:t>
                  </w:r>
                  <w:r>
                    <w:rPr>
                      <w:color w:val="000000"/>
                      <w:kern w:val="0"/>
                      <w:szCs w:val="21"/>
                    </w:rPr>
                    <w:t xml:space="preserve"> (ug/m</w:t>
                  </w:r>
                  <w:r>
                    <w:rPr>
                      <w:color w:val="000000"/>
                      <w:kern w:val="0"/>
                      <w:szCs w:val="21"/>
                      <w:vertAlign w:val="superscript"/>
                    </w:rPr>
                    <w:t>3</w:t>
                  </w:r>
                  <w:r>
                    <w:rPr>
                      <w:color w:val="000000"/>
                      <w:kern w:val="0"/>
                      <w:szCs w:val="21"/>
                    </w:rPr>
                    <w:t>)</w:t>
                  </w:r>
                </w:p>
              </w:tc>
              <w:tc>
                <w:tcPr>
                  <w:tcW w:w="1459" w:type="dxa"/>
                  <w:shd w:val="clear" w:color="000000" w:fill="FFFFFF"/>
                  <w:noWrap/>
                  <w:vAlign w:val="center"/>
                </w:tcPr>
                <w:p>
                  <w:pPr>
                    <w:widowControl/>
                    <w:adjustRightInd w:val="0"/>
                    <w:snapToGrid w:val="0"/>
                    <w:jc w:val="center"/>
                    <w:rPr>
                      <w:color w:val="000000"/>
                      <w:kern w:val="0"/>
                      <w:szCs w:val="21"/>
                    </w:rPr>
                  </w:pPr>
                  <w:r>
                    <w:rPr>
                      <w:rFonts w:hAnsi="宋体"/>
                      <w:color w:val="000000"/>
                      <w:kern w:val="0"/>
                      <w:szCs w:val="21"/>
                    </w:rPr>
                    <w:t>最大浓度落地点</w:t>
                  </w:r>
                  <w:r>
                    <w:rPr>
                      <w:color w:val="000000"/>
                      <w:kern w:val="0"/>
                      <w:szCs w:val="21"/>
                    </w:rPr>
                    <w:t xml:space="preserve"> (m)</w:t>
                  </w:r>
                </w:p>
              </w:tc>
              <w:tc>
                <w:tcPr>
                  <w:tcW w:w="1176" w:type="dxa"/>
                  <w:shd w:val="clear" w:color="000000" w:fill="FFFFFF"/>
                  <w:noWrap/>
                  <w:vAlign w:val="center"/>
                </w:tcPr>
                <w:p>
                  <w:pPr>
                    <w:widowControl/>
                    <w:adjustRightInd w:val="0"/>
                    <w:snapToGrid w:val="0"/>
                    <w:jc w:val="center"/>
                    <w:rPr>
                      <w:color w:val="000000"/>
                      <w:kern w:val="0"/>
                      <w:szCs w:val="21"/>
                    </w:rPr>
                  </w:pPr>
                  <w:r>
                    <w:rPr>
                      <w:rFonts w:hAnsi="宋体"/>
                      <w:color w:val="000000"/>
                      <w:kern w:val="0"/>
                      <w:szCs w:val="21"/>
                    </w:rPr>
                    <w:t>评价标准</w:t>
                  </w:r>
                  <w:r>
                    <w:rPr>
                      <w:color w:val="000000"/>
                      <w:kern w:val="0"/>
                      <w:szCs w:val="21"/>
                    </w:rPr>
                    <w:t>(ug/m</w:t>
                  </w:r>
                  <w:r>
                    <w:rPr>
                      <w:color w:val="000000"/>
                      <w:kern w:val="0"/>
                      <w:szCs w:val="21"/>
                      <w:vertAlign w:val="superscript"/>
                    </w:rPr>
                    <w:t>3</w:t>
                  </w:r>
                  <w:r>
                    <w:rPr>
                      <w:color w:val="000000"/>
                      <w:kern w:val="0"/>
                      <w:szCs w:val="21"/>
                    </w:rPr>
                    <w:t>)</w:t>
                  </w:r>
                </w:p>
              </w:tc>
              <w:tc>
                <w:tcPr>
                  <w:tcW w:w="1122" w:type="dxa"/>
                  <w:shd w:val="clear" w:color="000000" w:fill="FFFFFF"/>
                  <w:noWrap/>
                  <w:vAlign w:val="center"/>
                </w:tcPr>
                <w:p>
                  <w:pPr>
                    <w:widowControl/>
                    <w:adjustRightInd w:val="0"/>
                    <w:snapToGrid w:val="0"/>
                    <w:jc w:val="center"/>
                    <w:rPr>
                      <w:color w:val="000000"/>
                      <w:kern w:val="0"/>
                      <w:szCs w:val="21"/>
                    </w:rPr>
                  </w:pPr>
                  <w:r>
                    <w:rPr>
                      <w:rFonts w:hAnsi="宋体"/>
                      <w:color w:val="000000"/>
                      <w:kern w:val="0"/>
                      <w:szCs w:val="21"/>
                    </w:rPr>
                    <w:t>占标率</w:t>
                  </w:r>
                  <w:r>
                    <w:rPr>
                      <w:color w:val="000000"/>
                      <w:kern w:val="0"/>
                      <w:szCs w:val="21"/>
                    </w:rPr>
                    <w:t>(%)</w:t>
                  </w:r>
                </w:p>
              </w:tc>
              <w:tc>
                <w:tcPr>
                  <w:tcW w:w="753" w:type="dxa"/>
                  <w:shd w:val="clear" w:color="000000" w:fill="FFFFFF"/>
                  <w:noWrap/>
                  <w:vAlign w:val="center"/>
                </w:tcPr>
                <w:p>
                  <w:pPr>
                    <w:widowControl/>
                    <w:adjustRightInd w:val="0"/>
                    <w:snapToGrid w:val="0"/>
                    <w:jc w:val="center"/>
                    <w:rPr>
                      <w:color w:val="000000"/>
                      <w:kern w:val="0"/>
                      <w:szCs w:val="21"/>
                    </w:rPr>
                  </w:pPr>
                  <w:r>
                    <w:rPr>
                      <w:color w:val="000000"/>
                      <w:kern w:val="0"/>
                      <w:szCs w:val="21"/>
                    </w:rPr>
                    <w:t>D10% (m)</w:t>
                  </w:r>
                </w:p>
              </w:tc>
              <w:tc>
                <w:tcPr>
                  <w:tcW w:w="943" w:type="dxa"/>
                  <w:shd w:val="clear" w:color="000000" w:fill="FFFFFF"/>
                  <w:noWrap/>
                  <w:vAlign w:val="center"/>
                </w:tcPr>
                <w:p>
                  <w:pPr>
                    <w:widowControl/>
                    <w:adjustRightInd w:val="0"/>
                    <w:snapToGrid w:val="0"/>
                    <w:jc w:val="center"/>
                    <w:rPr>
                      <w:color w:val="000000"/>
                      <w:kern w:val="0"/>
                      <w:szCs w:val="21"/>
                    </w:rPr>
                  </w:pPr>
                  <w:r>
                    <w:rPr>
                      <w:rFonts w:hAnsi="宋体"/>
                      <w:color w:val="000000"/>
                      <w:kern w:val="0"/>
                      <w:szCs w:val="21"/>
                    </w:rPr>
                    <w:t>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P1</w:t>
                  </w: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TSP</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1.3162</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76</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900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0.15</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restart"/>
                  <w:shd w:val="clear" w:color="auto" w:fill="auto"/>
                  <w:noWrap/>
                  <w:vAlign w:val="center"/>
                </w:tcPr>
                <w:p>
                  <w:pPr>
                    <w:adjustRightInd w:val="0"/>
                    <w:snapToGrid w:val="0"/>
                    <w:jc w:val="center"/>
                    <w:rPr>
                      <w:color w:val="000000"/>
                      <w:kern w:val="0"/>
                      <w:szCs w:val="21"/>
                    </w:rPr>
                  </w:pPr>
                  <w:r>
                    <w:rPr>
                      <w:rFonts w:hint="eastAsia"/>
                      <w:color w:val="000000"/>
                      <w:kern w:val="0"/>
                      <w:szCs w:val="21"/>
                    </w:rPr>
                    <w:t>P1-A</w:t>
                  </w:r>
                </w:p>
              </w:tc>
              <w:tc>
                <w:tcPr>
                  <w:tcW w:w="953" w:type="dxa"/>
                  <w:shd w:val="clear" w:color="auto" w:fill="auto"/>
                  <w:noWrap/>
                  <w:vAlign w:val="center"/>
                </w:tcPr>
                <w:p>
                  <w:pPr>
                    <w:widowControl/>
                    <w:adjustRightInd w:val="0"/>
                    <w:snapToGrid w:val="0"/>
                    <w:jc w:val="center"/>
                    <w:rPr>
                      <w:color w:val="000000"/>
                      <w:kern w:val="0"/>
                      <w:szCs w:val="21"/>
                    </w:rPr>
                  </w:pPr>
                  <w:r>
                    <w:rPr>
                      <w:color w:val="000000"/>
                      <w:kern w:val="0"/>
                      <w:szCs w:val="21"/>
                    </w:rPr>
                    <w:t>NO</w:t>
                  </w:r>
                  <w:r>
                    <w:rPr>
                      <w:color w:val="000000"/>
                      <w:kern w:val="0"/>
                      <w:szCs w:val="21"/>
                      <w:vertAlign w:val="subscript"/>
                    </w:rPr>
                    <w:t>2</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0.808034</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54</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200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0.40</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continue"/>
                  <w:shd w:val="clear" w:color="auto" w:fill="auto"/>
                  <w:noWrap/>
                  <w:vAlign w:val="center"/>
                </w:tcPr>
                <w:p>
                  <w:pPr>
                    <w:widowControl/>
                    <w:adjustRightInd w:val="0"/>
                    <w:snapToGrid w:val="0"/>
                    <w:jc w:val="center"/>
                    <w:rPr>
                      <w:color w:val="000000"/>
                      <w:kern w:val="0"/>
                      <w:szCs w:val="21"/>
                    </w:rPr>
                  </w:pP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TSP</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0.40277</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54</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900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0.04</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continue"/>
                  <w:shd w:val="clear" w:color="auto" w:fill="auto"/>
                  <w:noWrap/>
                  <w:vAlign w:val="center"/>
                </w:tcPr>
                <w:p>
                  <w:pPr>
                    <w:widowControl/>
                    <w:adjustRightInd w:val="0"/>
                    <w:snapToGrid w:val="0"/>
                    <w:jc w:val="center"/>
                    <w:rPr>
                      <w:color w:val="000000"/>
                      <w:kern w:val="0"/>
                      <w:szCs w:val="21"/>
                    </w:rPr>
                  </w:pP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SO</w:t>
                  </w:r>
                  <w:r>
                    <w:rPr>
                      <w:rFonts w:hint="eastAsia"/>
                      <w:color w:val="000000"/>
                      <w:kern w:val="0"/>
                      <w:szCs w:val="21"/>
                      <w:vertAlign w:val="subscript"/>
                    </w:rPr>
                    <w:t>2</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0.231104</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54</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500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0.05</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P2</w:t>
                  </w: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TSP</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1.6035</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79</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900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0.18</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restart"/>
                  <w:shd w:val="clear" w:color="auto" w:fill="auto"/>
                  <w:noWrap/>
                  <w:vAlign w:val="center"/>
                </w:tcPr>
                <w:p>
                  <w:pPr>
                    <w:adjustRightInd w:val="0"/>
                    <w:snapToGrid w:val="0"/>
                    <w:jc w:val="center"/>
                    <w:rPr>
                      <w:color w:val="000000"/>
                      <w:kern w:val="0"/>
                      <w:szCs w:val="21"/>
                    </w:rPr>
                  </w:pPr>
                  <w:r>
                    <w:rPr>
                      <w:rFonts w:hint="eastAsia"/>
                      <w:color w:val="000000"/>
                      <w:kern w:val="0"/>
                      <w:szCs w:val="21"/>
                    </w:rPr>
                    <w:t>P2-A</w:t>
                  </w:r>
                </w:p>
              </w:tc>
              <w:tc>
                <w:tcPr>
                  <w:tcW w:w="953" w:type="dxa"/>
                  <w:shd w:val="clear" w:color="auto" w:fill="auto"/>
                  <w:noWrap/>
                  <w:vAlign w:val="center"/>
                </w:tcPr>
                <w:p>
                  <w:pPr>
                    <w:widowControl/>
                    <w:adjustRightInd w:val="0"/>
                    <w:snapToGrid w:val="0"/>
                    <w:jc w:val="center"/>
                    <w:rPr>
                      <w:color w:val="000000"/>
                      <w:kern w:val="0"/>
                      <w:szCs w:val="21"/>
                    </w:rPr>
                  </w:pPr>
                  <w:r>
                    <w:rPr>
                      <w:color w:val="000000"/>
                      <w:kern w:val="0"/>
                      <w:szCs w:val="21"/>
                    </w:rPr>
                    <w:t>NO</w:t>
                  </w:r>
                  <w:r>
                    <w:rPr>
                      <w:color w:val="000000"/>
                      <w:kern w:val="0"/>
                      <w:szCs w:val="21"/>
                      <w:vertAlign w:val="subscript"/>
                    </w:rPr>
                    <w:t>2</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0.777457</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58</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200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0.39</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continue"/>
                  <w:shd w:val="clear" w:color="auto" w:fill="auto"/>
                  <w:noWrap/>
                  <w:vAlign w:val="center"/>
                </w:tcPr>
                <w:p>
                  <w:pPr>
                    <w:widowControl/>
                    <w:adjustRightInd w:val="0"/>
                    <w:snapToGrid w:val="0"/>
                    <w:jc w:val="center"/>
                    <w:rPr>
                      <w:color w:val="000000"/>
                      <w:kern w:val="0"/>
                      <w:szCs w:val="21"/>
                    </w:rPr>
                  </w:pP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TSP</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0.22428</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58</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900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0.02</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continue"/>
                  <w:shd w:val="clear" w:color="auto" w:fill="auto"/>
                  <w:noWrap/>
                  <w:vAlign w:val="center"/>
                </w:tcPr>
                <w:p>
                  <w:pPr>
                    <w:widowControl/>
                    <w:adjustRightInd w:val="0"/>
                    <w:snapToGrid w:val="0"/>
                    <w:jc w:val="center"/>
                    <w:rPr>
                      <w:color w:val="000000"/>
                      <w:kern w:val="0"/>
                      <w:szCs w:val="21"/>
                    </w:rPr>
                  </w:pP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SO</w:t>
                  </w:r>
                  <w:r>
                    <w:rPr>
                      <w:rFonts w:hint="eastAsia"/>
                      <w:color w:val="000000"/>
                      <w:kern w:val="0"/>
                      <w:szCs w:val="21"/>
                      <w:vertAlign w:val="subscript"/>
                    </w:rPr>
                    <w:t>2</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0.291459</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58</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500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0.06</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P3</w:t>
                  </w: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TSP</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1.4282</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76</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900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0.16</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P4</w:t>
                  </w: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TSP</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1.4348</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77</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900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0.16</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restart"/>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P5</w:t>
                  </w:r>
                </w:p>
              </w:tc>
              <w:tc>
                <w:tcPr>
                  <w:tcW w:w="953" w:type="dxa"/>
                  <w:shd w:val="clear" w:color="auto" w:fill="auto"/>
                  <w:noWrap/>
                  <w:vAlign w:val="center"/>
                </w:tcPr>
                <w:p>
                  <w:pPr>
                    <w:widowControl/>
                    <w:adjustRightInd w:val="0"/>
                    <w:snapToGrid w:val="0"/>
                    <w:jc w:val="center"/>
                    <w:rPr>
                      <w:color w:val="000000"/>
                      <w:kern w:val="0"/>
                      <w:szCs w:val="21"/>
                    </w:rPr>
                  </w:pPr>
                  <w:r>
                    <w:rPr>
                      <w:color w:val="000000"/>
                      <w:kern w:val="0"/>
                      <w:szCs w:val="21"/>
                    </w:rPr>
                    <w:t>Pb</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0.00032917</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25</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3</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0.01</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continue"/>
                  <w:shd w:val="clear" w:color="auto" w:fill="auto"/>
                  <w:noWrap/>
                  <w:vAlign w:val="center"/>
                </w:tcPr>
                <w:p>
                  <w:pPr>
                    <w:widowControl/>
                    <w:adjustRightInd w:val="0"/>
                    <w:snapToGrid w:val="0"/>
                    <w:jc w:val="center"/>
                    <w:rPr>
                      <w:color w:val="000000"/>
                      <w:kern w:val="0"/>
                      <w:szCs w:val="21"/>
                    </w:rPr>
                  </w:pP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TSP</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1.2371</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25</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900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0.14</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P6</w:t>
                  </w: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TSP</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0.26476</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101</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900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0.03</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restart"/>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P7</w:t>
                  </w:r>
                </w:p>
              </w:tc>
              <w:tc>
                <w:tcPr>
                  <w:tcW w:w="953" w:type="dxa"/>
                  <w:shd w:val="clear" w:color="auto" w:fill="auto"/>
                  <w:noWrap/>
                  <w:vAlign w:val="center"/>
                </w:tcPr>
                <w:p>
                  <w:pPr>
                    <w:widowControl/>
                    <w:adjustRightInd w:val="0"/>
                    <w:snapToGrid w:val="0"/>
                    <w:jc w:val="center"/>
                    <w:rPr>
                      <w:color w:val="000000"/>
                      <w:kern w:val="0"/>
                      <w:szCs w:val="21"/>
                    </w:rPr>
                  </w:pPr>
                  <w:r>
                    <w:rPr>
                      <w:color w:val="000000"/>
                      <w:kern w:val="0"/>
                      <w:szCs w:val="21"/>
                    </w:rPr>
                    <w:t>Pb</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0.0105429</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81</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3</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0.35</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continue"/>
                  <w:shd w:val="clear" w:color="auto" w:fill="auto"/>
                  <w:noWrap/>
                  <w:vAlign w:val="center"/>
                </w:tcPr>
                <w:p>
                  <w:pPr>
                    <w:widowControl/>
                    <w:adjustRightInd w:val="0"/>
                    <w:snapToGrid w:val="0"/>
                    <w:jc w:val="center"/>
                    <w:rPr>
                      <w:color w:val="000000"/>
                      <w:kern w:val="0"/>
                      <w:szCs w:val="21"/>
                    </w:rPr>
                  </w:pP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TSP</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0.080797</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81</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900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0.01</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P8</w:t>
                  </w: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TSP</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3.7202</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59</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900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0.41</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P9</w:t>
                  </w: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VOC</w:t>
                  </w:r>
                  <w:r>
                    <w:rPr>
                      <w:color w:val="000000"/>
                      <w:kern w:val="0"/>
                      <w:szCs w:val="21"/>
                    </w:rPr>
                    <w:t>s</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0.10112</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153</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1200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0.01</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restart"/>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P10</w:t>
                  </w: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TSP</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0.65962</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202</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900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0.07</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continue"/>
                  <w:shd w:val="clear" w:color="auto" w:fill="auto"/>
                  <w:noWrap/>
                  <w:vAlign w:val="center"/>
                </w:tcPr>
                <w:p>
                  <w:pPr>
                    <w:widowControl/>
                    <w:adjustRightInd w:val="0"/>
                    <w:snapToGrid w:val="0"/>
                    <w:jc w:val="center"/>
                    <w:rPr>
                      <w:color w:val="000000"/>
                      <w:kern w:val="0"/>
                      <w:szCs w:val="21"/>
                    </w:rPr>
                  </w:pP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VOC</w:t>
                  </w:r>
                  <w:r>
                    <w:rPr>
                      <w:color w:val="000000"/>
                      <w:kern w:val="0"/>
                      <w:szCs w:val="21"/>
                    </w:rPr>
                    <w:t>s</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0.0125328</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202</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1200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0.00</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restart"/>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P11</w:t>
                  </w: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TSP</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0.030709</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109</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900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0.00</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continue"/>
                  <w:shd w:val="clear" w:color="auto" w:fill="auto"/>
                  <w:noWrap/>
                  <w:vAlign w:val="center"/>
                </w:tcPr>
                <w:p>
                  <w:pPr>
                    <w:widowControl/>
                    <w:adjustRightInd w:val="0"/>
                    <w:snapToGrid w:val="0"/>
                    <w:jc w:val="center"/>
                    <w:rPr>
                      <w:color w:val="000000"/>
                      <w:kern w:val="0"/>
                      <w:szCs w:val="21"/>
                    </w:rPr>
                  </w:pP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VOC</w:t>
                  </w:r>
                  <w:r>
                    <w:rPr>
                      <w:color w:val="000000"/>
                      <w:kern w:val="0"/>
                      <w:szCs w:val="21"/>
                    </w:rPr>
                    <w:t>s</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3.12848</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109</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1200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0.26</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restart"/>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P12</w:t>
                  </w:r>
                </w:p>
              </w:tc>
              <w:tc>
                <w:tcPr>
                  <w:tcW w:w="953" w:type="dxa"/>
                  <w:shd w:val="clear" w:color="auto" w:fill="auto"/>
                  <w:noWrap/>
                  <w:vAlign w:val="center"/>
                </w:tcPr>
                <w:p>
                  <w:pPr>
                    <w:widowControl/>
                    <w:adjustRightInd w:val="0"/>
                    <w:snapToGrid w:val="0"/>
                    <w:jc w:val="center"/>
                    <w:rPr>
                      <w:color w:val="000000"/>
                      <w:kern w:val="0"/>
                      <w:szCs w:val="21"/>
                    </w:rPr>
                  </w:pPr>
                  <w:r>
                    <w:rPr>
                      <w:color w:val="000000"/>
                      <w:kern w:val="0"/>
                      <w:szCs w:val="21"/>
                    </w:rPr>
                    <w:t>NO</w:t>
                  </w:r>
                  <w:r>
                    <w:rPr>
                      <w:color w:val="000000"/>
                      <w:kern w:val="0"/>
                      <w:szCs w:val="21"/>
                      <w:vertAlign w:val="subscript"/>
                    </w:rPr>
                    <w:t>2</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0.777457</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58</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200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0.39</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continue"/>
                  <w:shd w:val="clear" w:color="auto" w:fill="auto"/>
                  <w:noWrap/>
                  <w:vAlign w:val="center"/>
                </w:tcPr>
                <w:p>
                  <w:pPr>
                    <w:widowControl/>
                    <w:adjustRightInd w:val="0"/>
                    <w:snapToGrid w:val="0"/>
                    <w:jc w:val="center"/>
                    <w:rPr>
                      <w:color w:val="000000"/>
                      <w:kern w:val="0"/>
                      <w:szCs w:val="21"/>
                    </w:rPr>
                  </w:pP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TSP</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0.22428</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58</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900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0.02</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2" w:type="dxa"/>
                  <w:vMerge w:val="continue"/>
                  <w:shd w:val="clear" w:color="auto" w:fill="auto"/>
                  <w:noWrap/>
                  <w:vAlign w:val="center"/>
                </w:tcPr>
                <w:p>
                  <w:pPr>
                    <w:widowControl/>
                    <w:adjustRightInd w:val="0"/>
                    <w:snapToGrid w:val="0"/>
                    <w:jc w:val="center"/>
                    <w:rPr>
                      <w:color w:val="000000"/>
                      <w:kern w:val="0"/>
                      <w:szCs w:val="21"/>
                    </w:rPr>
                  </w:pPr>
                </w:p>
              </w:tc>
              <w:tc>
                <w:tcPr>
                  <w:tcW w:w="95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SO</w:t>
                  </w:r>
                  <w:r>
                    <w:rPr>
                      <w:rFonts w:hint="eastAsia"/>
                      <w:color w:val="000000"/>
                      <w:kern w:val="0"/>
                      <w:szCs w:val="21"/>
                      <w:vertAlign w:val="subscript"/>
                    </w:rPr>
                    <w:t>2</w:t>
                  </w:r>
                </w:p>
              </w:tc>
              <w:tc>
                <w:tcPr>
                  <w:tcW w:w="1322" w:type="dxa"/>
                  <w:shd w:val="clear" w:color="auto" w:fill="auto"/>
                  <w:noWrap/>
                  <w:vAlign w:val="center"/>
                </w:tcPr>
                <w:p>
                  <w:pPr>
                    <w:widowControl/>
                    <w:adjustRightInd w:val="0"/>
                    <w:snapToGrid w:val="0"/>
                    <w:jc w:val="center"/>
                    <w:rPr>
                      <w:color w:val="000000"/>
                      <w:kern w:val="0"/>
                      <w:szCs w:val="21"/>
                    </w:rPr>
                  </w:pPr>
                  <w:r>
                    <w:rPr>
                      <w:color w:val="000000"/>
                      <w:kern w:val="0"/>
                      <w:szCs w:val="21"/>
                    </w:rPr>
                    <w:t>0.291459</w:t>
                  </w:r>
                </w:p>
              </w:tc>
              <w:tc>
                <w:tcPr>
                  <w:tcW w:w="1459" w:type="dxa"/>
                  <w:shd w:val="clear" w:color="auto" w:fill="auto"/>
                  <w:noWrap/>
                  <w:vAlign w:val="center"/>
                </w:tcPr>
                <w:p>
                  <w:pPr>
                    <w:widowControl/>
                    <w:adjustRightInd w:val="0"/>
                    <w:snapToGrid w:val="0"/>
                    <w:jc w:val="center"/>
                    <w:rPr>
                      <w:color w:val="000000"/>
                      <w:kern w:val="0"/>
                      <w:szCs w:val="21"/>
                    </w:rPr>
                  </w:pPr>
                  <w:r>
                    <w:rPr>
                      <w:color w:val="000000"/>
                      <w:kern w:val="0"/>
                      <w:szCs w:val="21"/>
                    </w:rPr>
                    <w:t>58</w:t>
                  </w:r>
                </w:p>
              </w:tc>
              <w:tc>
                <w:tcPr>
                  <w:tcW w:w="1176" w:type="dxa"/>
                  <w:shd w:val="clear" w:color="auto" w:fill="auto"/>
                  <w:noWrap/>
                  <w:vAlign w:val="center"/>
                </w:tcPr>
                <w:p>
                  <w:pPr>
                    <w:widowControl/>
                    <w:adjustRightInd w:val="0"/>
                    <w:snapToGrid w:val="0"/>
                    <w:jc w:val="center"/>
                    <w:rPr>
                      <w:color w:val="000000"/>
                      <w:kern w:val="0"/>
                      <w:szCs w:val="21"/>
                    </w:rPr>
                  </w:pPr>
                  <w:r>
                    <w:rPr>
                      <w:color w:val="000000"/>
                      <w:kern w:val="0"/>
                      <w:szCs w:val="21"/>
                    </w:rPr>
                    <w:t>500</w:t>
                  </w:r>
                </w:p>
              </w:tc>
              <w:tc>
                <w:tcPr>
                  <w:tcW w:w="1122" w:type="dxa"/>
                  <w:shd w:val="clear" w:color="auto" w:fill="auto"/>
                  <w:noWrap/>
                  <w:vAlign w:val="center"/>
                </w:tcPr>
                <w:p>
                  <w:pPr>
                    <w:widowControl/>
                    <w:adjustRightInd w:val="0"/>
                    <w:snapToGrid w:val="0"/>
                    <w:jc w:val="center"/>
                    <w:rPr>
                      <w:color w:val="000000"/>
                      <w:kern w:val="0"/>
                      <w:szCs w:val="21"/>
                    </w:rPr>
                  </w:pPr>
                  <w:r>
                    <w:rPr>
                      <w:color w:val="000000"/>
                      <w:kern w:val="0"/>
                      <w:szCs w:val="21"/>
                    </w:rPr>
                    <w:t>0.06</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43"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bl>
          <w:p>
            <w:pPr>
              <w:pStyle w:val="111"/>
              <w:adjustRightInd w:val="0"/>
              <w:snapToGrid w:val="0"/>
              <w:ind w:firstLine="482"/>
              <w:rPr>
                <w:b/>
                <w:color w:val="000000"/>
              </w:rPr>
            </w:pPr>
            <w:r>
              <w:rPr>
                <w:rFonts w:hint="eastAsia"/>
                <w:b/>
                <w:color w:val="000000"/>
              </w:rPr>
              <w:t>2</w:t>
            </w:r>
            <w:r>
              <w:rPr>
                <w:b/>
                <w:color w:val="000000"/>
              </w:rPr>
              <w:t>、生产线无组织排放</w:t>
            </w:r>
          </w:p>
          <w:p>
            <w:pPr>
              <w:adjustRightInd w:val="0"/>
              <w:snapToGrid w:val="0"/>
              <w:spacing w:line="360" w:lineRule="auto"/>
              <w:ind w:firstLine="480"/>
              <w:rPr>
                <w:sz w:val="24"/>
                <w:szCs w:val="24"/>
              </w:rPr>
            </w:pPr>
            <w:r>
              <w:rPr>
                <w:sz w:val="24"/>
                <w:szCs w:val="24"/>
              </w:rPr>
              <w:t>项目运行过程中，</w:t>
            </w:r>
            <w:r>
              <w:rPr>
                <w:rFonts w:hint="eastAsia"/>
                <w:sz w:val="24"/>
                <w:szCs w:val="24"/>
              </w:rPr>
              <w:t>4#厂房</w:t>
            </w:r>
            <w:r>
              <w:rPr>
                <w:sz w:val="24"/>
                <w:szCs w:val="24"/>
              </w:rPr>
              <w:t>和</w:t>
            </w:r>
            <w:r>
              <w:rPr>
                <w:rFonts w:hint="eastAsia"/>
                <w:sz w:val="24"/>
                <w:szCs w:val="24"/>
              </w:rPr>
              <w:t>办公楼</w:t>
            </w:r>
            <w:r>
              <w:rPr>
                <w:sz w:val="24"/>
                <w:szCs w:val="24"/>
              </w:rPr>
              <w:t>均有无组织废气产生，相关参数见下表</w:t>
            </w:r>
            <w:r>
              <w:rPr>
                <w:rFonts w:hint="eastAsia"/>
                <w:sz w:val="24"/>
                <w:szCs w:val="24"/>
              </w:rPr>
              <w:t>7.7</w:t>
            </w:r>
            <w:r>
              <w:rPr>
                <w:sz w:val="24"/>
                <w:szCs w:val="24"/>
              </w:rPr>
              <w:t>。</w:t>
            </w:r>
          </w:p>
          <w:p>
            <w:pPr>
              <w:pStyle w:val="117"/>
              <w:spacing w:line="240" w:lineRule="auto"/>
              <w:ind w:firstLine="0" w:firstLineChars="0"/>
              <w:jc w:val="center"/>
              <w:rPr>
                <w:rFonts w:ascii="Times New Roman" w:hAnsi="Times New Roman"/>
                <w:b/>
                <w:color w:val="auto"/>
                <w:w w:val="100"/>
                <w:sz w:val="21"/>
                <w:szCs w:val="21"/>
              </w:rPr>
            </w:pPr>
            <w:r>
              <w:rPr>
                <w:rFonts w:ascii="Times New Roman" w:hAnsi="Times New Roman"/>
                <w:b/>
                <w:color w:val="auto"/>
                <w:w w:val="100"/>
                <w:sz w:val="21"/>
                <w:szCs w:val="21"/>
              </w:rPr>
              <w:t>表</w:t>
            </w:r>
            <w:r>
              <w:rPr>
                <w:rFonts w:hint="eastAsia" w:ascii="Times New Roman" w:hAnsi="Times New Roman"/>
                <w:b/>
                <w:color w:val="auto"/>
                <w:w w:val="100"/>
                <w:sz w:val="21"/>
                <w:szCs w:val="21"/>
              </w:rPr>
              <w:t>7.7</w:t>
            </w:r>
            <w:r>
              <w:rPr>
                <w:rFonts w:ascii="Times New Roman" w:hAnsi="Times New Roman"/>
                <w:b/>
                <w:color w:val="auto"/>
                <w:w w:val="100"/>
                <w:sz w:val="21"/>
                <w:szCs w:val="21"/>
              </w:rPr>
              <w:t xml:space="preserve">     面源源强参数</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214"/>
              <w:gridCol w:w="1109"/>
              <w:gridCol w:w="689"/>
              <w:gridCol w:w="841"/>
              <w:gridCol w:w="825"/>
              <w:gridCol w:w="841"/>
              <w:gridCol w:w="982"/>
              <w:gridCol w:w="899"/>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eastAsiaTheme="minorEastAsia"/>
                      <w:szCs w:val="21"/>
                    </w:rPr>
                  </w:pPr>
                  <w:r>
                    <w:rPr>
                      <w:rFonts w:hint="eastAsia"/>
                      <w:szCs w:val="21"/>
                    </w:rPr>
                    <w:t>污染源名称</w:t>
                  </w:r>
                </w:p>
              </w:tc>
              <w:tc>
                <w:tcPr>
                  <w:tcW w:w="2323"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Cs w:val="21"/>
                    </w:rPr>
                  </w:pPr>
                  <w:r>
                    <w:rPr>
                      <w:rFonts w:hint="eastAsia"/>
                      <w:szCs w:val="21"/>
                    </w:rPr>
                    <w:t>坐标</w:t>
                  </w:r>
                </w:p>
              </w:tc>
              <w:tc>
                <w:tcPr>
                  <w:tcW w:w="689"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Cs w:val="21"/>
                    </w:rPr>
                  </w:pPr>
                  <w:r>
                    <w:rPr>
                      <w:rFonts w:hint="eastAsia"/>
                      <w:szCs w:val="21"/>
                    </w:rPr>
                    <w:t>海拔高度</w:t>
                  </w:r>
                  <w:r>
                    <w:rPr>
                      <w:szCs w:val="21"/>
                    </w:rPr>
                    <w:t>/m</w:t>
                  </w:r>
                </w:p>
              </w:tc>
              <w:tc>
                <w:tcPr>
                  <w:tcW w:w="2507"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Cs w:val="21"/>
                    </w:rPr>
                  </w:pPr>
                  <w:r>
                    <w:rPr>
                      <w:rFonts w:hint="eastAsia"/>
                      <w:szCs w:val="21"/>
                    </w:rPr>
                    <w:t>矩形面源</w:t>
                  </w:r>
                </w:p>
              </w:tc>
              <w:tc>
                <w:tcPr>
                  <w:tcW w:w="982"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Cs w:val="21"/>
                    </w:rPr>
                  </w:pPr>
                  <w:r>
                    <w:rPr>
                      <w:rFonts w:hint="eastAsia"/>
                      <w:szCs w:val="21"/>
                    </w:rPr>
                    <w:t>污染物</w:t>
                  </w:r>
                </w:p>
              </w:tc>
              <w:tc>
                <w:tcPr>
                  <w:tcW w:w="899"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Cs w:val="21"/>
                    </w:rPr>
                  </w:pPr>
                  <w:r>
                    <w:rPr>
                      <w:rFonts w:hint="eastAsia"/>
                      <w:szCs w:val="21"/>
                    </w:rPr>
                    <w:t>排放速率</w:t>
                  </w:r>
                </w:p>
              </w:tc>
              <w:tc>
                <w:tcPr>
                  <w:tcW w:w="837"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Cs w:val="21"/>
                    </w:rPr>
                  </w:pPr>
                  <w:r>
                    <w:rPr>
                      <w:rFonts w:hint="eastAsia"/>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8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HAnsi" w:hAnsiTheme="minorHAnsi" w:eastAsiaTheme="minorEastAsia"/>
                      <w:szCs w:val="21"/>
                    </w:rPr>
                  </w:pPr>
                </w:p>
              </w:tc>
              <w:tc>
                <w:tcPr>
                  <w:tcW w:w="121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Cs w:val="21"/>
                    </w:rPr>
                  </w:pPr>
                  <w:r>
                    <w:rPr>
                      <w:szCs w:val="21"/>
                    </w:rPr>
                    <w:t>X</w:t>
                  </w:r>
                </w:p>
              </w:tc>
              <w:tc>
                <w:tcPr>
                  <w:tcW w:w="110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Cs w:val="21"/>
                    </w:rPr>
                  </w:pPr>
                  <w:r>
                    <w:rPr>
                      <w:szCs w:val="21"/>
                    </w:rPr>
                    <w:t>Y</w:t>
                  </w:r>
                </w:p>
              </w:tc>
              <w:tc>
                <w:tcPr>
                  <w:tcW w:w="6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szCs w:val="21"/>
                    </w:rPr>
                  </w:pPr>
                </w:p>
              </w:tc>
              <w:tc>
                <w:tcPr>
                  <w:tcW w:w="841"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Cs w:val="21"/>
                    </w:rPr>
                  </w:pPr>
                  <w:r>
                    <w:rPr>
                      <w:rFonts w:hint="eastAsia"/>
                      <w:szCs w:val="21"/>
                    </w:rPr>
                    <w:t>长度</w:t>
                  </w:r>
                </w:p>
              </w:tc>
              <w:tc>
                <w:tcPr>
                  <w:tcW w:w="8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Cs w:val="21"/>
                    </w:rPr>
                  </w:pPr>
                  <w:r>
                    <w:rPr>
                      <w:rFonts w:hint="eastAsia"/>
                      <w:szCs w:val="21"/>
                    </w:rPr>
                    <w:t>宽度</w:t>
                  </w:r>
                </w:p>
              </w:tc>
              <w:tc>
                <w:tcPr>
                  <w:tcW w:w="841"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Cs w:val="21"/>
                    </w:rPr>
                  </w:pPr>
                  <w:r>
                    <w:rPr>
                      <w:rFonts w:hint="eastAsia"/>
                      <w:szCs w:val="21"/>
                    </w:rPr>
                    <w:t>有效高度</w:t>
                  </w:r>
                </w:p>
              </w:tc>
              <w:tc>
                <w:tcPr>
                  <w:tcW w:w="9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szCs w:val="21"/>
                    </w:rPr>
                  </w:pPr>
                </w:p>
              </w:tc>
              <w:tc>
                <w:tcPr>
                  <w:tcW w:w="8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szCs w:val="21"/>
                    </w:rPr>
                  </w:pPr>
                </w:p>
              </w:tc>
              <w:tc>
                <w:tcPr>
                  <w:tcW w:w="83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823" w:type="dxa"/>
                  <w:vMerge w:val="restart"/>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szCs w:val="21"/>
                    </w:rPr>
                    <w:t>4</w:t>
                  </w:r>
                  <w:r>
                    <w:rPr>
                      <w:rFonts w:hint="eastAsia"/>
                      <w:szCs w:val="21"/>
                    </w:rPr>
                    <w:t>#车间</w:t>
                  </w:r>
                </w:p>
              </w:tc>
              <w:tc>
                <w:tcPr>
                  <w:tcW w:w="1214" w:type="dxa"/>
                  <w:vMerge w:val="restart"/>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szCs w:val="21"/>
                    </w:rPr>
                    <w:t>108.748562</w:t>
                  </w:r>
                </w:p>
              </w:tc>
              <w:tc>
                <w:tcPr>
                  <w:tcW w:w="1109" w:type="dxa"/>
                  <w:vMerge w:val="restart"/>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szCs w:val="21"/>
                    </w:rPr>
                    <w:t>34.402733</w:t>
                  </w:r>
                </w:p>
              </w:tc>
              <w:tc>
                <w:tcPr>
                  <w:tcW w:w="689" w:type="dxa"/>
                  <w:vMerge w:val="restart"/>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szCs w:val="21"/>
                    </w:rPr>
                    <w:t>463.0</w:t>
                  </w:r>
                </w:p>
              </w:tc>
              <w:tc>
                <w:tcPr>
                  <w:tcW w:w="841" w:type="dxa"/>
                  <w:vMerge w:val="restart"/>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rFonts w:hint="eastAsia"/>
                      <w:szCs w:val="21"/>
                    </w:rPr>
                    <w:t>80</w:t>
                  </w:r>
                </w:p>
              </w:tc>
              <w:tc>
                <w:tcPr>
                  <w:tcW w:w="825" w:type="dxa"/>
                  <w:vMerge w:val="restart"/>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rFonts w:hint="eastAsia"/>
                      <w:szCs w:val="21"/>
                    </w:rPr>
                    <w:t>90</w:t>
                  </w:r>
                </w:p>
              </w:tc>
              <w:tc>
                <w:tcPr>
                  <w:tcW w:w="841" w:type="dxa"/>
                  <w:vMerge w:val="restart"/>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szCs w:val="21"/>
                    </w:rPr>
                    <w:t>10.0</w:t>
                  </w:r>
                </w:p>
              </w:tc>
              <w:tc>
                <w:tcPr>
                  <w:tcW w:w="982"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eastAsiaTheme="minorEastAsia"/>
                      <w:szCs w:val="21"/>
                    </w:rPr>
                  </w:pPr>
                  <w:r>
                    <w:rPr>
                      <w:szCs w:val="21"/>
                    </w:rPr>
                    <w:t>Pb</w:t>
                  </w:r>
                </w:p>
              </w:tc>
              <w:tc>
                <w:tcPr>
                  <w:tcW w:w="899" w:type="dxa"/>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szCs w:val="21"/>
                    </w:rPr>
                    <w:t>0.00</w:t>
                  </w:r>
                  <w:r>
                    <w:rPr>
                      <w:rFonts w:hint="eastAsia"/>
                      <w:szCs w:val="21"/>
                    </w:rPr>
                    <w:t>07</w:t>
                  </w:r>
                </w:p>
              </w:tc>
              <w:tc>
                <w:tcPr>
                  <w:tcW w:w="837" w:type="dxa"/>
                  <w:vMerge w:val="restart"/>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23" w:type="dxa"/>
                  <w:vMerge w:val="continue"/>
                  <w:tcBorders>
                    <w:left w:val="single" w:color="auto" w:sz="4" w:space="0"/>
                    <w:right w:val="single" w:color="auto" w:sz="4" w:space="0"/>
                  </w:tcBorders>
                  <w:vAlign w:val="center"/>
                </w:tcPr>
                <w:p>
                  <w:pPr>
                    <w:jc w:val="center"/>
                    <w:rPr>
                      <w:szCs w:val="21"/>
                    </w:rPr>
                  </w:pPr>
                </w:p>
              </w:tc>
              <w:tc>
                <w:tcPr>
                  <w:tcW w:w="1214" w:type="dxa"/>
                  <w:vMerge w:val="continue"/>
                  <w:tcBorders>
                    <w:left w:val="single" w:color="auto" w:sz="4" w:space="0"/>
                    <w:right w:val="single" w:color="auto" w:sz="4" w:space="0"/>
                  </w:tcBorders>
                  <w:vAlign w:val="center"/>
                </w:tcPr>
                <w:p>
                  <w:pPr>
                    <w:jc w:val="center"/>
                    <w:rPr>
                      <w:szCs w:val="21"/>
                    </w:rPr>
                  </w:pPr>
                </w:p>
              </w:tc>
              <w:tc>
                <w:tcPr>
                  <w:tcW w:w="1109" w:type="dxa"/>
                  <w:vMerge w:val="continue"/>
                  <w:tcBorders>
                    <w:left w:val="single" w:color="auto" w:sz="4" w:space="0"/>
                    <w:right w:val="single" w:color="auto" w:sz="4" w:space="0"/>
                  </w:tcBorders>
                  <w:vAlign w:val="center"/>
                </w:tcPr>
                <w:p>
                  <w:pPr>
                    <w:jc w:val="center"/>
                    <w:rPr>
                      <w:szCs w:val="21"/>
                    </w:rPr>
                  </w:pPr>
                </w:p>
              </w:tc>
              <w:tc>
                <w:tcPr>
                  <w:tcW w:w="689" w:type="dxa"/>
                  <w:vMerge w:val="continue"/>
                  <w:tcBorders>
                    <w:left w:val="single" w:color="auto" w:sz="4" w:space="0"/>
                    <w:right w:val="single" w:color="auto" w:sz="4" w:space="0"/>
                  </w:tcBorders>
                  <w:vAlign w:val="center"/>
                </w:tcPr>
                <w:p>
                  <w:pPr>
                    <w:jc w:val="center"/>
                    <w:rPr>
                      <w:szCs w:val="21"/>
                    </w:rPr>
                  </w:pPr>
                </w:p>
              </w:tc>
              <w:tc>
                <w:tcPr>
                  <w:tcW w:w="841" w:type="dxa"/>
                  <w:vMerge w:val="continue"/>
                  <w:tcBorders>
                    <w:left w:val="single" w:color="auto" w:sz="4" w:space="0"/>
                    <w:right w:val="single" w:color="auto" w:sz="4" w:space="0"/>
                  </w:tcBorders>
                  <w:vAlign w:val="center"/>
                </w:tcPr>
                <w:p>
                  <w:pPr>
                    <w:jc w:val="center"/>
                    <w:rPr>
                      <w:szCs w:val="21"/>
                    </w:rPr>
                  </w:pPr>
                </w:p>
              </w:tc>
              <w:tc>
                <w:tcPr>
                  <w:tcW w:w="825" w:type="dxa"/>
                  <w:vMerge w:val="continue"/>
                  <w:tcBorders>
                    <w:left w:val="single" w:color="auto" w:sz="4" w:space="0"/>
                    <w:right w:val="single" w:color="auto" w:sz="4" w:space="0"/>
                  </w:tcBorders>
                  <w:vAlign w:val="center"/>
                </w:tcPr>
                <w:p>
                  <w:pPr>
                    <w:jc w:val="center"/>
                    <w:rPr>
                      <w:szCs w:val="21"/>
                    </w:rPr>
                  </w:pPr>
                </w:p>
              </w:tc>
              <w:tc>
                <w:tcPr>
                  <w:tcW w:w="841" w:type="dxa"/>
                  <w:vMerge w:val="continue"/>
                  <w:tcBorders>
                    <w:left w:val="single" w:color="auto" w:sz="4" w:space="0"/>
                    <w:right w:val="single" w:color="auto" w:sz="4" w:space="0"/>
                  </w:tcBorders>
                  <w:vAlign w:val="center"/>
                </w:tcPr>
                <w:p>
                  <w:pPr>
                    <w:jc w:val="center"/>
                    <w:rPr>
                      <w:szCs w:val="21"/>
                    </w:rPr>
                  </w:pPr>
                </w:p>
              </w:tc>
              <w:tc>
                <w:tcPr>
                  <w:tcW w:w="98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TVOC</w:t>
                  </w:r>
                </w:p>
              </w:tc>
              <w:tc>
                <w:tcPr>
                  <w:tcW w:w="899" w:type="dxa"/>
                  <w:tcBorders>
                    <w:left w:val="single" w:color="auto" w:sz="4" w:space="0"/>
                    <w:right w:val="single" w:color="auto" w:sz="4" w:space="0"/>
                  </w:tcBorders>
                  <w:vAlign w:val="center"/>
                </w:tcPr>
                <w:p>
                  <w:pPr>
                    <w:jc w:val="center"/>
                    <w:rPr>
                      <w:szCs w:val="21"/>
                    </w:rPr>
                  </w:pPr>
                  <w:r>
                    <w:rPr>
                      <w:szCs w:val="21"/>
                    </w:rPr>
                    <w:t>0.03</w:t>
                  </w:r>
                </w:p>
              </w:tc>
              <w:tc>
                <w:tcPr>
                  <w:tcW w:w="837" w:type="dxa"/>
                  <w:vMerge w:val="continue"/>
                  <w:tcBorders>
                    <w:left w:val="single"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23" w:type="dxa"/>
                  <w:vMerge w:val="continue"/>
                  <w:tcBorders>
                    <w:left w:val="single" w:color="auto" w:sz="4" w:space="0"/>
                    <w:bottom w:val="single" w:color="auto" w:sz="4" w:space="0"/>
                    <w:right w:val="single" w:color="auto" w:sz="4" w:space="0"/>
                  </w:tcBorders>
                  <w:vAlign w:val="center"/>
                </w:tcPr>
                <w:p>
                  <w:pPr>
                    <w:jc w:val="center"/>
                    <w:rPr>
                      <w:szCs w:val="21"/>
                    </w:rPr>
                  </w:pPr>
                </w:p>
              </w:tc>
              <w:tc>
                <w:tcPr>
                  <w:tcW w:w="1214" w:type="dxa"/>
                  <w:vMerge w:val="continue"/>
                  <w:tcBorders>
                    <w:left w:val="single" w:color="auto" w:sz="4" w:space="0"/>
                    <w:bottom w:val="single" w:color="auto" w:sz="4" w:space="0"/>
                    <w:right w:val="single" w:color="auto" w:sz="4" w:space="0"/>
                  </w:tcBorders>
                  <w:vAlign w:val="center"/>
                </w:tcPr>
                <w:p>
                  <w:pPr>
                    <w:jc w:val="center"/>
                    <w:rPr>
                      <w:szCs w:val="21"/>
                    </w:rPr>
                  </w:pPr>
                </w:p>
              </w:tc>
              <w:tc>
                <w:tcPr>
                  <w:tcW w:w="1109" w:type="dxa"/>
                  <w:vMerge w:val="continue"/>
                  <w:tcBorders>
                    <w:left w:val="single" w:color="auto" w:sz="4" w:space="0"/>
                    <w:bottom w:val="single" w:color="auto" w:sz="4" w:space="0"/>
                    <w:right w:val="single" w:color="auto" w:sz="4" w:space="0"/>
                  </w:tcBorders>
                  <w:vAlign w:val="center"/>
                </w:tcPr>
                <w:p>
                  <w:pPr>
                    <w:jc w:val="center"/>
                    <w:rPr>
                      <w:szCs w:val="21"/>
                    </w:rPr>
                  </w:pPr>
                </w:p>
              </w:tc>
              <w:tc>
                <w:tcPr>
                  <w:tcW w:w="689" w:type="dxa"/>
                  <w:vMerge w:val="continue"/>
                  <w:tcBorders>
                    <w:left w:val="single" w:color="auto" w:sz="4" w:space="0"/>
                    <w:bottom w:val="single" w:color="auto" w:sz="4" w:space="0"/>
                    <w:right w:val="single" w:color="auto" w:sz="4" w:space="0"/>
                  </w:tcBorders>
                  <w:vAlign w:val="center"/>
                </w:tcPr>
                <w:p>
                  <w:pPr>
                    <w:jc w:val="center"/>
                    <w:rPr>
                      <w:szCs w:val="21"/>
                    </w:rPr>
                  </w:pPr>
                </w:p>
              </w:tc>
              <w:tc>
                <w:tcPr>
                  <w:tcW w:w="841" w:type="dxa"/>
                  <w:vMerge w:val="continue"/>
                  <w:tcBorders>
                    <w:left w:val="single" w:color="auto" w:sz="4" w:space="0"/>
                    <w:bottom w:val="single" w:color="auto" w:sz="4" w:space="0"/>
                    <w:right w:val="single" w:color="auto" w:sz="4" w:space="0"/>
                  </w:tcBorders>
                  <w:vAlign w:val="center"/>
                </w:tcPr>
                <w:p>
                  <w:pPr>
                    <w:jc w:val="center"/>
                    <w:rPr>
                      <w:szCs w:val="21"/>
                    </w:rPr>
                  </w:pPr>
                </w:p>
              </w:tc>
              <w:tc>
                <w:tcPr>
                  <w:tcW w:w="825" w:type="dxa"/>
                  <w:vMerge w:val="continue"/>
                  <w:tcBorders>
                    <w:left w:val="single" w:color="auto" w:sz="4" w:space="0"/>
                    <w:bottom w:val="single" w:color="auto" w:sz="4" w:space="0"/>
                    <w:right w:val="single" w:color="auto" w:sz="4" w:space="0"/>
                  </w:tcBorders>
                  <w:vAlign w:val="center"/>
                </w:tcPr>
                <w:p>
                  <w:pPr>
                    <w:jc w:val="center"/>
                    <w:rPr>
                      <w:szCs w:val="21"/>
                    </w:rPr>
                  </w:pPr>
                </w:p>
              </w:tc>
              <w:tc>
                <w:tcPr>
                  <w:tcW w:w="841" w:type="dxa"/>
                  <w:vMerge w:val="continue"/>
                  <w:tcBorders>
                    <w:left w:val="single" w:color="auto" w:sz="4" w:space="0"/>
                    <w:bottom w:val="single" w:color="auto" w:sz="4" w:space="0"/>
                    <w:right w:val="single" w:color="auto" w:sz="4" w:space="0"/>
                  </w:tcBorders>
                  <w:vAlign w:val="center"/>
                </w:tcPr>
                <w:p>
                  <w:pPr>
                    <w:jc w:val="center"/>
                    <w:rPr>
                      <w:szCs w:val="21"/>
                    </w:rPr>
                  </w:pPr>
                </w:p>
              </w:tc>
              <w:tc>
                <w:tcPr>
                  <w:tcW w:w="98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TSP</w:t>
                  </w:r>
                </w:p>
              </w:tc>
              <w:tc>
                <w:tcPr>
                  <w:tcW w:w="899" w:type="dxa"/>
                  <w:tcBorders>
                    <w:left w:val="single" w:color="auto" w:sz="4" w:space="0"/>
                    <w:bottom w:val="single" w:color="auto" w:sz="4" w:space="0"/>
                    <w:right w:val="single" w:color="auto" w:sz="4" w:space="0"/>
                  </w:tcBorders>
                  <w:vAlign w:val="center"/>
                </w:tcPr>
                <w:p>
                  <w:pPr>
                    <w:jc w:val="center"/>
                    <w:rPr>
                      <w:szCs w:val="21"/>
                    </w:rPr>
                  </w:pPr>
                  <w:r>
                    <w:rPr>
                      <w:szCs w:val="21"/>
                    </w:rPr>
                    <w:t>0.</w:t>
                  </w:r>
                  <w:r>
                    <w:rPr>
                      <w:rFonts w:hint="eastAsia"/>
                      <w:szCs w:val="21"/>
                    </w:rPr>
                    <w:t>11</w:t>
                  </w:r>
                </w:p>
              </w:tc>
              <w:tc>
                <w:tcPr>
                  <w:tcW w:w="837" w:type="dxa"/>
                  <w:vMerge w:val="continue"/>
                  <w:tcBorders>
                    <w:left w:val="single" w:color="auto" w:sz="4" w:space="0"/>
                    <w:bottom w:val="single"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823" w:type="dxa"/>
                  <w:vMerge w:val="restart"/>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rFonts w:hint="eastAsia"/>
                      <w:szCs w:val="21"/>
                    </w:rPr>
                    <w:t>办公楼</w:t>
                  </w:r>
                </w:p>
              </w:tc>
              <w:tc>
                <w:tcPr>
                  <w:tcW w:w="1214" w:type="dxa"/>
                  <w:vMerge w:val="restart"/>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szCs w:val="21"/>
                    </w:rPr>
                    <w:t>108.749723</w:t>
                  </w:r>
                </w:p>
              </w:tc>
              <w:tc>
                <w:tcPr>
                  <w:tcW w:w="1109" w:type="dxa"/>
                  <w:vMerge w:val="restart"/>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szCs w:val="21"/>
                    </w:rPr>
                    <w:t>34.40254</w:t>
                  </w:r>
                </w:p>
              </w:tc>
              <w:tc>
                <w:tcPr>
                  <w:tcW w:w="689" w:type="dxa"/>
                  <w:vMerge w:val="restart"/>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szCs w:val="21"/>
                    </w:rPr>
                    <w:t>46</w:t>
                  </w:r>
                  <w:r>
                    <w:rPr>
                      <w:rFonts w:hint="eastAsia"/>
                      <w:szCs w:val="21"/>
                    </w:rPr>
                    <w:t>3</w:t>
                  </w:r>
                  <w:r>
                    <w:rPr>
                      <w:szCs w:val="21"/>
                    </w:rPr>
                    <w:t>.0</w:t>
                  </w:r>
                </w:p>
              </w:tc>
              <w:tc>
                <w:tcPr>
                  <w:tcW w:w="841" w:type="dxa"/>
                  <w:vMerge w:val="restart"/>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rFonts w:hint="eastAsia"/>
                      <w:szCs w:val="21"/>
                    </w:rPr>
                    <w:t>80</w:t>
                  </w:r>
                </w:p>
              </w:tc>
              <w:tc>
                <w:tcPr>
                  <w:tcW w:w="825" w:type="dxa"/>
                  <w:vMerge w:val="restart"/>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rFonts w:hint="eastAsia"/>
                      <w:szCs w:val="21"/>
                    </w:rPr>
                    <w:t>90</w:t>
                  </w:r>
                </w:p>
              </w:tc>
              <w:tc>
                <w:tcPr>
                  <w:tcW w:w="841" w:type="dxa"/>
                  <w:vMerge w:val="restart"/>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szCs w:val="21"/>
                    </w:rPr>
                    <w:t>10.0</w:t>
                  </w:r>
                </w:p>
              </w:tc>
              <w:tc>
                <w:tcPr>
                  <w:tcW w:w="982"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eastAsiaTheme="minorEastAsia"/>
                      <w:szCs w:val="21"/>
                    </w:rPr>
                  </w:pPr>
                  <w:r>
                    <w:rPr>
                      <w:szCs w:val="21"/>
                    </w:rPr>
                    <w:t>TVOC</w:t>
                  </w:r>
                </w:p>
              </w:tc>
              <w:tc>
                <w:tcPr>
                  <w:tcW w:w="899" w:type="dxa"/>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szCs w:val="21"/>
                    </w:rPr>
                    <w:t>0.0</w:t>
                  </w:r>
                  <w:r>
                    <w:rPr>
                      <w:rFonts w:hint="eastAsia"/>
                      <w:szCs w:val="21"/>
                    </w:rPr>
                    <w:t>33</w:t>
                  </w:r>
                </w:p>
              </w:tc>
              <w:tc>
                <w:tcPr>
                  <w:tcW w:w="837" w:type="dxa"/>
                  <w:vMerge w:val="restart"/>
                  <w:tcBorders>
                    <w:top w:val="single" w:color="auto" w:sz="4" w:space="0"/>
                    <w:left w:val="single" w:color="auto" w:sz="4" w:space="0"/>
                    <w:right w:val="single" w:color="auto" w:sz="4" w:space="0"/>
                  </w:tcBorders>
                  <w:vAlign w:val="center"/>
                </w:tcPr>
                <w:p>
                  <w:pPr>
                    <w:jc w:val="center"/>
                    <w:rPr>
                      <w:rFonts w:asciiTheme="minorHAnsi" w:hAnsiTheme="minorHAnsi" w:eastAsiaTheme="minorEastAsia"/>
                      <w:szCs w:val="21"/>
                    </w:rPr>
                  </w:pPr>
                  <w:r>
                    <w:rPr>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823" w:type="dxa"/>
                  <w:vMerge w:val="continue"/>
                  <w:tcBorders>
                    <w:left w:val="single" w:color="auto" w:sz="4" w:space="0"/>
                    <w:bottom w:val="single" w:color="auto" w:sz="4" w:space="0"/>
                    <w:right w:val="single" w:color="auto" w:sz="4" w:space="0"/>
                  </w:tcBorders>
                  <w:vAlign w:val="center"/>
                </w:tcPr>
                <w:p>
                  <w:pPr>
                    <w:jc w:val="center"/>
                    <w:rPr>
                      <w:szCs w:val="21"/>
                    </w:rPr>
                  </w:pPr>
                </w:p>
              </w:tc>
              <w:tc>
                <w:tcPr>
                  <w:tcW w:w="1214" w:type="dxa"/>
                  <w:vMerge w:val="continue"/>
                  <w:tcBorders>
                    <w:left w:val="single" w:color="auto" w:sz="4" w:space="0"/>
                    <w:bottom w:val="single" w:color="auto" w:sz="4" w:space="0"/>
                    <w:right w:val="single" w:color="auto" w:sz="4" w:space="0"/>
                  </w:tcBorders>
                  <w:vAlign w:val="center"/>
                </w:tcPr>
                <w:p>
                  <w:pPr>
                    <w:jc w:val="center"/>
                    <w:rPr>
                      <w:szCs w:val="21"/>
                    </w:rPr>
                  </w:pPr>
                </w:p>
              </w:tc>
              <w:tc>
                <w:tcPr>
                  <w:tcW w:w="1109" w:type="dxa"/>
                  <w:vMerge w:val="continue"/>
                  <w:tcBorders>
                    <w:left w:val="single" w:color="auto" w:sz="4" w:space="0"/>
                    <w:bottom w:val="single" w:color="auto" w:sz="4" w:space="0"/>
                    <w:right w:val="single" w:color="auto" w:sz="4" w:space="0"/>
                  </w:tcBorders>
                  <w:vAlign w:val="center"/>
                </w:tcPr>
                <w:p>
                  <w:pPr>
                    <w:jc w:val="center"/>
                    <w:rPr>
                      <w:szCs w:val="21"/>
                    </w:rPr>
                  </w:pPr>
                </w:p>
              </w:tc>
              <w:tc>
                <w:tcPr>
                  <w:tcW w:w="689" w:type="dxa"/>
                  <w:vMerge w:val="continue"/>
                  <w:tcBorders>
                    <w:left w:val="single" w:color="auto" w:sz="4" w:space="0"/>
                    <w:bottom w:val="single" w:color="auto" w:sz="4" w:space="0"/>
                    <w:right w:val="single" w:color="auto" w:sz="4" w:space="0"/>
                  </w:tcBorders>
                  <w:vAlign w:val="center"/>
                </w:tcPr>
                <w:p>
                  <w:pPr>
                    <w:jc w:val="center"/>
                    <w:rPr>
                      <w:szCs w:val="21"/>
                    </w:rPr>
                  </w:pPr>
                </w:p>
              </w:tc>
              <w:tc>
                <w:tcPr>
                  <w:tcW w:w="841" w:type="dxa"/>
                  <w:vMerge w:val="continue"/>
                  <w:tcBorders>
                    <w:left w:val="single" w:color="auto" w:sz="4" w:space="0"/>
                    <w:bottom w:val="single" w:color="auto" w:sz="4" w:space="0"/>
                    <w:right w:val="single" w:color="auto" w:sz="4" w:space="0"/>
                  </w:tcBorders>
                  <w:vAlign w:val="center"/>
                </w:tcPr>
                <w:p>
                  <w:pPr>
                    <w:jc w:val="center"/>
                    <w:rPr>
                      <w:szCs w:val="21"/>
                    </w:rPr>
                  </w:pPr>
                </w:p>
              </w:tc>
              <w:tc>
                <w:tcPr>
                  <w:tcW w:w="825" w:type="dxa"/>
                  <w:vMerge w:val="continue"/>
                  <w:tcBorders>
                    <w:left w:val="single" w:color="auto" w:sz="4" w:space="0"/>
                    <w:bottom w:val="single" w:color="auto" w:sz="4" w:space="0"/>
                    <w:right w:val="single" w:color="auto" w:sz="4" w:space="0"/>
                  </w:tcBorders>
                  <w:vAlign w:val="center"/>
                </w:tcPr>
                <w:p>
                  <w:pPr>
                    <w:jc w:val="center"/>
                    <w:rPr>
                      <w:szCs w:val="21"/>
                    </w:rPr>
                  </w:pPr>
                </w:p>
              </w:tc>
              <w:tc>
                <w:tcPr>
                  <w:tcW w:w="841" w:type="dxa"/>
                  <w:vMerge w:val="continue"/>
                  <w:tcBorders>
                    <w:left w:val="single" w:color="auto" w:sz="4" w:space="0"/>
                    <w:bottom w:val="single" w:color="auto" w:sz="4" w:space="0"/>
                    <w:right w:val="single" w:color="auto" w:sz="4" w:space="0"/>
                  </w:tcBorders>
                  <w:vAlign w:val="center"/>
                </w:tcPr>
                <w:p>
                  <w:pPr>
                    <w:jc w:val="center"/>
                    <w:rPr>
                      <w:szCs w:val="21"/>
                    </w:rPr>
                  </w:pPr>
                </w:p>
              </w:tc>
              <w:tc>
                <w:tcPr>
                  <w:tcW w:w="98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TSP</w:t>
                  </w:r>
                </w:p>
              </w:tc>
              <w:tc>
                <w:tcPr>
                  <w:tcW w:w="899" w:type="dxa"/>
                  <w:tcBorders>
                    <w:left w:val="single" w:color="auto" w:sz="4" w:space="0"/>
                    <w:bottom w:val="single" w:color="auto" w:sz="4" w:space="0"/>
                    <w:right w:val="single" w:color="auto" w:sz="4" w:space="0"/>
                  </w:tcBorders>
                  <w:vAlign w:val="center"/>
                </w:tcPr>
                <w:p>
                  <w:pPr>
                    <w:jc w:val="center"/>
                    <w:rPr>
                      <w:szCs w:val="21"/>
                    </w:rPr>
                  </w:pPr>
                  <w:r>
                    <w:rPr>
                      <w:szCs w:val="21"/>
                    </w:rPr>
                    <w:t>0.00</w:t>
                  </w:r>
                  <w:r>
                    <w:rPr>
                      <w:rFonts w:hint="eastAsia"/>
                      <w:szCs w:val="21"/>
                    </w:rPr>
                    <w:t>0</w:t>
                  </w:r>
                  <w:r>
                    <w:rPr>
                      <w:szCs w:val="21"/>
                    </w:rPr>
                    <w:t>65</w:t>
                  </w:r>
                </w:p>
              </w:tc>
              <w:tc>
                <w:tcPr>
                  <w:tcW w:w="837" w:type="dxa"/>
                  <w:vMerge w:val="continue"/>
                  <w:tcBorders>
                    <w:left w:val="single" w:color="auto" w:sz="4" w:space="0"/>
                    <w:bottom w:val="single" w:color="auto" w:sz="4" w:space="0"/>
                    <w:right w:val="single" w:color="auto" w:sz="4" w:space="0"/>
                  </w:tcBorders>
                  <w:vAlign w:val="center"/>
                </w:tcPr>
                <w:p>
                  <w:pPr>
                    <w:jc w:val="center"/>
                    <w:rPr>
                      <w:szCs w:val="21"/>
                    </w:rPr>
                  </w:pPr>
                </w:p>
              </w:tc>
            </w:tr>
          </w:tbl>
          <w:p>
            <w:pPr>
              <w:rPr>
                <w:b/>
                <w:sz w:val="18"/>
                <w:szCs w:val="18"/>
              </w:rPr>
            </w:pPr>
            <w:r>
              <w:rPr>
                <w:rFonts w:hint="eastAsia"/>
                <w:b/>
                <w:sz w:val="18"/>
                <w:szCs w:val="18"/>
              </w:rPr>
              <w:t>注：各无组织产尘工序不同时进行，故源强按照各工序最大产生速率计算</w:t>
            </w:r>
          </w:p>
          <w:p>
            <w:pPr>
              <w:adjustRightInd w:val="0"/>
              <w:snapToGrid w:val="0"/>
              <w:spacing w:line="240" w:lineRule="atLeast"/>
              <w:jc w:val="center"/>
              <w:rPr>
                <w:b/>
                <w:color w:val="000000"/>
                <w:szCs w:val="21"/>
              </w:rPr>
            </w:pPr>
            <w:r>
              <w:rPr>
                <w:b/>
                <w:color w:val="000000"/>
                <w:szCs w:val="21"/>
              </w:rPr>
              <w:t>表</w:t>
            </w:r>
            <w:r>
              <w:rPr>
                <w:rFonts w:hint="eastAsia"/>
                <w:b/>
                <w:color w:val="000000"/>
                <w:szCs w:val="21"/>
              </w:rPr>
              <w:t>7.8</w:t>
            </w:r>
            <w:r>
              <w:rPr>
                <w:b/>
                <w:color w:val="000000"/>
                <w:szCs w:val="21"/>
              </w:rPr>
              <w:t xml:space="preserve">    </w:t>
            </w:r>
            <w:r>
              <w:rPr>
                <w:rFonts w:hint="eastAsia"/>
                <w:b/>
                <w:color w:val="000000"/>
                <w:szCs w:val="21"/>
              </w:rPr>
              <w:t>无组织</w:t>
            </w:r>
            <w:r>
              <w:rPr>
                <w:b/>
                <w:color w:val="000000"/>
                <w:szCs w:val="21"/>
              </w:rPr>
              <w:t>废气影响预测结果</w:t>
            </w:r>
          </w:p>
          <w:tbl>
            <w:tblPr>
              <w:tblStyle w:val="29"/>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5"/>
              <w:gridCol w:w="995"/>
              <w:gridCol w:w="1383"/>
              <w:gridCol w:w="1529"/>
              <w:gridCol w:w="1529"/>
              <w:gridCol w:w="874"/>
              <w:gridCol w:w="753"/>
              <w:gridCol w:w="9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995" w:type="dxa"/>
                  <w:shd w:val="clear" w:color="000000" w:fill="FFFFFF"/>
                  <w:noWrap/>
                  <w:vAlign w:val="center"/>
                </w:tcPr>
                <w:p>
                  <w:pPr>
                    <w:widowControl/>
                    <w:adjustRightInd w:val="0"/>
                    <w:snapToGrid w:val="0"/>
                    <w:jc w:val="center"/>
                    <w:rPr>
                      <w:color w:val="000000"/>
                      <w:kern w:val="0"/>
                      <w:szCs w:val="21"/>
                    </w:rPr>
                  </w:pPr>
                  <w:r>
                    <w:rPr>
                      <w:rFonts w:hAnsi="宋体"/>
                      <w:color w:val="000000"/>
                      <w:kern w:val="0"/>
                      <w:szCs w:val="21"/>
                    </w:rPr>
                    <w:t>污染源</w:t>
                  </w:r>
                </w:p>
              </w:tc>
              <w:tc>
                <w:tcPr>
                  <w:tcW w:w="995" w:type="dxa"/>
                  <w:shd w:val="clear" w:color="000000" w:fill="FFFFFF"/>
                  <w:noWrap/>
                  <w:vAlign w:val="center"/>
                </w:tcPr>
                <w:p>
                  <w:pPr>
                    <w:widowControl/>
                    <w:adjustRightInd w:val="0"/>
                    <w:snapToGrid w:val="0"/>
                    <w:jc w:val="center"/>
                    <w:rPr>
                      <w:color w:val="000000"/>
                      <w:kern w:val="0"/>
                      <w:szCs w:val="21"/>
                    </w:rPr>
                  </w:pPr>
                  <w:r>
                    <w:rPr>
                      <w:rFonts w:hAnsi="宋体"/>
                      <w:color w:val="000000"/>
                      <w:kern w:val="0"/>
                      <w:szCs w:val="21"/>
                    </w:rPr>
                    <w:t>污染因子</w:t>
                  </w:r>
                </w:p>
              </w:tc>
              <w:tc>
                <w:tcPr>
                  <w:tcW w:w="1383" w:type="dxa"/>
                  <w:shd w:val="clear" w:color="000000" w:fill="FFFFFF"/>
                  <w:noWrap/>
                  <w:vAlign w:val="center"/>
                </w:tcPr>
                <w:p>
                  <w:pPr>
                    <w:widowControl/>
                    <w:adjustRightInd w:val="0"/>
                    <w:snapToGrid w:val="0"/>
                    <w:jc w:val="center"/>
                    <w:rPr>
                      <w:color w:val="000000"/>
                      <w:kern w:val="0"/>
                      <w:szCs w:val="21"/>
                    </w:rPr>
                  </w:pPr>
                  <w:r>
                    <w:rPr>
                      <w:rFonts w:hAnsi="宋体"/>
                      <w:color w:val="000000"/>
                      <w:kern w:val="0"/>
                      <w:szCs w:val="21"/>
                    </w:rPr>
                    <w:t>最大落地浓度</w:t>
                  </w:r>
                  <w:r>
                    <w:rPr>
                      <w:color w:val="000000"/>
                      <w:kern w:val="0"/>
                      <w:szCs w:val="21"/>
                    </w:rPr>
                    <w:t xml:space="preserve"> (ug/m</w:t>
                  </w:r>
                  <w:r>
                    <w:rPr>
                      <w:color w:val="000000"/>
                      <w:kern w:val="0"/>
                      <w:szCs w:val="21"/>
                      <w:vertAlign w:val="superscript"/>
                    </w:rPr>
                    <w:t>3</w:t>
                  </w:r>
                  <w:r>
                    <w:rPr>
                      <w:color w:val="000000"/>
                      <w:kern w:val="0"/>
                      <w:szCs w:val="21"/>
                    </w:rPr>
                    <w:t>)</w:t>
                  </w:r>
                </w:p>
              </w:tc>
              <w:tc>
                <w:tcPr>
                  <w:tcW w:w="1529" w:type="dxa"/>
                  <w:shd w:val="clear" w:color="000000" w:fill="FFFFFF"/>
                  <w:noWrap/>
                  <w:vAlign w:val="center"/>
                </w:tcPr>
                <w:p>
                  <w:pPr>
                    <w:widowControl/>
                    <w:adjustRightInd w:val="0"/>
                    <w:snapToGrid w:val="0"/>
                    <w:jc w:val="center"/>
                    <w:rPr>
                      <w:color w:val="000000"/>
                      <w:kern w:val="0"/>
                      <w:szCs w:val="21"/>
                    </w:rPr>
                  </w:pPr>
                  <w:r>
                    <w:rPr>
                      <w:rFonts w:hAnsi="宋体"/>
                      <w:color w:val="000000"/>
                      <w:kern w:val="0"/>
                      <w:szCs w:val="21"/>
                    </w:rPr>
                    <w:t>最大浓度落地点</w:t>
                  </w:r>
                  <w:r>
                    <w:rPr>
                      <w:color w:val="000000"/>
                      <w:kern w:val="0"/>
                      <w:szCs w:val="21"/>
                    </w:rPr>
                    <w:t xml:space="preserve"> (m)</w:t>
                  </w:r>
                </w:p>
              </w:tc>
              <w:tc>
                <w:tcPr>
                  <w:tcW w:w="1529" w:type="dxa"/>
                  <w:shd w:val="clear" w:color="000000" w:fill="FFFFFF"/>
                  <w:noWrap/>
                  <w:vAlign w:val="center"/>
                </w:tcPr>
                <w:p>
                  <w:pPr>
                    <w:widowControl/>
                    <w:adjustRightInd w:val="0"/>
                    <w:snapToGrid w:val="0"/>
                    <w:jc w:val="center"/>
                    <w:rPr>
                      <w:color w:val="000000"/>
                      <w:kern w:val="0"/>
                      <w:szCs w:val="21"/>
                    </w:rPr>
                  </w:pPr>
                  <w:r>
                    <w:rPr>
                      <w:rFonts w:hAnsi="宋体"/>
                      <w:color w:val="000000"/>
                      <w:kern w:val="0"/>
                      <w:szCs w:val="21"/>
                    </w:rPr>
                    <w:t>评价标准</w:t>
                  </w:r>
                  <w:r>
                    <w:rPr>
                      <w:color w:val="000000"/>
                      <w:kern w:val="0"/>
                      <w:szCs w:val="21"/>
                    </w:rPr>
                    <w:t xml:space="preserve"> (ug/m</w:t>
                  </w:r>
                  <w:r>
                    <w:rPr>
                      <w:color w:val="000000"/>
                      <w:kern w:val="0"/>
                      <w:szCs w:val="21"/>
                      <w:vertAlign w:val="superscript"/>
                    </w:rPr>
                    <w:t>3</w:t>
                  </w:r>
                  <w:r>
                    <w:rPr>
                      <w:color w:val="000000"/>
                      <w:kern w:val="0"/>
                      <w:szCs w:val="21"/>
                    </w:rPr>
                    <w:t>)</w:t>
                  </w:r>
                </w:p>
              </w:tc>
              <w:tc>
                <w:tcPr>
                  <w:tcW w:w="874" w:type="dxa"/>
                  <w:shd w:val="clear" w:color="000000" w:fill="FFFFFF"/>
                  <w:noWrap/>
                  <w:vAlign w:val="center"/>
                </w:tcPr>
                <w:p>
                  <w:pPr>
                    <w:widowControl/>
                    <w:adjustRightInd w:val="0"/>
                    <w:snapToGrid w:val="0"/>
                    <w:jc w:val="center"/>
                    <w:rPr>
                      <w:color w:val="000000"/>
                      <w:kern w:val="0"/>
                      <w:szCs w:val="21"/>
                    </w:rPr>
                  </w:pPr>
                  <w:r>
                    <w:rPr>
                      <w:rFonts w:hAnsi="宋体"/>
                      <w:color w:val="000000"/>
                      <w:kern w:val="0"/>
                      <w:szCs w:val="21"/>
                    </w:rPr>
                    <w:t>占标率</w:t>
                  </w:r>
                  <w:r>
                    <w:rPr>
                      <w:color w:val="000000"/>
                      <w:kern w:val="0"/>
                      <w:szCs w:val="21"/>
                    </w:rPr>
                    <w:t xml:space="preserve"> (%)</w:t>
                  </w:r>
                </w:p>
              </w:tc>
              <w:tc>
                <w:tcPr>
                  <w:tcW w:w="753" w:type="dxa"/>
                  <w:shd w:val="clear" w:color="000000" w:fill="FFFFFF"/>
                  <w:noWrap/>
                  <w:vAlign w:val="center"/>
                </w:tcPr>
                <w:p>
                  <w:pPr>
                    <w:widowControl/>
                    <w:adjustRightInd w:val="0"/>
                    <w:snapToGrid w:val="0"/>
                    <w:jc w:val="center"/>
                    <w:rPr>
                      <w:color w:val="000000"/>
                      <w:kern w:val="0"/>
                      <w:szCs w:val="21"/>
                    </w:rPr>
                  </w:pPr>
                  <w:r>
                    <w:rPr>
                      <w:color w:val="000000"/>
                      <w:kern w:val="0"/>
                      <w:szCs w:val="21"/>
                    </w:rPr>
                    <w:t>D10% (m)</w:t>
                  </w:r>
                </w:p>
              </w:tc>
              <w:tc>
                <w:tcPr>
                  <w:tcW w:w="982" w:type="dxa"/>
                  <w:shd w:val="clear" w:color="000000" w:fill="FFFFFF"/>
                  <w:noWrap/>
                  <w:vAlign w:val="center"/>
                </w:tcPr>
                <w:p>
                  <w:pPr>
                    <w:widowControl/>
                    <w:adjustRightInd w:val="0"/>
                    <w:snapToGrid w:val="0"/>
                    <w:jc w:val="center"/>
                    <w:rPr>
                      <w:color w:val="000000"/>
                      <w:kern w:val="0"/>
                      <w:szCs w:val="21"/>
                    </w:rPr>
                  </w:pPr>
                  <w:r>
                    <w:rPr>
                      <w:rFonts w:hAnsi="宋体"/>
                      <w:color w:val="000000"/>
                      <w:kern w:val="0"/>
                      <w:szCs w:val="21"/>
                    </w:rPr>
                    <w:t>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995" w:type="dxa"/>
                  <w:vMerge w:val="restart"/>
                  <w:shd w:val="clear" w:color="auto" w:fill="auto"/>
                  <w:noWrap/>
                  <w:vAlign w:val="center"/>
                </w:tcPr>
                <w:p>
                  <w:pPr>
                    <w:jc w:val="center"/>
                    <w:rPr>
                      <w:rFonts w:asciiTheme="minorHAnsi" w:hAnsiTheme="minorHAnsi" w:eastAsiaTheme="minorEastAsia"/>
                    </w:rPr>
                  </w:pPr>
                  <w:r>
                    <w:t>4</w:t>
                  </w:r>
                  <w:r>
                    <w:rPr>
                      <w:rFonts w:hint="eastAsia"/>
                    </w:rPr>
                    <w:t>#车间</w:t>
                  </w:r>
                </w:p>
              </w:tc>
              <w:tc>
                <w:tcPr>
                  <w:tcW w:w="995"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Pb</w:t>
                  </w:r>
                </w:p>
              </w:tc>
              <w:tc>
                <w:tcPr>
                  <w:tcW w:w="1383" w:type="dxa"/>
                  <w:shd w:val="clear" w:color="auto" w:fill="auto"/>
                  <w:noWrap/>
                  <w:vAlign w:val="center"/>
                </w:tcPr>
                <w:p>
                  <w:pPr>
                    <w:widowControl/>
                    <w:adjustRightInd w:val="0"/>
                    <w:snapToGrid w:val="0"/>
                    <w:jc w:val="center"/>
                    <w:rPr>
                      <w:color w:val="000000"/>
                      <w:kern w:val="0"/>
                      <w:szCs w:val="21"/>
                    </w:rPr>
                  </w:pPr>
                  <w:r>
                    <w:rPr>
                      <w:color w:val="000000"/>
                      <w:kern w:val="0"/>
                      <w:szCs w:val="21"/>
                    </w:rPr>
                    <w:t>0.0409914</w:t>
                  </w:r>
                </w:p>
              </w:tc>
              <w:tc>
                <w:tcPr>
                  <w:tcW w:w="1529" w:type="dxa"/>
                  <w:shd w:val="clear" w:color="auto" w:fill="auto"/>
                  <w:noWrap/>
                  <w:vAlign w:val="center"/>
                </w:tcPr>
                <w:p>
                  <w:pPr>
                    <w:widowControl/>
                    <w:adjustRightInd w:val="0"/>
                    <w:snapToGrid w:val="0"/>
                    <w:jc w:val="center"/>
                    <w:rPr>
                      <w:color w:val="000000"/>
                      <w:kern w:val="0"/>
                      <w:szCs w:val="21"/>
                    </w:rPr>
                  </w:pPr>
                  <w:r>
                    <w:rPr>
                      <w:color w:val="000000"/>
                      <w:kern w:val="0"/>
                      <w:szCs w:val="21"/>
                    </w:rPr>
                    <w:t>93</w:t>
                  </w:r>
                </w:p>
              </w:tc>
              <w:tc>
                <w:tcPr>
                  <w:tcW w:w="1529" w:type="dxa"/>
                  <w:shd w:val="clear" w:color="auto" w:fill="auto"/>
                  <w:noWrap/>
                  <w:vAlign w:val="center"/>
                </w:tcPr>
                <w:p>
                  <w:pPr>
                    <w:widowControl/>
                    <w:adjustRightInd w:val="0"/>
                    <w:snapToGrid w:val="0"/>
                    <w:jc w:val="center"/>
                    <w:rPr>
                      <w:color w:val="000000"/>
                      <w:kern w:val="0"/>
                      <w:szCs w:val="21"/>
                    </w:rPr>
                  </w:pPr>
                  <w:r>
                    <w:rPr>
                      <w:color w:val="000000"/>
                      <w:kern w:val="0"/>
                      <w:szCs w:val="21"/>
                    </w:rPr>
                    <w:t>3</w:t>
                  </w:r>
                </w:p>
              </w:tc>
              <w:tc>
                <w:tcPr>
                  <w:tcW w:w="874" w:type="dxa"/>
                  <w:shd w:val="clear" w:color="auto" w:fill="auto"/>
                  <w:noWrap/>
                  <w:vAlign w:val="center"/>
                </w:tcPr>
                <w:p>
                  <w:pPr>
                    <w:widowControl/>
                    <w:adjustRightInd w:val="0"/>
                    <w:snapToGrid w:val="0"/>
                    <w:jc w:val="center"/>
                    <w:rPr>
                      <w:color w:val="000000"/>
                      <w:kern w:val="0"/>
                      <w:szCs w:val="21"/>
                    </w:rPr>
                  </w:pPr>
                  <w:r>
                    <w:rPr>
                      <w:color w:val="000000"/>
                      <w:kern w:val="0"/>
                      <w:szCs w:val="21"/>
                    </w:rPr>
                    <w:t>1.37</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82" w:type="dxa"/>
                  <w:shd w:val="clear" w:color="auto" w:fill="auto"/>
                  <w:noWrap/>
                  <w:vAlign w:val="center"/>
                </w:tcPr>
                <w:p>
                  <w:pPr>
                    <w:widowControl/>
                    <w:adjustRightInd w:val="0"/>
                    <w:snapToGrid w:val="0"/>
                    <w:jc w:val="center"/>
                    <w:rPr>
                      <w:color w:val="000000"/>
                      <w:kern w:val="0"/>
                      <w:szCs w:val="21"/>
                    </w:rPr>
                  </w:pPr>
                  <w:r>
                    <w:rPr>
                      <w:color w:val="000000"/>
                      <w:kern w:val="0"/>
                      <w:szCs w:val="21"/>
                    </w:rPr>
                    <w:t>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995" w:type="dxa"/>
                  <w:vMerge w:val="continue"/>
                  <w:shd w:val="clear" w:color="auto" w:fill="auto"/>
                  <w:noWrap/>
                  <w:vAlign w:val="center"/>
                </w:tcPr>
                <w:p>
                  <w:pPr>
                    <w:widowControl/>
                    <w:adjustRightInd w:val="0"/>
                    <w:snapToGrid w:val="0"/>
                    <w:jc w:val="center"/>
                    <w:rPr>
                      <w:color w:val="000000"/>
                      <w:kern w:val="0"/>
                      <w:szCs w:val="21"/>
                    </w:rPr>
                  </w:pPr>
                </w:p>
              </w:tc>
              <w:tc>
                <w:tcPr>
                  <w:tcW w:w="995"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TSP</w:t>
                  </w:r>
                </w:p>
              </w:tc>
              <w:tc>
                <w:tcPr>
                  <w:tcW w:w="1383"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63.557</w:t>
                  </w:r>
                </w:p>
              </w:tc>
              <w:tc>
                <w:tcPr>
                  <w:tcW w:w="1529" w:type="dxa"/>
                  <w:shd w:val="clear" w:color="auto" w:fill="auto"/>
                  <w:noWrap/>
                  <w:vAlign w:val="center"/>
                </w:tcPr>
                <w:p>
                  <w:pPr>
                    <w:widowControl/>
                    <w:adjustRightInd w:val="0"/>
                    <w:snapToGrid w:val="0"/>
                    <w:jc w:val="center"/>
                    <w:rPr>
                      <w:color w:val="000000"/>
                      <w:kern w:val="0"/>
                      <w:szCs w:val="21"/>
                    </w:rPr>
                  </w:pPr>
                  <w:r>
                    <w:rPr>
                      <w:color w:val="000000"/>
                      <w:kern w:val="0"/>
                      <w:szCs w:val="21"/>
                    </w:rPr>
                    <w:t>93</w:t>
                  </w:r>
                </w:p>
              </w:tc>
              <w:tc>
                <w:tcPr>
                  <w:tcW w:w="1529" w:type="dxa"/>
                  <w:shd w:val="clear" w:color="auto" w:fill="auto"/>
                  <w:noWrap/>
                  <w:vAlign w:val="center"/>
                </w:tcPr>
                <w:p>
                  <w:pPr>
                    <w:widowControl/>
                    <w:adjustRightInd w:val="0"/>
                    <w:snapToGrid w:val="0"/>
                    <w:jc w:val="center"/>
                    <w:rPr>
                      <w:color w:val="000000"/>
                      <w:kern w:val="0"/>
                      <w:szCs w:val="21"/>
                    </w:rPr>
                  </w:pPr>
                  <w:r>
                    <w:rPr>
                      <w:color w:val="000000"/>
                      <w:kern w:val="0"/>
                      <w:szCs w:val="21"/>
                    </w:rPr>
                    <w:t>900</w:t>
                  </w:r>
                </w:p>
              </w:tc>
              <w:tc>
                <w:tcPr>
                  <w:tcW w:w="874"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7.06</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82" w:type="dxa"/>
                  <w:shd w:val="clear" w:color="auto" w:fill="auto"/>
                  <w:noWrap/>
                  <w:vAlign w:val="center"/>
                </w:tcPr>
                <w:p>
                  <w:pPr>
                    <w:widowControl/>
                    <w:adjustRightInd w:val="0"/>
                    <w:snapToGrid w:val="0"/>
                    <w:jc w:val="center"/>
                    <w:rPr>
                      <w:color w:val="000000"/>
                      <w:kern w:val="0"/>
                      <w:szCs w:val="21"/>
                    </w:rPr>
                  </w:pPr>
                  <w:r>
                    <w:rPr>
                      <w:color w:val="000000"/>
                      <w:kern w:val="0"/>
                      <w:szCs w:val="21"/>
                    </w:rPr>
                    <w:t>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995" w:type="dxa"/>
                  <w:vMerge w:val="continue"/>
                  <w:shd w:val="clear" w:color="auto" w:fill="auto"/>
                  <w:noWrap/>
                  <w:vAlign w:val="center"/>
                </w:tcPr>
                <w:p>
                  <w:pPr>
                    <w:widowControl/>
                    <w:adjustRightInd w:val="0"/>
                    <w:snapToGrid w:val="0"/>
                    <w:jc w:val="center"/>
                    <w:rPr>
                      <w:color w:val="000000"/>
                      <w:kern w:val="0"/>
                      <w:szCs w:val="21"/>
                    </w:rPr>
                  </w:pPr>
                </w:p>
              </w:tc>
              <w:tc>
                <w:tcPr>
                  <w:tcW w:w="995"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VOCs</w:t>
                  </w:r>
                </w:p>
              </w:tc>
              <w:tc>
                <w:tcPr>
                  <w:tcW w:w="1383" w:type="dxa"/>
                  <w:shd w:val="clear" w:color="auto" w:fill="auto"/>
                  <w:noWrap/>
                  <w:vAlign w:val="center"/>
                </w:tcPr>
                <w:p>
                  <w:pPr>
                    <w:widowControl/>
                    <w:adjustRightInd w:val="0"/>
                    <w:snapToGrid w:val="0"/>
                    <w:jc w:val="center"/>
                    <w:rPr>
                      <w:color w:val="000000"/>
                      <w:kern w:val="0"/>
                      <w:szCs w:val="21"/>
                    </w:rPr>
                  </w:pPr>
                  <w:r>
                    <w:rPr>
                      <w:color w:val="000000"/>
                      <w:kern w:val="0"/>
                      <w:szCs w:val="21"/>
                    </w:rPr>
                    <w:t>18.4461</w:t>
                  </w:r>
                </w:p>
              </w:tc>
              <w:tc>
                <w:tcPr>
                  <w:tcW w:w="1529" w:type="dxa"/>
                  <w:shd w:val="clear" w:color="auto" w:fill="auto"/>
                  <w:noWrap/>
                  <w:vAlign w:val="center"/>
                </w:tcPr>
                <w:p>
                  <w:pPr>
                    <w:widowControl/>
                    <w:adjustRightInd w:val="0"/>
                    <w:snapToGrid w:val="0"/>
                    <w:jc w:val="center"/>
                    <w:rPr>
                      <w:color w:val="000000"/>
                      <w:kern w:val="0"/>
                      <w:szCs w:val="21"/>
                    </w:rPr>
                  </w:pPr>
                  <w:r>
                    <w:rPr>
                      <w:color w:val="000000"/>
                      <w:kern w:val="0"/>
                      <w:szCs w:val="21"/>
                    </w:rPr>
                    <w:t>93</w:t>
                  </w:r>
                </w:p>
              </w:tc>
              <w:tc>
                <w:tcPr>
                  <w:tcW w:w="1529" w:type="dxa"/>
                  <w:shd w:val="clear" w:color="auto" w:fill="auto"/>
                  <w:noWrap/>
                  <w:vAlign w:val="center"/>
                </w:tcPr>
                <w:p>
                  <w:pPr>
                    <w:widowControl/>
                    <w:adjustRightInd w:val="0"/>
                    <w:snapToGrid w:val="0"/>
                    <w:jc w:val="center"/>
                    <w:rPr>
                      <w:color w:val="000000"/>
                      <w:kern w:val="0"/>
                      <w:szCs w:val="21"/>
                    </w:rPr>
                  </w:pPr>
                  <w:r>
                    <w:rPr>
                      <w:color w:val="000000"/>
                      <w:kern w:val="0"/>
                      <w:szCs w:val="21"/>
                    </w:rPr>
                    <w:t>1200</w:t>
                  </w:r>
                </w:p>
              </w:tc>
              <w:tc>
                <w:tcPr>
                  <w:tcW w:w="874" w:type="dxa"/>
                  <w:shd w:val="clear" w:color="auto" w:fill="auto"/>
                  <w:noWrap/>
                  <w:vAlign w:val="center"/>
                </w:tcPr>
                <w:p>
                  <w:pPr>
                    <w:widowControl/>
                    <w:adjustRightInd w:val="0"/>
                    <w:snapToGrid w:val="0"/>
                    <w:jc w:val="center"/>
                    <w:rPr>
                      <w:color w:val="000000"/>
                      <w:kern w:val="0"/>
                      <w:szCs w:val="21"/>
                    </w:rPr>
                  </w:pPr>
                  <w:r>
                    <w:rPr>
                      <w:color w:val="000000"/>
                      <w:kern w:val="0"/>
                      <w:szCs w:val="21"/>
                    </w:rPr>
                    <w:t>1.54</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82" w:type="dxa"/>
                  <w:shd w:val="clear" w:color="auto" w:fill="auto"/>
                  <w:noWrap/>
                  <w:vAlign w:val="center"/>
                </w:tcPr>
                <w:p>
                  <w:pPr>
                    <w:widowControl/>
                    <w:adjustRightInd w:val="0"/>
                    <w:snapToGrid w:val="0"/>
                    <w:jc w:val="center"/>
                    <w:rPr>
                      <w:color w:val="000000"/>
                      <w:kern w:val="0"/>
                      <w:szCs w:val="21"/>
                    </w:rPr>
                  </w:pPr>
                  <w:r>
                    <w:rPr>
                      <w:color w:val="000000"/>
                      <w:kern w:val="0"/>
                      <w:szCs w:val="21"/>
                    </w:rPr>
                    <w:t>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995" w:type="dxa"/>
                  <w:vMerge w:val="restart"/>
                  <w:shd w:val="clear" w:color="auto" w:fill="auto"/>
                  <w:noWrap/>
                  <w:vAlign w:val="center"/>
                </w:tcPr>
                <w:p>
                  <w:pPr>
                    <w:jc w:val="center"/>
                    <w:rPr>
                      <w:rFonts w:asciiTheme="minorHAnsi" w:hAnsiTheme="minorHAnsi" w:eastAsiaTheme="minorEastAsia"/>
                    </w:rPr>
                  </w:pPr>
                  <w:r>
                    <w:rPr>
                      <w:rFonts w:hint="eastAsia"/>
                    </w:rPr>
                    <w:t>办公楼</w:t>
                  </w:r>
                </w:p>
              </w:tc>
              <w:tc>
                <w:tcPr>
                  <w:tcW w:w="995"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TSP</w:t>
                  </w:r>
                </w:p>
              </w:tc>
              <w:tc>
                <w:tcPr>
                  <w:tcW w:w="1383" w:type="dxa"/>
                  <w:shd w:val="clear" w:color="auto" w:fill="auto"/>
                  <w:noWrap/>
                  <w:vAlign w:val="center"/>
                </w:tcPr>
                <w:p>
                  <w:pPr>
                    <w:widowControl/>
                    <w:adjustRightInd w:val="0"/>
                    <w:snapToGrid w:val="0"/>
                    <w:jc w:val="center"/>
                    <w:rPr>
                      <w:color w:val="000000"/>
                      <w:kern w:val="0"/>
                      <w:szCs w:val="21"/>
                    </w:rPr>
                  </w:pPr>
                  <w:r>
                    <w:rPr>
                      <w:color w:val="000000"/>
                      <w:kern w:val="0"/>
                      <w:szCs w:val="21"/>
                    </w:rPr>
                    <w:t>0.72088</w:t>
                  </w:r>
                </w:p>
              </w:tc>
              <w:tc>
                <w:tcPr>
                  <w:tcW w:w="1529" w:type="dxa"/>
                  <w:shd w:val="clear" w:color="auto" w:fill="auto"/>
                  <w:noWrap/>
                  <w:vAlign w:val="center"/>
                </w:tcPr>
                <w:p>
                  <w:pPr>
                    <w:widowControl/>
                    <w:adjustRightInd w:val="0"/>
                    <w:snapToGrid w:val="0"/>
                    <w:jc w:val="center"/>
                    <w:rPr>
                      <w:color w:val="000000"/>
                      <w:kern w:val="0"/>
                      <w:szCs w:val="21"/>
                    </w:rPr>
                  </w:pPr>
                  <w:r>
                    <w:rPr>
                      <w:color w:val="000000"/>
                      <w:kern w:val="0"/>
                      <w:szCs w:val="21"/>
                    </w:rPr>
                    <w:t>57</w:t>
                  </w:r>
                </w:p>
              </w:tc>
              <w:tc>
                <w:tcPr>
                  <w:tcW w:w="1529" w:type="dxa"/>
                  <w:shd w:val="clear" w:color="auto" w:fill="auto"/>
                  <w:noWrap/>
                  <w:vAlign w:val="center"/>
                </w:tcPr>
                <w:p>
                  <w:pPr>
                    <w:widowControl/>
                    <w:adjustRightInd w:val="0"/>
                    <w:snapToGrid w:val="0"/>
                    <w:jc w:val="center"/>
                    <w:rPr>
                      <w:color w:val="000000"/>
                      <w:kern w:val="0"/>
                      <w:szCs w:val="21"/>
                    </w:rPr>
                  </w:pPr>
                  <w:r>
                    <w:rPr>
                      <w:color w:val="000000"/>
                      <w:kern w:val="0"/>
                      <w:szCs w:val="21"/>
                    </w:rPr>
                    <w:t>900</w:t>
                  </w:r>
                </w:p>
              </w:tc>
              <w:tc>
                <w:tcPr>
                  <w:tcW w:w="874" w:type="dxa"/>
                  <w:shd w:val="clear" w:color="auto" w:fill="auto"/>
                  <w:noWrap/>
                  <w:vAlign w:val="center"/>
                </w:tcPr>
                <w:p>
                  <w:pPr>
                    <w:widowControl/>
                    <w:adjustRightInd w:val="0"/>
                    <w:snapToGrid w:val="0"/>
                    <w:jc w:val="center"/>
                    <w:rPr>
                      <w:color w:val="000000"/>
                      <w:kern w:val="0"/>
                      <w:szCs w:val="21"/>
                    </w:rPr>
                  </w:pPr>
                  <w:r>
                    <w:rPr>
                      <w:color w:val="000000"/>
                      <w:kern w:val="0"/>
                      <w:szCs w:val="21"/>
                    </w:rPr>
                    <w:t>0.08</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82" w:type="dxa"/>
                  <w:shd w:val="clear" w:color="auto" w:fill="auto"/>
                  <w:noWrap/>
                  <w:vAlign w:val="center"/>
                </w:tcPr>
                <w:p>
                  <w:pPr>
                    <w:widowControl/>
                    <w:adjustRightInd w:val="0"/>
                    <w:snapToGrid w:val="0"/>
                    <w:jc w:val="center"/>
                    <w:rPr>
                      <w:color w:val="000000"/>
                      <w:kern w:val="0"/>
                      <w:szCs w:val="21"/>
                    </w:rPr>
                  </w:pPr>
                  <w:r>
                    <w:rPr>
                      <w:color w:val="000000"/>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995" w:type="dxa"/>
                  <w:vMerge w:val="continue"/>
                  <w:shd w:val="clear" w:color="auto" w:fill="auto"/>
                  <w:noWrap/>
                  <w:vAlign w:val="center"/>
                </w:tcPr>
                <w:p>
                  <w:pPr>
                    <w:widowControl/>
                    <w:adjustRightInd w:val="0"/>
                    <w:snapToGrid w:val="0"/>
                    <w:jc w:val="center"/>
                    <w:rPr>
                      <w:color w:val="000000"/>
                      <w:kern w:val="0"/>
                      <w:szCs w:val="21"/>
                    </w:rPr>
                  </w:pPr>
                </w:p>
              </w:tc>
              <w:tc>
                <w:tcPr>
                  <w:tcW w:w="995" w:type="dxa"/>
                  <w:shd w:val="clear" w:color="auto" w:fill="auto"/>
                  <w:noWrap/>
                  <w:vAlign w:val="center"/>
                </w:tcPr>
                <w:p>
                  <w:pPr>
                    <w:widowControl/>
                    <w:adjustRightInd w:val="0"/>
                    <w:snapToGrid w:val="0"/>
                    <w:jc w:val="center"/>
                    <w:rPr>
                      <w:color w:val="000000"/>
                      <w:kern w:val="0"/>
                      <w:szCs w:val="21"/>
                    </w:rPr>
                  </w:pPr>
                  <w:r>
                    <w:rPr>
                      <w:rFonts w:hint="eastAsia"/>
                      <w:color w:val="000000"/>
                      <w:kern w:val="0"/>
                      <w:szCs w:val="21"/>
                    </w:rPr>
                    <w:t>VOCs</w:t>
                  </w:r>
                </w:p>
              </w:tc>
              <w:tc>
                <w:tcPr>
                  <w:tcW w:w="1383" w:type="dxa"/>
                  <w:shd w:val="clear" w:color="auto" w:fill="auto"/>
                  <w:noWrap/>
                  <w:vAlign w:val="center"/>
                </w:tcPr>
                <w:p>
                  <w:pPr>
                    <w:widowControl/>
                    <w:adjustRightInd w:val="0"/>
                    <w:snapToGrid w:val="0"/>
                    <w:jc w:val="center"/>
                    <w:rPr>
                      <w:color w:val="000000"/>
                      <w:kern w:val="0"/>
                      <w:szCs w:val="21"/>
                    </w:rPr>
                  </w:pPr>
                  <w:r>
                    <w:rPr>
                      <w:color w:val="000000"/>
                      <w:kern w:val="0"/>
                      <w:szCs w:val="21"/>
                    </w:rPr>
                    <w:t>36.044</w:t>
                  </w:r>
                </w:p>
              </w:tc>
              <w:tc>
                <w:tcPr>
                  <w:tcW w:w="1529" w:type="dxa"/>
                  <w:shd w:val="clear" w:color="auto" w:fill="auto"/>
                  <w:noWrap/>
                  <w:vAlign w:val="center"/>
                </w:tcPr>
                <w:p>
                  <w:pPr>
                    <w:widowControl/>
                    <w:adjustRightInd w:val="0"/>
                    <w:snapToGrid w:val="0"/>
                    <w:jc w:val="center"/>
                    <w:rPr>
                      <w:color w:val="000000"/>
                      <w:kern w:val="0"/>
                      <w:szCs w:val="21"/>
                    </w:rPr>
                  </w:pPr>
                  <w:r>
                    <w:rPr>
                      <w:color w:val="000000"/>
                      <w:kern w:val="0"/>
                      <w:szCs w:val="21"/>
                    </w:rPr>
                    <w:t>57</w:t>
                  </w:r>
                </w:p>
              </w:tc>
              <w:tc>
                <w:tcPr>
                  <w:tcW w:w="1529" w:type="dxa"/>
                  <w:shd w:val="clear" w:color="auto" w:fill="auto"/>
                  <w:noWrap/>
                  <w:vAlign w:val="center"/>
                </w:tcPr>
                <w:p>
                  <w:pPr>
                    <w:widowControl/>
                    <w:adjustRightInd w:val="0"/>
                    <w:snapToGrid w:val="0"/>
                    <w:jc w:val="center"/>
                    <w:rPr>
                      <w:color w:val="000000"/>
                      <w:kern w:val="0"/>
                      <w:szCs w:val="21"/>
                    </w:rPr>
                  </w:pPr>
                  <w:r>
                    <w:rPr>
                      <w:color w:val="000000"/>
                      <w:kern w:val="0"/>
                      <w:szCs w:val="21"/>
                    </w:rPr>
                    <w:t>1200</w:t>
                  </w:r>
                </w:p>
              </w:tc>
              <w:tc>
                <w:tcPr>
                  <w:tcW w:w="874" w:type="dxa"/>
                  <w:shd w:val="clear" w:color="auto" w:fill="auto"/>
                  <w:noWrap/>
                  <w:vAlign w:val="center"/>
                </w:tcPr>
                <w:p>
                  <w:pPr>
                    <w:widowControl/>
                    <w:adjustRightInd w:val="0"/>
                    <w:snapToGrid w:val="0"/>
                    <w:jc w:val="center"/>
                    <w:rPr>
                      <w:color w:val="000000"/>
                      <w:kern w:val="0"/>
                      <w:szCs w:val="21"/>
                    </w:rPr>
                  </w:pPr>
                  <w:r>
                    <w:rPr>
                      <w:color w:val="000000"/>
                      <w:kern w:val="0"/>
                      <w:szCs w:val="21"/>
                    </w:rPr>
                    <w:t>3.00</w:t>
                  </w:r>
                </w:p>
              </w:tc>
              <w:tc>
                <w:tcPr>
                  <w:tcW w:w="753" w:type="dxa"/>
                  <w:shd w:val="clear" w:color="auto" w:fill="auto"/>
                  <w:noWrap/>
                  <w:vAlign w:val="center"/>
                </w:tcPr>
                <w:p>
                  <w:pPr>
                    <w:widowControl/>
                    <w:adjustRightInd w:val="0"/>
                    <w:snapToGrid w:val="0"/>
                    <w:jc w:val="center"/>
                    <w:rPr>
                      <w:color w:val="000000"/>
                      <w:kern w:val="0"/>
                      <w:szCs w:val="21"/>
                    </w:rPr>
                  </w:pPr>
                  <w:r>
                    <w:rPr>
                      <w:color w:val="000000"/>
                      <w:kern w:val="0"/>
                      <w:szCs w:val="21"/>
                    </w:rPr>
                    <w:t>0</w:t>
                  </w:r>
                </w:p>
              </w:tc>
              <w:tc>
                <w:tcPr>
                  <w:tcW w:w="982" w:type="dxa"/>
                  <w:shd w:val="clear" w:color="auto" w:fill="auto"/>
                  <w:noWrap/>
                  <w:vAlign w:val="center"/>
                </w:tcPr>
                <w:p>
                  <w:pPr>
                    <w:widowControl/>
                    <w:adjustRightInd w:val="0"/>
                    <w:snapToGrid w:val="0"/>
                    <w:jc w:val="center"/>
                    <w:rPr>
                      <w:color w:val="000000"/>
                      <w:kern w:val="0"/>
                      <w:szCs w:val="21"/>
                    </w:rPr>
                  </w:pPr>
                  <w:r>
                    <w:rPr>
                      <w:color w:val="000000"/>
                      <w:kern w:val="0"/>
                      <w:szCs w:val="21"/>
                    </w:rPr>
                    <w:t>II</w:t>
                  </w:r>
                </w:p>
              </w:tc>
            </w:tr>
          </w:tbl>
          <w:p>
            <w:pPr>
              <w:adjustRightInd w:val="0"/>
              <w:snapToGrid w:val="0"/>
              <w:spacing w:line="360" w:lineRule="auto"/>
              <w:ind w:firstLine="480" w:firstLineChars="200"/>
              <w:rPr>
                <w:color w:val="000000"/>
                <w:sz w:val="24"/>
                <w:szCs w:val="24"/>
              </w:rPr>
            </w:pPr>
            <w:r>
              <w:rPr>
                <w:rFonts w:hint="eastAsia"/>
                <w:color w:val="000000"/>
                <w:sz w:val="24"/>
                <w:szCs w:val="24"/>
              </w:rPr>
              <w:t>根据《环境影响评价技术导则大气环境》（</w:t>
            </w:r>
            <w:r>
              <w:rPr>
                <w:color w:val="000000"/>
                <w:sz w:val="24"/>
                <w:szCs w:val="24"/>
              </w:rPr>
              <w:t>HJ2.2-2018</w:t>
            </w:r>
            <w:r>
              <w:rPr>
                <w:rFonts w:hint="eastAsia"/>
                <w:color w:val="000000"/>
                <w:sz w:val="24"/>
                <w:szCs w:val="24"/>
              </w:rPr>
              <w:t>）预测结果：表7.6及表78可知，本项目为二级评价，不需进一步评价。</w:t>
            </w:r>
          </w:p>
          <w:p>
            <w:pPr>
              <w:adjustRightInd w:val="0"/>
              <w:snapToGrid w:val="0"/>
              <w:spacing w:line="360" w:lineRule="auto"/>
              <w:ind w:firstLine="482" w:firstLineChars="200"/>
              <w:rPr>
                <w:b/>
                <w:color w:val="000000"/>
                <w:sz w:val="24"/>
                <w:szCs w:val="24"/>
              </w:rPr>
            </w:pPr>
            <w:r>
              <w:rPr>
                <w:b/>
                <w:color w:val="000000"/>
                <w:sz w:val="24"/>
                <w:szCs w:val="24"/>
              </w:rPr>
              <w:t>5、</w:t>
            </w:r>
            <w:r>
              <w:rPr>
                <w:b/>
                <w:sz w:val="24"/>
                <w:szCs w:val="24"/>
              </w:rPr>
              <w:t>食堂油烟</w:t>
            </w:r>
          </w:p>
          <w:p>
            <w:pPr>
              <w:adjustRightInd w:val="0"/>
              <w:snapToGrid w:val="0"/>
              <w:spacing w:line="360" w:lineRule="auto"/>
              <w:ind w:firstLine="480" w:firstLineChars="200"/>
              <w:rPr>
                <w:color w:val="000000" w:themeColor="text1"/>
                <w:sz w:val="24"/>
                <w:szCs w:val="24"/>
              </w:rPr>
            </w:pPr>
            <w:r>
              <w:rPr>
                <w:color w:val="000000" w:themeColor="text1"/>
                <w:sz w:val="24"/>
                <w:szCs w:val="24"/>
              </w:rPr>
              <w:t>本项目利用企业原有综合楼内部的职工食堂，根据陕西华星电子开发有限公司</w:t>
            </w:r>
            <w:r>
              <w:rPr>
                <w:rFonts w:hint="eastAsia"/>
                <w:color w:val="000000" w:themeColor="text1"/>
                <w:sz w:val="24"/>
                <w:szCs w:val="24"/>
              </w:rPr>
              <w:t>竣工环保验收报告可知，验收监测期间，饮食业油烟监测结果最大值为</w:t>
            </w:r>
            <w:r>
              <w:rPr>
                <w:color w:val="000000" w:themeColor="text1"/>
                <w:sz w:val="24"/>
                <w:szCs w:val="24"/>
              </w:rPr>
              <w:t>0.67mg/m</w:t>
            </w:r>
            <w:r>
              <w:rPr>
                <w:color w:val="000000" w:themeColor="text1"/>
                <w:sz w:val="24"/>
                <w:szCs w:val="24"/>
                <w:vertAlign w:val="superscript"/>
              </w:rPr>
              <w:t>3</w:t>
            </w:r>
            <w:r>
              <w:rPr>
                <w:rFonts w:hint="eastAsia"/>
                <w:color w:val="000000" w:themeColor="text1"/>
                <w:sz w:val="24"/>
                <w:szCs w:val="24"/>
              </w:rPr>
              <w:t>符合《饮食业油烟排放标准（试行）》（</w:t>
            </w:r>
            <w:r>
              <w:rPr>
                <w:color w:val="000000" w:themeColor="text1"/>
                <w:sz w:val="24"/>
                <w:szCs w:val="24"/>
              </w:rPr>
              <w:t>GB18483-2001</w:t>
            </w:r>
            <w:r>
              <w:rPr>
                <w:rFonts w:hint="eastAsia"/>
                <w:color w:val="000000" w:themeColor="text1"/>
                <w:sz w:val="24"/>
                <w:szCs w:val="24"/>
              </w:rPr>
              <w:t>）中标准限值。</w:t>
            </w:r>
          </w:p>
          <w:p>
            <w:pPr>
              <w:pStyle w:val="11"/>
              <w:adjustRightInd w:val="0"/>
              <w:snapToGrid w:val="0"/>
              <w:spacing w:line="370" w:lineRule="auto"/>
              <w:rPr>
                <w:b/>
                <w:color w:val="000000"/>
                <w:kern w:val="2"/>
              </w:rPr>
            </w:pPr>
            <w:r>
              <w:rPr>
                <w:b/>
                <w:color w:val="000000"/>
                <w:kern w:val="2"/>
              </w:rPr>
              <w:t>二、水环境影响分析</w:t>
            </w:r>
          </w:p>
          <w:p>
            <w:pPr>
              <w:widowControl/>
              <w:snapToGrid w:val="0"/>
              <w:spacing w:line="360" w:lineRule="auto"/>
              <w:ind w:firstLine="482" w:firstLineChars="200"/>
              <w:rPr>
                <w:b/>
                <w:sz w:val="24"/>
                <w:szCs w:val="24"/>
              </w:rPr>
            </w:pPr>
            <w:r>
              <w:rPr>
                <w:rFonts w:hint="eastAsia"/>
                <w:b/>
                <w:sz w:val="24"/>
                <w:szCs w:val="24"/>
              </w:rPr>
              <w:t>1、地表水环境</w:t>
            </w:r>
          </w:p>
          <w:p>
            <w:pPr>
              <w:widowControl/>
              <w:snapToGrid w:val="0"/>
              <w:spacing w:line="360" w:lineRule="auto"/>
              <w:ind w:firstLine="480" w:firstLineChars="200"/>
              <w:rPr>
                <w:sz w:val="24"/>
                <w:szCs w:val="24"/>
              </w:rPr>
            </w:pPr>
            <w:r>
              <w:rPr>
                <w:rFonts w:hint="eastAsia"/>
                <w:sz w:val="24"/>
                <w:szCs w:val="24"/>
              </w:rPr>
              <w:t>根据《环境影响评价技术导则地表水环境》（HJ2.3-2018），</w:t>
            </w:r>
            <w:r>
              <w:rPr>
                <w:sz w:val="24"/>
                <w:szCs w:val="24"/>
              </w:rPr>
              <w:t>本项目生活污水经厂区化粪池处理后排入市政污水管网，</w:t>
            </w:r>
            <w:r>
              <w:rPr>
                <w:rFonts w:hint="eastAsia"/>
                <w:sz w:val="24"/>
                <w:szCs w:val="24"/>
              </w:rPr>
              <w:t>含铅</w:t>
            </w:r>
            <w:r>
              <w:rPr>
                <w:sz w:val="24"/>
                <w:szCs w:val="24"/>
              </w:rPr>
              <w:t>生产废水经厂区</w:t>
            </w:r>
            <w:r>
              <w:rPr>
                <w:rFonts w:hint="eastAsia"/>
                <w:sz w:val="24"/>
                <w:szCs w:val="24"/>
              </w:rPr>
              <w:t>含铅废</w:t>
            </w:r>
            <w:r>
              <w:rPr>
                <w:sz w:val="24"/>
                <w:szCs w:val="24"/>
              </w:rPr>
              <w:t>水处理站处理后达标排入市政管网，</w:t>
            </w:r>
            <w:r>
              <w:rPr>
                <w:rFonts w:hint="eastAsia"/>
                <w:sz w:val="24"/>
                <w:szCs w:val="24"/>
              </w:rPr>
              <w:t>其他综合污水经厂区综合污水处理站处理达标后排入市政管网。本项目为间接排放建设项目，评价等级为三级B。根据导则要求仅需分析水污染控制和水环境影响减缓措施有效性评价、依托污水处理设施的环境可行性评价。</w:t>
            </w:r>
          </w:p>
          <w:p>
            <w:pPr>
              <w:widowControl/>
              <w:snapToGrid w:val="0"/>
              <w:spacing w:line="360" w:lineRule="auto"/>
              <w:ind w:firstLine="480" w:firstLineChars="200"/>
              <w:rPr>
                <w:sz w:val="24"/>
                <w:szCs w:val="24"/>
              </w:rPr>
            </w:pPr>
            <w:r>
              <w:rPr>
                <w:color w:val="000000"/>
                <w:kern w:val="0"/>
                <w:sz w:val="24"/>
                <w:szCs w:val="24"/>
              </w:rPr>
              <w:t>本项目污水处理站位于厂区西北侧，</w:t>
            </w:r>
            <w:r>
              <w:rPr>
                <w:rFonts w:hint="eastAsia"/>
                <w:color w:val="000000"/>
                <w:kern w:val="0"/>
                <w:sz w:val="24"/>
                <w:szCs w:val="24"/>
              </w:rPr>
              <w:t>根据</w:t>
            </w:r>
            <w:r>
              <w:rPr>
                <w:rFonts w:hint="eastAsia"/>
                <w:sz w:val="24"/>
                <w:szCs w:val="24"/>
              </w:rPr>
              <w:t>陕西华星电子开发有限公司废水分质处理初步设计方案，拟对厂区现有综合污水处理站（</w:t>
            </w:r>
            <w:r>
              <w:rPr>
                <w:color w:val="000000"/>
                <w:kern w:val="0"/>
                <w:sz w:val="24"/>
                <w:szCs w:val="24"/>
              </w:rPr>
              <w:t>处理规模为70m</w:t>
            </w:r>
            <w:r>
              <w:rPr>
                <w:color w:val="000000"/>
                <w:kern w:val="0"/>
                <w:sz w:val="24"/>
                <w:szCs w:val="24"/>
                <w:vertAlign w:val="superscript"/>
              </w:rPr>
              <w:t>3</w:t>
            </w:r>
            <w:r>
              <w:rPr>
                <w:color w:val="000000"/>
                <w:kern w:val="0"/>
                <w:sz w:val="24"/>
                <w:szCs w:val="24"/>
              </w:rPr>
              <w:t>/d</w:t>
            </w:r>
            <w:r>
              <w:rPr>
                <w:rFonts w:hint="eastAsia"/>
                <w:sz w:val="24"/>
                <w:szCs w:val="24"/>
              </w:rPr>
              <w:t>）工艺进行升级改造，</w:t>
            </w:r>
            <w:r>
              <w:rPr>
                <w:rFonts w:hint="eastAsia"/>
                <w:color w:val="000000"/>
                <w:sz w:val="24"/>
                <w:szCs w:val="24"/>
              </w:rPr>
              <w:t>新建一座含铅废水处理站（设计处理规模10m</w:t>
            </w:r>
            <w:r>
              <w:rPr>
                <w:rFonts w:hint="eastAsia"/>
                <w:color w:val="000000"/>
                <w:sz w:val="24"/>
                <w:szCs w:val="24"/>
                <w:vertAlign w:val="superscript"/>
              </w:rPr>
              <w:t>3</w:t>
            </w:r>
            <w:r>
              <w:rPr>
                <w:rFonts w:hint="eastAsia"/>
                <w:color w:val="000000"/>
                <w:sz w:val="24"/>
                <w:szCs w:val="24"/>
              </w:rPr>
              <w:t>/d）</w:t>
            </w:r>
            <w:r>
              <w:rPr>
                <w:color w:val="000000"/>
                <w:sz w:val="24"/>
                <w:szCs w:val="24"/>
              </w:rPr>
              <w:t>。</w:t>
            </w:r>
            <w:r>
              <w:rPr>
                <w:sz w:val="24"/>
                <w:szCs w:val="24"/>
              </w:rPr>
              <w:t>厂区污水处理站生产废水处理工艺如下：</w:t>
            </w:r>
          </w:p>
          <w:p>
            <w:pPr>
              <w:widowControl/>
              <w:snapToGrid w:val="0"/>
              <w:spacing w:line="360" w:lineRule="auto"/>
              <w:ind w:firstLine="420" w:firstLineChars="200"/>
              <w:rPr>
                <w:sz w:val="24"/>
                <w:szCs w:val="24"/>
              </w:rPr>
            </w:pPr>
            <w:r>
              <w:rPr>
                <w:rFonts w:hint="eastAsia"/>
              </w:rPr>
              <w:t>（</w:t>
            </w:r>
            <w:r>
              <w:rPr>
                <w:rFonts w:hint="eastAsia"/>
                <w:sz w:val="24"/>
                <w:szCs w:val="24"/>
              </w:rPr>
              <w:t>1）含铅废水处理工艺</w:t>
            </w:r>
          </w:p>
          <w:p>
            <w:pPr>
              <w:widowControl/>
              <w:snapToGrid w:val="0"/>
              <w:spacing w:line="360" w:lineRule="auto"/>
              <w:ind w:firstLine="480" w:firstLineChars="200"/>
              <w:rPr>
                <w:sz w:val="24"/>
                <w:szCs w:val="24"/>
              </w:rPr>
            </w:pPr>
            <w:r>
              <w:rPr>
                <w:rFonts w:hint="eastAsia"/>
                <w:sz w:val="24"/>
                <w:szCs w:val="24"/>
              </w:rPr>
              <w:t>铅为重金属离子，工艺采用化学法与物理法相结合，先在中和反应器投加NaOH使得OH</w:t>
            </w:r>
            <w:r>
              <w:rPr>
                <w:rFonts w:hint="eastAsia"/>
                <w:sz w:val="24"/>
                <w:szCs w:val="24"/>
                <w:vertAlign w:val="superscript"/>
              </w:rPr>
              <w:t>-</w:t>
            </w:r>
            <w:r>
              <w:rPr>
                <w:rFonts w:hint="eastAsia"/>
                <w:sz w:val="24"/>
                <w:szCs w:val="24"/>
              </w:rPr>
              <w:t>与Pb</w:t>
            </w:r>
            <w:r>
              <w:rPr>
                <w:rFonts w:hint="eastAsia"/>
                <w:sz w:val="24"/>
                <w:szCs w:val="24"/>
                <w:vertAlign w:val="superscript"/>
              </w:rPr>
              <w:t>2+</w:t>
            </w:r>
            <w:r>
              <w:rPr>
                <w:rFonts w:hint="eastAsia"/>
                <w:sz w:val="24"/>
                <w:szCs w:val="24"/>
              </w:rPr>
              <w:t>反应生成Pb（OH）</w:t>
            </w:r>
            <w:r>
              <w:rPr>
                <w:rFonts w:hint="eastAsia"/>
                <w:sz w:val="24"/>
                <w:szCs w:val="24"/>
                <w:vertAlign w:val="subscript"/>
              </w:rPr>
              <w:t>2</w:t>
            </w:r>
            <w:r>
              <w:rPr>
                <w:rFonts w:hint="eastAsia"/>
                <w:sz w:val="24"/>
                <w:szCs w:val="24"/>
              </w:rPr>
              <w:t>沉淀物，反应如下：</w:t>
            </w:r>
          </w:p>
          <w:p>
            <w:pPr>
              <w:widowControl/>
              <w:snapToGrid w:val="0"/>
              <w:spacing w:line="360" w:lineRule="auto"/>
              <w:ind w:firstLine="480" w:firstLineChars="200"/>
              <w:rPr>
                <w:sz w:val="24"/>
                <w:szCs w:val="24"/>
              </w:rPr>
            </w:pPr>
            <w:r>
              <w:rPr>
                <w:rFonts w:hint="eastAsia"/>
                <w:sz w:val="24"/>
                <w:szCs w:val="24"/>
              </w:rPr>
              <w:t>Pb</w:t>
            </w:r>
            <w:r>
              <w:rPr>
                <w:rFonts w:hint="eastAsia"/>
                <w:sz w:val="24"/>
                <w:szCs w:val="24"/>
                <w:vertAlign w:val="superscript"/>
              </w:rPr>
              <w:t>2+</w:t>
            </w:r>
            <w:r>
              <w:rPr>
                <w:rFonts w:hint="eastAsia"/>
                <w:sz w:val="24"/>
                <w:szCs w:val="24"/>
              </w:rPr>
              <w:t>+2OH</w:t>
            </w:r>
            <w:r>
              <w:rPr>
                <w:rFonts w:hint="eastAsia"/>
                <w:sz w:val="24"/>
                <w:szCs w:val="24"/>
                <w:vertAlign w:val="superscript"/>
              </w:rPr>
              <w:t>-</w:t>
            </w:r>
            <w:r>
              <w:rPr>
                <w:rFonts w:hint="eastAsia"/>
                <w:sz w:val="24"/>
                <w:szCs w:val="24"/>
              </w:rPr>
              <w:t>=Pb（OH）</w:t>
            </w:r>
            <w:r>
              <w:rPr>
                <w:rFonts w:hint="eastAsia"/>
                <w:sz w:val="24"/>
                <w:szCs w:val="24"/>
                <w:vertAlign w:val="subscript"/>
              </w:rPr>
              <w:t>2</w:t>
            </w:r>
            <w:r>
              <w:rPr>
                <w:rFonts w:hint="eastAsia"/>
                <w:sz w:val="24"/>
                <w:szCs w:val="24"/>
              </w:rPr>
              <w:t>↓</w:t>
            </w:r>
          </w:p>
          <w:p>
            <w:pPr>
              <w:widowControl/>
              <w:snapToGrid w:val="0"/>
              <w:spacing w:line="360" w:lineRule="auto"/>
              <w:ind w:firstLine="480" w:firstLineChars="200"/>
              <w:rPr>
                <w:sz w:val="24"/>
                <w:szCs w:val="24"/>
              </w:rPr>
            </w:pPr>
            <w:r>
              <w:rPr>
                <w:rFonts w:hint="eastAsia"/>
                <w:sz w:val="24"/>
                <w:szCs w:val="24"/>
              </w:rPr>
              <w:t>反应的重点在于控制氢氧化钠的投加量，由于来水pH不稳定，所以氢氧化钠的计量泵不能是定频投加，否则反应不彻底或者氢氧化钠投加过量，都会导致铅离子不能最大限度的去除。根据设计方案在中和反应器中设置pH在线监测，并同时反馈给变频器，通过变频器调节氢氧化钠计量泵的投加量保证中和反应器始终在一稳定地pH值范围内。混凝反应器投加PAC与氢氧化铅沉淀物混凝反应，再经过PAM絮凝反应形成容易沉淀的矾花，再通过沉淀去除水中大部分铅离子，清水自流至中间水池，通过上述反应，可将水中铅离子降到10mg/L以下范围内，经沉淀处理后的上清液自流进入中间水池做短暂停留，通过后端提升泵泵入重捕反应器，同时向其中加入Na</w:t>
            </w:r>
            <w:r>
              <w:rPr>
                <w:rFonts w:hint="eastAsia"/>
                <w:sz w:val="24"/>
                <w:szCs w:val="24"/>
                <w:vertAlign w:val="subscript"/>
              </w:rPr>
              <w:t>2</w:t>
            </w:r>
            <w:r>
              <w:rPr>
                <w:rFonts w:hint="eastAsia"/>
                <w:sz w:val="24"/>
                <w:szCs w:val="24"/>
              </w:rPr>
              <w:t>S（重捕剂），并与残余铅离子反应生成稳定的PbS沉淀，在后端同样增加混凝反应器、絮凝反应器及斜板沉淀池反应器，其工作原理与前端工艺完全相同，最终将上清液排放至清水池进行pH调节，再通过活性炭过滤器吸附去除水中悬浮性颗粒与色度，最终使水达标排放。</w:t>
            </w:r>
          </w:p>
          <w:p>
            <w:pPr>
              <w:spacing w:line="360" w:lineRule="auto"/>
              <w:jc w:val="center"/>
              <w:rPr>
                <w:sz w:val="24"/>
                <w:szCs w:val="24"/>
              </w:rPr>
            </w:pPr>
            <w:r>
              <w:rPr>
                <w:sz w:val="24"/>
                <w:szCs w:val="24"/>
              </w:rPr>
              <w:object>
                <v:shape id="_x0000_i1033" o:spt="75" type="#_x0000_t75" style="height:155.2pt;width:430.15pt;" o:ole="t" filled="f" o:preferrelative="t" stroked="f" coordsize="21600,21600">
                  <v:path/>
                  <v:fill on="f" focussize="0,0"/>
                  <v:stroke on="f" joinstyle="miter"/>
                  <v:imagedata r:id="rId29" o:title=""/>
                  <o:lock v:ext="edit" aspectratio="t"/>
                  <w10:wrap type="none"/>
                  <w10:anchorlock/>
                </v:shape>
                <o:OLEObject Type="Embed" ProgID="Visio.Drawing.11" ShapeID="_x0000_i1033" DrawAspect="Content" ObjectID="_1468075733" r:id="rId28">
                  <o:LockedField>false</o:LockedField>
                </o:OLEObject>
              </w:object>
            </w:r>
          </w:p>
          <w:p>
            <w:pPr>
              <w:jc w:val="center"/>
              <w:rPr>
                <w:b/>
                <w:bCs/>
                <w:color w:val="000000"/>
                <w:sz w:val="24"/>
              </w:rPr>
            </w:pPr>
            <w:r>
              <w:rPr>
                <w:b/>
                <w:bCs/>
                <w:color w:val="000000"/>
                <w:sz w:val="24"/>
              </w:rPr>
              <w:t>图</w:t>
            </w:r>
            <w:r>
              <w:rPr>
                <w:rFonts w:hint="eastAsia"/>
                <w:b/>
                <w:bCs/>
                <w:color w:val="000000"/>
                <w:sz w:val="24"/>
              </w:rPr>
              <w:t>7-1</w:t>
            </w:r>
            <w:r>
              <w:rPr>
                <w:b/>
                <w:bCs/>
                <w:color w:val="000000"/>
                <w:sz w:val="24"/>
              </w:rPr>
              <w:t xml:space="preserve">   项目</w:t>
            </w:r>
            <w:r>
              <w:rPr>
                <w:rFonts w:hint="eastAsia"/>
                <w:b/>
                <w:bCs/>
                <w:color w:val="000000"/>
                <w:sz w:val="24"/>
              </w:rPr>
              <w:t>含铅</w:t>
            </w:r>
            <w:r>
              <w:rPr>
                <w:b/>
                <w:bCs/>
                <w:color w:val="000000"/>
                <w:sz w:val="24"/>
              </w:rPr>
              <w:t>污水处理站工艺流程</w:t>
            </w:r>
          </w:p>
          <w:p>
            <w:pPr>
              <w:widowControl/>
              <w:adjustRightInd w:val="0"/>
              <w:snapToGrid w:val="0"/>
              <w:spacing w:line="360" w:lineRule="auto"/>
              <w:ind w:firstLine="480" w:firstLineChars="200"/>
              <w:rPr>
                <w:color w:val="000000"/>
                <w:kern w:val="0"/>
                <w:sz w:val="24"/>
                <w:szCs w:val="24"/>
              </w:rPr>
            </w:pPr>
            <w:r>
              <w:rPr>
                <w:color w:val="000000"/>
                <w:kern w:val="0"/>
                <w:sz w:val="24"/>
                <w:szCs w:val="24"/>
              </w:rPr>
              <w:t>由于本项目生产过程中废水主要来源为压滤过程</w:t>
            </w:r>
            <w:r>
              <w:rPr>
                <w:rFonts w:hint="eastAsia"/>
                <w:color w:val="000000"/>
                <w:kern w:val="0"/>
                <w:sz w:val="24"/>
                <w:szCs w:val="24"/>
              </w:rPr>
              <w:t>及设备冲洗过程</w:t>
            </w:r>
            <w:r>
              <w:rPr>
                <w:color w:val="000000"/>
                <w:kern w:val="0"/>
                <w:sz w:val="24"/>
                <w:szCs w:val="24"/>
              </w:rPr>
              <w:t>产生的废水，</w:t>
            </w:r>
            <w:r>
              <w:rPr>
                <w:rFonts w:hint="eastAsia"/>
                <w:color w:val="000000"/>
                <w:kern w:val="0"/>
                <w:sz w:val="24"/>
                <w:szCs w:val="24"/>
              </w:rPr>
              <w:t>通过采取上述工艺，</w:t>
            </w:r>
            <w:r>
              <w:rPr>
                <w:color w:val="000000"/>
                <w:kern w:val="0"/>
                <w:sz w:val="24"/>
                <w:szCs w:val="24"/>
              </w:rPr>
              <w:t>可以有效去除生产废水中的</w:t>
            </w:r>
            <w:r>
              <w:rPr>
                <w:rFonts w:hint="eastAsia"/>
                <w:color w:val="000000"/>
                <w:kern w:val="0"/>
                <w:sz w:val="24"/>
                <w:szCs w:val="24"/>
              </w:rPr>
              <w:t>铅、</w:t>
            </w:r>
            <w:r>
              <w:rPr>
                <w:color w:val="000000"/>
                <w:kern w:val="0"/>
                <w:sz w:val="24"/>
                <w:szCs w:val="24"/>
              </w:rPr>
              <w:t>悬浮物</w:t>
            </w:r>
            <w:r>
              <w:rPr>
                <w:rFonts w:hint="eastAsia"/>
                <w:color w:val="000000"/>
                <w:kern w:val="0"/>
                <w:sz w:val="24"/>
                <w:szCs w:val="24"/>
              </w:rPr>
              <w:t>等其他污染物</w:t>
            </w:r>
            <w:r>
              <w:rPr>
                <w:color w:val="000000"/>
                <w:kern w:val="0"/>
                <w:sz w:val="24"/>
                <w:szCs w:val="24"/>
              </w:rPr>
              <w:t>，故工艺可行。</w:t>
            </w:r>
          </w:p>
          <w:p>
            <w:pPr>
              <w:widowControl/>
              <w:snapToGrid w:val="0"/>
              <w:spacing w:line="360" w:lineRule="auto"/>
              <w:ind w:firstLine="420" w:firstLineChars="200"/>
              <w:rPr>
                <w:sz w:val="24"/>
                <w:szCs w:val="24"/>
              </w:rPr>
            </w:pPr>
            <w:r>
              <w:rPr>
                <w:rFonts w:hint="eastAsia"/>
              </w:rPr>
              <w:t>（</w:t>
            </w:r>
            <w:r>
              <w:rPr>
                <w:rFonts w:hint="eastAsia"/>
                <w:sz w:val="24"/>
                <w:szCs w:val="24"/>
              </w:rPr>
              <w:t>2）综合废水处理工艺</w:t>
            </w:r>
          </w:p>
          <w:p>
            <w:pPr>
              <w:widowControl/>
              <w:adjustRightInd w:val="0"/>
              <w:snapToGrid w:val="0"/>
              <w:spacing w:line="360" w:lineRule="auto"/>
              <w:ind w:firstLine="480" w:firstLineChars="200"/>
              <w:rPr>
                <w:color w:val="000000"/>
                <w:kern w:val="0"/>
                <w:sz w:val="24"/>
                <w:szCs w:val="24"/>
              </w:rPr>
            </w:pPr>
            <w:r>
              <w:rPr>
                <w:rFonts w:hint="eastAsia"/>
                <w:color w:val="000000"/>
                <w:kern w:val="0"/>
                <w:sz w:val="24"/>
                <w:szCs w:val="24"/>
              </w:rPr>
              <w:t>本项目改扩建完成后，企业原料新增部分物料，根据工程分析综合废水中会新增钡及其他污染物，故企业拟对现有污水处理站进行升级改造，新增钡离子的去除工艺。采用物化法对水中的钡进行去除，工艺采用化学法与物理法相结合，先在中和反应器投加H</w:t>
            </w:r>
            <w:r>
              <w:rPr>
                <w:rFonts w:hint="eastAsia"/>
                <w:color w:val="000000"/>
                <w:kern w:val="0"/>
                <w:sz w:val="24"/>
                <w:szCs w:val="24"/>
                <w:vertAlign w:val="subscript"/>
              </w:rPr>
              <w:t>2</w:t>
            </w:r>
            <w:r>
              <w:rPr>
                <w:rFonts w:hint="eastAsia"/>
                <w:color w:val="000000"/>
                <w:kern w:val="0"/>
                <w:sz w:val="24"/>
                <w:szCs w:val="24"/>
              </w:rPr>
              <w:t>SO</w:t>
            </w:r>
            <w:r>
              <w:rPr>
                <w:rFonts w:hint="eastAsia"/>
                <w:color w:val="000000"/>
                <w:kern w:val="0"/>
                <w:sz w:val="24"/>
                <w:szCs w:val="24"/>
                <w:vertAlign w:val="subscript"/>
              </w:rPr>
              <w:t>4</w:t>
            </w:r>
            <w:r>
              <w:rPr>
                <w:rFonts w:hint="eastAsia"/>
                <w:color w:val="000000"/>
                <w:kern w:val="0"/>
                <w:sz w:val="24"/>
                <w:szCs w:val="24"/>
              </w:rPr>
              <w:t>使得SO</w:t>
            </w:r>
            <w:r>
              <w:rPr>
                <w:rFonts w:hint="eastAsia"/>
                <w:color w:val="000000"/>
                <w:kern w:val="0"/>
                <w:sz w:val="24"/>
                <w:szCs w:val="24"/>
                <w:vertAlign w:val="subscript"/>
              </w:rPr>
              <w:t>4</w:t>
            </w:r>
            <w:r>
              <w:rPr>
                <w:rFonts w:hint="eastAsia"/>
                <w:color w:val="000000"/>
                <w:kern w:val="0"/>
                <w:sz w:val="24"/>
                <w:szCs w:val="24"/>
                <w:vertAlign w:val="superscript"/>
              </w:rPr>
              <w:t>2-</w:t>
            </w:r>
            <w:r>
              <w:rPr>
                <w:rFonts w:hint="eastAsia"/>
                <w:color w:val="000000"/>
                <w:kern w:val="0"/>
                <w:sz w:val="24"/>
                <w:szCs w:val="24"/>
              </w:rPr>
              <w:t>与Ba</w:t>
            </w:r>
            <w:r>
              <w:rPr>
                <w:rFonts w:hint="eastAsia"/>
                <w:color w:val="000000"/>
                <w:kern w:val="0"/>
                <w:sz w:val="24"/>
                <w:szCs w:val="24"/>
                <w:vertAlign w:val="superscript"/>
              </w:rPr>
              <w:t>2+</w:t>
            </w:r>
            <w:r>
              <w:rPr>
                <w:rFonts w:hint="eastAsia"/>
                <w:color w:val="000000"/>
                <w:kern w:val="0"/>
                <w:sz w:val="24"/>
                <w:szCs w:val="24"/>
              </w:rPr>
              <w:t>生成BaSO</w:t>
            </w:r>
            <w:r>
              <w:rPr>
                <w:rFonts w:hint="eastAsia"/>
                <w:color w:val="000000"/>
                <w:kern w:val="0"/>
                <w:sz w:val="24"/>
                <w:szCs w:val="24"/>
                <w:vertAlign w:val="subscript"/>
              </w:rPr>
              <w:t>4</w:t>
            </w:r>
            <w:r>
              <w:rPr>
                <w:rFonts w:hint="eastAsia"/>
                <w:color w:val="000000"/>
                <w:kern w:val="0"/>
                <w:sz w:val="24"/>
                <w:szCs w:val="24"/>
              </w:rPr>
              <w:t>沉淀物，反应如下：</w:t>
            </w:r>
          </w:p>
          <w:p>
            <w:pPr>
              <w:widowControl/>
              <w:adjustRightInd w:val="0"/>
              <w:snapToGrid w:val="0"/>
              <w:spacing w:line="360" w:lineRule="auto"/>
              <w:ind w:firstLine="480" w:firstLineChars="200"/>
              <w:rPr>
                <w:color w:val="000000"/>
                <w:kern w:val="0"/>
                <w:sz w:val="24"/>
                <w:szCs w:val="24"/>
              </w:rPr>
            </w:pPr>
            <w:r>
              <w:rPr>
                <w:color w:val="000000"/>
                <w:kern w:val="0"/>
                <w:sz w:val="24"/>
                <w:szCs w:val="24"/>
              </w:rPr>
              <w:t>Ba</w:t>
            </w:r>
            <w:r>
              <w:rPr>
                <w:color w:val="000000"/>
                <w:kern w:val="0"/>
                <w:sz w:val="24"/>
                <w:szCs w:val="24"/>
                <w:vertAlign w:val="superscript"/>
              </w:rPr>
              <w:t>2+</w:t>
            </w:r>
            <w:r>
              <w:rPr>
                <w:color w:val="000000"/>
                <w:kern w:val="0"/>
                <w:sz w:val="24"/>
                <w:szCs w:val="24"/>
              </w:rPr>
              <w:t>+SO</w:t>
            </w:r>
            <w:r>
              <w:rPr>
                <w:color w:val="000000"/>
                <w:kern w:val="0"/>
                <w:sz w:val="24"/>
                <w:szCs w:val="24"/>
                <w:vertAlign w:val="subscript"/>
              </w:rPr>
              <w:t>4</w:t>
            </w:r>
            <w:r>
              <w:rPr>
                <w:rFonts w:hint="eastAsia"/>
                <w:color w:val="000000"/>
                <w:kern w:val="0"/>
                <w:sz w:val="24"/>
                <w:szCs w:val="24"/>
                <w:vertAlign w:val="superscript"/>
              </w:rPr>
              <w:t>2-</w:t>
            </w:r>
            <w:r>
              <w:rPr>
                <w:rFonts w:hint="eastAsia"/>
                <w:color w:val="000000"/>
                <w:kern w:val="0"/>
                <w:sz w:val="24"/>
                <w:szCs w:val="24"/>
              </w:rPr>
              <w:t>=BaSO</w:t>
            </w:r>
            <w:r>
              <w:rPr>
                <w:rFonts w:hint="eastAsia"/>
                <w:color w:val="000000"/>
                <w:kern w:val="0"/>
                <w:sz w:val="24"/>
                <w:szCs w:val="24"/>
                <w:vertAlign w:val="subscript"/>
              </w:rPr>
              <w:t>4</w:t>
            </w:r>
            <w:r>
              <w:rPr>
                <w:rFonts w:hint="eastAsia"/>
                <w:color w:val="000000"/>
                <w:kern w:val="0"/>
                <w:sz w:val="24"/>
                <w:szCs w:val="24"/>
              </w:rPr>
              <w:t>↓</w:t>
            </w:r>
          </w:p>
          <w:p>
            <w:pPr>
              <w:widowControl/>
              <w:adjustRightInd w:val="0"/>
              <w:snapToGrid w:val="0"/>
              <w:spacing w:line="360" w:lineRule="auto"/>
              <w:ind w:firstLine="480" w:firstLineChars="200"/>
              <w:rPr>
                <w:sz w:val="24"/>
                <w:szCs w:val="24"/>
              </w:rPr>
            </w:pPr>
            <w:r>
              <w:rPr>
                <w:rFonts w:hint="eastAsia"/>
                <w:color w:val="000000"/>
                <w:kern w:val="0"/>
                <w:sz w:val="24"/>
                <w:szCs w:val="24"/>
              </w:rPr>
              <w:t>反应的重点在于控制H</w:t>
            </w:r>
            <w:r>
              <w:rPr>
                <w:rFonts w:hint="eastAsia"/>
                <w:color w:val="000000"/>
                <w:kern w:val="0"/>
                <w:sz w:val="24"/>
                <w:szCs w:val="24"/>
                <w:vertAlign w:val="subscript"/>
              </w:rPr>
              <w:t>2</w:t>
            </w:r>
            <w:r>
              <w:rPr>
                <w:rFonts w:hint="eastAsia"/>
                <w:color w:val="000000"/>
                <w:kern w:val="0"/>
                <w:sz w:val="24"/>
                <w:szCs w:val="24"/>
              </w:rPr>
              <w:t>SO</w:t>
            </w:r>
            <w:r>
              <w:rPr>
                <w:rFonts w:hint="eastAsia"/>
                <w:color w:val="000000"/>
                <w:kern w:val="0"/>
                <w:sz w:val="24"/>
                <w:szCs w:val="24"/>
                <w:vertAlign w:val="subscript"/>
              </w:rPr>
              <w:t>4</w:t>
            </w:r>
            <w:r>
              <w:rPr>
                <w:rFonts w:hint="eastAsia"/>
                <w:color w:val="000000"/>
                <w:kern w:val="0"/>
                <w:sz w:val="24"/>
                <w:szCs w:val="24"/>
              </w:rPr>
              <w:t>的投加量以及及时沉淀出BaSO</w:t>
            </w:r>
            <w:r>
              <w:rPr>
                <w:rFonts w:hint="eastAsia"/>
                <w:color w:val="000000"/>
                <w:kern w:val="0"/>
                <w:sz w:val="24"/>
                <w:szCs w:val="24"/>
                <w:vertAlign w:val="subscript"/>
              </w:rPr>
              <w:t>4</w:t>
            </w:r>
            <w:r>
              <w:rPr>
                <w:rFonts w:hint="eastAsia"/>
                <w:color w:val="000000"/>
                <w:kern w:val="0"/>
                <w:sz w:val="24"/>
                <w:szCs w:val="24"/>
              </w:rPr>
              <w:t>，防止BaSO</w:t>
            </w:r>
            <w:r>
              <w:rPr>
                <w:rFonts w:hint="eastAsia"/>
                <w:color w:val="000000"/>
                <w:kern w:val="0"/>
                <w:sz w:val="24"/>
                <w:szCs w:val="24"/>
                <w:vertAlign w:val="subscript"/>
              </w:rPr>
              <w:t>4</w:t>
            </w:r>
            <w:r>
              <w:rPr>
                <w:rFonts w:hint="eastAsia"/>
                <w:color w:val="000000"/>
                <w:kern w:val="0"/>
                <w:sz w:val="24"/>
                <w:szCs w:val="24"/>
              </w:rPr>
              <w:t>发生可逆反应；由于来水pH不稳定，所以H</w:t>
            </w:r>
            <w:r>
              <w:rPr>
                <w:rFonts w:hint="eastAsia"/>
                <w:color w:val="000000"/>
                <w:kern w:val="0"/>
                <w:sz w:val="24"/>
                <w:szCs w:val="24"/>
                <w:vertAlign w:val="subscript"/>
              </w:rPr>
              <w:t>2</w:t>
            </w:r>
            <w:r>
              <w:rPr>
                <w:rFonts w:hint="eastAsia"/>
                <w:color w:val="000000"/>
                <w:kern w:val="0"/>
                <w:sz w:val="24"/>
                <w:szCs w:val="24"/>
              </w:rPr>
              <w:t>SO</w:t>
            </w:r>
            <w:r>
              <w:rPr>
                <w:rFonts w:hint="eastAsia"/>
                <w:color w:val="000000"/>
                <w:kern w:val="0"/>
                <w:sz w:val="24"/>
                <w:szCs w:val="24"/>
                <w:vertAlign w:val="subscript"/>
              </w:rPr>
              <w:t>4</w:t>
            </w:r>
            <w:r>
              <w:rPr>
                <w:rFonts w:hint="eastAsia"/>
                <w:color w:val="000000"/>
                <w:kern w:val="0"/>
                <w:sz w:val="24"/>
                <w:szCs w:val="24"/>
              </w:rPr>
              <w:t>的计量泵不能是定频投加，否则反应不彻底或H</w:t>
            </w:r>
            <w:r>
              <w:rPr>
                <w:rFonts w:hint="eastAsia"/>
                <w:color w:val="000000"/>
                <w:kern w:val="0"/>
                <w:sz w:val="24"/>
                <w:szCs w:val="24"/>
                <w:vertAlign w:val="subscript"/>
              </w:rPr>
              <w:t>2</w:t>
            </w:r>
            <w:r>
              <w:rPr>
                <w:rFonts w:hint="eastAsia"/>
                <w:color w:val="000000"/>
                <w:kern w:val="0"/>
                <w:sz w:val="24"/>
                <w:szCs w:val="24"/>
              </w:rPr>
              <w:t>SO4投加过量，都会导致钡离子不能最大限度的去除。</w:t>
            </w:r>
            <w:r>
              <w:rPr>
                <w:rFonts w:hint="eastAsia"/>
                <w:sz w:val="24"/>
                <w:szCs w:val="24"/>
              </w:rPr>
              <w:t>根据设计方案在中和反应器中设置pH在线监测</w:t>
            </w:r>
            <w:r>
              <w:rPr>
                <w:rFonts w:hint="eastAsia"/>
                <w:color w:val="000000"/>
                <w:kern w:val="0"/>
                <w:sz w:val="24"/>
                <w:szCs w:val="24"/>
              </w:rPr>
              <w:t>，并同时反馈给变频器，通过变频器调节H</w:t>
            </w:r>
            <w:r>
              <w:rPr>
                <w:rFonts w:hint="eastAsia"/>
                <w:color w:val="000000"/>
                <w:kern w:val="0"/>
                <w:sz w:val="24"/>
                <w:szCs w:val="24"/>
                <w:vertAlign w:val="subscript"/>
              </w:rPr>
              <w:t>2</w:t>
            </w:r>
            <w:r>
              <w:rPr>
                <w:rFonts w:hint="eastAsia"/>
                <w:color w:val="000000"/>
                <w:kern w:val="0"/>
                <w:sz w:val="24"/>
                <w:szCs w:val="24"/>
              </w:rPr>
              <w:t>SO</w:t>
            </w:r>
            <w:r>
              <w:rPr>
                <w:rFonts w:hint="eastAsia"/>
                <w:color w:val="000000"/>
                <w:kern w:val="0"/>
                <w:sz w:val="24"/>
                <w:szCs w:val="24"/>
                <w:vertAlign w:val="subscript"/>
              </w:rPr>
              <w:t>4</w:t>
            </w:r>
            <w:r>
              <w:rPr>
                <w:rFonts w:hint="eastAsia"/>
                <w:color w:val="000000"/>
                <w:kern w:val="0"/>
                <w:sz w:val="24"/>
                <w:szCs w:val="24"/>
              </w:rPr>
              <w:t>计量泵的投加量保证中和反应器始终在一稳定地pH值范围内。混凝反应器投加PAC与BaSO</w:t>
            </w:r>
            <w:r>
              <w:rPr>
                <w:rFonts w:hint="eastAsia"/>
                <w:color w:val="000000"/>
                <w:kern w:val="0"/>
                <w:sz w:val="24"/>
                <w:szCs w:val="24"/>
                <w:vertAlign w:val="subscript"/>
              </w:rPr>
              <w:t>4</w:t>
            </w:r>
            <w:r>
              <w:rPr>
                <w:rFonts w:hint="eastAsia"/>
                <w:color w:val="000000"/>
                <w:kern w:val="0"/>
                <w:sz w:val="24"/>
                <w:szCs w:val="24"/>
              </w:rPr>
              <w:t>沉淀物混凝反应，再经过PAM絮凝。</w:t>
            </w:r>
            <w:r>
              <w:rPr>
                <w:rFonts w:hint="eastAsia"/>
                <w:sz w:val="24"/>
                <w:szCs w:val="24"/>
              </w:rPr>
              <w:t>最终将上清液排放至清水池进行pH调节后达标排放。</w:t>
            </w:r>
          </w:p>
          <w:p>
            <w:pPr>
              <w:jc w:val="center"/>
              <w:rPr>
                <w:b/>
                <w:bCs/>
                <w:color w:val="000000"/>
                <w:sz w:val="24"/>
              </w:rPr>
            </w:pPr>
            <w:r>
              <w:object>
                <v:shape id="_x0000_i1034" o:spt="75" type="#_x0000_t75" style="height:66.4pt;width:447.9pt;" o:ole="t" filled="f" o:preferrelative="t" stroked="f" coordsize="21600,21600">
                  <v:path/>
                  <v:fill on="f" focussize="0,0"/>
                  <v:stroke on="f" joinstyle="miter"/>
                  <v:imagedata r:id="rId31" o:title=""/>
                  <o:lock v:ext="edit" aspectratio="t"/>
                  <w10:wrap type="none"/>
                  <w10:anchorlock/>
                </v:shape>
                <o:OLEObject Type="Embed" ProgID="Visio.Drawing.11" ShapeID="_x0000_i1034" DrawAspect="Content" ObjectID="_1468075734" r:id="rId30">
                  <o:LockedField>false</o:LockedField>
                </o:OLEObject>
              </w:object>
            </w:r>
            <w:r>
              <w:rPr>
                <w:b/>
                <w:bCs/>
                <w:color w:val="000000"/>
                <w:sz w:val="24"/>
              </w:rPr>
              <w:t>图</w:t>
            </w:r>
            <w:r>
              <w:rPr>
                <w:rFonts w:hint="eastAsia"/>
                <w:b/>
                <w:bCs/>
                <w:color w:val="000000"/>
                <w:sz w:val="24"/>
              </w:rPr>
              <w:t>7-2</w:t>
            </w:r>
            <w:r>
              <w:rPr>
                <w:b/>
                <w:bCs/>
                <w:color w:val="000000"/>
                <w:sz w:val="24"/>
              </w:rPr>
              <w:t xml:space="preserve">   项目</w:t>
            </w:r>
            <w:r>
              <w:rPr>
                <w:rFonts w:hint="eastAsia"/>
                <w:b/>
                <w:bCs/>
                <w:color w:val="000000"/>
                <w:sz w:val="24"/>
              </w:rPr>
              <w:t>综合</w:t>
            </w:r>
            <w:r>
              <w:rPr>
                <w:b/>
                <w:bCs/>
                <w:color w:val="000000"/>
                <w:sz w:val="24"/>
              </w:rPr>
              <w:t>污水处理站工艺流程</w:t>
            </w:r>
          </w:p>
          <w:p>
            <w:pPr>
              <w:widowControl/>
              <w:adjustRightInd w:val="0"/>
              <w:snapToGrid w:val="0"/>
              <w:spacing w:line="360" w:lineRule="auto"/>
              <w:ind w:firstLine="480" w:firstLineChars="200"/>
              <w:rPr>
                <w:color w:val="000000"/>
                <w:kern w:val="0"/>
                <w:sz w:val="24"/>
                <w:szCs w:val="24"/>
              </w:rPr>
            </w:pPr>
            <w:r>
              <w:rPr>
                <w:color w:val="000000"/>
                <w:kern w:val="0"/>
                <w:sz w:val="24"/>
                <w:szCs w:val="24"/>
              </w:rPr>
              <w:t>（</w:t>
            </w:r>
            <w:r>
              <w:rPr>
                <w:rFonts w:hint="eastAsia"/>
                <w:color w:val="000000"/>
                <w:kern w:val="0"/>
                <w:sz w:val="24"/>
                <w:szCs w:val="24"/>
              </w:rPr>
              <w:t>3</w:t>
            </w:r>
            <w:r>
              <w:rPr>
                <w:color w:val="000000"/>
                <w:kern w:val="0"/>
                <w:sz w:val="24"/>
                <w:szCs w:val="24"/>
              </w:rPr>
              <w:t>）废水达标性分析</w:t>
            </w:r>
          </w:p>
          <w:p>
            <w:pPr>
              <w:adjustRightInd w:val="0"/>
              <w:snapToGrid w:val="0"/>
              <w:spacing w:line="360" w:lineRule="auto"/>
              <w:ind w:firstLine="480" w:firstLineChars="200"/>
              <w:jc w:val="left"/>
              <w:rPr>
                <w:color w:val="000000"/>
                <w:sz w:val="24"/>
                <w:szCs w:val="24"/>
              </w:rPr>
            </w:pPr>
            <w:r>
              <w:rPr>
                <w:rFonts w:hint="eastAsia"/>
                <w:color w:val="000000"/>
                <w:sz w:val="24"/>
                <w:szCs w:val="24"/>
              </w:rPr>
              <w:t>根据设计资料及环境影响预测可知</w:t>
            </w:r>
            <w:r>
              <w:rPr>
                <w:color w:val="000000"/>
                <w:sz w:val="24"/>
                <w:szCs w:val="24"/>
              </w:rPr>
              <w:t>，</w:t>
            </w:r>
            <w:r>
              <w:rPr>
                <w:rFonts w:hint="eastAsia"/>
                <w:color w:val="000000"/>
                <w:sz w:val="24"/>
                <w:szCs w:val="24"/>
              </w:rPr>
              <w:t>本项目含铅废水经含铅废水处理站单独处理后可达标排放，综合废水经改造后的综合废水处理站处理后可达标排放。目前生活废水经化粪池处理后达标排放，综上所述</w:t>
            </w:r>
            <w:r>
              <w:rPr>
                <w:color w:val="000000"/>
                <w:sz w:val="24"/>
                <w:szCs w:val="24"/>
              </w:rPr>
              <w:t>生产废水、生活污水排放浓度均达标排放。</w:t>
            </w:r>
          </w:p>
          <w:p>
            <w:pPr>
              <w:adjustRightInd w:val="0"/>
              <w:snapToGrid w:val="0"/>
              <w:spacing w:line="360" w:lineRule="auto"/>
              <w:ind w:firstLine="480" w:firstLineChars="200"/>
              <w:rPr>
                <w:color w:val="000000"/>
                <w:sz w:val="24"/>
              </w:rPr>
            </w:pPr>
            <w:r>
              <w:rPr>
                <w:color w:val="000000"/>
                <w:sz w:val="24"/>
              </w:rPr>
              <w:t>（</w:t>
            </w:r>
            <w:r>
              <w:rPr>
                <w:rFonts w:hint="eastAsia"/>
                <w:color w:val="000000"/>
                <w:sz w:val="24"/>
              </w:rPr>
              <w:t>4</w:t>
            </w:r>
            <w:r>
              <w:rPr>
                <w:color w:val="000000"/>
                <w:sz w:val="24"/>
              </w:rPr>
              <w:t>）秦汉新城朝阳污水处理厂的依托可行性分析</w:t>
            </w:r>
          </w:p>
          <w:p>
            <w:pPr>
              <w:adjustRightInd w:val="0"/>
              <w:snapToGrid w:val="0"/>
              <w:spacing w:line="360" w:lineRule="auto"/>
              <w:ind w:firstLine="480" w:firstLineChars="200"/>
              <w:rPr>
                <w:color w:val="000000"/>
                <w:sz w:val="24"/>
              </w:rPr>
            </w:pPr>
            <w:r>
              <w:rPr>
                <w:color w:val="000000"/>
                <w:sz w:val="24"/>
                <w:szCs w:val="24"/>
              </w:rPr>
              <w:t>西咸新区秦汉新城朝阳污水处理厂于2017年建设，陕西西咸新区秦汉新城朝阳污水处理厂设计规模为10万m</w:t>
            </w:r>
            <w:r>
              <w:rPr>
                <w:color w:val="000000"/>
                <w:sz w:val="24"/>
                <w:szCs w:val="24"/>
                <w:vertAlign w:val="superscript"/>
              </w:rPr>
              <w:t>3</w:t>
            </w:r>
            <w:r>
              <w:rPr>
                <w:color w:val="000000"/>
                <w:sz w:val="24"/>
                <w:szCs w:val="24"/>
              </w:rPr>
              <w:t>/日，先期日处理规模达到5万m</w:t>
            </w:r>
            <w:r>
              <w:rPr>
                <w:color w:val="000000"/>
                <w:sz w:val="24"/>
                <w:szCs w:val="24"/>
                <w:vertAlign w:val="superscript"/>
              </w:rPr>
              <w:t>3</w:t>
            </w:r>
            <w:r>
              <w:rPr>
                <w:color w:val="000000"/>
                <w:sz w:val="24"/>
                <w:szCs w:val="24"/>
              </w:rPr>
              <w:t>/日，项目投资近18218.7万元，西咸新区秦汉新城朝阳污水处理厂建设地点：西咸新区秦汉新城南部，福银高速公路西侧、河堤路北侧。厂址中心地理坐标：北纬34°22′20.98″，东经108°48′07.38″。污水处理工艺：采用预处理+改良型A2/O池+滤布滤池的处理工艺，半地下式、顶部覆土绿化的结构形式，主要由预处理、生物处理、深度处理、消毒处理等4个主要系统。服务范围：包括渭河北岸综合服务区秦汉大道以西区（上林北路以东，秦汉大道以西，河堤路以北，兰池四路以南围合区域）及周陵新兴产业园区全部区域，远期包括空港新城南部区域排水，服务区总面积约36km</w:t>
            </w:r>
            <w:r>
              <w:rPr>
                <w:color w:val="000000"/>
                <w:sz w:val="24"/>
                <w:szCs w:val="24"/>
                <w:vertAlign w:val="superscript"/>
              </w:rPr>
              <w:t>2</w:t>
            </w:r>
            <w:r>
              <w:rPr>
                <w:color w:val="000000"/>
                <w:sz w:val="24"/>
                <w:szCs w:val="24"/>
              </w:rPr>
              <w:t>。服务对象：收水范围内居民生活区排放的生活污水，以及部分企业经过预处理的工业废水和未经处理、但水质较好的企业工业废水，不接纳工业企业排放的有毒有害工业废水。《城镇污水处理厂污染物排放标准》一级A标准，排入渭河。</w:t>
            </w:r>
            <w:r>
              <w:rPr>
                <w:color w:val="000000"/>
                <w:sz w:val="24"/>
              </w:rPr>
              <w:t>本项目排水量为15.15m</w:t>
            </w:r>
            <w:r>
              <w:rPr>
                <w:color w:val="000000"/>
                <w:sz w:val="24"/>
                <w:vertAlign w:val="superscript"/>
              </w:rPr>
              <w:t>3</w:t>
            </w:r>
            <w:r>
              <w:rPr>
                <w:color w:val="000000"/>
                <w:sz w:val="24"/>
              </w:rPr>
              <w:t>/d，占秦汉新城朝阳污水处理厂污水处理能力的0.03%，对污水站的水量冲击负荷影响较小。</w:t>
            </w:r>
          </w:p>
          <w:p>
            <w:pPr>
              <w:adjustRightInd w:val="0"/>
              <w:snapToGrid w:val="0"/>
              <w:spacing w:line="360" w:lineRule="auto"/>
              <w:ind w:firstLine="480" w:firstLineChars="200"/>
              <w:rPr>
                <w:color w:val="000000"/>
                <w:sz w:val="24"/>
                <w:szCs w:val="24"/>
              </w:rPr>
            </w:pPr>
            <w:r>
              <w:rPr>
                <w:color w:val="000000"/>
                <w:sz w:val="24"/>
                <w:szCs w:val="24"/>
              </w:rPr>
              <w:t>因此，本项目所在区域属于</w:t>
            </w:r>
            <w:r>
              <w:rPr>
                <w:color w:val="000000"/>
                <w:sz w:val="24"/>
              </w:rPr>
              <w:t>秦汉新城朝阳污水处理厂</w:t>
            </w:r>
            <w:r>
              <w:rPr>
                <w:color w:val="000000"/>
                <w:sz w:val="24"/>
                <w:szCs w:val="24"/>
              </w:rPr>
              <w:t>收水范围内，该污水处理站具有接纳并处理项目所产生污水的能力，项目污水可经</w:t>
            </w:r>
            <w:r>
              <w:rPr>
                <w:color w:val="000000"/>
                <w:sz w:val="24"/>
              </w:rPr>
              <w:t>秦汉新城朝阳污水处理厂</w:t>
            </w:r>
            <w:r>
              <w:rPr>
                <w:color w:val="000000"/>
                <w:sz w:val="24"/>
                <w:szCs w:val="24"/>
              </w:rPr>
              <w:t>管网排入</w:t>
            </w:r>
            <w:r>
              <w:rPr>
                <w:color w:val="000000"/>
                <w:sz w:val="24"/>
              </w:rPr>
              <w:t>秦汉新城朝阳污水处理厂</w:t>
            </w:r>
            <w:r>
              <w:rPr>
                <w:color w:val="000000"/>
                <w:sz w:val="24"/>
                <w:szCs w:val="24"/>
              </w:rPr>
              <w:t>。</w:t>
            </w:r>
          </w:p>
          <w:p>
            <w:pPr>
              <w:wordWrap w:val="0"/>
              <w:autoSpaceDE w:val="0"/>
              <w:autoSpaceDN w:val="0"/>
              <w:snapToGrid w:val="0"/>
              <w:spacing w:line="360" w:lineRule="auto"/>
              <w:ind w:firstLine="480" w:firstLineChars="200"/>
              <w:jc w:val="left"/>
              <w:rPr>
                <w:sz w:val="24"/>
                <w:szCs w:val="24"/>
              </w:rPr>
            </w:pPr>
            <w:r>
              <w:rPr>
                <w:rFonts w:hint="eastAsia"/>
                <w:sz w:val="24"/>
                <w:szCs w:val="24"/>
              </w:rPr>
              <w:t>2、地下水环境</w:t>
            </w:r>
          </w:p>
          <w:p>
            <w:pPr>
              <w:wordWrap w:val="0"/>
              <w:autoSpaceDE w:val="0"/>
              <w:autoSpaceDN w:val="0"/>
              <w:snapToGrid w:val="0"/>
              <w:spacing w:line="360" w:lineRule="auto"/>
              <w:ind w:firstLine="480" w:firstLineChars="200"/>
              <w:jc w:val="left"/>
              <w:rPr>
                <w:sz w:val="24"/>
                <w:szCs w:val="24"/>
              </w:rPr>
            </w:pPr>
            <w:r>
              <w:rPr>
                <w:rFonts w:hint="eastAsia"/>
                <w:sz w:val="24"/>
                <w:szCs w:val="24"/>
              </w:rPr>
              <w:t>根据《环境影响评价技术导则地下水环境》（HJ610-2016），本项目属于Ⅳ类项目，可不开展地下水评价。</w:t>
            </w:r>
          </w:p>
          <w:p>
            <w:pPr>
              <w:pStyle w:val="11"/>
              <w:adjustRightInd w:val="0"/>
              <w:snapToGrid w:val="0"/>
              <w:spacing w:line="370" w:lineRule="auto"/>
              <w:rPr>
                <w:b/>
                <w:color w:val="000000"/>
                <w:kern w:val="2"/>
              </w:rPr>
            </w:pPr>
            <w:r>
              <w:rPr>
                <w:b/>
                <w:color w:val="000000"/>
                <w:kern w:val="2"/>
              </w:rPr>
              <w:t>三、噪声环境影响分析</w:t>
            </w:r>
          </w:p>
          <w:p>
            <w:pPr>
              <w:wordWrap w:val="0"/>
              <w:autoSpaceDE w:val="0"/>
              <w:autoSpaceDN w:val="0"/>
              <w:snapToGrid w:val="0"/>
              <w:spacing w:line="360" w:lineRule="auto"/>
              <w:ind w:firstLine="480" w:firstLineChars="200"/>
              <w:jc w:val="left"/>
              <w:rPr>
                <w:sz w:val="24"/>
                <w:szCs w:val="24"/>
              </w:rPr>
            </w:pPr>
            <w:r>
              <w:rPr>
                <w:rFonts w:hint="eastAsia"/>
                <w:sz w:val="24"/>
                <w:szCs w:val="24"/>
              </w:rPr>
              <w:t>本项目噪声污染源为新增污水泵、鼓风机、风机等设备运行产生噪声，噪声级为</w:t>
            </w:r>
            <w:r>
              <w:rPr>
                <w:sz w:val="24"/>
                <w:szCs w:val="24"/>
              </w:rPr>
              <w:t>85</w:t>
            </w:r>
            <w:r>
              <w:rPr>
                <w:rFonts w:hint="eastAsia"/>
                <w:sz w:val="24"/>
                <w:szCs w:val="24"/>
              </w:rPr>
              <w:t>～</w:t>
            </w:r>
            <w:r>
              <w:rPr>
                <w:sz w:val="24"/>
                <w:szCs w:val="24"/>
              </w:rPr>
              <w:t>100dB</w:t>
            </w:r>
            <w:r>
              <w:rPr>
                <w:rFonts w:hint="eastAsia"/>
                <w:sz w:val="24"/>
                <w:szCs w:val="24"/>
              </w:rPr>
              <w:t>（</w:t>
            </w:r>
            <w:r>
              <w:rPr>
                <w:sz w:val="24"/>
                <w:szCs w:val="24"/>
              </w:rPr>
              <w:t>A)</w:t>
            </w:r>
            <w:r>
              <w:rPr>
                <w:rFonts w:hint="eastAsia"/>
                <w:sz w:val="24"/>
                <w:szCs w:val="24"/>
              </w:rPr>
              <w:t>。各类机械设备产生的噪声预测计算选用《环境影响评价技术导则</w:t>
            </w:r>
            <w:r>
              <w:rPr>
                <w:sz w:val="24"/>
                <w:szCs w:val="24"/>
              </w:rPr>
              <w:t xml:space="preserve"> </w:t>
            </w:r>
            <w:r>
              <w:rPr>
                <w:rFonts w:hint="eastAsia"/>
                <w:sz w:val="24"/>
                <w:szCs w:val="24"/>
              </w:rPr>
              <w:t>声环境》（</w:t>
            </w:r>
            <w:r>
              <w:rPr>
                <w:sz w:val="24"/>
                <w:szCs w:val="24"/>
              </w:rPr>
              <w:t>HJ2.4-2009</w:t>
            </w:r>
            <w:r>
              <w:rPr>
                <w:rFonts w:hint="eastAsia"/>
                <w:sz w:val="24"/>
                <w:szCs w:val="24"/>
              </w:rPr>
              <w:t>）中推荐的噪声户外传播声级衰减计算模式（室内设备按照导则推荐的公式计算其从封闭室内向室外传播的声级差）。</w:t>
            </w:r>
          </w:p>
          <w:p>
            <w:pPr>
              <w:autoSpaceDE w:val="0"/>
              <w:autoSpaceDN w:val="0"/>
              <w:spacing w:line="360" w:lineRule="auto"/>
              <w:ind w:firstLine="480" w:firstLineChars="200"/>
              <w:jc w:val="left"/>
              <w:rPr>
                <w:sz w:val="24"/>
                <w:szCs w:val="24"/>
              </w:rPr>
            </w:pPr>
            <w:r>
              <w:rPr>
                <w:rFonts w:hint="eastAsia"/>
                <w:sz w:val="24"/>
                <w:szCs w:val="24"/>
              </w:rPr>
              <w:t>（</w:t>
            </w:r>
            <w:r>
              <w:rPr>
                <w:sz w:val="24"/>
                <w:szCs w:val="24"/>
              </w:rPr>
              <w:t>1</w:t>
            </w:r>
            <w:r>
              <w:rPr>
                <w:rFonts w:hint="eastAsia"/>
                <w:sz w:val="24"/>
                <w:szCs w:val="24"/>
              </w:rPr>
              <w:t>）单一点源衰减模式：</w:t>
            </w:r>
            <w:r>
              <w:rPr>
                <w:sz w:val="24"/>
                <w:szCs w:val="24"/>
              </w:rPr>
              <w:tab/>
            </w:r>
          </w:p>
          <w:p>
            <w:pPr>
              <w:spacing w:line="360" w:lineRule="auto"/>
              <w:ind w:firstLine="480" w:firstLineChars="200"/>
              <w:jc w:val="center"/>
              <w:rPr>
                <w:sz w:val="24"/>
                <w:szCs w:val="24"/>
              </w:rPr>
            </w:pPr>
            <w:r>
              <w:rPr>
                <w:sz w:val="24"/>
                <w:szCs w:val="24"/>
              </w:rPr>
              <w:drawing>
                <wp:inline distT="0" distB="0" distL="0" distR="0">
                  <wp:extent cx="3016250" cy="273050"/>
                  <wp:effectExtent l="0" t="0" r="0" b="0"/>
                  <wp:docPr id="69" name="图片 49" descr="wpsE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9" descr="wpsED83"/>
                          <pic:cNvPicPr>
                            <a:picLocks noChangeAspect="1" noChangeArrowheads="1"/>
                          </pic:cNvPicPr>
                        </pic:nvPicPr>
                        <pic:blipFill>
                          <a:blip r:embed="rId32"/>
                          <a:srcRect/>
                          <a:stretch>
                            <a:fillRect/>
                          </a:stretch>
                        </pic:blipFill>
                        <pic:spPr>
                          <a:xfrm>
                            <a:off x="0" y="0"/>
                            <a:ext cx="3016250" cy="273050"/>
                          </a:xfrm>
                          <a:prstGeom prst="rect">
                            <a:avLst/>
                          </a:prstGeom>
                          <a:noFill/>
                          <a:ln w="9525">
                            <a:noFill/>
                            <a:miter lim="800000"/>
                            <a:headEnd/>
                            <a:tailEnd/>
                          </a:ln>
                        </pic:spPr>
                      </pic:pic>
                    </a:graphicData>
                  </a:graphic>
                </wp:inline>
              </w:drawing>
            </w:r>
            <w:r>
              <w:rPr>
                <w:sz w:val="24"/>
                <w:szCs w:val="24"/>
              </w:rPr>
              <w:t xml:space="preserve"> </w:t>
            </w:r>
          </w:p>
          <w:p>
            <w:pPr>
              <w:spacing w:line="360" w:lineRule="auto"/>
              <w:ind w:firstLine="480" w:firstLineChars="200"/>
              <w:rPr>
                <w:sz w:val="24"/>
                <w:szCs w:val="24"/>
              </w:rPr>
            </w:pPr>
            <w:r>
              <w:rPr>
                <w:rFonts w:hint="eastAsia"/>
                <w:sz w:val="24"/>
                <w:szCs w:val="24"/>
              </w:rPr>
              <w:t>式中：</w:t>
            </w:r>
            <w:r>
              <w:rPr>
                <w:sz w:val="24"/>
                <w:szCs w:val="24"/>
              </w:rPr>
              <w:drawing>
                <wp:inline distT="0" distB="0" distL="0" distR="0">
                  <wp:extent cx="273050" cy="273050"/>
                  <wp:effectExtent l="0" t="0" r="0" b="0"/>
                  <wp:docPr id="70" name="图片 50" descr="wpsE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0" descr="wpsED84"/>
                          <pic:cNvPicPr>
                            <a:picLocks noChangeAspect="1" noChangeArrowheads="1"/>
                          </pic:cNvPicPr>
                        </pic:nvPicPr>
                        <pic:blipFill>
                          <a:blip r:embed="rId33"/>
                          <a:srcRect/>
                          <a:stretch>
                            <a:fillRect/>
                          </a:stretch>
                        </pic:blipFill>
                        <pic:spPr>
                          <a:xfrm>
                            <a:off x="0" y="0"/>
                            <a:ext cx="273050" cy="273050"/>
                          </a:xfrm>
                          <a:prstGeom prst="rect">
                            <a:avLst/>
                          </a:prstGeom>
                          <a:noFill/>
                          <a:ln w="9525">
                            <a:noFill/>
                            <a:miter lim="800000"/>
                            <a:headEnd/>
                            <a:tailEnd/>
                          </a:ln>
                        </pic:spPr>
                      </pic:pic>
                    </a:graphicData>
                  </a:graphic>
                </wp:inline>
              </w:drawing>
            </w:r>
            <w:r>
              <w:rPr>
                <w:sz w:val="24"/>
                <w:szCs w:val="24"/>
              </w:rPr>
              <w:t xml:space="preserve">—— </w:t>
            </w:r>
            <w:r>
              <w:rPr>
                <w:rFonts w:hint="eastAsia"/>
                <w:sz w:val="24"/>
                <w:szCs w:val="24"/>
              </w:rPr>
              <w:t>距离声源</w:t>
            </w:r>
            <w:r>
              <w:rPr>
                <w:sz w:val="24"/>
                <w:szCs w:val="24"/>
              </w:rPr>
              <w:drawing>
                <wp:inline distT="0" distB="0" distL="0" distR="0">
                  <wp:extent cx="95250" cy="95250"/>
                  <wp:effectExtent l="19050" t="0" r="0" b="0"/>
                  <wp:docPr id="71" name="图片 51" descr="wpsE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1" descr="wpsED85"/>
                          <pic:cNvPicPr>
                            <a:picLocks noChangeAspect="1" noChangeArrowheads="1"/>
                          </pic:cNvPicPr>
                        </pic:nvPicPr>
                        <pic:blipFill>
                          <a:blip r:embed="rId34"/>
                          <a:srcRect/>
                          <a:stretch>
                            <a:fillRect/>
                          </a:stretch>
                        </pic:blipFill>
                        <pic:spPr>
                          <a:xfrm>
                            <a:off x="0" y="0"/>
                            <a:ext cx="95250" cy="95250"/>
                          </a:xfrm>
                          <a:prstGeom prst="rect">
                            <a:avLst/>
                          </a:prstGeom>
                          <a:noFill/>
                          <a:ln w="9525">
                            <a:noFill/>
                            <a:miter lim="800000"/>
                            <a:headEnd/>
                            <a:tailEnd/>
                          </a:ln>
                        </pic:spPr>
                      </pic:pic>
                    </a:graphicData>
                  </a:graphic>
                </wp:inline>
              </w:drawing>
            </w:r>
            <w:r>
              <w:rPr>
                <w:rFonts w:hint="eastAsia"/>
                <w:sz w:val="24"/>
                <w:szCs w:val="24"/>
              </w:rPr>
              <w:t>处的声级，</w:t>
            </w:r>
            <w:r>
              <w:rPr>
                <w:sz w:val="24"/>
                <w:szCs w:val="24"/>
              </w:rPr>
              <w:t>dB(A)</w:t>
            </w:r>
            <w:r>
              <w:rPr>
                <w:rFonts w:hint="eastAsia"/>
                <w:sz w:val="24"/>
                <w:szCs w:val="24"/>
              </w:rPr>
              <w:t>；</w:t>
            </w:r>
          </w:p>
          <w:p>
            <w:pPr>
              <w:spacing w:line="360" w:lineRule="auto"/>
              <w:ind w:firstLine="840" w:firstLineChars="350"/>
              <w:rPr>
                <w:sz w:val="24"/>
                <w:szCs w:val="24"/>
              </w:rPr>
            </w:pPr>
            <w:r>
              <w:rPr>
                <w:sz w:val="24"/>
                <w:szCs w:val="24"/>
              </w:rPr>
              <w:drawing>
                <wp:inline distT="0" distB="0" distL="0" distR="0">
                  <wp:extent cx="546100" cy="273050"/>
                  <wp:effectExtent l="19050" t="0" r="6350" b="0"/>
                  <wp:docPr id="72" name="图片 52" descr="wpsE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2" descr="wpsED96"/>
                          <pic:cNvPicPr>
                            <a:picLocks noChangeAspect="1" noChangeArrowheads="1"/>
                          </pic:cNvPicPr>
                        </pic:nvPicPr>
                        <pic:blipFill>
                          <a:blip r:embed="rId35"/>
                          <a:srcRect/>
                          <a:stretch>
                            <a:fillRect/>
                          </a:stretch>
                        </pic:blipFill>
                        <pic:spPr>
                          <a:xfrm>
                            <a:off x="0" y="0"/>
                            <a:ext cx="546100" cy="273050"/>
                          </a:xfrm>
                          <a:prstGeom prst="rect">
                            <a:avLst/>
                          </a:prstGeom>
                          <a:noFill/>
                          <a:ln w="9525">
                            <a:noFill/>
                            <a:miter lim="800000"/>
                            <a:headEnd/>
                            <a:tailEnd/>
                          </a:ln>
                        </pic:spPr>
                      </pic:pic>
                    </a:graphicData>
                  </a:graphic>
                </wp:inline>
              </w:drawing>
            </w:r>
            <w:r>
              <w:rPr>
                <w:sz w:val="24"/>
                <w:szCs w:val="24"/>
              </w:rPr>
              <w:t xml:space="preserve">—— </w:t>
            </w:r>
            <w:r>
              <w:rPr>
                <w:rFonts w:hint="eastAsia"/>
                <w:sz w:val="24"/>
                <w:szCs w:val="24"/>
              </w:rPr>
              <w:t>参考位置</w:t>
            </w:r>
            <w:r>
              <w:rPr>
                <w:sz w:val="24"/>
                <w:szCs w:val="24"/>
              </w:rPr>
              <w:drawing>
                <wp:inline distT="0" distB="0" distL="0" distR="0">
                  <wp:extent cx="178435" cy="273050"/>
                  <wp:effectExtent l="19050" t="0" r="0" b="0"/>
                  <wp:docPr id="73" name="图片 53" descr="wpsE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3" descr="wpsED97"/>
                          <pic:cNvPicPr>
                            <a:picLocks noChangeAspect="1" noChangeArrowheads="1"/>
                          </pic:cNvPicPr>
                        </pic:nvPicPr>
                        <pic:blipFill>
                          <a:blip r:embed="rId36"/>
                          <a:srcRect/>
                          <a:stretch>
                            <a:fillRect/>
                          </a:stretch>
                        </pic:blipFill>
                        <pic:spPr>
                          <a:xfrm>
                            <a:off x="0" y="0"/>
                            <a:ext cx="178435" cy="273050"/>
                          </a:xfrm>
                          <a:prstGeom prst="rect">
                            <a:avLst/>
                          </a:prstGeom>
                          <a:noFill/>
                          <a:ln w="9525">
                            <a:noFill/>
                            <a:miter lim="800000"/>
                            <a:headEnd/>
                            <a:tailEnd/>
                          </a:ln>
                        </pic:spPr>
                      </pic:pic>
                    </a:graphicData>
                  </a:graphic>
                </wp:inline>
              </w:drawing>
            </w:r>
            <w:r>
              <w:rPr>
                <w:rFonts w:hint="eastAsia"/>
                <w:sz w:val="24"/>
                <w:szCs w:val="24"/>
              </w:rPr>
              <w:t>处的声级，</w:t>
            </w:r>
            <w:r>
              <w:rPr>
                <w:sz w:val="24"/>
                <w:szCs w:val="24"/>
              </w:rPr>
              <w:t>dB(A)</w:t>
            </w:r>
            <w:r>
              <w:rPr>
                <w:rFonts w:hint="eastAsia"/>
                <w:sz w:val="24"/>
                <w:szCs w:val="24"/>
              </w:rPr>
              <w:t>；</w:t>
            </w:r>
          </w:p>
          <w:p>
            <w:pPr>
              <w:spacing w:line="360" w:lineRule="auto"/>
              <w:ind w:firstLine="840" w:firstLineChars="350"/>
              <w:rPr>
                <w:sz w:val="24"/>
                <w:szCs w:val="24"/>
              </w:rPr>
            </w:pPr>
            <w:r>
              <w:rPr>
                <w:sz w:val="24"/>
                <w:szCs w:val="24"/>
              </w:rPr>
              <w:drawing>
                <wp:inline distT="0" distB="0" distL="0" distR="0">
                  <wp:extent cx="273050" cy="273050"/>
                  <wp:effectExtent l="19050" t="0" r="0" b="0"/>
                  <wp:docPr id="74" name="图片 54" descr="wpsE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4" descr="wpsED98"/>
                          <pic:cNvPicPr>
                            <a:picLocks noChangeAspect="1" noChangeArrowheads="1"/>
                          </pic:cNvPicPr>
                        </pic:nvPicPr>
                        <pic:blipFill>
                          <a:blip r:embed="rId37"/>
                          <a:srcRect/>
                          <a:stretch>
                            <a:fillRect/>
                          </a:stretch>
                        </pic:blipFill>
                        <pic:spPr>
                          <a:xfrm>
                            <a:off x="0" y="0"/>
                            <a:ext cx="273050" cy="273050"/>
                          </a:xfrm>
                          <a:prstGeom prst="rect">
                            <a:avLst/>
                          </a:prstGeom>
                          <a:noFill/>
                          <a:ln w="9525">
                            <a:noFill/>
                            <a:miter lim="800000"/>
                            <a:headEnd/>
                            <a:tailEnd/>
                          </a:ln>
                        </pic:spPr>
                      </pic:pic>
                    </a:graphicData>
                  </a:graphic>
                </wp:inline>
              </w:drawing>
            </w:r>
            <w:r>
              <w:rPr>
                <w:sz w:val="24"/>
                <w:szCs w:val="24"/>
              </w:rPr>
              <w:t xml:space="preserve">—— </w:t>
            </w:r>
            <w:r>
              <w:rPr>
                <w:rFonts w:hint="eastAsia"/>
                <w:sz w:val="24"/>
                <w:szCs w:val="24"/>
              </w:rPr>
              <w:t>声源几何发散引起的声级衰减量，</w:t>
            </w:r>
            <w:r>
              <w:rPr>
                <w:sz w:val="24"/>
                <w:szCs w:val="24"/>
              </w:rPr>
              <w:t>dB(A)</w:t>
            </w:r>
            <w:r>
              <w:rPr>
                <w:rFonts w:hint="eastAsia"/>
                <w:sz w:val="24"/>
                <w:szCs w:val="24"/>
              </w:rPr>
              <w:t>；</w:t>
            </w:r>
          </w:p>
          <w:p>
            <w:pPr>
              <w:spacing w:line="360" w:lineRule="auto"/>
              <w:ind w:firstLine="840" w:firstLineChars="350"/>
              <w:rPr>
                <w:sz w:val="24"/>
                <w:szCs w:val="24"/>
              </w:rPr>
            </w:pPr>
            <w:r>
              <w:rPr>
                <w:sz w:val="24"/>
                <w:szCs w:val="24"/>
              </w:rPr>
              <w:drawing>
                <wp:inline distT="0" distB="0" distL="0" distR="0">
                  <wp:extent cx="273050" cy="273050"/>
                  <wp:effectExtent l="19050" t="0" r="0" b="0"/>
                  <wp:docPr id="75" name="图片 55" descr="wpsE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5" descr="wpsED99"/>
                          <pic:cNvPicPr>
                            <a:picLocks noChangeAspect="1" noChangeArrowheads="1"/>
                          </pic:cNvPicPr>
                        </pic:nvPicPr>
                        <pic:blipFill>
                          <a:blip r:embed="rId38"/>
                          <a:srcRect/>
                          <a:stretch>
                            <a:fillRect/>
                          </a:stretch>
                        </pic:blipFill>
                        <pic:spPr>
                          <a:xfrm>
                            <a:off x="0" y="0"/>
                            <a:ext cx="273050" cy="273050"/>
                          </a:xfrm>
                          <a:prstGeom prst="rect">
                            <a:avLst/>
                          </a:prstGeom>
                          <a:noFill/>
                          <a:ln w="9525">
                            <a:noFill/>
                            <a:miter lim="800000"/>
                            <a:headEnd/>
                            <a:tailEnd/>
                          </a:ln>
                        </pic:spPr>
                      </pic:pic>
                    </a:graphicData>
                  </a:graphic>
                </wp:inline>
              </w:drawing>
            </w:r>
            <w:r>
              <w:rPr>
                <w:sz w:val="24"/>
                <w:szCs w:val="24"/>
              </w:rPr>
              <w:t xml:space="preserve">—— </w:t>
            </w:r>
            <w:r>
              <w:rPr>
                <w:rFonts w:hint="eastAsia"/>
                <w:sz w:val="24"/>
                <w:szCs w:val="24"/>
              </w:rPr>
              <w:t>遮挡物引起的声级衰减量，</w:t>
            </w:r>
            <w:r>
              <w:rPr>
                <w:sz w:val="24"/>
                <w:szCs w:val="24"/>
              </w:rPr>
              <w:t>dB(A)</w:t>
            </w:r>
            <w:r>
              <w:rPr>
                <w:rFonts w:hint="eastAsia"/>
                <w:sz w:val="24"/>
                <w:szCs w:val="24"/>
              </w:rPr>
              <w:t>；</w:t>
            </w:r>
          </w:p>
          <w:p>
            <w:pPr>
              <w:spacing w:line="360" w:lineRule="auto"/>
              <w:ind w:firstLine="720" w:firstLineChars="300"/>
              <w:rPr>
                <w:sz w:val="24"/>
                <w:szCs w:val="24"/>
              </w:rPr>
            </w:pPr>
            <w:r>
              <w:rPr>
                <w:sz w:val="24"/>
                <w:szCs w:val="24"/>
              </w:rPr>
              <w:drawing>
                <wp:inline distT="0" distB="0" distL="0" distR="0">
                  <wp:extent cx="273050" cy="273050"/>
                  <wp:effectExtent l="19050" t="0" r="0" b="0"/>
                  <wp:docPr id="76" name="图片 56" descr="wpsE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6" descr="wpsEDA9"/>
                          <pic:cNvPicPr>
                            <a:picLocks noChangeAspect="1" noChangeArrowheads="1"/>
                          </pic:cNvPicPr>
                        </pic:nvPicPr>
                        <pic:blipFill>
                          <a:blip r:embed="rId39"/>
                          <a:srcRect/>
                          <a:stretch>
                            <a:fillRect/>
                          </a:stretch>
                        </pic:blipFill>
                        <pic:spPr>
                          <a:xfrm>
                            <a:off x="0" y="0"/>
                            <a:ext cx="273050" cy="273050"/>
                          </a:xfrm>
                          <a:prstGeom prst="rect">
                            <a:avLst/>
                          </a:prstGeom>
                          <a:noFill/>
                          <a:ln w="9525">
                            <a:noFill/>
                            <a:miter lim="800000"/>
                            <a:headEnd/>
                            <a:tailEnd/>
                          </a:ln>
                        </pic:spPr>
                      </pic:pic>
                    </a:graphicData>
                  </a:graphic>
                </wp:inline>
              </w:drawing>
            </w:r>
            <w:r>
              <w:rPr>
                <w:sz w:val="24"/>
                <w:szCs w:val="24"/>
              </w:rPr>
              <w:t xml:space="preserve">—— </w:t>
            </w:r>
            <w:r>
              <w:rPr>
                <w:rFonts w:hint="eastAsia"/>
                <w:sz w:val="24"/>
                <w:szCs w:val="24"/>
              </w:rPr>
              <w:t>空气吸收引起的声级衰减量，</w:t>
            </w:r>
            <w:r>
              <w:rPr>
                <w:sz w:val="24"/>
                <w:szCs w:val="24"/>
              </w:rPr>
              <w:t>dB(A)</w:t>
            </w:r>
            <w:r>
              <w:rPr>
                <w:rFonts w:hint="eastAsia"/>
                <w:sz w:val="24"/>
                <w:szCs w:val="24"/>
              </w:rPr>
              <w:t>；</w:t>
            </w:r>
          </w:p>
          <w:p>
            <w:pPr>
              <w:spacing w:line="360" w:lineRule="auto"/>
              <w:ind w:firstLine="720" w:firstLineChars="300"/>
              <w:rPr>
                <w:sz w:val="24"/>
                <w:szCs w:val="24"/>
              </w:rPr>
            </w:pPr>
            <w:r>
              <w:rPr>
                <w:sz w:val="24"/>
                <w:szCs w:val="24"/>
              </w:rPr>
              <w:drawing>
                <wp:inline distT="0" distB="0" distL="0" distR="0">
                  <wp:extent cx="273050" cy="273050"/>
                  <wp:effectExtent l="19050" t="0" r="0" b="0"/>
                  <wp:docPr id="77" name="图片 57" descr="wpsE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7" descr="wpsEDAA"/>
                          <pic:cNvPicPr>
                            <a:picLocks noChangeAspect="1" noChangeArrowheads="1"/>
                          </pic:cNvPicPr>
                        </pic:nvPicPr>
                        <pic:blipFill>
                          <a:blip r:embed="rId40"/>
                          <a:srcRect/>
                          <a:stretch>
                            <a:fillRect/>
                          </a:stretch>
                        </pic:blipFill>
                        <pic:spPr>
                          <a:xfrm>
                            <a:off x="0" y="0"/>
                            <a:ext cx="273050" cy="273050"/>
                          </a:xfrm>
                          <a:prstGeom prst="rect">
                            <a:avLst/>
                          </a:prstGeom>
                          <a:noFill/>
                          <a:ln w="9525">
                            <a:noFill/>
                            <a:miter lim="800000"/>
                            <a:headEnd/>
                            <a:tailEnd/>
                          </a:ln>
                        </pic:spPr>
                      </pic:pic>
                    </a:graphicData>
                  </a:graphic>
                </wp:inline>
              </w:drawing>
            </w:r>
            <w:r>
              <w:rPr>
                <w:sz w:val="24"/>
                <w:szCs w:val="24"/>
              </w:rPr>
              <w:t xml:space="preserve">—— </w:t>
            </w:r>
            <w:r>
              <w:rPr>
                <w:rFonts w:hint="eastAsia"/>
                <w:sz w:val="24"/>
                <w:szCs w:val="24"/>
              </w:rPr>
              <w:t>附加衰减量，</w:t>
            </w:r>
            <w:r>
              <w:rPr>
                <w:sz w:val="24"/>
                <w:szCs w:val="24"/>
              </w:rPr>
              <w:t>dB(A)</w:t>
            </w:r>
            <w:r>
              <w:rPr>
                <w:rFonts w:hint="eastAsia"/>
                <w:sz w:val="24"/>
                <w:szCs w:val="24"/>
              </w:rPr>
              <w:t>。</w:t>
            </w:r>
          </w:p>
          <w:p>
            <w:pPr>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）多个点源共同作用预测点的叠加声级：</w:t>
            </w:r>
          </w:p>
          <w:p>
            <w:pPr>
              <w:spacing w:line="360" w:lineRule="auto"/>
              <w:ind w:firstLine="200"/>
              <w:jc w:val="center"/>
              <w:rPr>
                <w:sz w:val="24"/>
                <w:szCs w:val="24"/>
              </w:rPr>
            </w:pPr>
            <w:r>
              <w:rPr>
                <w:sz w:val="24"/>
                <w:szCs w:val="24"/>
              </w:rPr>
              <w:drawing>
                <wp:inline distT="0" distB="0" distL="0" distR="0">
                  <wp:extent cx="1876425" cy="451485"/>
                  <wp:effectExtent l="0" t="0" r="0" b="0"/>
                  <wp:docPr id="78" name="图片 58" descr="wpsE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8" descr="wpsEDAB"/>
                          <pic:cNvPicPr>
                            <a:picLocks noChangeAspect="1" noChangeArrowheads="1"/>
                          </pic:cNvPicPr>
                        </pic:nvPicPr>
                        <pic:blipFill>
                          <a:blip r:embed="rId41"/>
                          <a:srcRect/>
                          <a:stretch>
                            <a:fillRect/>
                          </a:stretch>
                        </pic:blipFill>
                        <pic:spPr>
                          <a:xfrm>
                            <a:off x="0" y="0"/>
                            <a:ext cx="1876425" cy="45148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式中：</w:t>
            </w:r>
            <w:r>
              <w:rPr>
                <w:sz w:val="24"/>
                <w:szCs w:val="24"/>
              </w:rPr>
              <w:drawing>
                <wp:inline distT="0" distB="0" distL="0" distR="0">
                  <wp:extent cx="462915" cy="273050"/>
                  <wp:effectExtent l="0" t="0" r="0" b="0"/>
                  <wp:docPr id="79" name="图片 59" descr="wpsE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9" descr="wpsEDAC"/>
                          <pic:cNvPicPr>
                            <a:picLocks noChangeAspect="1" noChangeArrowheads="1"/>
                          </pic:cNvPicPr>
                        </pic:nvPicPr>
                        <pic:blipFill>
                          <a:blip r:embed="rId42"/>
                          <a:srcRect/>
                          <a:stretch>
                            <a:fillRect/>
                          </a:stretch>
                        </pic:blipFill>
                        <pic:spPr>
                          <a:xfrm>
                            <a:off x="0" y="0"/>
                            <a:ext cx="462915" cy="273050"/>
                          </a:xfrm>
                          <a:prstGeom prst="rect">
                            <a:avLst/>
                          </a:prstGeom>
                          <a:noFill/>
                          <a:ln w="9525">
                            <a:noFill/>
                            <a:miter lim="800000"/>
                            <a:headEnd/>
                            <a:tailEnd/>
                          </a:ln>
                        </pic:spPr>
                      </pic:pic>
                    </a:graphicData>
                  </a:graphic>
                </wp:inline>
              </w:drawing>
            </w:r>
            <w:r>
              <w:rPr>
                <w:sz w:val="24"/>
                <w:szCs w:val="24"/>
              </w:rPr>
              <w:t xml:space="preserve">—— </w:t>
            </w:r>
            <w:r>
              <w:rPr>
                <w:rFonts w:hint="eastAsia"/>
                <w:sz w:val="24"/>
                <w:szCs w:val="24"/>
              </w:rPr>
              <w:t>多个点源的噪声叠加值，</w:t>
            </w:r>
            <w:r>
              <w:rPr>
                <w:sz w:val="24"/>
                <w:szCs w:val="24"/>
              </w:rPr>
              <w:t>dB(A)</w:t>
            </w:r>
            <w:r>
              <w:rPr>
                <w:rFonts w:hint="eastAsia"/>
                <w:sz w:val="24"/>
                <w:szCs w:val="24"/>
              </w:rPr>
              <w:t>；</w:t>
            </w:r>
          </w:p>
          <w:p>
            <w:pPr>
              <w:spacing w:line="360" w:lineRule="auto"/>
              <w:ind w:firstLine="480" w:firstLineChars="200"/>
              <w:rPr>
                <w:sz w:val="24"/>
                <w:szCs w:val="24"/>
              </w:rPr>
            </w:pPr>
            <w:r>
              <w:rPr>
                <w:sz w:val="24"/>
                <w:szCs w:val="24"/>
              </w:rPr>
              <w:drawing>
                <wp:inline distT="0" distB="0" distL="0" distR="0">
                  <wp:extent cx="368300" cy="273050"/>
                  <wp:effectExtent l="0" t="0" r="0" b="0"/>
                  <wp:docPr id="80" name="图片 60" descr="wps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0" descr="wpsEDAD"/>
                          <pic:cNvPicPr>
                            <a:picLocks noChangeAspect="1" noChangeArrowheads="1"/>
                          </pic:cNvPicPr>
                        </pic:nvPicPr>
                        <pic:blipFill>
                          <a:blip r:embed="rId43"/>
                          <a:srcRect/>
                          <a:stretch>
                            <a:fillRect/>
                          </a:stretch>
                        </pic:blipFill>
                        <pic:spPr>
                          <a:xfrm>
                            <a:off x="0" y="0"/>
                            <a:ext cx="368300" cy="273050"/>
                          </a:xfrm>
                          <a:prstGeom prst="rect">
                            <a:avLst/>
                          </a:prstGeom>
                          <a:noFill/>
                          <a:ln w="9525">
                            <a:noFill/>
                            <a:miter lim="800000"/>
                            <a:headEnd/>
                            <a:tailEnd/>
                          </a:ln>
                        </pic:spPr>
                      </pic:pic>
                    </a:graphicData>
                  </a:graphic>
                </wp:inline>
              </w:drawing>
            </w:r>
            <w:r>
              <w:rPr>
                <w:sz w:val="24"/>
                <w:szCs w:val="24"/>
              </w:rPr>
              <w:t xml:space="preserve">—— </w:t>
            </w:r>
            <w:r>
              <w:rPr>
                <w:rFonts w:hint="eastAsia"/>
                <w:sz w:val="24"/>
                <w:szCs w:val="24"/>
              </w:rPr>
              <w:t>某个单一点源的声压级，</w:t>
            </w:r>
            <w:r>
              <w:rPr>
                <w:sz w:val="24"/>
                <w:szCs w:val="24"/>
              </w:rPr>
              <w:t>dB(A)</w:t>
            </w:r>
            <w:r>
              <w:rPr>
                <w:rFonts w:hint="eastAsia"/>
                <w:sz w:val="24"/>
                <w:szCs w:val="24"/>
              </w:rPr>
              <w:t>。</w:t>
            </w:r>
          </w:p>
          <w:p>
            <w:pPr>
              <w:spacing w:line="360" w:lineRule="auto"/>
              <w:ind w:firstLine="480" w:firstLineChars="200"/>
              <w:rPr>
                <w:sz w:val="24"/>
                <w:szCs w:val="24"/>
              </w:rPr>
            </w:pPr>
            <w:r>
              <w:rPr>
                <w:rFonts w:hint="eastAsia"/>
                <w:sz w:val="24"/>
                <w:szCs w:val="24"/>
              </w:rPr>
              <w:t>（</w:t>
            </w:r>
            <w:r>
              <w:rPr>
                <w:sz w:val="24"/>
                <w:szCs w:val="24"/>
              </w:rPr>
              <w:t>3</w:t>
            </w:r>
            <w:r>
              <w:rPr>
                <w:rFonts w:hint="eastAsia"/>
                <w:sz w:val="24"/>
                <w:szCs w:val="24"/>
              </w:rPr>
              <w:t>）预测点的噪声预测值：</w:t>
            </w:r>
          </w:p>
          <w:p>
            <w:pPr>
              <w:spacing w:line="360" w:lineRule="auto"/>
              <w:ind w:firstLine="480" w:firstLineChars="200"/>
              <w:jc w:val="center"/>
              <w:rPr>
                <w:sz w:val="24"/>
                <w:szCs w:val="24"/>
              </w:rPr>
            </w:pPr>
            <w:r>
              <w:rPr>
                <w:sz w:val="24"/>
                <w:szCs w:val="24"/>
              </w:rPr>
              <w:drawing>
                <wp:inline distT="0" distB="0" distL="0" distR="0">
                  <wp:extent cx="2838450" cy="273050"/>
                  <wp:effectExtent l="0" t="0" r="0" b="0"/>
                  <wp:docPr id="81" name="图片 61" descr="wpsE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1" descr="wpsEDBE"/>
                          <pic:cNvPicPr>
                            <a:picLocks noChangeAspect="1" noChangeArrowheads="1"/>
                          </pic:cNvPicPr>
                        </pic:nvPicPr>
                        <pic:blipFill>
                          <a:blip r:embed="rId44"/>
                          <a:srcRect/>
                          <a:stretch>
                            <a:fillRect/>
                          </a:stretch>
                        </pic:blipFill>
                        <pic:spPr>
                          <a:xfrm>
                            <a:off x="0" y="0"/>
                            <a:ext cx="2838450" cy="273050"/>
                          </a:xfrm>
                          <a:prstGeom prst="rect">
                            <a:avLst/>
                          </a:prstGeom>
                          <a:noFill/>
                          <a:ln w="9525">
                            <a:noFill/>
                            <a:miter lim="800000"/>
                            <a:headEnd/>
                            <a:tailEnd/>
                          </a:ln>
                        </pic:spPr>
                      </pic:pic>
                    </a:graphicData>
                  </a:graphic>
                </wp:inline>
              </w:drawing>
            </w:r>
            <w:r>
              <w:rPr>
                <w:sz w:val="24"/>
                <w:szCs w:val="24"/>
              </w:rPr>
              <w:t xml:space="preserve"> </w:t>
            </w:r>
          </w:p>
          <w:p>
            <w:pPr>
              <w:spacing w:line="360" w:lineRule="auto"/>
              <w:ind w:firstLine="480" w:firstLineChars="200"/>
              <w:rPr>
                <w:sz w:val="24"/>
                <w:szCs w:val="24"/>
              </w:rPr>
            </w:pPr>
            <w:r>
              <w:rPr>
                <w:rFonts w:hint="eastAsia"/>
                <w:sz w:val="24"/>
                <w:szCs w:val="24"/>
              </w:rPr>
              <w:t>式中：</w:t>
            </w:r>
            <w:r>
              <w:rPr>
                <w:sz w:val="24"/>
                <w:szCs w:val="24"/>
              </w:rPr>
              <w:drawing>
                <wp:inline distT="0" distB="0" distL="0" distR="0">
                  <wp:extent cx="273050" cy="273050"/>
                  <wp:effectExtent l="0" t="0" r="0" b="0"/>
                  <wp:docPr id="82" name="图片 62" descr="wpsE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2" descr="wpsEDBF"/>
                          <pic:cNvPicPr>
                            <a:picLocks noChangeAspect="1" noChangeArrowheads="1"/>
                          </pic:cNvPicPr>
                        </pic:nvPicPr>
                        <pic:blipFill>
                          <a:blip r:embed="rId45"/>
                          <a:srcRect/>
                          <a:stretch>
                            <a:fillRect/>
                          </a:stretch>
                        </pic:blipFill>
                        <pic:spPr>
                          <a:xfrm>
                            <a:off x="0" y="0"/>
                            <a:ext cx="273050" cy="273050"/>
                          </a:xfrm>
                          <a:prstGeom prst="rect">
                            <a:avLst/>
                          </a:prstGeom>
                          <a:noFill/>
                          <a:ln w="9525">
                            <a:noFill/>
                            <a:miter lim="800000"/>
                            <a:headEnd/>
                            <a:tailEnd/>
                          </a:ln>
                        </pic:spPr>
                      </pic:pic>
                    </a:graphicData>
                  </a:graphic>
                </wp:inline>
              </w:drawing>
            </w:r>
            <w:r>
              <w:rPr>
                <w:sz w:val="24"/>
                <w:szCs w:val="24"/>
              </w:rPr>
              <w:t xml:space="preserve">—— </w:t>
            </w:r>
            <w:r>
              <w:rPr>
                <w:rFonts w:hint="eastAsia"/>
                <w:sz w:val="24"/>
                <w:szCs w:val="24"/>
              </w:rPr>
              <w:t>各预测点的噪声预测值，</w:t>
            </w:r>
            <w:r>
              <w:rPr>
                <w:sz w:val="24"/>
                <w:szCs w:val="24"/>
              </w:rPr>
              <w:t>dB(A)</w:t>
            </w:r>
            <w:r>
              <w:rPr>
                <w:rFonts w:hint="eastAsia"/>
                <w:sz w:val="24"/>
                <w:szCs w:val="24"/>
              </w:rPr>
              <w:t>；</w:t>
            </w:r>
          </w:p>
          <w:p>
            <w:pPr>
              <w:spacing w:line="360" w:lineRule="auto"/>
              <w:ind w:firstLine="1147" w:firstLineChars="478"/>
              <w:rPr>
                <w:sz w:val="24"/>
                <w:szCs w:val="24"/>
              </w:rPr>
            </w:pPr>
            <w:r>
              <w:rPr>
                <w:sz w:val="24"/>
                <w:szCs w:val="24"/>
              </w:rPr>
              <w:drawing>
                <wp:inline distT="0" distB="0" distL="0" distR="0">
                  <wp:extent cx="462915" cy="273050"/>
                  <wp:effectExtent l="0" t="0" r="0" b="0"/>
                  <wp:docPr id="83" name="图片 63" descr="wpsE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3" descr="wpsEDC0"/>
                          <pic:cNvPicPr>
                            <a:picLocks noChangeAspect="1" noChangeArrowheads="1"/>
                          </pic:cNvPicPr>
                        </pic:nvPicPr>
                        <pic:blipFill>
                          <a:blip r:embed="rId42"/>
                          <a:srcRect/>
                          <a:stretch>
                            <a:fillRect/>
                          </a:stretch>
                        </pic:blipFill>
                        <pic:spPr>
                          <a:xfrm>
                            <a:off x="0" y="0"/>
                            <a:ext cx="462915" cy="273050"/>
                          </a:xfrm>
                          <a:prstGeom prst="rect">
                            <a:avLst/>
                          </a:prstGeom>
                          <a:noFill/>
                          <a:ln w="9525">
                            <a:noFill/>
                            <a:miter lim="800000"/>
                            <a:headEnd/>
                            <a:tailEnd/>
                          </a:ln>
                        </pic:spPr>
                      </pic:pic>
                    </a:graphicData>
                  </a:graphic>
                </wp:inline>
              </w:drawing>
            </w:r>
            <w:r>
              <w:rPr>
                <w:sz w:val="24"/>
                <w:szCs w:val="24"/>
              </w:rPr>
              <w:t>——</w:t>
            </w:r>
            <w:r>
              <w:rPr>
                <w:rFonts w:hint="eastAsia"/>
                <w:sz w:val="24"/>
                <w:szCs w:val="24"/>
              </w:rPr>
              <w:t>各噪声源对预测点的噪声贡献值，</w:t>
            </w:r>
            <w:r>
              <w:rPr>
                <w:sz w:val="24"/>
                <w:szCs w:val="24"/>
              </w:rPr>
              <w:t>dB(A)</w:t>
            </w:r>
            <w:r>
              <w:rPr>
                <w:rFonts w:hint="eastAsia"/>
                <w:sz w:val="24"/>
                <w:szCs w:val="24"/>
              </w:rPr>
              <w:t>；</w:t>
            </w:r>
          </w:p>
          <w:p>
            <w:pPr>
              <w:spacing w:line="360" w:lineRule="auto"/>
              <w:ind w:firstLine="1027" w:firstLineChars="428"/>
              <w:rPr>
                <w:sz w:val="24"/>
                <w:szCs w:val="24"/>
              </w:rPr>
            </w:pPr>
            <w:r>
              <w:rPr>
                <w:sz w:val="24"/>
                <w:szCs w:val="24"/>
              </w:rPr>
              <w:drawing>
                <wp:inline distT="0" distB="0" distL="0" distR="0">
                  <wp:extent cx="462915" cy="273050"/>
                  <wp:effectExtent l="0" t="0" r="0" b="0"/>
                  <wp:docPr id="84" name="图片 64" descr="wpsE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4" descr="wpsEDC1"/>
                          <pic:cNvPicPr>
                            <a:picLocks noChangeAspect="1" noChangeArrowheads="1"/>
                          </pic:cNvPicPr>
                        </pic:nvPicPr>
                        <pic:blipFill>
                          <a:blip r:embed="rId46"/>
                          <a:srcRect/>
                          <a:stretch>
                            <a:fillRect/>
                          </a:stretch>
                        </pic:blipFill>
                        <pic:spPr>
                          <a:xfrm>
                            <a:off x="0" y="0"/>
                            <a:ext cx="462915" cy="273050"/>
                          </a:xfrm>
                          <a:prstGeom prst="rect">
                            <a:avLst/>
                          </a:prstGeom>
                          <a:noFill/>
                          <a:ln w="9525">
                            <a:noFill/>
                            <a:miter lim="800000"/>
                            <a:headEnd/>
                            <a:tailEnd/>
                          </a:ln>
                        </pic:spPr>
                      </pic:pic>
                    </a:graphicData>
                  </a:graphic>
                </wp:inline>
              </w:drawing>
            </w:r>
            <w:r>
              <w:rPr>
                <w:sz w:val="24"/>
                <w:szCs w:val="24"/>
              </w:rPr>
              <w:t xml:space="preserve">—— </w:t>
            </w:r>
            <w:r>
              <w:rPr>
                <w:rFonts w:hint="eastAsia"/>
                <w:sz w:val="24"/>
                <w:szCs w:val="24"/>
              </w:rPr>
              <w:t>各预测点的噪声背景值，</w:t>
            </w:r>
            <w:r>
              <w:rPr>
                <w:sz w:val="24"/>
                <w:szCs w:val="24"/>
              </w:rPr>
              <w:t>dB(A)</w:t>
            </w:r>
            <w:r>
              <w:rPr>
                <w:rFonts w:hint="eastAsia"/>
                <w:sz w:val="24"/>
                <w:szCs w:val="24"/>
              </w:rPr>
              <w:t>。</w:t>
            </w:r>
          </w:p>
          <w:p>
            <w:pPr>
              <w:spacing w:line="360" w:lineRule="auto"/>
              <w:ind w:firstLine="480" w:firstLineChars="200"/>
              <w:rPr>
                <w:sz w:val="24"/>
                <w:szCs w:val="24"/>
              </w:rPr>
            </w:pPr>
            <w:r>
              <w:rPr>
                <w:rFonts w:hint="eastAsia"/>
                <w:kern w:val="0"/>
                <w:sz w:val="24"/>
                <w:szCs w:val="24"/>
              </w:rPr>
              <w:t>根据生产工作周期，项目日生产8小时（部分设备24小时运行），</w:t>
            </w:r>
            <w:r>
              <w:rPr>
                <w:rFonts w:hint="eastAsia"/>
                <w:sz w:val="24"/>
                <w:szCs w:val="24"/>
              </w:rPr>
              <w:t>噪声预测结果见表7.9。</w:t>
            </w:r>
          </w:p>
          <w:p>
            <w:pPr>
              <w:autoSpaceDE w:val="0"/>
              <w:autoSpaceDN w:val="0"/>
              <w:snapToGrid w:val="0"/>
              <w:jc w:val="center"/>
              <w:rPr>
                <w:b/>
                <w:bCs/>
                <w:szCs w:val="21"/>
              </w:rPr>
            </w:pPr>
            <w:r>
              <w:rPr>
                <w:rFonts w:hint="eastAsia"/>
                <w:b/>
                <w:bCs/>
              </w:rPr>
              <w:t>表7.9</w:t>
            </w:r>
            <w:r>
              <w:rPr>
                <w:b/>
                <w:bCs/>
              </w:rPr>
              <w:t xml:space="preserve">  </w:t>
            </w:r>
            <w:r>
              <w:rPr>
                <w:rFonts w:hint="eastAsia"/>
                <w:b/>
                <w:bCs/>
              </w:rPr>
              <w:t>厂界噪声预测结果单位：</w:t>
            </w:r>
            <w:r>
              <w:rPr>
                <w:b/>
                <w:bCs/>
              </w:rPr>
              <w:t>dB(A)</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052"/>
              <w:gridCol w:w="1052"/>
              <w:gridCol w:w="1052"/>
              <w:gridCol w:w="1052"/>
              <w:gridCol w:w="1052"/>
              <w:gridCol w:w="897"/>
              <w:gridCol w:w="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vMerge w:val="restart"/>
                  <w:tcBorders>
                    <w:top w:val="single" w:color="auto" w:sz="12" w:space="0"/>
                    <w:left w:val="single" w:color="auto" w:sz="12" w:space="0"/>
                    <w:bottom w:val="single" w:color="auto" w:sz="4" w:space="0"/>
                    <w:right w:val="single" w:color="auto" w:sz="4" w:space="0"/>
                  </w:tcBorders>
                  <w:vAlign w:val="center"/>
                </w:tcPr>
                <w:p>
                  <w:pPr>
                    <w:adjustRightInd w:val="0"/>
                    <w:snapToGrid w:val="0"/>
                    <w:jc w:val="center"/>
                    <w:rPr>
                      <w:b/>
                      <w:bCs/>
                      <w:szCs w:val="21"/>
                    </w:rPr>
                  </w:pPr>
                  <w:r>
                    <w:rPr>
                      <w:rFonts w:hint="eastAsia"/>
                      <w:b/>
                      <w:bCs/>
                      <w:szCs w:val="21"/>
                    </w:rPr>
                    <w:t>预测点位</w:t>
                  </w:r>
                </w:p>
              </w:tc>
              <w:tc>
                <w:tcPr>
                  <w:tcW w:w="1052" w:type="dxa"/>
                  <w:vMerge w:val="restart"/>
                  <w:tcBorders>
                    <w:top w:val="single" w:color="auto" w:sz="12" w:space="0"/>
                    <w:left w:val="nil"/>
                    <w:bottom w:val="single" w:color="auto" w:sz="4" w:space="0"/>
                    <w:right w:val="single" w:color="auto" w:sz="4" w:space="0"/>
                  </w:tcBorders>
                  <w:vAlign w:val="center"/>
                </w:tcPr>
                <w:p>
                  <w:pPr>
                    <w:adjustRightInd w:val="0"/>
                    <w:snapToGrid w:val="0"/>
                    <w:jc w:val="center"/>
                    <w:rPr>
                      <w:szCs w:val="21"/>
                    </w:rPr>
                  </w:pPr>
                  <w:r>
                    <w:rPr>
                      <w:rFonts w:hint="eastAsia"/>
                      <w:b/>
                      <w:bCs/>
                      <w:szCs w:val="21"/>
                    </w:rPr>
                    <w:t>贡献值</w:t>
                  </w:r>
                </w:p>
              </w:tc>
              <w:tc>
                <w:tcPr>
                  <w:tcW w:w="2104" w:type="dxa"/>
                  <w:gridSpan w:val="2"/>
                  <w:tcBorders>
                    <w:top w:val="single" w:color="auto" w:sz="12" w:space="0"/>
                    <w:left w:val="nil"/>
                    <w:bottom w:val="single" w:color="auto" w:sz="4" w:space="0"/>
                    <w:right w:val="single" w:color="auto" w:sz="4" w:space="0"/>
                  </w:tcBorders>
                  <w:vAlign w:val="center"/>
                </w:tcPr>
                <w:p>
                  <w:pPr>
                    <w:adjustRightInd w:val="0"/>
                    <w:snapToGrid w:val="0"/>
                    <w:jc w:val="center"/>
                    <w:rPr>
                      <w:b/>
                      <w:bCs/>
                      <w:szCs w:val="21"/>
                    </w:rPr>
                  </w:pPr>
                  <w:r>
                    <w:rPr>
                      <w:rFonts w:hint="eastAsia"/>
                      <w:b/>
                      <w:bCs/>
                      <w:szCs w:val="21"/>
                    </w:rPr>
                    <w:t>背景值</w:t>
                  </w:r>
                </w:p>
              </w:tc>
              <w:tc>
                <w:tcPr>
                  <w:tcW w:w="2104" w:type="dxa"/>
                  <w:gridSpan w:val="2"/>
                  <w:tcBorders>
                    <w:top w:val="single" w:color="auto" w:sz="12" w:space="0"/>
                    <w:left w:val="nil"/>
                    <w:bottom w:val="single" w:color="auto" w:sz="4" w:space="0"/>
                    <w:right w:val="single" w:color="auto" w:sz="4" w:space="0"/>
                  </w:tcBorders>
                  <w:vAlign w:val="center"/>
                </w:tcPr>
                <w:p>
                  <w:pPr>
                    <w:adjustRightInd w:val="0"/>
                    <w:snapToGrid w:val="0"/>
                    <w:jc w:val="center"/>
                    <w:rPr>
                      <w:b/>
                      <w:bCs/>
                      <w:szCs w:val="21"/>
                    </w:rPr>
                  </w:pPr>
                  <w:r>
                    <w:rPr>
                      <w:rFonts w:hint="eastAsia"/>
                      <w:b/>
                      <w:bCs/>
                      <w:szCs w:val="21"/>
                    </w:rPr>
                    <w:t>预测值</w:t>
                  </w:r>
                </w:p>
              </w:tc>
              <w:tc>
                <w:tcPr>
                  <w:tcW w:w="1794" w:type="dxa"/>
                  <w:gridSpan w:val="2"/>
                  <w:tcBorders>
                    <w:top w:val="single" w:color="auto" w:sz="12" w:space="0"/>
                    <w:left w:val="nil"/>
                    <w:bottom w:val="single" w:color="auto" w:sz="4" w:space="0"/>
                    <w:right w:val="single" w:color="auto" w:sz="12" w:space="0"/>
                  </w:tcBorders>
                  <w:vAlign w:val="center"/>
                </w:tcPr>
                <w:p>
                  <w:pPr>
                    <w:adjustRightInd w:val="0"/>
                    <w:snapToGrid w:val="0"/>
                    <w:jc w:val="center"/>
                    <w:rPr>
                      <w:b/>
                      <w:bCs/>
                      <w:szCs w:val="21"/>
                    </w:rPr>
                  </w:pPr>
                  <w:r>
                    <w:rPr>
                      <w:rFonts w:hint="eastAsia"/>
                      <w:b/>
                      <w:bCs/>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vMerge w:val="continue"/>
                  <w:tcBorders>
                    <w:top w:val="single" w:color="auto" w:sz="12" w:space="0"/>
                    <w:left w:val="single" w:color="auto" w:sz="12" w:space="0"/>
                    <w:bottom w:val="single" w:color="auto" w:sz="4" w:space="0"/>
                    <w:right w:val="single" w:color="auto" w:sz="4" w:space="0"/>
                  </w:tcBorders>
                  <w:vAlign w:val="center"/>
                </w:tcPr>
                <w:p>
                  <w:pPr>
                    <w:widowControl/>
                    <w:jc w:val="center"/>
                    <w:rPr>
                      <w:b/>
                      <w:bCs/>
                      <w:szCs w:val="21"/>
                    </w:rPr>
                  </w:pPr>
                </w:p>
              </w:tc>
              <w:tc>
                <w:tcPr>
                  <w:tcW w:w="1052" w:type="dxa"/>
                  <w:vMerge w:val="continue"/>
                  <w:tcBorders>
                    <w:top w:val="single" w:color="auto" w:sz="12" w:space="0"/>
                    <w:left w:val="nil"/>
                    <w:bottom w:val="single" w:color="auto" w:sz="4" w:space="0"/>
                    <w:right w:val="single" w:color="auto" w:sz="4" w:space="0"/>
                  </w:tcBorders>
                  <w:vAlign w:val="center"/>
                </w:tcPr>
                <w:p>
                  <w:pPr>
                    <w:widowControl/>
                    <w:jc w:val="center"/>
                    <w:rPr>
                      <w:szCs w:val="21"/>
                    </w:rPr>
                  </w:pPr>
                </w:p>
              </w:tc>
              <w:tc>
                <w:tcPr>
                  <w:tcW w:w="1052" w:type="dxa"/>
                  <w:tcBorders>
                    <w:top w:val="single" w:color="auto" w:sz="4" w:space="0"/>
                    <w:left w:val="nil"/>
                    <w:bottom w:val="single" w:color="auto" w:sz="4" w:space="0"/>
                    <w:right w:val="single" w:color="auto" w:sz="4" w:space="0"/>
                  </w:tcBorders>
                  <w:vAlign w:val="center"/>
                </w:tcPr>
                <w:p>
                  <w:pPr>
                    <w:adjustRightInd w:val="0"/>
                    <w:snapToGrid w:val="0"/>
                    <w:jc w:val="center"/>
                    <w:rPr>
                      <w:b/>
                      <w:bCs/>
                      <w:szCs w:val="21"/>
                    </w:rPr>
                  </w:pPr>
                  <w:r>
                    <w:rPr>
                      <w:rFonts w:hint="eastAsia"/>
                      <w:b/>
                      <w:bCs/>
                      <w:szCs w:val="21"/>
                    </w:rPr>
                    <w:t>昼间</w:t>
                  </w:r>
                </w:p>
              </w:tc>
              <w:tc>
                <w:tcPr>
                  <w:tcW w:w="1052" w:type="dxa"/>
                  <w:tcBorders>
                    <w:top w:val="single" w:color="auto" w:sz="4" w:space="0"/>
                    <w:left w:val="nil"/>
                    <w:bottom w:val="single" w:color="auto" w:sz="4" w:space="0"/>
                    <w:right w:val="single" w:color="auto" w:sz="4" w:space="0"/>
                  </w:tcBorders>
                  <w:vAlign w:val="center"/>
                </w:tcPr>
                <w:p>
                  <w:pPr>
                    <w:adjustRightInd w:val="0"/>
                    <w:snapToGrid w:val="0"/>
                    <w:jc w:val="center"/>
                    <w:rPr>
                      <w:b/>
                      <w:bCs/>
                      <w:szCs w:val="21"/>
                    </w:rPr>
                  </w:pPr>
                  <w:r>
                    <w:rPr>
                      <w:rFonts w:hint="eastAsia"/>
                      <w:b/>
                      <w:bCs/>
                      <w:szCs w:val="21"/>
                    </w:rPr>
                    <w:t>夜间</w:t>
                  </w:r>
                </w:p>
              </w:tc>
              <w:tc>
                <w:tcPr>
                  <w:tcW w:w="1052" w:type="dxa"/>
                  <w:tcBorders>
                    <w:top w:val="single" w:color="auto" w:sz="4" w:space="0"/>
                    <w:left w:val="nil"/>
                    <w:bottom w:val="single" w:color="auto" w:sz="4" w:space="0"/>
                    <w:right w:val="single" w:color="auto" w:sz="4" w:space="0"/>
                  </w:tcBorders>
                  <w:vAlign w:val="center"/>
                </w:tcPr>
                <w:p>
                  <w:pPr>
                    <w:adjustRightInd w:val="0"/>
                    <w:snapToGrid w:val="0"/>
                    <w:jc w:val="center"/>
                    <w:rPr>
                      <w:b/>
                      <w:bCs/>
                      <w:szCs w:val="21"/>
                    </w:rPr>
                  </w:pPr>
                  <w:r>
                    <w:rPr>
                      <w:rFonts w:hint="eastAsia"/>
                      <w:b/>
                      <w:bCs/>
                      <w:szCs w:val="21"/>
                    </w:rPr>
                    <w:t>昼间</w:t>
                  </w:r>
                </w:p>
              </w:tc>
              <w:tc>
                <w:tcPr>
                  <w:tcW w:w="1052" w:type="dxa"/>
                  <w:tcBorders>
                    <w:top w:val="single" w:color="auto" w:sz="4" w:space="0"/>
                    <w:left w:val="nil"/>
                    <w:bottom w:val="single" w:color="auto" w:sz="4" w:space="0"/>
                    <w:right w:val="single" w:color="auto" w:sz="4" w:space="0"/>
                  </w:tcBorders>
                  <w:vAlign w:val="center"/>
                </w:tcPr>
                <w:p>
                  <w:pPr>
                    <w:adjustRightInd w:val="0"/>
                    <w:snapToGrid w:val="0"/>
                    <w:jc w:val="center"/>
                    <w:rPr>
                      <w:b/>
                      <w:bCs/>
                      <w:szCs w:val="21"/>
                    </w:rPr>
                  </w:pPr>
                  <w:r>
                    <w:rPr>
                      <w:rFonts w:hint="eastAsia"/>
                      <w:b/>
                      <w:bCs/>
                      <w:szCs w:val="21"/>
                    </w:rPr>
                    <w:t>夜间</w:t>
                  </w:r>
                </w:p>
              </w:tc>
              <w:tc>
                <w:tcPr>
                  <w:tcW w:w="897" w:type="dxa"/>
                  <w:tcBorders>
                    <w:top w:val="single" w:color="auto" w:sz="4" w:space="0"/>
                    <w:left w:val="nil"/>
                    <w:bottom w:val="single" w:color="auto" w:sz="4" w:space="0"/>
                    <w:right w:val="single" w:color="auto" w:sz="4" w:space="0"/>
                  </w:tcBorders>
                  <w:vAlign w:val="center"/>
                </w:tcPr>
                <w:p>
                  <w:pPr>
                    <w:adjustRightInd w:val="0"/>
                    <w:snapToGrid w:val="0"/>
                    <w:jc w:val="center"/>
                    <w:rPr>
                      <w:b/>
                      <w:bCs/>
                      <w:szCs w:val="21"/>
                    </w:rPr>
                  </w:pPr>
                  <w:r>
                    <w:rPr>
                      <w:rFonts w:hint="eastAsia"/>
                      <w:b/>
                      <w:bCs/>
                      <w:szCs w:val="21"/>
                    </w:rPr>
                    <w:t>昼间</w:t>
                  </w:r>
                </w:p>
              </w:tc>
              <w:tc>
                <w:tcPr>
                  <w:tcW w:w="897" w:type="dxa"/>
                  <w:tcBorders>
                    <w:top w:val="single" w:color="auto" w:sz="4" w:space="0"/>
                    <w:left w:val="nil"/>
                    <w:bottom w:val="single" w:color="auto" w:sz="4" w:space="0"/>
                    <w:right w:val="single" w:color="auto" w:sz="12" w:space="0"/>
                  </w:tcBorders>
                  <w:vAlign w:val="center"/>
                </w:tcPr>
                <w:p>
                  <w:pPr>
                    <w:adjustRightInd w:val="0"/>
                    <w:snapToGrid w:val="0"/>
                    <w:jc w:val="center"/>
                    <w:rPr>
                      <w:b/>
                      <w:bCs/>
                      <w:szCs w:val="21"/>
                    </w:rPr>
                  </w:pPr>
                  <w:r>
                    <w:rPr>
                      <w:rFonts w:hint="eastAsia"/>
                      <w:b/>
                      <w:bCs/>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szCs w:val="21"/>
                    </w:rPr>
                  </w:pPr>
                  <w:r>
                    <w:rPr>
                      <w:rFonts w:hint="eastAsia"/>
                      <w:szCs w:val="21"/>
                    </w:rPr>
                    <w:t>东厂界</w:t>
                  </w:r>
                </w:p>
              </w:tc>
              <w:tc>
                <w:tcPr>
                  <w:tcW w:w="1052" w:type="dxa"/>
                  <w:tcBorders>
                    <w:top w:val="single" w:color="auto" w:sz="4" w:space="0"/>
                    <w:left w:val="nil"/>
                    <w:bottom w:val="single" w:color="auto" w:sz="4" w:space="0"/>
                    <w:right w:val="single" w:color="auto" w:sz="4" w:space="0"/>
                  </w:tcBorders>
                  <w:vAlign w:val="center"/>
                </w:tcPr>
                <w:p>
                  <w:pPr>
                    <w:adjustRightInd w:val="0"/>
                    <w:snapToGrid w:val="0"/>
                    <w:jc w:val="center"/>
                    <w:rPr>
                      <w:szCs w:val="21"/>
                    </w:rPr>
                  </w:pPr>
                  <w:r>
                    <w:rPr>
                      <w:szCs w:val="21"/>
                    </w:rPr>
                    <w:t>42.5</w:t>
                  </w:r>
                </w:p>
              </w:tc>
              <w:tc>
                <w:tcPr>
                  <w:tcW w:w="1052" w:type="dxa"/>
                  <w:tcBorders>
                    <w:top w:val="single" w:color="auto" w:sz="4" w:space="0"/>
                    <w:left w:val="nil"/>
                    <w:bottom w:val="single" w:color="auto" w:sz="4" w:space="0"/>
                    <w:right w:val="single" w:color="auto" w:sz="4" w:space="0"/>
                  </w:tcBorders>
                  <w:vAlign w:val="center"/>
                </w:tcPr>
                <w:p>
                  <w:pPr>
                    <w:widowControl/>
                    <w:jc w:val="center"/>
                    <w:textAlignment w:val="center"/>
                    <w:rPr>
                      <w:szCs w:val="21"/>
                    </w:rPr>
                  </w:pPr>
                  <w:r>
                    <w:rPr>
                      <w:szCs w:val="21"/>
                    </w:rPr>
                    <w:t>59.</w:t>
                  </w:r>
                  <w:r>
                    <w:rPr>
                      <w:rFonts w:hint="eastAsia"/>
                      <w:szCs w:val="21"/>
                    </w:rPr>
                    <w:t>4</w:t>
                  </w:r>
                </w:p>
              </w:tc>
              <w:tc>
                <w:tcPr>
                  <w:tcW w:w="1052" w:type="dxa"/>
                  <w:tcBorders>
                    <w:top w:val="single" w:color="auto" w:sz="4" w:space="0"/>
                    <w:left w:val="nil"/>
                    <w:bottom w:val="single" w:color="auto" w:sz="4" w:space="0"/>
                    <w:right w:val="single" w:color="auto" w:sz="4" w:space="0"/>
                  </w:tcBorders>
                  <w:vAlign w:val="center"/>
                </w:tcPr>
                <w:p>
                  <w:pPr>
                    <w:jc w:val="center"/>
                    <w:rPr>
                      <w:szCs w:val="21"/>
                    </w:rPr>
                  </w:pPr>
                  <w:r>
                    <w:rPr>
                      <w:szCs w:val="21"/>
                    </w:rPr>
                    <w:t>43.4</w:t>
                  </w:r>
                </w:p>
              </w:tc>
              <w:tc>
                <w:tcPr>
                  <w:tcW w:w="1052" w:type="dxa"/>
                  <w:tcBorders>
                    <w:top w:val="single" w:color="auto" w:sz="4" w:space="0"/>
                    <w:left w:val="nil"/>
                    <w:bottom w:val="single" w:color="auto" w:sz="4" w:space="0"/>
                    <w:right w:val="single" w:color="auto" w:sz="4" w:space="0"/>
                  </w:tcBorders>
                  <w:vAlign w:val="bottom"/>
                </w:tcPr>
                <w:p>
                  <w:pPr>
                    <w:jc w:val="center"/>
                    <w:rPr>
                      <w:szCs w:val="21"/>
                    </w:rPr>
                  </w:pPr>
                  <w:r>
                    <w:rPr>
                      <w:rFonts w:hint="eastAsia"/>
                      <w:szCs w:val="21"/>
                    </w:rPr>
                    <w:t xml:space="preserve">59.5 </w:t>
                  </w:r>
                </w:p>
              </w:tc>
              <w:tc>
                <w:tcPr>
                  <w:tcW w:w="1052" w:type="dxa"/>
                  <w:tcBorders>
                    <w:top w:val="single" w:color="auto" w:sz="4" w:space="0"/>
                    <w:left w:val="nil"/>
                    <w:bottom w:val="single" w:color="auto" w:sz="4" w:space="0"/>
                    <w:right w:val="single" w:color="auto" w:sz="4" w:space="0"/>
                  </w:tcBorders>
                  <w:vAlign w:val="bottom"/>
                </w:tcPr>
                <w:p>
                  <w:pPr>
                    <w:jc w:val="center"/>
                    <w:rPr>
                      <w:szCs w:val="21"/>
                    </w:rPr>
                  </w:pPr>
                  <w:r>
                    <w:rPr>
                      <w:rFonts w:hint="eastAsia"/>
                      <w:szCs w:val="21"/>
                    </w:rPr>
                    <w:t xml:space="preserve">46.0 </w:t>
                  </w:r>
                </w:p>
              </w:tc>
              <w:tc>
                <w:tcPr>
                  <w:tcW w:w="897" w:type="dxa"/>
                  <w:vMerge w:val="restart"/>
                  <w:tcBorders>
                    <w:top w:val="single" w:color="auto" w:sz="4" w:space="0"/>
                    <w:left w:val="nil"/>
                    <w:right w:val="single" w:color="auto" w:sz="4" w:space="0"/>
                  </w:tcBorders>
                  <w:vAlign w:val="center"/>
                </w:tcPr>
                <w:p>
                  <w:pPr>
                    <w:adjustRightInd w:val="0"/>
                    <w:snapToGrid w:val="0"/>
                    <w:jc w:val="center"/>
                    <w:rPr>
                      <w:szCs w:val="21"/>
                    </w:rPr>
                  </w:pPr>
                  <w:r>
                    <w:rPr>
                      <w:rFonts w:hint="eastAsia"/>
                      <w:szCs w:val="21"/>
                    </w:rPr>
                    <w:t>65</w:t>
                  </w:r>
                </w:p>
              </w:tc>
              <w:tc>
                <w:tcPr>
                  <w:tcW w:w="897" w:type="dxa"/>
                  <w:vMerge w:val="restart"/>
                  <w:tcBorders>
                    <w:top w:val="single" w:color="auto" w:sz="4" w:space="0"/>
                    <w:left w:val="nil"/>
                    <w:right w:val="single" w:color="auto" w:sz="12" w:space="0"/>
                  </w:tcBorders>
                  <w:vAlign w:val="center"/>
                </w:tcPr>
                <w:p>
                  <w:pPr>
                    <w:adjustRightInd w:val="0"/>
                    <w:snapToGrid w:val="0"/>
                    <w:jc w:val="center"/>
                    <w:rPr>
                      <w:szCs w:val="21"/>
                    </w:rPr>
                  </w:pPr>
                  <w:r>
                    <w:rPr>
                      <w:rFonts w:hint="eastAsia"/>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szCs w:val="21"/>
                    </w:rPr>
                  </w:pPr>
                  <w:r>
                    <w:rPr>
                      <w:rFonts w:hint="eastAsia"/>
                      <w:szCs w:val="21"/>
                    </w:rPr>
                    <w:t>南厂界</w:t>
                  </w:r>
                </w:p>
              </w:tc>
              <w:tc>
                <w:tcPr>
                  <w:tcW w:w="1052" w:type="dxa"/>
                  <w:tcBorders>
                    <w:top w:val="single" w:color="auto" w:sz="4" w:space="0"/>
                    <w:left w:val="nil"/>
                    <w:bottom w:val="single" w:color="auto" w:sz="4" w:space="0"/>
                    <w:right w:val="single" w:color="auto" w:sz="4" w:space="0"/>
                  </w:tcBorders>
                  <w:vAlign w:val="center"/>
                </w:tcPr>
                <w:p>
                  <w:pPr>
                    <w:adjustRightInd w:val="0"/>
                    <w:snapToGrid w:val="0"/>
                    <w:jc w:val="center"/>
                    <w:rPr>
                      <w:szCs w:val="21"/>
                    </w:rPr>
                  </w:pPr>
                  <w:r>
                    <w:rPr>
                      <w:rFonts w:hint="eastAsia"/>
                      <w:szCs w:val="21"/>
                    </w:rPr>
                    <w:t>45.4</w:t>
                  </w:r>
                </w:p>
              </w:tc>
              <w:tc>
                <w:tcPr>
                  <w:tcW w:w="1052" w:type="dxa"/>
                  <w:tcBorders>
                    <w:top w:val="single" w:color="auto" w:sz="4" w:space="0"/>
                    <w:left w:val="nil"/>
                    <w:bottom w:val="single" w:color="auto" w:sz="4" w:space="0"/>
                    <w:right w:val="single" w:color="auto" w:sz="4" w:space="0"/>
                  </w:tcBorders>
                  <w:vAlign w:val="center"/>
                </w:tcPr>
                <w:p>
                  <w:pPr>
                    <w:widowControl/>
                    <w:jc w:val="center"/>
                    <w:textAlignment w:val="center"/>
                    <w:rPr>
                      <w:szCs w:val="21"/>
                    </w:rPr>
                  </w:pPr>
                  <w:r>
                    <w:rPr>
                      <w:szCs w:val="21"/>
                    </w:rPr>
                    <w:t>49.7</w:t>
                  </w:r>
                </w:p>
              </w:tc>
              <w:tc>
                <w:tcPr>
                  <w:tcW w:w="1052" w:type="dxa"/>
                  <w:tcBorders>
                    <w:top w:val="single" w:color="auto" w:sz="4" w:space="0"/>
                    <w:left w:val="nil"/>
                    <w:bottom w:val="single" w:color="auto" w:sz="4" w:space="0"/>
                    <w:right w:val="single" w:color="auto" w:sz="4" w:space="0"/>
                  </w:tcBorders>
                  <w:vAlign w:val="center"/>
                </w:tcPr>
                <w:p>
                  <w:pPr>
                    <w:jc w:val="center"/>
                    <w:rPr>
                      <w:szCs w:val="21"/>
                    </w:rPr>
                  </w:pPr>
                  <w:r>
                    <w:rPr>
                      <w:szCs w:val="21"/>
                    </w:rPr>
                    <w:t>39.2</w:t>
                  </w:r>
                </w:p>
              </w:tc>
              <w:tc>
                <w:tcPr>
                  <w:tcW w:w="1052" w:type="dxa"/>
                  <w:tcBorders>
                    <w:top w:val="single" w:color="auto" w:sz="4" w:space="0"/>
                    <w:left w:val="nil"/>
                    <w:bottom w:val="single" w:color="auto" w:sz="4" w:space="0"/>
                    <w:right w:val="single" w:color="auto" w:sz="4" w:space="0"/>
                  </w:tcBorders>
                  <w:vAlign w:val="bottom"/>
                </w:tcPr>
                <w:p>
                  <w:pPr>
                    <w:jc w:val="center"/>
                    <w:rPr>
                      <w:szCs w:val="21"/>
                    </w:rPr>
                  </w:pPr>
                  <w:r>
                    <w:rPr>
                      <w:rFonts w:hint="eastAsia"/>
                      <w:szCs w:val="21"/>
                    </w:rPr>
                    <w:t xml:space="preserve">51.1 </w:t>
                  </w:r>
                </w:p>
              </w:tc>
              <w:tc>
                <w:tcPr>
                  <w:tcW w:w="1052" w:type="dxa"/>
                  <w:tcBorders>
                    <w:top w:val="single" w:color="auto" w:sz="4" w:space="0"/>
                    <w:left w:val="nil"/>
                    <w:bottom w:val="single" w:color="auto" w:sz="4" w:space="0"/>
                    <w:right w:val="single" w:color="auto" w:sz="4" w:space="0"/>
                  </w:tcBorders>
                  <w:vAlign w:val="bottom"/>
                </w:tcPr>
                <w:p>
                  <w:pPr>
                    <w:jc w:val="center"/>
                    <w:rPr>
                      <w:szCs w:val="21"/>
                    </w:rPr>
                  </w:pPr>
                  <w:r>
                    <w:rPr>
                      <w:rFonts w:hint="eastAsia"/>
                      <w:szCs w:val="21"/>
                    </w:rPr>
                    <w:t xml:space="preserve">46.3 </w:t>
                  </w:r>
                </w:p>
              </w:tc>
              <w:tc>
                <w:tcPr>
                  <w:tcW w:w="897" w:type="dxa"/>
                  <w:vMerge w:val="continue"/>
                  <w:tcBorders>
                    <w:left w:val="nil"/>
                    <w:right w:val="single" w:color="auto" w:sz="4" w:space="0"/>
                  </w:tcBorders>
                  <w:vAlign w:val="center"/>
                </w:tcPr>
                <w:p>
                  <w:pPr>
                    <w:adjustRightInd w:val="0"/>
                    <w:snapToGrid w:val="0"/>
                    <w:jc w:val="center"/>
                    <w:rPr>
                      <w:szCs w:val="21"/>
                    </w:rPr>
                  </w:pPr>
                </w:p>
              </w:tc>
              <w:tc>
                <w:tcPr>
                  <w:tcW w:w="897" w:type="dxa"/>
                  <w:vMerge w:val="continue"/>
                  <w:tcBorders>
                    <w:left w:val="nil"/>
                    <w:right w:val="single" w:color="auto" w:sz="12" w:space="0"/>
                  </w:tcBorders>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szCs w:val="21"/>
                    </w:rPr>
                  </w:pPr>
                  <w:r>
                    <w:rPr>
                      <w:rFonts w:hint="eastAsia"/>
                      <w:szCs w:val="21"/>
                    </w:rPr>
                    <w:t>西厂界</w:t>
                  </w:r>
                </w:p>
              </w:tc>
              <w:tc>
                <w:tcPr>
                  <w:tcW w:w="1052" w:type="dxa"/>
                  <w:tcBorders>
                    <w:top w:val="single" w:color="auto" w:sz="4" w:space="0"/>
                    <w:left w:val="nil"/>
                    <w:bottom w:val="single" w:color="auto" w:sz="4" w:space="0"/>
                    <w:right w:val="single" w:color="auto" w:sz="4" w:space="0"/>
                  </w:tcBorders>
                  <w:vAlign w:val="center"/>
                </w:tcPr>
                <w:p>
                  <w:pPr>
                    <w:adjustRightInd w:val="0"/>
                    <w:snapToGrid w:val="0"/>
                    <w:jc w:val="center"/>
                    <w:rPr>
                      <w:szCs w:val="21"/>
                    </w:rPr>
                  </w:pPr>
                  <w:r>
                    <w:rPr>
                      <w:rFonts w:hint="eastAsia"/>
                      <w:szCs w:val="21"/>
                    </w:rPr>
                    <w:t>47.6</w:t>
                  </w:r>
                </w:p>
              </w:tc>
              <w:tc>
                <w:tcPr>
                  <w:tcW w:w="1052" w:type="dxa"/>
                  <w:tcBorders>
                    <w:top w:val="single" w:color="auto" w:sz="4" w:space="0"/>
                    <w:left w:val="nil"/>
                    <w:bottom w:val="single" w:color="auto" w:sz="4" w:space="0"/>
                    <w:right w:val="single" w:color="auto" w:sz="4" w:space="0"/>
                  </w:tcBorders>
                  <w:vAlign w:val="center"/>
                </w:tcPr>
                <w:p>
                  <w:pPr>
                    <w:widowControl/>
                    <w:jc w:val="center"/>
                    <w:textAlignment w:val="center"/>
                    <w:rPr>
                      <w:szCs w:val="21"/>
                    </w:rPr>
                  </w:pPr>
                  <w:r>
                    <w:rPr>
                      <w:szCs w:val="21"/>
                    </w:rPr>
                    <w:t>57.4</w:t>
                  </w:r>
                </w:p>
              </w:tc>
              <w:tc>
                <w:tcPr>
                  <w:tcW w:w="1052" w:type="dxa"/>
                  <w:tcBorders>
                    <w:top w:val="single" w:color="auto" w:sz="4" w:space="0"/>
                    <w:left w:val="nil"/>
                    <w:bottom w:val="single" w:color="auto" w:sz="4" w:space="0"/>
                    <w:right w:val="single" w:color="auto" w:sz="4" w:space="0"/>
                  </w:tcBorders>
                  <w:vAlign w:val="center"/>
                </w:tcPr>
                <w:p>
                  <w:pPr>
                    <w:widowControl/>
                    <w:jc w:val="center"/>
                    <w:textAlignment w:val="center"/>
                    <w:rPr>
                      <w:szCs w:val="21"/>
                    </w:rPr>
                  </w:pPr>
                  <w:r>
                    <w:rPr>
                      <w:szCs w:val="21"/>
                    </w:rPr>
                    <w:t>45.8</w:t>
                  </w:r>
                </w:p>
              </w:tc>
              <w:tc>
                <w:tcPr>
                  <w:tcW w:w="1052" w:type="dxa"/>
                  <w:tcBorders>
                    <w:top w:val="single" w:color="auto" w:sz="4" w:space="0"/>
                    <w:left w:val="nil"/>
                    <w:bottom w:val="single" w:color="auto" w:sz="4" w:space="0"/>
                    <w:right w:val="single" w:color="auto" w:sz="4" w:space="0"/>
                  </w:tcBorders>
                  <w:vAlign w:val="bottom"/>
                </w:tcPr>
                <w:p>
                  <w:pPr>
                    <w:jc w:val="center"/>
                    <w:rPr>
                      <w:szCs w:val="21"/>
                    </w:rPr>
                  </w:pPr>
                  <w:r>
                    <w:rPr>
                      <w:rFonts w:hint="eastAsia"/>
                      <w:szCs w:val="21"/>
                    </w:rPr>
                    <w:t xml:space="preserve">57.8 </w:t>
                  </w:r>
                </w:p>
              </w:tc>
              <w:tc>
                <w:tcPr>
                  <w:tcW w:w="1052" w:type="dxa"/>
                  <w:tcBorders>
                    <w:top w:val="single" w:color="auto" w:sz="4" w:space="0"/>
                    <w:left w:val="nil"/>
                    <w:bottom w:val="single" w:color="auto" w:sz="4" w:space="0"/>
                    <w:right w:val="single" w:color="auto" w:sz="4" w:space="0"/>
                  </w:tcBorders>
                  <w:vAlign w:val="bottom"/>
                </w:tcPr>
                <w:p>
                  <w:pPr>
                    <w:jc w:val="center"/>
                    <w:rPr>
                      <w:szCs w:val="21"/>
                    </w:rPr>
                  </w:pPr>
                  <w:r>
                    <w:rPr>
                      <w:rFonts w:hint="eastAsia"/>
                      <w:szCs w:val="21"/>
                    </w:rPr>
                    <w:t xml:space="preserve">49.8 </w:t>
                  </w:r>
                </w:p>
              </w:tc>
              <w:tc>
                <w:tcPr>
                  <w:tcW w:w="897" w:type="dxa"/>
                  <w:vMerge w:val="continue"/>
                  <w:tcBorders>
                    <w:left w:val="nil"/>
                    <w:right w:val="single" w:color="auto" w:sz="4" w:space="0"/>
                  </w:tcBorders>
                  <w:vAlign w:val="center"/>
                </w:tcPr>
                <w:p>
                  <w:pPr>
                    <w:adjustRightInd w:val="0"/>
                    <w:snapToGrid w:val="0"/>
                    <w:jc w:val="center"/>
                    <w:rPr>
                      <w:szCs w:val="21"/>
                    </w:rPr>
                  </w:pPr>
                </w:p>
              </w:tc>
              <w:tc>
                <w:tcPr>
                  <w:tcW w:w="897" w:type="dxa"/>
                  <w:vMerge w:val="continue"/>
                  <w:tcBorders>
                    <w:left w:val="nil"/>
                    <w:right w:val="single" w:color="auto" w:sz="12" w:space="0"/>
                  </w:tcBorders>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12" w:space="0"/>
                    <w:bottom w:val="single" w:color="auto" w:sz="12" w:space="0"/>
                    <w:right w:val="single" w:color="auto" w:sz="4" w:space="0"/>
                  </w:tcBorders>
                  <w:vAlign w:val="center"/>
                </w:tcPr>
                <w:p>
                  <w:pPr>
                    <w:adjustRightInd w:val="0"/>
                    <w:snapToGrid w:val="0"/>
                    <w:jc w:val="center"/>
                    <w:rPr>
                      <w:szCs w:val="21"/>
                    </w:rPr>
                  </w:pPr>
                  <w:r>
                    <w:rPr>
                      <w:rFonts w:hint="eastAsia"/>
                      <w:szCs w:val="21"/>
                    </w:rPr>
                    <w:t>北厂界</w:t>
                  </w:r>
                </w:p>
              </w:tc>
              <w:tc>
                <w:tcPr>
                  <w:tcW w:w="1052" w:type="dxa"/>
                  <w:tcBorders>
                    <w:top w:val="single" w:color="auto" w:sz="4" w:space="0"/>
                    <w:left w:val="nil"/>
                    <w:bottom w:val="single" w:color="auto" w:sz="12" w:space="0"/>
                    <w:right w:val="single" w:color="auto" w:sz="4" w:space="0"/>
                  </w:tcBorders>
                  <w:vAlign w:val="center"/>
                </w:tcPr>
                <w:p>
                  <w:pPr>
                    <w:adjustRightInd w:val="0"/>
                    <w:snapToGrid w:val="0"/>
                    <w:jc w:val="center"/>
                    <w:rPr>
                      <w:szCs w:val="21"/>
                    </w:rPr>
                  </w:pPr>
                  <w:r>
                    <w:rPr>
                      <w:rFonts w:hint="eastAsia"/>
                      <w:szCs w:val="21"/>
                    </w:rPr>
                    <w:t>43.2</w:t>
                  </w:r>
                </w:p>
              </w:tc>
              <w:tc>
                <w:tcPr>
                  <w:tcW w:w="1052" w:type="dxa"/>
                  <w:tcBorders>
                    <w:top w:val="single" w:color="auto" w:sz="4" w:space="0"/>
                    <w:left w:val="nil"/>
                    <w:bottom w:val="single" w:color="auto" w:sz="12" w:space="0"/>
                    <w:right w:val="single" w:color="auto" w:sz="4" w:space="0"/>
                  </w:tcBorders>
                  <w:vAlign w:val="center"/>
                </w:tcPr>
                <w:p>
                  <w:pPr>
                    <w:widowControl/>
                    <w:jc w:val="center"/>
                    <w:textAlignment w:val="center"/>
                    <w:rPr>
                      <w:szCs w:val="21"/>
                    </w:rPr>
                  </w:pPr>
                  <w:r>
                    <w:rPr>
                      <w:szCs w:val="21"/>
                    </w:rPr>
                    <w:t>49.2</w:t>
                  </w:r>
                </w:p>
              </w:tc>
              <w:tc>
                <w:tcPr>
                  <w:tcW w:w="1052" w:type="dxa"/>
                  <w:tcBorders>
                    <w:top w:val="single" w:color="auto" w:sz="4" w:space="0"/>
                    <w:left w:val="nil"/>
                    <w:bottom w:val="single" w:color="auto" w:sz="12" w:space="0"/>
                    <w:right w:val="single" w:color="auto" w:sz="4" w:space="0"/>
                  </w:tcBorders>
                  <w:vAlign w:val="center"/>
                </w:tcPr>
                <w:p>
                  <w:pPr>
                    <w:widowControl/>
                    <w:jc w:val="center"/>
                    <w:textAlignment w:val="center"/>
                    <w:rPr>
                      <w:szCs w:val="21"/>
                    </w:rPr>
                  </w:pPr>
                  <w:r>
                    <w:rPr>
                      <w:szCs w:val="21"/>
                    </w:rPr>
                    <w:t>41.6</w:t>
                  </w:r>
                </w:p>
              </w:tc>
              <w:tc>
                <w:tcPr>
                  <w:tcW w:w="1052" w:type="dxa"/>
                  <w:tcBorders>
                    <w:top w:val="single" w:color="auto" w:sz="4" w:space="0"/>
                    <w:left w:val="nil"/>
                    <w:bottom w:val="single" w:color="auto" w:sz="12" w:space="0"/>
                    <w:right w:val="single" w:color="auto" w:sz="4" w:space="0"/>
                  </w:tcBorders>
                  <w:vAlign w:val="bottom"/>
                </w:tcPr>
                <w:p>
                  <w:pPr>
                    <w:jc w:val="center"/>
                    <w:rPr>
                      <w:szCs w:val="21"/>
                    </w:rPr>
                  </w:pPr>
                  <w:r>
                    <w:rPr>
                      <w:rFonts w:hint="eastAsia"/>
                      <w:szCs w:val="21"/>
                    </w:rPr>
                    <w:t xml:space="preserve">50.2 </w:t>
                  </w:r>
                </w:p>
              </w:tc>
              <w:tc>
                <w:tcPr>
                  <w:tcW w:w="1052" w:type="dxa"/>
                  <w:tcBorders>
                    <w:top w:val="single" w:color="auto" w:sz="4" w:space="0"/>
                    <w:left w:val="nil"/>
                    <w:bottom w:val="single" w:color="auto" w:sz="12" w:space="0"/>
                    <w:right w:val="single" w:color="auto" w:sz="4" w:space="0"/>
                  </w:tcBorders>
                  <w:vAlign w:val="bottom"/>
                </w:tcPr>
                <w:p>
                  <w:pPr>
                    <w:jc w:val="center"/>
                    <w:rPr>
                      <w:szCs w:val="21"/>
                    </w:rPr>
                  </w:pPr>
                  <w:r>
                    <w:rPr>
                      <w:rFonts w:hint="eastAsia"/>
                      <w:szCs w:val="21"/>
                    </w:rPr>
                    <w:t xml:space="preserve">45.5 </w:t>
                  </w:r>
                </w:p>
              </w:tc>
              <w:tc>
                <w:tcPr>
                  <w:tcW w:w="897" w:type="dxa"/>
                  <w:vMerge w:val="continue"/>
                  <w:tcBorders>
                    <w:left w:val="nil"/>
                    <w:bottom w:val="single" w:color="auto" w:sz="12" w:space="0"/>
                    <w:right w:val="single" w:color="auto" w:sz="4" w:space="0"/>
                  </w:tcBorders>
                  <w:vAlign w:val="center"/>
                </w:tcPr>
                <w:p>
                  <w:pPr>
                    <w:adjustRightInd w:val="0"/>
                    <w:snapToGrid w:val="0"/>
                    <w:jc w:val="center"/>
                    <w:rPr>
                      <w:szCs w:val="21"/>
                    </w:rPr>
                  </w:pPr>
                </w:p>
              </w:tc>
              <w:tc>
                <w:tcPr>
                  <w:tcW w:w="897" w:type="dxa"/>
                  <w:vMerge w:val="continue"/>
                  <w:tcBorders>
                    <w:left w:val="nil"/>
                    <w:bottom w:val="single" w:color="auto" w:sz="12" w:space="0"/>
                    <w:right w:val="single" w:color="auto" w:sz="12" w:space="0"/>
                  </w:tcBorders>
                  <w:vAlign w:val="center"/>
                </w:tcPr>
                <w:p>
                  <w:pPr>
                    <w:adjustRightInd w:val="0"/>
                    <w:snapToGrid w:val="0"/>
                    <w:jc w:val="center"/>
                    <w:rPr>
                      <w:szCs w:val="21"/>
                    </w:rPr>
                  </w:pPr>
                </w:p>
              </w:tc>
            </w:tr>
          </w:tbl>
          <w:p>
            <w:pPr>
              <w:spacing w:line="360" w:lineRule="auto"/>
              <w:ind w:firstLine="480" w:firstLineChars="200"/>
              <w:jc w:val="left"/>
              <w:rPr>
                <w:color w:val="000000" w:themeColor="text1"/>
                <w:sz w:val="24"/>
                <w:szCs w:val="21"/>
              </w:rPr>
            </w:pPr>
            <w:r>
              <w:rPr>
                <w:rFonts w:hint="eastAsia"/>
                <w:color w:val="000000" w:themeColor="text1"/>
                <w:sz w:val="24"/>
              </w:rPr>
              <w:t>改扩建工程实施后，经预测，项目各厂界昼夜噪声预测值均满足《工业企业厂界环境噪声排放标准》（</w:t>
            </w:r>
            <w:r>
              <w:rPr>
                <w:color w:val="000000" w:themeColor="text1"/>
                <w:sz w:val="24"/>
              </w:rPr>
              <w:t>GB12348-2008</w:t>
            </w:r>
            <w:r>
              <w:rPr>
                <w:rFonts w:hint="eastAsia"/>
                <w:color w:val="000000" w:themeColor="text1"/>
                <w:sz w:val="24"/>
              </w:rPr>
              <w:t>）中的3类标准。项目厂界</w:t>
            </w:r>
            <w:r>
              <w:rPr>
                <w:color w:val="000000" w:themeColor="text1"/>
                <w:sz w:val="24"/>
              </w:rPr>
              <w:t>200m</w:t>
            </w:r>
            <w:r>
              <w:rPr>
                <w:rFonts w:hint="eastAsia"/>
                <w:color w:val="000000" w:themeColor="text1"/>
                <w:sz w:val="24"/>
              </w:rPr>
              <w:t>范围内无居民分布，因此，项目运行期噪声影响范围有限，不会造成扰民现象。</w:t>
            </w:r>
          </w:p>
          <w:p>
            <w:pPr>
              <w:pStyle w:val="11"/>
              <w:adjustRightInd w:val="0"/>
              <w:snapToGrid w:val="0"/>
              <w:spacing w:line="360" w:lineRule="auto"/>
              <w:rPr>
                <w:b/>
                <w:color w:val="000000"/>
                <w:kern w:val="2"/>
              </w:rPr>
            </w:pPr>
            <w:r>
              <w:rPr>
                <w:b/>
                <w:color w:val="000000"/>
                <w:kern w:val="2"/>
              </w:rPr>
              <w:t>四、固体废物影响分析</w:t>
            </w:r>
          </w:p>
          <w:p>
            <w:pPr>
              <w:pStyle w:val="111"/>
              <w:adjustRightInd w:val="0"/>
              <w:snapToGrid w:val="0"/>
              <w:ind w:firstLine="480"/>
              <w:rPr>
                <w:color w:val="000000"/>
              </w:rPr>
            </w:pPr>
            <w:r>
              <w:rPr>
                <w:color w:val="000000"/>
              </w:rPr>
              <w:t>本项目生产过程产生的固体废物主要包括一般工业固废、危险废物、生活垃圾、食堂废油脂。</w:t>
            </w:r>
          </w:p>
          <w:p>
            <w:pPr>
              <w:pStyle w:val="111"/>
              <w:adjustRightInd w:val="0"/>
              <w:snapToGrid w:val="0"/>
              <w:ind w:firstLine="480"/>
              <w:rPr>
                <w:color w:val="000000"/>
                <w:szCs w:val="21"/>
              </w:rPr>
            </w:pPr>
            <w:r>
              <w:rPr>
                <w:color w:val="000000"/>
              </w:rPr>
              <w:t>一般工业固废收集后交咸阳市诚信再生资源回收有限责任公司处置；危险废物收集后在危废暂存间暂存，定期交陕西新天地固体废物综合处置有限公司进行处置；</w:t>
            </w:r>
            <w:r>
              <w:t>生活垃圾</w:t>
            </w:r>
            <w:r>
              <w:rPr>
                <w:color w:val="000000"/>
              </w:rPr>
              <w:t>用垃圾桶收集后，交环卫部门运拉处理处置；</w:t>
            </w:r>
            <w:r>
              <w:rPr>
                <w:color w:val="000000"/>
                <w:szCs w:val="21"/>
              </w:rPr>
              <w:t>食堂废油脂交有资质单位处置。本项目固体废物对环境影响较小。</w:t>
            </w:r>
          </w:p>
          <w:p>
            <w:pPr>
              <w:pStyle w:val="11"/>
              <w:adjustRightInd w:val="0"/>
              <w:snapToGrid w:val="0"/>
              <w:spacing w:line="360" w:lineRule="auto"/>
              <w:rPr>
                <w:b/>
                <w:color w:val="000000"/>
                <w:kern w:val="2"/>
              </w:rPr>
            </w:pPr>
            <w:r>
              <w:rPr>
                <w:rFonts w:hint="eastAsia"/>
                <w:b/>
                <w:color w:val="000000"/>
                <w:kern w:val="2"/>
              </w:rPr>
              <w:t>五</w:t>
            </w:r>
            <w:r>
              <w:rPr>
                <w:b/>
                <w:color w:val="000000"/>
                <w:kern w:val="2"/>
              </w:rPr>
              <w:t>、</w:t>
            </w:r>
            <w:r>
              <w:rPr>
                <w:rFonts w:hint="eastAsia"/>
                <w:b/>
                <w:color w:val="000000"/>
                <w:kern w:val="2"/>
              </w:rPr>
              <w:t>土壤</w:t>
            </w:r>
            <w:r>
              <w:rPr>
                <w:b/>
                <w:color w:val="000000"/>
                <w:kern w:val="2"/>
              </w:rPr>
              <w:t>影响分析</w:t>
            </w:r>
          </w:p>
          <w:p>
            <w:pPr>
              <w:wordWrap w:val="0"/>
              <w:autoSpaceDE w:val="0"/>
              <w:autoSpaceDN w:val="0"/>
              <w:snapToGrid w:val="0"/>
              <w:spacing w:line="360" w:lineRule="auto"/>
              <w:ind w:firstLine="480" w:firstLineChars="200"/>
              <w:jc w:val="left"/>
              <w:rPr>
                <w:sz w:val="24"/>
                <w:szCs w:val="24"/>
              </w:rPr>
            </w:pPr>
            <w:r>
              <w:rPr>
                <w:rFonts w:hint="eastAsia"/>
                <w:sz w:val="24"/>
                <w:szCs w:val="24"/>
              </w:rPr>
              <w:t>根据《环境影响评价技术导则土壤环境（试行）》（HJ964-2018），本项目属于Ⅳ类项目，可不开展土壤环境影响评价。</w:t>
            </w:r>
          </w:p>
          <w:p>
            <w:pPr>
              <w:adjustRightInd w:val="0"/>
              <w:snapToGrid w:val="0"/>
              <w:spacing w:line="360" w:lineRule="auto"/>
              <w:rPr>
                <w:b/>
                <w:color w:val="000000"/>
                <w:sz w:val="24"/>
              </w:rPr>
            </w:pPr>
            <w:r>
              <w:rPr>
                <w:rFonts w:hint="eastAsia"/>
                <w:b/>
                <w:color w:val="000000"/>
                <w:sz w:val="24"/>
              </w:rPr>
              <w:t>六</w:t>
            </w:r>
            <w:r>
              <w:rPr>
                <w:b/>
                <w:color w:val="000000"/>
                <w:sz w:val="24"/>
              </w:rPr>
              <w:t>、项目建筑高度对飞机起降安全性影响</w:t>
            </w:r>
          </w:p>
          <w:p>
            <w:pPr>
              <w:adjustRightInd w:val="0"/>
              <w:snapToGrid w:val="0"/>
              <w:spacing w:line="360" w:lineRule="auto"/>
              <w:ind w:firstLine="480" w:firstLineChars="200"/>
              <w:rPr>
                <w:color w:val="000000"/>
                <w:sz w:val="24"/>
              </w:rPr>
            </w:pPr>
            <w:r>
              <w:rPr>
                <w:color w:val="000000"/>
                <w:sz w:val="24"/>
              </w:rPr>
              <w:t>本项目位于西安咸阳国际机场西南方向约1700m，根据《西咸新区空港新城建设用地飞行影响综合规划修订工程净空及飞机噪声控制规划》，本项目不在规定的限高地块内。按《民用机场运行安全管理规定》，在机场障碍物限制面范围以外、距机场跑道中心线两侧各10km，跑道端外20km的区域内，高出原地面30m且高出机场标高150m的物体应当认为是障碍物。</w:t>
            </w:r>
          </w:p>
          <w:p>
            <w:pPr>
              <w:adjustRightInd w:val="0"/>
              <w:snapToGrid w:val="0"/>
              <w:spacing w:line="360" w:lineRule="auto"/>
              <w:ind w:firstLine="480" w:firstLineChars="200"/>
              <w:rPr>
                <w:color w:val="000000"/>
                <w:sz w:val="24"/>
              </w:rPr>
            </w:pPr>
            <w:r>
              <w:rPr>
                <w:color w:val="000000"/>
                <w:sz w:val="24"/>
              </w:rPr>
              <w:t>本项目位于跑道中心线两侧10km区域内，根据建设单位提供资料，本项目建筑高度最高为15m，未高出机场标高150m。因此，本项目建筑高度满足《民用机场运行安全管理规定》中相关要求。</w:t>
            </w:r>
          </w:p>
          <w:p>
            <w:pPr>
              <w:adjustRightInd w:val="0"/>
              <w:snapToGrid w:val="0"/>
              <w:spacing w:line="350" w:lineRule="auto"/>
              <w:rPr>
                <w:b/>
                <w:color w:val="000000"/>
                <w:sz w:val="24"/>
                <w:szCs w:val="24"/>
              </w:rPr>
            </w:pPr>
            <w:r>
              <w:rPr>
                <w:rFonts w:hint="eastAsia"/>
                <w:b/>
                <w:color w:val="000000"/>
                <w:sz w:val="24"/>
                <w:szCs w:val="24"/>
              </w:rPr>
              <w:t>七</w:t>
            </w:r>
            <w:r>
              <w:rPr>
                <w:b/>
                <w:color w:val="000000"/>
                <w:sz w:val="24"/>
                <w:szCs w:val="24"/>
              </w:rPr>
              <w:t>、环境风险分析</w:t>
            </w:r>
          </w:p>
          <w:p>
            <w:pPr>
              <w:adjustRightInd w:val="0"/>
              <w:snapToGrid w:val="0"/>
              <w:spacing w:line="360" w:lineRule="auto"/>
              <w:ind w:firstLine="480" w:firstLineChars="200"/>
              <w:rPr>
                <w:color w:val="000000"/>
                <w:sz w:val="24"/>
              </w:rPr>
            </w:pPr>
            <w:r>
              <w:rPr>
                <w:color w:val="000000"/>
                <w:sz w:val="24"/>
              </w:rPr>
              <w:t>1、环境风险防控措施分析</w:t>
            </w:r>
          </w:p>
          <w:p>
            <w:pPr>
              <w:adjustRightInd w:val="0"/>
              <w:snapToGrid w:val="0"/>
              <w:spacing w:line="360" w:lineRule="auto"/>
              <w:ind w:firstLine="480" w:firstLineChars="200"/>
              <w:rPr>
                <w:sz w:val="24"/>
              </w:rPr>
            </w:pPr>
            <w:r>
              <w:rPr>
                <w:color w:val="000000"/>
                <w:sz w:val="24"/>
              </w:rPr>
              <w:t>项目液氨储罐区未设置围堰等截断设施，故项目应在液氨储罐区设置围堰等截断设施，并建设事故收集池一座。</w:t>
            </w:r>
            <w:r>
              <w:rPr>
                <w:sz w:val="24"/>
              </w:rPr>
              <w:t>根据车间生产过程中火灾、爆炸危险等级及毒物危害程度分级进行分类、分区布置。合理划分管理区、工艺生产区、辅助生产区及储运设施区，各区按其危害程度采取相应的安全防范措施进行管理。</w:t>
            </w:r>
          </w:p>
          <w:p>
            <w:pPr>
              <w:adjustRightInd w:val="0"/>
              <w:snapToGrid w:val="0"/>
              <w:spacing w:line="360" w:lineRule="auto"/>
              <w:ind w:firstLine="480" w:firstLineChars="200"/>
              <w:rPr>
                <w:sz w:val="24"/>
              </w:rPr>
            </w:pPr>
            <w:r>
              <w:rPr>
                <w:sz w:val="24"/>
              </w:rPr>
              <w:t>合理组织人流和货流，结合交通、消防的需要，装置区周围设置环形消防道，以满足工业流程、场内外运输、检修及生产管理的要求。</w:t>
            </w:r>
          </w:p>
          <w:p>
            <w:pPr>
              <w:adjustRightInd w:val="0"/>
              <w:snapToGrid w:val="0"/>
              <w:spacing w:line="360" w:lineRule="auto"/>
              <w:ind w:firstLine="480" w:firstLineChars="200"/>
              <w:rPr>
                <w:color w:val="000000"/>
                <w:sz w:val="24"/>
              </w:rPr>
            </w:pPr>
            <w:r>
              <w:rPr>
                <w:color w:val="000000"/>
                <w:sz w:val="24"/>
              </w:rPr>
              <w:t>2、预警系统设置情况</w:t>
            </w:r>
          </w:p>
          <w:p>
            <w:pPr>
              <w:adjustRightInd w:val="0"/>
              <w:snapToGrid w:val="0"/>
              <w:spacing w:line="360" w:lineRule="auto"/>
              <w:ind w:firstLine="480" w:firstLineChars="200"/>
              <w:rPr>
                <w:color w:val="000000"/>
                <w:sz w:val="24"/>
              </w:rPr>
            </w:pPr>
            <w:r>
              <w:rPr>
                <w:color w:val="000000"/>
                <w:sz w:val="24"/>
              </w:rPr>
              <w:t>（1）储罐已配备喷淋装置，当液氨发生泄漏时，启动喷淋装置。</w:t>
            </w:r>
          </w:p>
          <w:p>
            <w:pPr>
              <w:adjustRightInd w:val="0"/>
              <w:snapToGrid w:val="0"/>
              <w:spacing w:line="360" w:lineRule="auto"/>
              <w:ind w:firstLine="480" w:firstLineChars="200"/>
              <w:rPr>
                <w:color w:val="000000"/>
                <w:sz w:val="24"/>
              </w:rPr>
            </w:pPr>
            <w:r>
              <w:rPr>
                <w:color w:val="000000"/>
                <w:sz w:val="24"/>
              </w:rPr>
              <w:t>（2）厂区内配有对讲机，发生紧急事件时，可通过及时通知相关人员，及时通知突发事件。</w:t>
            </w:r>
          </w:p>
          <w:p>
            <w:pPr>
              <w:adjustRightInd w:val="0"/>
              <w:snapToGrid w:val="0"/>
              <w:spacing w:line="360" w:lineRule="auto"/>
              <w:ind w:firstLine="480" w:firstLineChars="200"/>
              <w:rPr>
                <w:sz w:val="24"/>
                <w:szCs w:val="24"/>
              </w:rPr>
            </w:pPr>
            <w:r>
              <w:rPr>
                <w:sz w:val="24"/>
                <w:szCs w:val="24"/>
              </w:rPr>
              <w:t>（3）企业</w:t>
            </w:r>
            <w:r>
              <w:rPr>
                <w:rFonts w:hint="eastAsia"/>
                <w:sz w:val="24"/>
                <w:szCs w:val="24"/>
              </w:rPr>
              <w:t>已</w:t>
            </w:r>
            <w:r>
              <w:rPr>
                <w:sz w:val="24"/>
                <w:szCs w:val="24"/>
              </w:rPr>
              <w:t>按照危险废物贮存执行《危险废物贮存污染控制标准》（GB18597-2001）及2013年修改单中要求建设危废暂存间。</w:t>
            </w:r>
            <w:bookmarkStart w:id="99" w:name="_Toc505085847"/>
            <w:bookmarkStart w:id="100" w:name="_Toc503117017"/>
          </w:p>
          <w:p>
            <w:pPr>
              <w:adjustRightInd w:val="0"/>
              <w:snapToGrid w:val="0"/>
              <w:spacing w:line="360" w:lineRule="auto"/>
              <w:ind w:firstLine="480" w:firstLineChars="200"/>
              <w:rPr>
                <w:color w:val="000000"/>
                <w:kern w:val="0"/>
                <w:sz w:val="24"/>
                <w:szCs w:val="24"/>
              </w:rPr>
            </w:pPr>
            <w:r>
              <w:rPr>
                <w:color w:val="000000"/>
                <w:kern w:val="0"/>
                <w:sz w:val="24"/>
                <w:szCs w:val="24"/>
              </w:rPr>
              <w:t>3、风险应急预案</w:t>
            </w:r>
            <w:bookmarkEnd w:id="99"/>
            <w:bookmarkEnd w:id="100"/>
          </w:p>
          <w:p>
            <w:pPr>
              <w:pStyle w:val="96"/>
              <w:tabs>
                <w:tab w:val="left" w:pos="2880"/>
              </w:tabs>
              <w:ind w:firstLine="480"/>
              <w:rPr>
                <w:color w:val="000000"/>
              </w:rPr>
            </w:pPr>
            <w:r>
              <w:rPr>
                <w:color w:val="000000"/>
              </w:rPr>
              <w:t>企业目前有安环部专门负责环保设施及环境突发事件应急及处置，</w:t>
            </w:r>
            <w:r>
              <w:rPr>
                <w:rFonts w:hint="eastAsia"/>
                <w:color w:val="000000"/>
              </w:rPr>
              <w:t>液氨罐区设置围堰、导流槽和事故应急池（事故池规模3m</w:t>
            </w:r>
            <w:r>
              <w:rPr>
                <w:rFonts w:hint="eastAsia"/>
                <w:color w:val="000000"/>
                <w:vertAlign w:val="superscript"/>
              </w:rPr>
              <w:t>3</w:t>
            </w:r>
            <w:r>
              <w:rPr>
                <w:rFonts w:hint="eastAsia"/>
                <w:color w:val="000000"/>
              </w:rPr>
              <w:t>），已经编制环境风险应急预案并报秦汉新城环境保护局备案（备案编号61123-2018-0012-1）</w:t>
            </w:r>
            <w:r>
              <w:rPr>
                <w:color w:val="000000"/>
              </w:rPr>
              <w:t>。</w:t>
            </w:r>
          </w:p>
          <w:p>
            <w:pPr>
              <w:adjustRightInd w:val="0"/>
              <w:snapToGrid w:val="0"/>
              <w:spacing w:line="360" w:lineRule="auto"/>
              <w:rPr>
                <w:b/>
                <w:color w:val="000000"/>
                <w:sz w:val="24"/>
              </w:rPr>
            </w:pPr>
            <w:r>
              <w:rPr>
                <w:rFonts w:hint="eastAsia"/>
                <w:b/>
                <w:color w:val="000000"/>
                <w:sz w:val="24"/>
              </w:rPr>
              <w:t>八</w:t>
            </w:r>
            <w:r>
              <w:rPr>
                <w:b/>
                <w:color w:val="000000"/>
                <w:sz w:val="24"/>
              </w:rPr>
              <w:t>、环保估算投入</w:t>
            </w:r>
          </w:p>
          <w:p>
            <w:pPr>
              <w:widowControl/>
              <w:snapToGrid w:val="0"/>
              <w:spacing w:line="360" w:lineRule="auto"/>
              <w:ind w:firstLine="480" w:firstLineChars="200"/>
              <w:rPr>
                <w:color w:val="000000" w:themeColor="text1"/>
                <w:kern w:val="0"/>
                <w:sz w:val="24"/>
                <w:szCs w:val="24"/>
              </w:rPr>
            </w:pPr>
            <w:r>
              <w:rPr>
                <w:bCs/>
                <w:color w:val="000000" w:themeColor="text1"/>
                <w:sz w:val="24"/>
                <w:szCs w:val="24"/>
              </w:rPr>
              <w:t>本项目总投资1000万元，</w:t>
            </w:r>
            <w:r>
              <w:rPr>
                <w:color w:val="000000" w:themeColor="text1"/>
                <w:kern w:val="0"/>
                <w:sz w:val="24"/>
                <w:szCs w:val="24"/>
              </w:rPr>
              <w:t>项目环保投资总额（建设费用）共计</w:t>
            </w:r>
            <w:r>
              <w:rPr>
                <w:rFonts w:hint="eastAsia"/>
                <w:color w:val="000000" w:themeColor="text1"/>
                <w:kern w:val="0"/>
                <w:sz w:val="24"/>
                <w:szCs w:val="24"/>
              </w:rPr>
              <w:t>128.5</w:t>
            </w:r>
            <w:r>
              <w:rPr>
                <w:color w:val="000000" w:themeColor="text1"/>
                <w:kern w:val="0"/>
                <w:sz w:val="24"/>
                <w:szCs w:val="24"/>
              </w:rPr>
              <w:t>万元，约占总投资的</w:t>
            </w:r>
            <w:r>
              <w:rPr>
                <w:rFonts w:hint="eastAsia"/>
                <w:color w:val="000000" w:themeColor="text1"/>
                <w:kern w:val="0"/>
                <w:sz w:val="24"/>
                <w:szCs w:val="24"/>
              </w:rPr>
              <w:t>12.85</w:t>
            </w:r>
            <w:r>
              <w:rPr>
                <w:color w:val="000000" w:themeColor="text1"/>
                <w:kern w:val="0"/>
                <w:sz w:val="24"/>
                <w:szCs w:val="24"/>
              </w:rPr>
              <w:t>%，责任主体为建设单位，实施时段贯穿施工期和运营期。环保设施运行费、维护费、监测费分别为</w:t>
            </w:r>
            <w:r>
              <w:rPr>
                <w:rFonts w:hint="eastAsia"/>
                <w:color w:val="000000" w:themeColor="text1"/>
                <w:kern w:val="0"/>
                <w:sz w:val="24"/>
                <w:szCs w:val="24"/>
              </w:rPr>
              <w:t>13</w:t>
            </w:r>
            <w:r>
              <w:rPr>
                <w:color w:val="000000" w:themeColor="text1"/>
                <w:kern w:val="0"/>
                <w:sz w:val="24"/>
                <w:szCs w:val="24"/>
              </w:rPr>
              <w:t>万元/a、</w:t>
            </w:r>
            <w:r>
              <w:rPr>
                <w:rFonts w:hint="eastAsia"/>
                <w:color w:val="000000" w:themeColor="text1"/>
                <w:kern w:val="0"/>
                <w:sz w:val="24"/>
                <w:szCs w:val="24"/>
              </w:rPr>
              <w:t>7.5</w:t>
            </w:r>
            <w:r>
              <w:rPr>
                <w:color w:val="000000" w:themeColor="text1"/>
                <w:kern w:val="0"/>
                <w:sz w:val="24"/>
                <w:szCs w:val="24"/>
              </w:rPr>
              <w:t>万元/a，</w:t>
            </w:r>
            <w:r>
              <w:rPr>
                <w:rFonts w:hint="eastAsia"/>
                <w:color w:val="000000" w:themeColor="text1"/>
                <w:kern w:val="0"/>
                <w:sz w:val="24"/>
                <w:szCs w:val="24"/>
              </w:rPr>
              <w:t>15</w:t>
            </w:r>
            <w:r>
              <w:rPr>
                <w:color w:val="000000" w:themeColor="text1"/>
                <w:kern w:val="0"/>
                <w:sz w:val="24"/>
                <w:szCs w:val="24"/>
              </w:rPr>
              <w:t>万元/a。</w:t>
            </w:r>
          </w:p>
          <w:p>
            <w:pPr>
              <w:snapToGrid w:val="0"/>
              <w:spacing w:line="360" w:lineRule="auto"/>
              <w:ind w:firstLine="480" w:firstLineChars="200"/>
              <w:rPr>
                <w:color w:val="000000"/>
                <w:sz w:val="24"/>
                <w:szCs w:val="24"/>
              </w:rPr>
            </w:pPr>
            <w:r>
              <w:rPr>
                <w:color w:val="000000"/>
                <w:sz w:val="24"/>
                <w:szCs w:val="24"/>
              </w:rPr>
              <w:t>项目环保投资明细见表</w:t>
            </w:r>
            <w:r>
              <w:rPr>
                <w:rFonts w:hint="eastAsia"/>
                <w:color w:val="000000"/>
                <w:sz w:val="24"/>
                <w:szCs w:val="24"/>
              </w:rPr>
              <w:t>7.10</w:t>
            </w:r>
            <w:r>
              <w:rPr>
                <w:color w:val="000000"/>
                <w:sz w:val="24"/>
                <w:szCs w:val="24"/>
              </w:rPr>
              <w:t>。</w:t>
            </w:r>
          </w:p>
          <w:p>
            <w:pPr>
              <w:adjustRightInd w:val="0"/>
              <w:snapToGrid w:val="0"/>
              <w:jc w:val="center"/>
              <w:rPr>
                <w:b/>
                <w:color w:val="000000"/>
                <w:sz w:val="24"/>
              </w:rPr>
            </w:pPr>
            <w:r>
              <w:rPr>
                <w:b/>
                <w:color w:val="000000"/>
                <w:sz w:val="24"/>
                <w:szCs w:val="24"/>
              </w:rPr>
              <w:t>表</w:t>
            </w:r>
            <w:r>
              <w:rPr>
                <w:rFonts w:hint="eastAsia"/>
                <w:b/>
                <w:color w:val="000000"/>
                <w:sz w:val="24"/>
                <w:szCs w:val="24"/>
              </w:rPr>
              <w:t>7.10</w:t>
            </w:r>
            <w:r>
              <w:rPr>
                <w:b/>
                <w:color w:val="000000"/>
                <w:sz w:val="24"/>
                <w:szCs w:val="24"/>
              </w:rPr>
              <w:t xml:space="preserve">  建设项目环保投资一览表</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98"/>
              <w:gridCol w:w="498"/>
              <w:gridCol w:w="992"/>
              <w:gridCol w:w="1649"/>
              <w:gridCol w:w="646"/>
              <w:gridCol w:w="877"/>
              <w:gridCol w:w="814"/>
              <w:gridCol w:w="806"/>
              <w:gridCol w:w="806"/>
              <w:gridCol w:w="807"/>
              <w:gridCol w:w="7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398" w:type="dxa"/>
                  <w:vAlign w:val="center"/>
                </w:tcPr>
                <w:p>
                  <w:pPr>
                    <w:adjustRightInd w:val="0"/>
                    <w:snapToGrid w:val="0"/>
                    <w:jc w:val="center"/>
                    <w:rPr>
                      <w:b/>
                      <w:color w:val="000000"/>
                      <w:szCs w:val="21"/>
                    </w:rPr>
                  </w:pPr>
                  <w:r>
                    <w:rPr>
                      <w:b/>
                      <w:color w:val="000000"/>
                      <w:szCs w:val="21"/>
                    </w:rPr>
                    <w:t>项目</w:t>
                  </w:r>
                </w:p>
              </w:tc>
              <w:tc>
                <w:tcPr>
                  <w:tcW w:w="498" w:type="dxa"/>
                  <w:vAlign w:val="center"/>
                </w:tcPr>
                <w:p>
                  <w:pPr>
                    <w:adjustRightInd w:val="0"/>
                    <w:snapToGrid w:val="0"/>
                    <w:jc w:val="center"/>
                    <w:rPr>
                      <w:b/>
                      <w:color w:val="000000"/>
                      <w:szCs w:val="21"/>
                    </w:rPr>
                  </w:pPr>
                  <w:r>
                    <w:rPr>
                      <w:b/>
                      <w:color w:val="000000"/>
                      <w:szCs w:val="21"/>
                    </w:rPr>
                    <w:t>污染源</w:t>
                  </w:r>
                </w:p>
              </w:tc>
              <w:tc>
                <w:tcPr>
                  <w:tcW w:w="2641" w:type="dxa"/>
                  <w:gridSpan w:val="2"/>
                  <w:vAlign w:val="center"/>
                </w:tcPr>
                <w:p>
                  <w:pPr>
                    <w:adjustRightInd w:val="0"/>
                    <w:snapToGrid w:val="0"/>
                    <w:jc w:val="center"/>
                    <w:rPr>
                      <w:b/>
                      <w:color w:val="000000"/>
                      <w:szCs w:val="21"/>
                    </w:rPr>
                  </w:pPr>
                  <w:r>
                    <w:rPr>
                      <w:b/>
                      <w:color w:val="000000"/>
                      <w:szCs w:val="21"/>
                    </w:rPr>
                    <w:t>环保措施名称</w:t>
                  </w:r>
                </w:p>
              </w:tc>
              <w:tc>
                <w:tcPr>
                  <w:tcW w:w="646" w:type="dxa"/>
                  <w:vAlign w:val="center"/>
                </w:tcPr>
                <w:p>
                  <w:pPr>
                    <w:adjustRightInd w:val="0"/>
                    <w:snapToGrid w:val="0"/>
                    <w:jc w:val="center"/>
                    <w:rPr>
                      <w:b/>
                      <w:color w:val="000000"/>
                      <w:szCs w:val="21"/>
                    </w:rPr>
                  </w:pPr>
                  <w:r>
                    <w:rPr>
                      <w:b/>
                      <w:color w:val="000000"/>
                      <w:szCs w:val="21"/>
                    </w:rPr>
                    <w:t>数量</w:t>
                  </w:r>
                </w:p>
              </w:tc>
              <w:tc>
                <w:tcPr>
                  <w:tcW w:w="877" w:type="dxa"/>
                  <w:vAlign w:val="center"/>
                </w:tcPr>
                <w:p>
                  <w:pPr>
                    <w:adjustRightInd w:val="0"/>
                    <w:snapToGrid w:val="0"/>
                    <w:jc w:val="center"/>
                    <w:rPr>
                      <w:b/>
                      <w:color w:val="000000"/>
                      <w:szCs w:val="21"/>
                    </w:rPr>
                  </w:pPr>
                  <w:r>
                    <w:rPr>
                      <w:b/>
                      <w:color w:val="000000"/>
                      <w:szCs w:val="21"/>
                    </w:rPr>
                    <w:t>规模</w:t>
                  </w:r>
                </w:p>
              </w:tc>
              <w:tc>
                <w:tcPr>
                  <w:tcW w:w="814" w:type="dxa"/>
                  <w:vAlign w:val="center"/>
                </w:tcPr>
                <w:p>
                  <w:pPr>
                    <w:adjustRightInd w:val="0"/>
                    <w:snapToGrid w:val="0"/>
                    <w:jc w:val="center"/>
                    <w:rPr>
                      <w:b/>
                      <w:color w:val="000000"/>
                      <w:szCs w:val="21"/>
                    </w:rPr>
                  </w:pPr>
                  <w:r>
                    <w:rPr>
                      <w:b/>
                      <w:color w:val="000000"/>
                      <w:szCs w:val="21"/>
                    </w:rPr>
                    <w:t>建设费</w:t>
                  </w:r>
                  <w:r>
                    <w:rPr>
                      <w:b/>
                      <w:color w:val="000000"/>
                      <w:spacing w:val="-20"/>
                      <w:szCs w:val="21"/>
                    </w:rPr>
                    <w:t>（</w:t>
                  </w:r>
                  <w:r>
                    <w:rPr>
                      <w:b/>
                      <w:color w:val="000000"/>
                      <w:szCs w:val="21"/>
                    </w:rPr>
                    <w:t>万元）</w:t>
                  </w:r>
                </w:p>
              </w:tc>
              <w:tc>
                <w:tcPr>
                  <w:tcW w:w="806" w:type="dxa"/>
                  <w:vAlign w:val="center"/>
                </w:tcPr>
                <w:p>
                  <w:pPr>
                    <w:adjustRightInd w:val="0"/>
                    <w:snapToGrid w:val="0"/>
                    <w:jc w:val="center"/>
                    <w:rPr>
                      <w:b/>
                      <w:color w:val="000000"/>
                      <w:szCs w:val="21"/>
                    </w:rPr>
                  </w:pPr>
                  <w:r>
                    <w:rPr>
                      <w:b/>
                      <w:color w:val="000000"/>
                      <w:szCs w:val="21"/>
                    </w:rPr>
                    <w:t>运行费（万元/a）</w:t>
                  </w:r>
                </w:p>
              </w:tc>
              <w:tc>
                <w:tcPr>
                  <w:tcW w:w="806" w:type="dxa"/>
                  <w:vAlign w:val="center"/>
                </w:tcPr>
                <w:p>
                  <w:pPr>
                    <w:adjustRightInd w:val="0"/>
                    <w:snapToGrid w:val="0"/>
                    <w:jc w:val="center"/>
                    <w:rPr>
                      <w:b/>
                      <w:color w:val="000000"/>
                      <w:szCs w:val="21"/>
                    </w:rPr>
                  </w:pPr>
                  <w:r>
                    <w:rPr>
                      <w:b/>
                      <w:color w:val="000000"/>
                      <w:szCs w:val="21"/>
                    </w:rPr>
                    <w:t>维护费（万元/a）</w:t>
                  </w:r>
                </w:p>
              </w:tc>
              <w:tc>
                <w:tcPr>
                  <w:tcW w:w="807" w:type="dxa"/>
                  <w:vAlign w:val="center"/>
                </w:tcPr>
                <w:p>
                  <w:pPr>
                    <w:adjustRightInd w:val="0"/>
                    <w:snapToGrid w:val="0"/>
                    <w:jc w:val="center"/>
                    <w:rPr>
                      <w:b/>
                      <w:color w:val="000000"/>
                      <w:szCs w:val="21"/>
                    </w:rPr>
                  </w:pPr>
                  <w:r>
                    <w:rPr>
                      <w:b/>
                      <w:color w:val="000000"/>
                      <w:szCs w:val="21"/>
                    </w:rPr>
                    <w:t>监测费（万元/a）</w:t>
                  </w:r>
                </w:p>
              </w:tc>
              <w:tc>
                <w:tcPr>
                  <w:tcW w:w="747" w:type="dxa"/>
                  <w:vAlign w:val="center"/>
                </w:tcPr>
                <w:p>
                  <w:pPr>
                    <w:adjustRightInd w:val="0"/>
                    <w:snapToGrid w:val="0"/>
                    <w:jc w:val="center"/>
                    <w:rPr>
                      <w:b/>
                      <w:color w:val="000000"/>
                      <w:szCs w:val="21"/>
                    </w:rPr>
                  </w:pPr>
                  <w:r>
                    <w:rPr>
                      <w:b/>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398" w:type="dxa"/>
                  <w:vAlign w:val="center"/>
                </w:tcPr>
                <w:p>
                  <w:pPr>
                    <w:adjustRightInd w:val="0"/>
                    <w:snapToGrid w:val="0"/>
                    <w:jc w:val="center"/>
                    <w:rPr>
                      <w:color w:val="000000"/>
                      <w:szCs w:val="21"/>
                    </w:rPr>
                  </w:pPr>
                  <w:r>
                    <w:rPr>
                      <w:color w:val="000000"/>
                      <w:szCs w:val="21"/>
                    </w:rPr>
                    <w:t>施工期</w:t>
                  </w:r>
                </w:p>
              </w:tc>
              <w:tc>
                <w:tcPr>
                  <w:tcW w:w="498" w:type="dxa"/>
                  <w:vAlign w:val="center"/>
                </w:tcPr>
                <w:p>
                  <w:pPr>
                    <w:adjustRightInd w:val="0"/>
                    <w:snapToGrid w:val="0"/>
                    <w:jc w:val="center"/>
                    <w:rPr>
                      <w:color w:val="000000"/>
                      <w:szCs w:val="21"/>
                    </w:rPr>
                  </w:pPr>
                  <w:r>
                    <w:rPr>
                      <w:color w:val="000000"/>
                      <w:szCs w:val="21"/>
                    </w:rPr>
                    <w:t>扬尘</w:t>
                  </w:r>
                </w:p>
              </w:tc>
              <w:tc>
                <w:tcPr>
                  <w:tcW w:w="2641" w:type="dxa"/>
                  <w:gridSpan w:val="2"/>
                  <w:vAlign w:val="center"/>
                </w:tcPr>
                <w:p>
                  <w:pPr>
                    <w:adjustRightInd w:val="0"/>
                    <w:snapToGrid w:val="0"/>
                    <w:jc w:val="center"/>
                    <w:rPr>
                      <w:color w:val="000000"/>
                      <w:szCs w:val="21"/>
                    </w:rPr>
                  </w:pPr>
                  <w:r>
                    <w:rPr>
                      <w:color w:val="000000"/>
                      <w:szCs w:val="21"/>
                    </w:rPr>
                    <w:t>施工围栏、喷/洒水设施、车辆清洗设施、防尘设施等</w:t>
                  </w:r>
                </w:p>
              </w:tc>
              <w:tc>
                <w:tcPr>
                  <w:tcW w:w="646" w:type="dxa"/>
                  <w:vAlign w:val="center"/>
                </w:tcPr>
                <w:p>
                  <w:pPr>
                    <w:adjustRightInd w:val="0"/>
                    <w:snapToGrid w:val="0"/>
                    <w:jc w:val="center"/>
                    <w:rPr>
                      <w:color w:val="000000"/>
                      <w:szCs w:val="21"/>
                    </w:rPr>
                  </w:pPr>
                  <w:r>
                    <w:rPr>
                      <w:color w:val="000000"/>
                      <w:szCs w:val="21"/>
                    </w:rPr>
                    <w:t>/</w:t>
                  </w:r>
                </w:p>
              </w:tc>
              <w:tc>
                <w:tcPr>
                  <w:tcW w:w="877" w:type="dxa"/>
                  <w:vAlign w:val="center"/>
                </w:tcPr>
                <w:p>
                  <w:pPr>
                    <w:adjustRightInd w:val="0"/>
                    <w:snapToGrid w:val="0"/>
                    <w:jc w:val="center"/>
                    <w:rPr>
                      <w:color w:val="000000"/>
                      <w:szCs w:val="21"/>
                    </w:rPr>
                  </w:pPr>
                  <w:r>
                    <w:rPr>
                      <w:color w:val="000000"/>
                      <w:szCs w:val="21"/>
                    </w:rPr>
                    <w:t>/</w:t>
                  </w:r>
                </w:p>
              </w:tc>
              <w:tc>
                <w:tcPr>
                  <w:tcW w:w="814" w:type="dxa"/>
                  <w:vAlign w:val="center"/>
                </w:tcPr>
                <w:p>
                  <w:pPr>
                    <w:adjustRightInd w:val="0"/>
                    <w:snapToGrid w:val="0"/>
                    <w:jc w:val="center"/>
                    <w:rPr>
                      <w:color w:val="000000"/>
                      <w:szCs w:val="21"/>
                    </w:rPr>
                  </w:pPr>
                  <w:r>
                    <w:rPr>
                      <w:rFonts w:hint="eastAsia"/>
                      <w:color w:val="000000"/>
                      <w:szCs w:val="21"/>
                    </w:rPr>
                    <w:t>2</w:t>
                  </w:r>
                </w:p>
              </w:tc>
              <w:tc>
                <w:tcPr>
                  <w:tcW w:w="806" w:type="dxa"/>
                  <w:vAlign w:val="center"/>
                </w:tcPr>
                <w:p>
                  <w:pPr>
                    <w:adjustRightInd w:val="0"/>
                    <w:snapToGrid w:val="0"/>
                    <w:jc w:val="center"/>
                    <w:rPr>
                      <w:color w:val="000000"/>
                      <w:szCs w:val="21"/>
                    </w:rPr>
                  </w:pPr>
                  <w:r>
                    <w:rPr>
                      <w:color w:val="000000"/>
                      <w:szCs w:val="21"/>
                    </w:rPr>
                    <w:t>/</w:t>
                  </w:r>
                </w:p>
              </w:tc>
              <w:tc>
                <w:tcPr>
                  <w:tcW w:w="806" w:type="dxa"/>
                  <w:vAlign w:val="center"/>
                </w:tcPr>
                <w:p>
                  <w:pPr>
                    <w:adjustRightInd w:val="0"/>
                    <w:snapToGrid w:val="0"/>
                    <w:jc w:val="center"/>
                    <w:rPr>
                      <w:color w:val="000000"/>
                      <w:szCs w:val="21"/>
                    </w:rPr>
                  </w:pPr>
                  <w:r>
                    <w:rPr>
                      <w:color w:val="000000"/>
                      <w:szCs w:val="21"/>
                    </w:rPr>
                    <w:t>/</w:t>
                  </w:r>
                </w:p>
              </w:tc>
              <w:tc>
                <w:tcPr>
                  <w:tcW w:w="807" w:type="dxa"/>
                  <w:vAlign w:val="center"/>
                </w:tcPr>
                <w:p>
                  <w:pPr>
                    <w:adjustRightInd w:val="0"/>
                    <w:snapToGrid w:val="0"/>
                    <w:jc w:val="center"/>
                    <w:rPr>
                      <w:color w:val="000000"/>
                      <w:szCs w:val="21"/>
                    </w:rPr>
                  </w:pPr>
                  <w:r>
                    <w:rPr>
                      <w:color w:val="000000"/>
                      <w:szCs w:val="21"/>
                    </w:rPr>
                    <w:t>/</w:t>
                  </w:r>
                </w:p>
              </w:tc>
              <w:tc>
                <w:tcPr>
                  <w:tcW w:w="747" w:type="dxa"/>
                  <w:vAlign w:val="center"/>
                </w:tcPr>
                <w:p>
                  <w:pPr>
                    <w:adjustRightInd w:val="0"/>
                    <w:snapToGrid w:val="0"/>
                    <w:jc w:val="center"/>
                    <w:rPr>
                      <w:color w:val="000000"/>
                      <w:szCs w:val="21"/>
                    </w:rPr>
                  </w:pPr>
                  <w:r>
                    <w:rPr>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398" w:type="dxa"/>
                  <w:vMerge w:val="restart"/>
                  <w:vAlign w:val="center"/>
                </w:tcPr>
                <w:p>
                  <w:pPr>
                    <w:adjustRightInd w:val="0"/>
                    <w:snapToGrid w:val="0"/>
                    <w:jc w:val="center"/>
                    <w:rPr>
                      <w:color w:val="000000"/>
                      <w:szCs w:val="21"/>
                    </w:rPr>
                  </w:pPr>
                  <w:r>
                    <w:rPr>
                      <w:color w:val="000000"/>
                      <w:szCs w:val="21"/>
                    </w:rPr>
                    <w:t>运营期</w:t>
                  </w:r>
                </w:p>
              </w:tc>
              <w:tc>
                <w:tcPr>
                  <w:tcW w:w="498" w:type="dxa"/>
                  <w:vMerge w:val="restart"/>
                  <w:vAlign w:val="center"/>
                </w:tcPr>
                <w:p>
                  <w:pPr>
                    <w:adjustRightInd w:val="0"/>
                    <w:snapToGrid w:val="0"/>
                    <w:jc w:val="center"/>
                    <w:rPr>
                      <w:color w:val="000000"/>
                      <w:szCs w:val="21"/>
                    </w:rPr>
                  </w:pPr>
                  <w:r>
                    <w:rPr>
                      <w:color w:val="000000"/>
                      <w:szCs w:val="21"/>
                    </w:rPr>
                    <w:t>废水</w:t>
                  </w:r>
                </w:p>
              </w:tc>
              <w:tc>
                <w:tcPr>
                  <w:tcW w:w="992" w:type="dxa"/>
                  <w:vAlign w:val="center"/>
                </w:tcPr>
                <w:p>
                  <w:pPr>
                    <w:adjustRightInd w:val="0"/>
                    <w:snapToGrid w:val="0"/>
                    <w:jc w:val="center"/>
                    <w:rPr>
                      <w:color w:val="000000"/>
                    </w:rPr>
                  </w:pPr>
                  <w:r>
                    <w:rPr>
                      <w:rFonts w:hint="eastAsia"/>
                      <w:color w:val="000000"/>
                    </w:rPr>
                    <w:t>含铅</w:t>
                  </w:r>
                  <w:r>
                    <w:rPr>
                      <w:color w:val="000000"/>
                    </w:rPr>
                    <w:t>废水</w:t>
                  </w:r>
                </w:p>
              </w:tc>
              <w:tc>
                <w:tcPr>
                  <w:tcW w:w="1649" w:type="dxa"/>
                  <w:vAlign w:val="center"/>
                </w:tcPr>
                <w:p>
                  <w:pPr>
                    <w:adjustRightInd w:val="0"/>
                    <w:snapToGrid w:val="0"/>
                    <w:jc w:val="center"/>
                    <w:rPr>
                      <w:color w:val="000000"/>
                    </w:rPr>
                  </w:pPr>
                  <w:r>
                    <w:rPr>
                      <w:rFonts w:hint="eastAsia"/>
                      <w:color w:val="000000"/>
                    </w:rPr>
                    <w:t>含铅废水处理站</w:t>
                  </w:r>
                </w:p>
              </w:tc>
              <w:tc>
                <w:tcPr>
                  <w:tcW w:w="646" w:type="dxa"/>
                  <w:vAlign w:val="center"/>
                </w:tcPr>
                <w:p>
                  <w:pPr>
                    <w:adjustRightInd w:val="0"/>
                    <w:snapToGrid w:val="0"/>
                    <w:jc w:val="center"/>
                    <w:rPr>
                      <w:color w:val="000000"/>
                      <w:szCs w:val="21"/>
                    </w:rPr>
                  </w:pPr>
                  <w:r>
                    <w:rPr>
                      <w:color w:val="000000"/>
                      <w:szCs w:val="21"/>
                    </w:rPr>
                    <w:t>1套</w:t>
                  </w:r>
                </w:p>
              </w:tc>
              <w:tc>
                <w:tcPr>
                  <w:tcW w:w="877" w:type="dxa"/>
                  <w:vAlign w:val="center"/>
                </w:tcPr>
                <w:p>
                  <w:pPr>
                    <w:adjustRightInd w:val="0"/>
                    <w:snapToGrid w:val="0"/>
                    <w:jc w:val="center"/>
                    <w:rPr>
                      <w:color w:val="000000"/>
                      <w:szCs w:val="21"/>
                    </w:rPr>
                  </w:pPr>
                  <w:r>
                    <w:rPr>
                      <w:rFonts w:hint="eastAsia"/>
                      <w:color w:val="000000"/>
                    </w:rPr>
                    <w:t>10</w:t>
                  </w:r>
                  <w:r>
                    <w:rPr>
                      <w:color w:val="000000"/>
                    </w:rPr>
                    <w:t>m</w:t>
                  </w:r>
                  <w:r>
                    <w:rPr>
                      <w:color w:val="000000"/>
                      <w:vertAlign w:val="superscript"/>
                    </w:rPr>
                    <w:t>3</w:t>
                  </w:r>
                </w:p>
              </w:tc>
              <w:tc>
                <w:tcPr>
                  <w:tcW w:w="814" w:type="dxa"/>
                  <w:vAlign w:val="center"/>
                </w:tcPr>
                <w:p>
                  <w:pPr>
                    <w:adjustRightInd w:val="0"/>
                    <w:snapToGrid w:val="0"/>
                    <w:jc w:val="center"/>
                    <w:rPr>
                      <w:color w:val="000000"/>
                    </w:rPr>
                  </w:pPr>
                  <w:r>
                    <w:rPr>
                      <w:rFonts w:hint="eastAsia"/>
                      <w:color w:val="000000"/>
                      <w:szCs w:val="21"/>
                    </w:rPr>
                    <w:t>30</w:t>
                  </w:r>
                </w:p>
              </w:tc>
              <w:tc>
                <w:tcPr>
                  <w:tcW w:w="806" w:type="dxa"/>
                  <w:vAlign w:val="center"/>
                </w:tcPr>
                <w:p>
                  <w:pPr>
                    <w:adjustRightInd w:val="0"/>
                    <w:snapToGrid w:val="0"/>
                    <w:jc w:val="center"/>
                    <w:rPr>
                      <w:color w:val="000000"/>
                    </w:rPr>
                  </w:pPr>
                  <w:r>
                    <w:rPr>
                      <w:rFonts w:hint="eastAsia"/>
                      <w:color w:val="000000"/>
                    </w:rPr>
                    <w:t>1</w:t>
                  </w:r>
                </w:p>
              </w:tc>
              <w:tc>
                <w:tcPr>
                  <w:tcW w:w="806" w:type="dxa"/>
                  <w:vAlign w:val="center"/>
                </w:tcPr>
                <w:p>
                  <w:pPr>
                    <w:adjustRightInd w:val="0"/>
                    <w:snapToGrid w:val="0"/>
                    <w:jc w:val="center"/>
                    <w:rPr>
                      <w:color w:val="000000"/>
                    </w:rPr>
                  </w:pPr>
                  <w:r>
                    <w:rPr>
                      <w:rFonts w:hint="eastAsia"/>
                      <w:color w:val="000000"/>
                    </w:rPr>
                    <w:t>0.5</w:t>
                  </w:r>
                </w:p>
              </w:tc>
              <w:tc>
                <w:tcPr>
                  <w:tcW w:w="807" w:type="dxa"/>
                  <w:vAlign w:val="center"/>
                </w:tcPr>
                <w:p>
                  <w:pPr>
                    <w:adjustRightInd w:val="0"/>
                    <w:snapToGrid w:val="0"/>
                    <w:jc w:val="center"/>
                    <w:rPr>
                      <w:color w:val="000000"/>
                    </w:rPr>
                  </w:pPr>
                  <w:r>
                    <w:rPr>
                      <w:rFonts w:hint="eastAsia"/>
                      <w:color w:val="000000"/>
                    </w:rPr>
                    <w:t>3</w:t>
                  </w:r>
                </w:p>
              </w:tc>
              <w:tc>
                <w:tcPr>
                  <w:tcW w:w="747" w:type="dxa"/>
                  <w:vAlign w:val="center"/>
                </w:tcPr>
                <w:p>
                  <w:pPr>
                    <w:adjustRightInd w:val="0"/>
                    <w:snapToGrid w:val="0"/>
                    <w:jc w:val="center"/>
                    <w:rPr>
                      <w:color w:val="000000"/>
                    </w:rPr>
                  </w:pPr>
                  <w:r>
                    <w:rPr>
                      <w:rFonts w:hint="eastAsia"/>
                      <w:color w:val="000000"/>
                    </w:rPr>
                    <w:t>新</w:t>
                  </w:r>
                  <w:r>
                    <w:rPr>
                      <w:color w:val="000000"/>
                    </w:rPr>
                    <w:t>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398" w:type="dxa"/>
                  <w:vMerge w:val="continue"/>
                  <w:vAlign w:val="center"/>
                </w:tcPr>
                <w:p>
                  <w:pPr>
                    <w:adjustRightInd w:val="0"/>
                    <w:snapToGrid w:val="0"/>
                    <w:jc w:val="center"/>
                    <w:rPr>
                      <w:color w:val="000000"/>
                      <w:szCs w:val="21"/>
                    </w:rPr>
                  </w:pPr>
                </w:p>
              </w:tc>
              <w:tc>
                <w:tcPr>
                  <w:tcW w:w="498" w:type="dxa"/>
                  <w:vMerge w:val="continue"/>
                  <w:vAlign w:val="center"/>
                </w:tcPr>
                <w:p>
                  <w:pPr>
                    <w:adjustRightInd w:val="0"/>
                    <w:snapToGrid w:val="0"/>
                    <w:jc w:val="center"/>
                    <w:rPr>
                      <w:color w:val="000000"/>
                      <w:szCs w:val="21"/>
                    </w:rPr>
                  </w:pPr>
                </w:p>
              </w:tc>
              <w:tc>
                <w:tcPr>
                  <w:tcW w:w="992" w:type="dxa"/>
                  <w:vAlign w:val="center"/>
                </w:tcPr>
                <w:p>
                  <w:pPr>
                    <w:adjustRightInd w:val="0"/>
                    <w:snapToGrid w:val="0"/>
                    <w:jc w:val="center"/>
                    <w:rPr>
                      <w:color w:val="000000"/>
                    </w:rPr>
                  </w:pPr>
                  <w:r>
                    <w:rPr>
                      <w:color w:val="000000"/>
                    </w:rPr>
                    <w:t>生产废水</w:t>
                  </w:r>
                </w:p>
              </w:tc>
              <w:tc>
                <w:tcPr>
                  <w:tcW w:w="1649" w:type="dxa"/>
                  <w:vAlign w:val="center"/>
                </w:tcPr>
                <w:p>
                  <w:pPr>
                    <w:adjustRightInd w:val="0"/>
                    <w:snapToGrid w:val="0"/>
                    <w:jc w:val="center"/>
                    <w:rPr>
                      <w:color w:val="000000"/>
                    </w:rPr>
                  </w:pPr>
                  <w:r>
                    <w:rPr>
                      <w:rFonts w:hint="eastAsia"/>
                      <w:color w:val="000000"/>
                    </w:rPr>
                    <w:t>综合</w:t>
                  </w:r>
                  <w:r>
                    <w:rPr>
                      <w:color w:val="000000"/>
                    </w:rPr>
                    <w:t>生产废水处理站</w:t>
                  </w:r>
                </w:p>
              </w:tc>
              <w:tc>
                <w:tcPr>
                  <w:tcW w:w="646" w:type="dxa"/>
                  <w:vAlign w:val="center"/>
                </w:tcPr>
                <w:p>
                  <w:pPr>
                    <w:adjustRightInd w:val="0"/>
                    <w:snapToGrid w:val="0"/>
                    <w:jc w:val="center"/>
                    <w:rPr>
                      <w:color w:val="000000"/>
                      <w:szCs w:val="21"/>
                    </w:rPr>
                  </w:pPr>
                  <w:r>
                    <w:rPr>
                      <w:color w:val="000000"/>
                      <w:szCs w:val="21"/>
                    </w:rPr>
                    <w:t>1套</w:t>
                  </w:r>
                </w:p>
              </w:tc>
              <w:tc>
                <w:tcPr>
                  <w:tcW w:w="877" w:type="dxa"/>
                  <w:vAlign w:val="center"/>
                </w:tcPr>
                <w:p>
                  <w:pPr>
                    <w:adjustRightInd w:val="0"/>
                    <w:snapToGrid w:val="0"/>
                    <w:jc w:val="center"/>
                    <w:rPr>
                      <w:color w:val="000000"/>
                    </w:rPr>
                  </w:pPr>
                  <w:r>
                    <w:rPr>
                      <w:color w:val="000000"/>
                    </w:rPr>
                    <w:t>70m</w:t>
                  </w:r>
                  <w:r>
                    <w:rPr>
                      <w:color w:val="000000"/>
                      <w:vertAlign w:val="superscript"/>
                    </w:rPr>
                    <w:t>3</w:t>
                  </w:r>
                  <w:r>
                    <w:rPr>
                      <w:color w:val="000000"/>
                    </w:rPr>
                    <w:t>/d</w:t>
                  </w:r>
                </w:p>
              </w:tc>
              <w:tc>
                <w:tcPr>
                  <w:tcW w:w="814" w:type="dxa"/>
                  <w:vAlign w:val="center"/>
                </w:tcPr>
                <w:p>
                  <w:pPr>
                    <w:adjustRightInd w:val="0"/>
                    <w:snapToGrid w:val="0"/>
                    <w:jc w:val="center"/>
                    <w:rPr>
                      <w:color w:val="000000"/>
                      <w:szCs w:val="21"/>
                    </w:rPr>
                  </w:pPr>
                  <w:r>
                    <w:rPr>
                      <w:rFonts w:hint="eastAsia"/>
                      <w:color w:val="000000"/>
                      <w:szCs w:val="21"/>
                    </w:rPr>
                    <w:t>25</w:t>
                  </w:r>
                </w:p>
              </w:tc>
              <w:tc>
                <w:tcPr>
                  <w:tcW w:w="806" w:type="dxa"/>
                  <w:vAlign w:val="center"/>
                </w:tcPr>
                <w:p>
                  <w:pPr>
                    <w:adjustRightInd w:val="0"/>
                    <w:snapToGrid w:val="0"/>
                    <w:jc w:val="center"/>
                    <w:rPr>
                      <w:color w:val="000000"/>
                    </w:rPr>
                  </w:pPr>
                  <w:r>
                    <w:rPr>
                      <w:rFonts w:hint="eastAsia"/>
                      <w:color w:val="000000"/>
                    </w:rPr>
                    <w:t>1</w:t>
                  </w:r>
                </w:p>
              </w:tc>
              <w:tc>
                <w:tcPr>
                  <w:tcW w:w="806" w:type="dxa"/>
                  <w:vAlign w:val="center"/>
                </w:tcPr>
                <w:p>
                  <w:pPr>
                    <w:adjustRightInd w:val="0"/>
                    <w:snapToGrid w:val="0"/>
                    <w:jc w:val="center"/>
                    <w:rPr>
                      <w:color w:val="000000"/>
                    </w:rPr>
                  </w:pPr>
                  <w:r>
                    <w:rPr>
                      <w:rFonts w:hint="eastAsia"/>
                      <w:color w:val="000000"/>
                    </w:rPr>
                    <w:t>0.5</w:t>
                  </w:r>
                </w:p>
              </w:tc>
              <w:tc>
                <w:tcPr>
                  <w:tcW w:w="807" w:type="dxa"/>
                  <w:vAlign w:val="center"/>
                </w:tcPr>
                <w:p>
                  <w:pPr>
                    <w:adjustRightInd w:val="0"/>
                    <w:snapToGrid w:val="0"/>
                    <w:jc w:val="center"/>
                    <w:rPr>
                      <w:color w:val="000000"/>
                    </w:rPr>
                  </w:pPr>
                  <w:r>
                    <w:rPr>
                      <w:color w:val="000000"/>
                    </w:rPr>
                    <w:t>3</w:t>
                  </w:r>
                </w:p>
              </w:tc>
              <w:tc>
                <w:tcPr>
                  <w:tcW w:w="747" w:type="dxa"/>
                  <w:vAlign w:val="center"/>
                </w:tcPr>
                <w:p>
                  <w:pPr>
                    <w:adjustRightInd w:val="0"/>
                    <w:snapToGrid w:val="0"/>
                    <w:jc w:val="center"/>
                    <w:rPr>
                      <w:color w:val="000000"/>
                    </w:rPr>
                  </w:pPr>
                  <w:r>
                    <w:rPr>
                      <w:rFonts w:hint="eastAsia"/>
                      <w:color w:val="000000"/>
                    </w:rPr>
                    <w:t>改建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398" w:type="dxa"/>
                  <w:vMerge w:val="continue"/>
                  <w:vAlign w:val="center"/>
                </w:tcPr>
                <w:p>
                  <w:pPr>
                    <w:adjustRightInd w:val="0"/>
                    <w:snapToGrid w:val="0"/>
                    <w:jc w:val="center"/>
                    <w:rPr>
                      <w:color w:val="000000"/>
                      <w:szCs w:val="21"/>
                    </w:rPr>
                  </w:pPr>
                </w:p>
              </w:tc>
              <w:tc>
                <w:tcPr>
                  <w:tcW w:w="498" w:type="dxa"/>
                  <w:vMerge w:val="restart"/>
                  <w:vAlign w:val="center"/>
                </w:tcPr>
                <w:p>
                  <w:pPr>
                    <w:adjustRightInd w:val="0"/>
                    <w:snapToGrid w:val="0"/>
                    <w:jc w:val="center"/>
                    <w:rPr>
                      <w:color w:val="000000"/>
                      <w:szCs w:val="21"/>
                    </w:rPr>
                  </w:pPr>
                  <w:r>
                    <w:rPr>
                      <w:rFonts w:hint="eastAsia"/>
                      <w:color w:val="000000"/>
                      <w:szCs w:val="21"/>
                    </w:rPr>
                    <w:t>废气</w:t>
                  </w:r>
                </w:p>
              </w:tc>
              <w:tc>
                <w:tcPr>
                  <w:tcW w:w="992" w:type="dxa"/>
                  <w:vAlign w:val="center"/>
                </w:tcPr>
                <w:p>
                  <w:pPr>
                    <w:adjustRightInd w:val="0"/>
                    <w:snapToGrid w:val="0"/>
                    <w:jc w:val="center"/>
                    <w:rPr>
                      <w:color w:val="000000"/>
                      <w:szCs w:val="21"/>
                    </w:rPr>
                  </w:pPr>
                  <w:r>
                    <w:rPr>
                      <w:color w:val="000000"/>
                      <w:szCs w:val="21"/>
                    </w:rPr>
                    <w:t>喷雾干燥塔</w:t>
                  </w:r>
                  <w:r>
                    <w:rPr>
                      <w:rFonts w:hint="eastAsia"/>
                      <w:color w:val="000000"/>
                      <w:szCs w:val="21"/>
                    </w:rPr>
                    <w:t>（钛锶产品）</w:t>
                  </w:r>
                </w:p>
              </w:tc>
              <w:tc>
                <w:tcPr>
                  <w:tcW w:w="1649" w:type="dxa"/>
                  <w:vAlign w:val="center"/>
                </w:tcPr>
                <w:p>
                  <w:pPr>
                    <w:adjustRightInd w:val="0"/>
                    <w:snapToGrid w:val="0"/>
                    <w:jc w:val="center"/>
                    <w:rPr>
                      <w:color w:val="000000"/>
                      <w:szCs w:val="21"/>
                    </w:rPr>
                  </w:pPr>
                  <w:r>
                    <w:rPr>
                      <w:color w:val="000000"/>
                      <w:szCs w:val="21"/>
                    </w:rPr>
                    <w:t>旋风+</w:t>
                  </w:r>
                  <w:r>
                    <w:rPr>
                      <w:rFonts w:hint="eastAsia"/>
                      <w:color w:val="000000"/>
                      <w:szCs w:val="21"/>
                    </w:rPr>
                    <w:t>一级</w:t>
                  </w:r>
                  <w:r>
                    <w:rPr>
                      <w:color w:val="000000"/>
                      <w:szCs w:val="21"/>
                    </w:rPr>
                    <w:t>布袋</w:t>
                  </w:r>
                  <w:r>
                    <w:rPr>
                      <w:rFonts w:hint="eastAsia"/>
                      <w:color w:val="000000"/>
                      <w:szCs w:val="21"/>
                    </w:rPr>
                    <w:t>+二级布袋（新增）</w:t>
                  </w:r>
                </w:p>
              </w:tc>
              <w:tc>
                <w:tcPr>
                  <w:tcW w:w="646" w:type="dxa"/>
                  <w:vAlign w:val="center"/>
                </w:tcPr>
                <w:p>
                  <w:pPr>
                    <w:adjustRightInd w:val="0"/>
                    <w:snapToGrid w:val="0"/>
                    <w:jc w:val="center"/>
                    <w:rPr>
                      <w:color w:val="000000"/>
                      <w:szCs w:val="21"/>
                    </w:rPr>
                  </w:pPr>
                  <w:r>
                    <w:rPr>
                      <w:rFonts w:hint="eastAsia"/>
                      <w:color w:val="000000"/>
                      <w:szCs w:val="21"/>
                    </w:rPr>
                    <w:t>1</w:t>
                  </w:r>
                  <w:r>
                    <w:rPr>
                      <w:color w:val="000000"/>
                      <w:szCs w:val="21"/>
                    </w:rPr>
                    <w:t>套</w:t>
                  </w:r>
                </w:p>
              </w:tc>
              <w:tc>
                <w:tcPr>
                  <w:tcW w:w="877" w:type="dxa"/>
                  <w:vAlign w:val="center"/>
                </w:tcPr>
                <w:p>
                  <w:pPr>
                    <w:adjustRightInd w:val="0"/>
                    <w:snapToGrid w:val="0"/>
                    <w:jc w:val="center"/>
                    <w:rPr>
                      <w:color w:val="000000"/>
                      <w:szCs w:val="21"/>
                    </w:rPr>
                  </w:pPr>
                  <w:r>
                    <w:rPr>
                      <w:color w:val="000000"/>
                    </w:rPr>
                    <w:t>效率≥99.</w:t>
                  </w:r>
                  <w:r>
                    <w:rPr>
                      <w:rFonts w:hint="eastAsia"/>
                      <w:color w:val="000000"/>
                    </w:rPr>
                    <w:t>8</w:t>
                  </w:r>
                  <w:r>
                    <w:rPr>
                      <w:color w:val="000000"/>
                    </w:rPr>
                    <w:t>%</w:t>
                  </w:r>
                </w:p>
              </w:tc>
              <w:tc>
                <w:tcPr>
                  <w:tcW w:w="814" w:type="dxa"/>
                  <w:vAlign w:val="center"/>
                </w:tcPr>
                <w:p>
                  <w:pPr>
                    <w:adjustRightInd w:val="0"/>
                    <w:snapToGrid w:val="0"/>
                    <w:jc w:val="center"/>
                    <w:rPr>
                      <w:color w:val="000000"/>
                      <w:szCs w:val="21"/>
                    </w:rPr>
                  </w:pPr>
                  <w:r>
                    <w:rPr>
                      <w:rFonts w:hint="eastAsia"/>
                      <w:color w:val="000000"/>
                      <w:szCs w:val="21"/>
                    </w:rPr>
                    <w:t>5</w:t>
                  </w:r>
                </w:p>
              </w:tc>
              <w:tc>
                <w:tcPr>
                  <w:tcW w:w="806" w:type="dxa"/>
                  <w:vAlign w:val="center"/>
                </w:tcPr>
                <w:p>
                  <w:pPr>
                    <w:adjustRightInd w:val="0"/>
                    <w:snapToGrid w:val="0"/>
                    <w:jc w:val="center"/>
                    <w:rPr>
                      <w:color w:val="000000"/>
                    </w:rPr>
                  </w:pPr>
                  <w:r>
                    <w:rPr>
                      <w:color w:val="000000"/>
                    </w:rPr>
                    <w:t>2</w:t>
                  </w:r>
                </w:p>
              </w:tc>
              <w:tc>
                <w:tcPr>
                  <w:tcW w:w="806" w:type="dxa"/>
                  <w:vAlign w:val="center"/>
                </w:tcPr>
                <w:p>
                  <w:pPr>
                    <w:adjustRightInd w:val="0"/>
                    <w:snapToGrid w:val="0"/>
                    <w:jc w:val="center"/>
                    <w:rPr>
                      <w:color w:val="000000"/>
                    </w:rPr>
                  </w:pPr>
                  <w:r>
                    <w:rPr>
                      <w:color w:val="000000"/>
                    </w:rPr>
                    <w:t>1</w:t>
                  </w:r>
                </w:p>
              </w:tc>
              <w:tc>
                <w:tcPr>
                  <w:tcW w:w="807" w:type="dxa"/>
                  <w:vAlign w:val="center"/>
                </w:tcPr>
                <w:p>
                  <w:pPr>
                    <w:adjustRightInd w:val="0"/>
                    <w:snapToGrid w:val="0"/>
                    <w:jc w:val="center"/>
                    <w:rPr>
                      <w:color w:val="000000"/>
                    </w:rPr>
                  </w:pPr>
                  <w:r>
                    <w:rPr>
                      <w:color w:val="000000"/>
                    </w:rPr>
                    <w:t>1</w:t>
                  </w:r>
                </w:p>
              </w:tc>
              <w:tc>
                <w:tcPr>
                  <w:tcW w:w="747" w:type="dxa"/>
                  <w:vAlign w:val="center"/>
                </w:tcPr>
                <w:p>
                  <w:pPr>
                    <w:adjustRightInd w:val="0"/>
                    <w:snapToGrid w:val="0"/>
                    <w:jc w:val="center"/>
                    <w:rPr>
                      <w:color w:val="000000"/>
                    </w:rPr>
                  </w:pPr>
                  <w:r>
                    <w:rPr>
                      <w:rFonts w:hint="eastAsia"/>
                      <w:color w:val="000000"/>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12" w:hRule="atLeast"/>
                <w:jc w:val="center"/>
              </w:trPr>
              <w:tc>
                <w:tcPr>
                  <w:tcW w:w="398" w:type="dxa"/>
                  <w:vMerge w:val="continue"/>
                  <w:vAlign w:val="center"/>
                </w:tcPr>
                <w:p>
                  <w:pPr>
                    <w:adjustRightInd w:val="0"/>
                    <w:snapToGrid w:val="0"/>
                    <w:jc w:val="center"/>
                    <w:rPr>
                      <w:color w:val="000000"/>
                      <w:szCs w:val="21"/>
                    </w:rPr>
                  </w:pPr>
                </w:p>
              </w:tc>
              <w:tc>
                <w:tcPr>
                  <w:tcW w:w="498" w:type="dxa"/>
                  <w:vMerge w:val="continue"/>
                  <w:vAlign w:val="center"/>
                </w:tcPr>
                <w:p>
                  <w:pPr>
                    <w:adjustRightInd w:val="0"/>
                    <w:snapToGrid w:val="0"/>
                    <w:jc w:val="center"/>
                    <w:rPr>
                      <w:color w:val="000000"/>
                      <w:szCs w:val="21"/>
                    </w:rPr>
                  </w:pPr>
                </w:p>
              </w:tc>
              <w:tc>
                <w:tcPr>
                  <w:tcW w:w="992" w:type="dxa"/>
                  <w:vAlign w:val="center"/>
                </w:tcPr>
                <w:p>
                  <w:pPr>
                    <w:adjustRightInd w:val="0"/>
                    <w:snapToGrid w:val="0"/>
                    <w:jc w:val="center"/>
                    <w:rPr>
                      <w:color w:val="000000"/>
                      <w:spacing w:val="-2"/>
                      <w:szCs w:val="21"/>
                    </w:rPr>
                  </w:pPr>
                  <w:r>
                    <w:rPr>
                      <w:rFonts w:hint="eastAsia"/>
                      <w:color w:val="000000"/>
                      <w:spacing w:val="-2"/>
                      <w:szCs w:val="21"/>
                    </w:rPr>
                    <w:t>干压后</w:t>
                  </w:r>
                  <w:r>
                    <w:rPr>
                      <w:color w:val="000000"/>
                      <w:spacing w:val="-2"/>
                      <w:szCs w:val="21"/>
                    </w:rPr>
                    <w:t>辊道窑</w:t>
                  </w:r>
                </w:p>
              </w:tc>
              <w:tc>
                <w:tcPr>
                  <w:tcW w:w="1649" w:type="dxa"/>
                  <w:vAlign w:val="center"/>
                </w:tcPr>
                <w:p>
                  <w:pPr>
                    <w:adjustRightInd w:val="0"/>
                    <w:snapToGrid w:val="0"/>
                    <w:jc w:val="center"/>
                    <w:rPr>
                      <w:color w:val="000000"/>
                      <w:szCs w:val="21"/>
                    </w:rPr>
                  </w:pPr>
                  <w:r>
                    <w:rPr>
                      <w:rFonts w:hint="eastAsia"/>
                      <w:color w:val="000000"/>
                      <w:szCs w:val="21"/>
                    </w:rPr>
                    <w:t>集气罩+滤筒除尘器</w:t>
                  </w:r>
                </w:p>
              </w:tc>
              <w:tc>
                <w:tcPr>
                  <w:tcW w:w="646" w:type="dxa"/>
                  <w:vAlign w:val="center"/>
                </w:tcPr>
                <w:p>
                  <w:pPr>
                    <w:adjustRightInd w:val="0"/>
                    <w:snapToGrid w:val="0"/>
                    <w:jc w:val="center"/>
                    <w:rPr>
                      <w:color w:val="000000"/>
                      <w:szCs w:val="21"/>
                    </w:rPr>
                  </w:pPr>
                  <w:r>
                    <w:rPr>
                      <w:rFonts w:hint="eastAsia"/>
                      <w:color w:val="000000"/>
                      <w:szCs w:val="21"/>
                    </w:rPr>
                    <w:t>2套</w:t>
                  </w:r>
                </w:p>
              </w:tc>
              <w:tc>
                <w:tcPr>
                  <w:tcW w:w="877" w:type="dxa"/>
                  <w:vAlign w:val="center"/>
                </w:tcPr>
                <w:p>
                  <w:pPr>
                    <w:adjustRightInd w:val="0"/>
                    <w:snapToGrid w:val="0"/>
                    <w:jc w:val="center"/>
                    <w:rPr>
                      <w:color w:val="000000"/>
                      <w:szCs w:val="21"/>
                    </w:rPr>
                  </w:pPr>
                  <w:r>
                    <w:rPr>
                      <w:color w:val="000000"/>
                    </w:rPr>
                    <w:t>效率≥9</w:t>
                  </w:r>
                  <w:r>
                    <w:rPr>
                      <w:rFonts w:hint="eastAsia"/>
                      <w:color w:val="000000"/>
                    </w:rPr>
                    <w:t>0</w:t>
                  </w:r>
                  <w:r>
                    <w:rPr>
                      <w:color w:val="000000"/>
                    </w:rPr>
                    <w:t>%</w:t>
                  </w:r>
                </w:p>
              </w:tc>
              <w:tc>
                <w:tcPr>
                  <w:tcW w:w="814" w:type="dxa"/>
                  <w:vAlign w:val="center"/>
                </w:tcPr>
                <w:p>
                  <w:pPr>
                    <w:adjustRightInd w:val="0"/>
                    <w:snapToGrid w:val="0"/>
                    <w:jc w:val="center"/>
                    <w:rPr>
                      <w:color w:val="000000"/>
                    </w:rPr>
                  </w:pPr>
                  <w:r>
                    <w:rPr>
                      <w:rFonts w:hint="eastAsia"/>
                      <w:color w:val="000000"/>
                      <w:szCs w:val="21"/>
                    </w:rPr>
                    <w:t>8</w:t>
                  </w:r>
                </w:p>
              </w:tc>
              <w:tc>
                <w:tcPr>
                  <w:tcW w:w="806" w:type="dxa"/>
                  <w:vAlign w:val="center"/>
                </w:tcPr>
                <w:p>
                  <w:pPr>
                    <w:adjustRightInd w:val="0"/>
                    <w:snapToGrid w:val="0"/>
                    <w:jc w:val="center"/>
                    <w:rPr>
                      <w:color w:val="000000"/>
                    </w:rPr>
                  </w:pPr>
                  <w:r>
                    <w:rPr>
                      <w:rFonts w:hint="eastAsia"/>
                      <w:color w:val="000000"/>
                    </w:rPr>
                    <w:t>2</w:t>
                  </w:r>
                </w:p>
              </w:tc>
              <w:tc>
                <w:tcPr>
                  <w:tcW w:w="806" w:type="dxa"/>
                  <w:vAlign w:val="center"/>
                </w:tcPr>
                <w:p>
                  <w:pPr>
                    <w:adjustRightInd w:val="0"/>
                    <w:snapToGrid w:val="0"/>
                    <w:jc w:val="center"/>
                    <w:rPr>
                      <w:color w:val="000000"/>
                    </w:rPr>
                  </w:pPr>
                  <w:r>
                    <w:rPr>
                      <w:rFonts w:hint="eastAsia"/>
                      <w:color w:val="000000"/>
                    </w:rPr>
                    <w:t>1</w:t>
                  </w:r>
                </w:p>
              </w:tc>
              <w:tc>
                <w:tcPr>
                  <w:tcW w:w="807" w:type="dxa"/>
                  <w:vAlign w:val="center"/>
                </w:tcPr>
                <w:p>
                  <w:pPr>
                    <w:adjustRightInd w:val="0"/>
                    <w:snapToGrid w:val="0"/>
                    <w:jc w:val="center"/>
                    <w:rPr>
                      <w:color w:val="000000"/>
                    </w:rPr>
                  </w:pPr>
                  <w:r>
                    <w:rPr>
                      <w:rFonts w:hint="eastAsia"/>
                      <w:color w:val="000000"/>
                    </w:rPr>
                    <w:t>2</w:t>
                  </w:r>
                </w:p>
              </w:tc>
              <w:tc>
                <w:tcPr>
                  <w:tcW w:w="747" w:type="dxa"/>
                  <w:vAlign w:val="center"/>
                </w:tcPr>
                <w:p>
                  <w:pPr>
                    <w:adjustRightInd w:val="0"/>
                    <w:snapToGrid w:val="0"/>
                    <w:jc w:val="center"/>
                    <w:rPr>
                      <w:color w:val="000000"/>
                    </w:rPr>
                  </w:pPr>
                  <w:r>
                    <w:rPr>
                      <w:rFonts w:hint="eastAsia"/>
                      <w:color w:val="000000"/>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12" w:hRule="atLeast"/>
                <w:jc w:val="center"/>
              </w:trPr>
              <w:tc>
                <w:tcPr>
                  <w:tcW w:w="398" w:type="dxa"/>
                  <w:vMerge w:val="continue"/>
                  <w:vAlign w:val="center"/>
                </w:tcPr>
                <w:p>
                  <w:pPr>
                    <w:adjustRightInd w:val="0"/>
                    <w:snapToGrid w:val="0"/>
                    <w:jc w:val="center"/>
                    <w:rPr>
                      <w:color w:val="000000"/>
                      <w:szCs w:val="21"/>
                    </w:rPr>
                  </w:pPr>
                </w:p>
              </w:tc>
              <w:tc>
                <w:tcPr>
                  <w:tcW w:w="498" w:type="dxa"/>
                  <w:vMerge w:val="continue"/>
                  <w:vAlign w:val="center"/>
                </w:tcPr>
                <w:p>
                  <w:pPr>
                    <w:adjustRightInd w:val="0"/>
                    <w:snapToGrid w:val="0"/>
                    <w:jc w:val="center"/>
                    <w:rPr>
                      <w:color w:val="000000"/>
                      <w:szCs w:val="21"/>
                    </w:rPr>
                  </w:pPr>
                </w:p>
              </w:tc>
              <w:tc>
                <w:tcPr>
                  <w:tcW w:w="992" w:type="dxa"/>
                  <w:vAlign w:val="center"/>
                </w:tcPr>
                <w:p>
                  <w:pPr>
                    <w:adjustRightInd w:val="0"/>
                    <w:snapToGrid w:val="0"/>
                    <w:jc w:val="center"/>
                    <w:rPr>
                      <w:color w:val="000000"/>
                      <w:spacing w:val="-2"/>
                      <w:szCs w:val="21"/>
                    </w:rPr>
                  </w:pPr>
                  <w:r>
                    <w:rPr>
                      <w:rFonts w:hint="eastAsia"/>
                      <w:color w:val="000000"/>
                      <w:spacing w:val="-2"/>
                      <w:szCs w:val="21"/>
                    </w:rPr>
                    <w:t>被银班废气处理系统</w:t>
                  </w:r>
                </w:p>
              </w:tc>
              <w:tc>
                <w:tcPr>
                  <w:tcW w:w="1649" w:type="dxa"/>
                  <w:vAlign w:val="center"/>
                </w:tcPr>
                <w:p>
                  <w:pPr>
                    <w:adjustRightInd w:val="0"/>
                    <w:snapToGrid w:val="0"/>
                    <w:jc w:val="center"/>
                    <w:rPr>
                      <w:color w:val="000000"/>
                      <w:szCs w:val="21"/>
                    </w:rPr>
                  </w:pPr>
                  <w:r>
                    <w:rPr>
                      <w:rFonts w:hint="eastAsia"/>
                      <w:color w:val="000000"/>
                      <w:szCs w:val="21"/>
                    </w:rPr>
                    <w:t>集气罩+UV光解+活性炭吸附</w:t>
                  </w:r>
                </w:p>
              </w:tc>
              <w:tc>
                <w:tcPr>
                  <w:tcW w:w="646" w:type="dxa"/>
                  <w:vAlign w:val="center"/>
                </w:tcPr>
                <w:p>
                  <w:pPr>
                    <w:adjustRightInd w:val="0"/>
                    <w:snapToGrid w:val="0"/>
                    <w:jc w:val="center"/>
                    <w:rPr>
                      <w:color w:val="000000"/>
                      <w:szCs w:val="21"/>
                    </w:rPr>
                  </w:pPr>
                  <w:r>
                    <w:rPr>
                      <w:rFonts w:hint="eastAsia"/>
                      <w:color w:val="000000"/>
                      <w:szCs w:val="21"/>
                    </w:rPr>
                    <w:t>1</w:t>
                  </w:r>
                  <w:r>
                    <w:rPr>
                      <w:color w:val="000000"/>
                      <w:szCs w:val="21"/>
                    </w:rPr>
                    <w:t>套</w:t>
                  </w:r>
                </w:p>
              </w:tc>
              <w:tc>
                <w:tcPr>
                  <w:tcW w:w="877" w:type="dxa"/>
                  <w:vAlign w:val="center"/>
                </w:tcPr>
                <w:p>
                  <w:pPr>
                    <w:adjustRightInd w:val="0"/>
                    <w:snapToGrid w:val="0"/>
                    <w:jc w:val="center"/>
                    <w:rPr>
                      <w:color w:val="000000"/>
                      <w:szCs w:val="21"/>
                    </w:rPr>
                  </w:pPr>
                  <w:r>
                    <w:rPr>
                      <w:color w:val="000000"/>
                    </w:rPr>
                    <w:t>效率≥99.</w:t>
                  </w:r>
                  <w:r>
                    <w:rPr>
                      <w:rFonts w:hint="eastAsia"/>
                      <w:color w:val="000000"/>
                    </w:rPr>
                    <w:t>9</w:t>
                  </w:r>
                  <w:r>
                    <w:rPr>
                      <w:color w:val="000000"/>
                    </w:rPr>
                    <w:t>%</w:t>
                  </w:r>
                </w:p>
              </w:tc>
              <w:tc>
                <w:tcPr>
                  <w:tcW w:w="814" w:type="dxa"/>
                  <w:vAlign w:val="center"/>
                </w:tcPr>
                <w:p>
                  <w:pPr>
                    <w:adjustRightInd w:val="0"/>
                    <w:snapToGrid w:val="0"/>
                    <w:jc w:val="center"/>
                    <w:rPr>
                      <w:color w:val="000000"/>
                      <w:szCs w:val="21"/>
                    </w:rPr>
                  </w:pPr>
                  <w:r>
                    <w:rPr>
                      <w:rFonts w:hint="eastAsia"/>
                      <w:color w:val="000000"/>
                      <w:szCs w:val="21"/>
                    </w:rPr>
                    <w:t>10</w:t>
                  </w:r>
                </w:p>
              </w:tc>
              <w:tc>
                <w:tcPr>
                  <w:tcW w:w="806" w:type="dxa"/>
                  <w:vAlign w:val="center"/>
                </w:tcPr>
                <w:p>
                  <w:pPr>
                    <w:adjustRightInd w:val="0"/>
                    <w:snapToGrid w:val="0"/>
                    <w:jc w:val="center"/>
                    <w:rPr>
                      <w:color w:val="000000"/>
                    </w:rPr>
                  </w:pPr>
                  <w:r>
                    <w:rPr>
                      <w:rFonts w:hint="eastAsia"/>
                      <w:color w:val="000000"/>
                    </w:rPr>
                    <w:t>2</w:t>
                  </w:r>
                </w:p>
              </w:tc>
              <w:tc>
                <w:tcPr>
                  <w:tcW w:w="806" w:type="dxa"/>
                  <w:vAlign w:val="center"/>
                </w:tcPr>
                <w:p>
                  <w:pPr>
                    <w:adjustRightInd w:val="0"/>
                    <w:snapToGrid w:val="0"/>
                    <w:jc w:val="center"/>
                    <w:rPr>
                      <w:color w:val="000000"/>
                    </w:rPr>
                  </w:pPr>
                  <w:r>
                    <w:rPr>
                      <w:rFonts w:hint="eastAsia"/>
                      <w:color w:val="000000"/>
                    </w:rPr>
                    <w:t>1</w:t>
                  </w:r>
                </w:p>
              </w:tc>
              <w:tc>
                <w:tcPr>
                  <w:tcW w:w="807" w:type="dxa"/>
                  <w:vAlign w:val="center"/>
                </w:tcPr>
                <w:p>
                  <w:pPr>
                    <w:adjustRightInd w:val="0"/>
                    <w:snapToGrid w:val="0"/>
                    <w:jc w:val="center"/>
                    <w:rPr>
                      <w:color w:val="000000"/>
                    </w:rPr>
                  </w:pPr>
                  <w:r>
                    <w:rPr>
                      <w:rFonts w:hint="eastAsia"/>
                      <w:color w:val="000000"/>
                    </w:rPr>
                    <w:t>1</w:t>
                  </w:r>
                </w:p>
              </w:tc>
              <w:tc>
                <w:tcPr>
                  <w:tcW w:w="747" w:type="dxa"/>
                  <w:vAlign w:val="center"/>
                </w:tcPr>
                <w:p>
                  <w:pPr>
                    <w:adjustRightInd w:val="0"/>
                    <w:snapToGrid w:val="0"/>
                    <w:jc w:val="center"/>
                    <w:rPr>
                      <w:color w:val="000000"/>
                    </w:rPr>
                  </w:pPr>
                  <w:r>
                    <w:rPr>
                      <w:rFonts w:hint="eastAsia"/>
                      <w:color w:val="000000"/>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12" w:hRule="atLeast"/>
                <w:jc w:val="center"/>
              </w:trPr>
              <w:tc>
                <w:tcPr>
                  <w:tcW w:w="398" w:type="dxa"/>
                  <w:vMerge w:val="continue"/>
                  <w:vAlign w:val="center"/>
                </w:tcPr>
                <w:p>
                  <w:pPr>
                    <w:adjustRightInd w:val="0"/>
                    <w:snapToGrid w:val="0"/>
                    <w:jc w:val="center"/>
                    <w:rPr>
                      <w:color w:val="000000"/>
                      <w:szCs w:val="21"/>
                    </w:rPr>
                  </w:pPr>
                </w:p>
              </w:tc>
              <w:tc>
                <w:tcPr>
                  <w:tcW w:w="498" w:type="dxa"/>
                  <w:vMerge w:val="continue"/>
                  <w:vAlign w:val="center"/>
                </w:tcPr>
                <w:p>
                  <w:pPr>
                    <w:adjustRightInd w:val="0"/>
                    <w:snapToGrid w:val="0"/>
                    <w:jc w:val="center"/>
                    <w:rPr>
                      <w:color w:val="000000"/>
                      <w:szCs w:val="21"/>
                    </w:rPr>
                  </w:pPr>
                </w:p>
              </w:tc>
              <w:tc>
                <w:tcPr>
                  <w:tcW w:w="992" w:type="dxa"/>
                  <w:vAlign w:val="center"/>
                </w:tcPr>
                <w:p>
                  <w:pPr>
                    <w:adjustRightInd w:val="0"/>
                    <w:snapToGrid w:val="0"/>
                    <w:jc w:val="center"/>
                    <w:rPr>
                      <w:color w:val="000000"/>
                      <w:spacing w:val="-2"/>
                      <w:szCs w:val="21"/>
                    </w:rPr>
                  </w:pPr>
                  <w:r>
                    <w:rPr>
                      <w:rFonts w:hint="eastAsia"/>
                      <w:color w:val="000000"/>
                      <w:spacing w:val="-2"/>
                      <w:szCs w:val="21"/>
                    </w:rPr>
                    <w:t>成品班废气处理系统</w:t>
                  </w:r>
                </w:p>
              </w:tc>
              <w:tc>
                <w:tcPr>
                  <w:tcW w:w="1649" w:type="dxa"/>
                  <w:vAlign w:val="center"/>
                </w:tcPr>
                <w:p>
                  <w:pPr>
                    <w:adjustRightInd w:val="0"/>
                    <w:snapToGrid w:val="0"/>
                    <w:jc w:val="center"/>
                    <w:rPr>
                      <w:color w:val="000000"/>
                      <w:szCs w:val="21"/>
                    </w:rPr>
                  </w:pPr>
                  <w:r>
                    <w:rPr>
                      <w:rFonts w:hint="eastAsia"/>
                      <w:color w:val="000000"/>
                      <w:szCs w:val="21"/>
                    </w:rPr>
                    <w:t>滤筒除尘+UV光解+活性炭吸附</w:t>
                  </w:r>
                </w:p>
              </w:tc>
              <w:tc>
                <w:tcPr>
                  <w:tcW w:w="646" w:type="dxa"/>
                  <w:vAlign w:val="center"/>
                </w:tcPr>
                <w:p>
                  <w:pPr>
                    <w:adjustRightInd w:val="0"/>
                    <w:snapToGrid w:val="0"/>
                    <w:jc w:val="center"/>
                    <w:rPr>
                      <w:color w:val="000000"/>
                      <w:szCs w:val="21"/>
                    </w:rPr>
                  </w:pPr>
                  <w:r>
                    <w:rPr>
                      <w:rFonts w:hint="eastAsia"/>
                      <w:color w:val="000000"/>
                      <w:szCs w:val="21"/>
                    </w:rPr>
                    <w:t>1</w:t>
                  </w:r>
                  <w:r>
                    <w:rPr>
                      <w:color w:val="000000"/>
                      <w:szCs w:val="21"/>
                    </w:rPr>
                    <w:t>套</w:t>
                  </w:r>
                </w:p>
              </w:tc>
              <w:tc>
                <w:tcPr>
                  <w:tcW w:w="877" w:type="dxa"/>
                  <w:vAlign w:val="center"/>
                </w:tcPr>
                <w:p>
                  <w:pPr>
                    <w:adjustRightInd w:val="0"/>
                    <w:snapToGrid w:val="0"/>
                    <w:jc w:val="center"/>
                    <w:rPr>
                      <w:color w:val="000000"/>
                      <w:szCs w:val="21"/>
                    </w:rPr>
                  </w:pPr>
                  <w:r>
                    <w:rPr>
                      <w:rFonts w:hint="eastAsia"/>
                      <w:color w:val="000000"/>
                    </w:rPr>
                    <w:t>/</w:t>
                  </w:r>
                </w:p>
              </w:tc>
              <w:tc>
                <w:tcPr>
                  <w:tcW w:w="814" w:type="dxa"/>
                  <w:vAlign w:val="center"/>
                </w:tcPr>
                <w:p>
                  <w:pPr>
                    <w:adjustRightInd w:val="0"/>
                    <w:snapToGrid w:val="0"/>
                    <w:jc w:val="center"/>
                    <w:rPr>
                      <w:color w:val="000000"/>
                      <w:szCs w:val="21"/>
                    </w:rPr>
                  </w:pPr>
                  <w:r>
                    <w:rPr>
                      <w:rFonts w:hint="eastAsia"/>
                      <w:color w:val="000000"/>
                      <w:szCs w:val="21"/>
                    </w:rPr>
                    <w:t>10</w:t>
                  </w:r>
                </w:p>
              </w:tc>
              <w:tc>
                <w:tcPr>
                  <w:tcW w:w="806" w:type="dxa"/>
                  <w:vAlign w:val="center"/>
                </w:tcPr>
                <w:p>
                  <w:pPr>
                    <w:adjustRightInd w:val="0"/>
                    <w:snapToGrid w:val="0"/>
                    <w:jc w:val="center"/>
                    <w:rPr>
                      <w:color w:val="000000"/>
                    </w:rPr>
                  </w:pPr>
                  <w:r>
                    <w:rPr>
                      <w:rFonts w:hint="eastAsia"/>
                      <w:color w:val="000000"/>
                    </w:rPr>
                    <w:t>2</w:t>
                  </w:r>
                </w:p>
              </w:tc>
              <w:tc>
                <w:tcPr>
                  <w:tcW w:w="806" w:type="dxa"/>
                  <w:vAlign w:val="center"/>
                </w:tcPr>
                <w:p>
                  <w:pPr>
                    <w:adjustRightInd w:val="0"/>
                    <w:snapToGrid w:val="0"/>
                    <w:jc w:val="center"/>
                    <w:rPr>
                      <w:color w:val="000000"/>
                    </w:rPr>
                  </w:pPr>
                  <w:r>
                    <w:rPr>
                      <w:rFonts w:hint="eastAsia"/>
                      <w:color w:val="000000"/>
                    </w:rPr>
                    <w:t>1</w:t>
                  </w:r>
                </w:p>
              </w:tc>
              <w:tc>
                <w:tcPr>
                  <w:tcW w:w="807" w:type="dxa"/>
                  <w:vAlign w:val="center"/>
                </w:tcPr>
                <w:p>
                  <w:pPr>
                    <w:adjustRightInd w:val="0"/>
                    <w:snapToGrid w:val="0"/>
                    <w:jc w:val="center"/>
                    <w:rPr>
                      <w:color w:val="000000"/>
                    </w:rPr>
                  </w:pPr>
                  <w:r>
                    <w:rPr>
                      <w:rFonts w:hint="eastAsia"/>
                      <w:color w:val="000000"/>
                    </w:rPr>
                    <w:t>1</w:t>
                  </w:r>
                </w:p>
              </w:tc>
              <w:tc>
                <w:tcPr>
                  <w:tcW w:w="747" w:type="dxa"/>
                  <w:vAlign w:val="center"/>
                </w:tcPr>
                <w:p>
                  <w:pPr>
                    <w:adjustRightInd w:val="0"/>
                    <w:snapToGrid w:val="0"/>
                    <w:jc w:val="center"/>
                    <w:rPr>
                      <w:color w:val="000000"/>
                    </w:rPr>
                  </w:pPr>
                  <w:r>
                    <w:rPr>
                      <w:rFonts w:hint="eastAsia"/>
                      <w:color w:val="000000"/>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12" w:hRule="atLeast"/>
                <w:jc w:val="center"/>
              </w:trPr>
              <w:tc>
                <w:tcPr>
                  <w:tcW w:w="398" w:type="dxa"/>
                  <w:vMerge w:val="continue"/>
                  <w:vAlign w:val="center"/>
                </w:tcPr>
                <w:p>
                  <w:pPr>
                    <w:adjustRightInd w:val="0"/>
                    <w:snapToGrid w:val="0"/>
                    <w:jc w:val="center"/>
                    <w:rPr>
                      <w:color w:val="000000"/>
                      <w:szCs w:val="21"/>
                    </w:rPr>
                  </w:pPr>
                </w:p>
              </w:tc>
              <w:tc>
                <w:tcPr>
                  <w:tcW w:w="498" w:type="dxa"/>
                  <w:vMerge w:val="continue"/>
                  <w:vAlign w:val="center"/>
                </w:tcPr>
                <w:p>
                  <w:pPr>
                    <w:adjustRightInd w:val="0"/>
                    <w:snapToGrid w:val="0"/>
                    <w:jc w:val="center"/>
                    <w:rPr>
                      <w:color w:val="000000"/>
                      <w:szCs w:val="21"/>
                    </w:rPr>
                  </w:pPr>
                </w:p>
              </w:tc>
              <w:tc>
                <w:tcPr>
                  <w:tcW w:w="992" w:type="dxa"/>
                  <w:vAlign w:val="center"/>
                </w:tcPr>
                <w:p>
                  <w:pPr>
                    <w:adjustRightInd w:val="0"/>
                    <w:snapToGrid w:val="0"/>
                    <w:jc w:val="center"/>
                    <w:rPr>
                      <w:color w:val="000000"/>
                      <w:spacing w:val="-2"/>
                      <w:szCs w:val="21"/>
                    </w:rPr>
                  </w:pPr>
                  <w:r>
                    <w:rPr>
                      <w:rFonts w:hint="eastAsia"/>
                      <w:color w:val="000000"/>
                      <w:spacing w:val="-2"/>
                      <w:szCs w:val="21"/>
                    </w:rPr>
                    <w:t>片式电容废气处理系统</w:t>
                  </w:r>
                </w:p>
              </w:tc>
              <w:tc>
                <w:tcPr>
                  <w:tcW w:w="1649" w:type="dxa"/>
                  <w:vAlign w:val="center"/>
                </w:tcPr>
                <w:p>
                  <w:pPr>
                    <w:adjustRightInd w:val="0"/>
                    <w:snapToGrid w:val="0"/>
                    <w:jc w:val="center"/>
                    <w:rPr>
                      <w:color w:val="000000"/>
                      <w:szCs w:val="21"/>
                    </w:rPr>
                  </w:pPr>
                  <w:r>
                    <w:rPr>
                      <w:rFonts w:hint="eastAsia"/>
                      <w:color w:val="000000"/>
                      <w:szCs w:val="21"/>
                    </w:rPr>
                    <w:t>滤筒除尘+活性炭系统</w:t>
                  </w:r>
                </w:p>
              </w:tc>
              <w:tc>
                <w:tcPr>
                  <w:tcW w:w="646" w:type="dxa"/>
                  <w:vAlign w:val="center"/>
                </w:tcPr>
                <w:p>
                  <w:pPr>
                    <w:adjustRightInd w:val="0"/>
                    <w:snapToGrid w:val="0"/>
                    <w:jc w:val="center"/>
                    <w:rPr>
                      <w:color w:val="000000"/>
                      <w:szCs w:val="21"/>
                    </w:rPr>
                  </w:pPr>
                  <w:r>
                    <w:rPr>
                      <w:rFonts w:hint="eastAsia"/>
                      <w:color w:val="000000"/>
                      <w:szCs w:val="21"/>
                    </w:rPr>
                    <w:t>1套</w:t>
                  </w:r>
                </w:p>
              </w:tc>
              <w:tc>
                <w:tcPr>
                  <w:tcW w:w="877" w:type="dxa"/>
                  <w:vAlign w:val="center"/>
                </w:tcPr>
                <w:p>
                  <w:pPr>
                    <w:adjustRightInd w:val="0"/>
                    <w:snapToGrid w:val="0"/>
                    <w:jc w:val="center"/>
                    <w:rPr>
                      <w:color w:val="000000"/>
                    </w:rPr>
                  </w:pPr>
                  <w:r>
                    <w:rPr>
                      <w:rFonts w:hint="eastAsia"/>
                      <w:color w:val="000000"/>
                    </w:rPr>
                    <w:t>/</w:t>
                  </w:r>
                </w:p>
              </w:tc>
              <w:tc>
                <w:tcPr>
                  <w:tcW w:w="814" w:type="dxa"/>
                  <w:vAlign w:val="center"/>
                </w:tcPr>
                <w:p>
                  <w:pPr>
                    <w:adjustRightInd w:val="0"/>
                    <w:snapToGrid w:val="0"/>
                    <w:jc w:val="center"/>
                    <w:rPr>
                      <w:color w:val="000000"/>
                      <w:szCs w:val="21"/>
                    </w:rPr>
                  </w:pPr>
                  <w:r>
                    <w:rPr>
                      <w:rFonts w:hint="eastAsia"/>
                      <w:color w:val="000000"/>
                      <w:szCs w:val="21"/>
                    </w:rPr>
                    <w:t>9</w:t>
                  </w:r>
                </w:p>
              </w:tc>
              <w:tc>
                <w:tcPr>
                  <w:tcW w:w="806" w:type="dxa"/>
                  <w:vAlign w:val="center"/>
                </w:tcPr>
                <w:p>
                  <w:pPr>
                    <w:adjustRightInd w:val="0"/>
                    <w:snapToGrid w:val="0"/>
                    <w:jc w:val="center"/>
                    <w:rPr>
                      <w:color w:val="000000"/>
                    </w:rPr>
                  </w:pPr>
                  <w:r>
                    <w:rPr>
                      <w:rFonts w:hint="eastAsia"/>
                      <w:color w:val="000000"/>
                    </w:rPr>
                    <w:t>1</w:t>
                  </w:r>
                </w:p>
              </w:tc>
              <w:tc>
                <w:tcPr>
                  <w:tcW w:w="806" w:type="dxa"/>
                  <w:vAlign w:val="center"/>
                </w:tcPr>
                <w:p>
                  <w:pPr>
                    <w:adjustRightInd w:val="0"/>
                    <w:snapToGrid w:val="0"/>
                    <w:jc w:val="center"/>
                    <w:rPr>
                      <w:color w:val="000000"/>
                    </w:rPr>
                  </w:pPr>
                  <w:r>
                    <w:rPr>
                      <w:rFonts w:hint="eastAsia"/>
                      <w:color w:val="000000"/>
                    </w:rPr>
                    <w:t>1</w:t>
                  </w:r>
                </w:p>
              </w:tc>
              <w:tc>
                <w:tcPr>
                  <w:tcW w:w="807" w:type="dxa"/>
                  <w:vAlign w:val="center"/>
                </w:tcPr>
                <w:p>
                  <w:pPr>
                    <w:adjustRightInd w:val="0"/>
                    <w:snapToGrid w:val="0"/>
                    <w:jc w:val="center"/>
                    <w:rPr>
                      <w:color w:val="000000"/>
                    </w:rPr>
                  </w:pPr>
                  <w:r>
                    <w:rPr>
                      <w:rFonts w:hint="eastAsia"/>
                      <w:color w:val="000000"/>
                    </w:rPr>
                    <w:t>1</w:t>
                  </w:r>
                </w:p>
              </w:tc>
              <w:tc>
                <w:tcPr>
                  <w:tcW w:w="747" w:type="dxa"/>
                  <w:vAlign w:val="center"/>
                </w:tcPr>
                <w:p>
                  <w:pPr>
                    <w:adjustRightInd w:val="0"/>
                    <w:snapToGrid w:val="0"/>
                    <w:jc w:val="center"/>
                    <w:rPr>
                      <w:color w:val="000000"/>
                    </w:rPr>
                  </w:pPr>
                  <w:r>
                    <w:rPr>
                      <w:rFonts w:hint="eastAsia"/>
                      <w:color w:val="000000"/>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398" w:type="dxa"/>
                  <w:vMerge w:val="continue"/>
                  <w:vAlign w:val="center"/>
                </w:tcPr>
                <w:p>
                  <w:pPr>
                    <w:adjustRightInd w:val="0"/>
                    <w:snapToGrid w:val="0"/>
                    <w:jc w:val="center"/>
                    <w:rPr>
                      <w:color w:val="000000"/>
                      <w:szCs w:val="21"/>
                    </w:rPr>
                  </w:pPr>
                </w:p>
              </w:tc>
              <w:tc>
                <w:tcPr>
                  <w:tcW w:w="498" w:type="dxa"/>
                  <w:vAlign w:val="center"/>
                </w:tcPr>
                <w:p>
                  <w:pPr>
                    <w:adjustRightInd w:val="0"/>
                    <w:snapToGrid w:val="0"/>
                    <w:jc w:val="center"/>
                    <w:rPr>
                      <w:color w:val="000000"/>
                      <w:szCs w:val="21"/>
                    </w:rPr>
                  </w:pPr>
                  <w:r>
                    <w:rPr>
                      <w:color w:val="000000"/>
                      <w:szCs w:val="21"/>
                    </w:rPr>
                    <w:t>固废</w:t>
                  </w:r>
                </w:p>
              </w:tc>
              <w:tc>
                <w:tcPr>
                  <w:tcW w:w="992" w:type="dxa"/>
                  <w:vAlign w:val="center"/>
                </w:tcPr>
                <w:p>
                  <w:pPr>
                    <w:adjustRightInd w:val="0"/>
                    <w:snapToGrid w:val="0"/>
                    <w:jc w:val="center"/>
                    <w:rPr>
                      <w:color w:val="000000"/>
                      <w:szCs w:val="21"/>
                    </w:rPr>
                  </w:pPr>
                  <w:r>
                    <w:rPr>
                      <w:color w:val="000000"/>
                      <w:szCs w:val="21"/>
                    </w:rPr>
                    <w:t>危险废物</w:t>
                  </w:r>
                </w:p>
              </w:tc>
              <w:tc>
                <w:tcPr>
                  <w:tcW w:w="1649" w:type="dxa"/>
                  <w:vAlign w:val="center"/>
                </w:tcPr>
                <w:p>
                  <w:pPr>
                    <w:adjustRightInd w:val="0"/>
                    <w:snapToGrid w:val="0"/>
                    <w:jc w:val="center"/>
                    <w:rPr>
                      <w:color w:val="000000"/>
                      <w:szCs w:val="21"/>
                    </w:rPr>
                  </w:pPr>
                  <w:r>
                    <w:rPr>
                      <w:color w:val="000000"/>
                      <w:szCs w:val="21"/>
                    </w:rPr>
                    <w:t>危废暂存间</w:t>
                  </w:r>
                </w:p>
              </w:tc>
              <w:tc>
                <w:tcPr>
                  <w:tcW w:w="646" w:type="dxa"/>
                  <w:vAlign w:val="center"/>
                </w:tcPr>
                <w:p>
                  <w:pPr>
                    <w:adjustRightInd w:val="0"/>
                    <w:snapToGrid w:val="0"/>
                    <w:jc w:val="center"/>
                    <w:rPr>
                      <w:color w:val="000000"/>
                      <w:szCs w:val="21"/>
                    </w:rPr>
                  </w:pPr>
                  <w:r>
                    <w:rPr>
                      <w:color w:val="000000"/>
                      <w:szCs w:val="21"/>
                    </w:rPr>
                    <w:t>1座</w:t>
                  </w:r>
                </w:p>
              </w:tc>
              <w:tc>
                <w:tcPr>
                  <w:tcW w:w="877" w:type="dxa"/>
                  <w:vAlign w:val="center"/>
                </w:tcPr>
                <w:p>
                  <w:pPr>
                    <w:adjustRightInd w:val="0"/>
                    <w:snapToGrid w:val="0"/>
                    <w:jc w:val="center"/>
                    <w:rPr>
                      <w:color w:val="000000"/>
                      <w:szCs w:val="21"/>
                    </w:rPr>
                  </w:pPr>
                  <w:r>
                    <w:rPr>
                      <w:color w:val="000000"/>
                      <w:szCs w:val="21"/>
                    </w:rPr>
                    <w:t>20m</w:t>
                  </w:r>
                  <w:r>
                    <w:rPr>
                      <w:color w:val="000000"/>
                      <w:szCs w:val="21"/>
                      <w:vertAlign w:val="superscript"/>
                    </w:rPr>
                    <w:t>2</w:t>
                  </w:r>
                </w:p>
              </w:tc>
              <w:tc>
                <w:tcPr>
                  <w:tcW w:w="814" w:type="dxa"/>
                  <w:vAlign w:val="center"/>
                </w:tcPr>
                <w:p>
                  <w:pPr>
                    <w:adjustRightInd w:val="0"/>
                    <w:snapToGrid w:val="0"/>
                    <w:jc w:val="center"/>
                    <w:rPr>
                      <w:color w:val="000000"/>
                    </w:rPr>
                  </w:pPr>
                  <w:r>
                    <w:rPr>
                      <w:color w:val="000000"/>
                      <w:szCs w:val="21"/>
                    </w:rPr>
                    <w:t>10</w:t>
                  </w:r>
                </w:p>
              </w:tc>
              <w:tc>
                <w:tcPr>
                  <w:tcW w:w="806" w:type="dxa"/>
                  <w:vAlign w:val="center"/>
                </w:tcPr>
                <w:p>
                  <w:pPr>
                    <w:adjustRightInd w:val="0"/>
                    <w:snapToGrid w:val="0"/>
                    <w:jc w:val="center"/>
                    <w:rPr>
                      <w:color w:val="000000"/>
                      <w:szCs w:val="21"/>
                    </w:rPr>
                  </w:pPr>
                  <w:r>
                    <w:rPr>
                      <w:color w:val="000000"/>
                      <w:szCs w:val="21"/>
                    </w:rPr>
                    <w:t>1</w:t>
                  </w:r>
                </w:p>
              </w:tc>
              <w:tc>
                <w:tcPr>
                  <w:tcW w:w="806" w:type="dxa"/>
                  <w:vAlign w:val="center"/>
                </w:tcPr>
                <w:p>
                  <w:pPr>
                    <w:adjustRightInd w:val="0"/>
                    <w:snapToGrid w:val="0"/>
                    <w:jc w:val="center"/>
                    <w:rPr>
                      <w:color w:val="000000"/>
                      <w:szCs w:val="21"/>
                    </w:rPr>
                  </w:pPr>
                  <w:r>
                    <w:rPr>
                      <w:color w:val="000000"/>
                      <w:szCs w:val="21"/>
                    </w:rPr>
                    <w:t>0.5</w:t>
                  </w:r>
                </w:p>
              </w:tc>
              <w:tc>
                <w:tcPr>
                  <w:tcW w:w="807" w:type="dxa"/>
                  <w:vAlign w:val="center"/>
                </w:tcPr>
                <w:p>
                  <w:pPr>
                    <w:adjustRightInd w:val="0"/>
                    <w:snapToGrid w:val="0"/>
                    <w:jc w:val="center"/>
                    <w:rPr>
                      <w:color w:val="000000"/>
                      <w:szCs w:val="21"/>
                    </w:rPr>
                  </w:pPr>
                  <w:r>
                    <w:rPr>
                      <w:color w:val="000000"/>
                      <w:szCs w:val="21"/>
                    </w:rPr>
                    <w:t>1</w:t>
                  </w:r>
                </w:p>
              </w:tc>
              <w:tc>
                <w:tcPr>
                  <w:tcW w:w="747" w:type="dxa"/>
                  <w:vAlign w:val="center"/>
                </w:tcPr>
                <w:p>
                  <w:pPr>
                    <w:adjustRightInd w:val="0"/>
                    <w:snapToGrid w:val="0"/>
                    <w:jc w:val="center"/>
                    <w:rPr>
                      <w:color w:val="000000"/>
                      <w:szCs w:val="21"/>
                    </w:rPr>
                  </w:pPr>
                  <w:r>
                    <w:rPr>
                      <w:rFonts w:hint="eastAsia"/>
                      <w:color w:val="000000"/>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398" w:type="dxa"/>
                  <w:vMerge w:val="continue"/>
                  <w:vAlign w:val="center"/>
                </w:tcPr>
                <w:p>
                  <w:pPr>
                    <w:adjustRightInd w:val="0"/>
                    <w:snapToGrid w:val="0"/>
                    <w:jc w:val="center"/>
                    <w:rPr>
                      <w:color w:val="000000"/>
                      <w:szCs w:val="21"/>
                    </w:rPr>
                  </w:pPr>
                </w:p>
              </w:tc>
              <w:tc>
                <w:tcPr>
                  <w:tcW w:w="498" w:type="dxa"/>
                  <w:vMerge w:val="restart"/>
                  <w:vAlign w:val="center"/>
                </w:tcPr>
                <w:p>
                  <w:pPr>
                    <w:adjustRightInd w:val="0"/>
                    <w:snapToGrid w:val="0"/>
                    <w:jc w:val="center"/>
                    <w:rPr>
                      <w:color w:val="000000"/>
                      <w:szCs w:val="21"/>
                    </w:rPr>
                  </w:pPr>
                  <w:r>
                    <w:rPr>
                      <w:color w:val="000000"/>
                      <w:szCs w:val="21"/>
                    </w:rPr>
                    <w:t>噪声</w:t>
                  </w:r>
                </w:p>
              </w:tc>
              <w:tc>
                <w:tcPr>
                  <w:tcW w:w="992" w:type="dxa"/>
                  <w:vAlign w:val="center"/>
                </w:tcPr>
                <w:p>
                  <w:pPr>
                    <w:adjustRightInd w:val="0"/>
                    <w:snapToGrid w:val="0"/>
                    <w:spacing w:line="320" w:lineRule="exact"/>
                    <w:jc w:val="center"/>
                    <w:rPr>
                      <w:color w:val="000000"/>
                      <w:szCs w:val="21"/>
                    </w:rPr>
                  </w:pPr>
                  <w:r>
                    <w:rPr>
                      <w:color w:val="000000"/>
                      <w:szCs w:val="21"/>
                    </w:rPr>
                    <w:t>风机</w:t>
                  </w:r>
                </w:p>
              </w:tc>
              <w:tc>
                <w:tcPr>
                  <w:tcW w:w="1649" w:type="dxa"/>
                  <w:vAlign w:val="center"/>
                </w:tcPr>
                <w:p>
                  <w:pPr>
                    <w:adjustRightInd w:val="0"/>
                    <w:snapToGrid w:val="0"/>
                    <w:spacing w:line="320" w:lineRule="exact"/>
                    <w:jc w:val="center"/>
                    <w:rPr>
                      <w:color w:val="000000"/>
                      <w:szCs w:val="21"/>
                    </w:rPr>
                  </w:pPr>
                  <w:r>
                    <w:rPr>
                      <w:color w:val="000000"/>
                      <w:szCs w:val="21"/>
                    </w:rPr>
                    <w:t>减振支架、软连接</w:t>
                  </w:r>
                </w:p>
              </w:tc>
              <w:tc>
                <w:tcPr>
                  <w:tcW w:w="646" w:type="dxa"/>
                  <w:vAlign w:val="center"/>
                </w:tcPr>
                <w:p>
                  <w:pPr>
                    <w:adjustRightInd w:val="0"/>
                    <w:snapToGrid w:val="0"/>
                    <w:jc w:val="center"/>
                    <w:rPr>
                      <w:color w:val="000000"/>
                      <w:szCs w:val="21"/>
                    </w:rPr>
                  </w:pPr>
                  <w:r>
                    <w:rPr>
                      <w:color w:val="000000"/>
                      <w:szCs w:val="21"/>
                    </w:rPr>
                    <w:t>配套</w:t>
                  </w:r>
                </w:p>
              </w:tc>
              <w:tc>
                <w:tcPr>
                  <w:tcW w:w="877" w:type="dxa"/>
                  <w:vAlign w:val="center"/>
                </w:tcPr>
                <w:p>
                  <w:pPr>
                    <w:adjustRightInd w:val="0"/>
                    <w:snapToGrid w:val="0"/>
                    <w:jc w:val="center"/>
                    <w:rPr>
                      <w:color w:val="000000"/>
                      <w:szCs w:val="21"/>
                    </w:rPr>
                  </w:pPr>
                  <w:r>
                    <w:rPr>
                      <w:color w:val="000000"/>
                      <w:szCs w:val="21"/>
                    </w:rPr>
                    <w:t>/</w:t>
                  </w:r>
                </w:p>
              </w:tc>
              <w:tc>
                <w:tcPr>
                  <w:tcW w:w="814" w:type="dxa"/>
                  <w:vAlign w:val="center"/>
                </w:tcPr>
                <w:p>
                  <w:pPr>
                    <w:adjustRightInd w:val="0"/>
                    <w:snapToGrid w:val="0"/>
                    <w:spacing w:line="320" w:lineRule="exact"/>
                    <w:jc w:val="center"/>
                    <w:rPr>
                      <w:color w:val="000000"/>
                      <w:szCs w:val="21"/>
                    </w:rPr>
                  </w:pPr>
                  <w:r>
                    <w:rPr>
                      <w:color w:val="000000"/>
                      <w:szCs w:val="21"/>
                    </w:rPr>
                    <w:t>11.5</w:t>
                  </w:r>
                </w:p>
              </w:tc>
              <w:tc>
                <w:tcPr>
                  <w:tcW w:w="806" w:type="dxa"/>
                  <w:vAlign w:val="center"/>
                </w:tcPr>
                <w:p>
                  <w:pPr>
                    <w:adjustRightInd w:val="0"/>
                    <w:snapToGrid w:val="0"/>
                    <w:spacing w:line="320" w:lineRule="exact"/>
                    <w:jc w:val="center"/>
                    <w:rPr>
                      <w:color w:val="000000"/>
                      <w:szCs w:val="21"/>
                    </w:rPr>
                  </w:pPr>
                  <w:r>
                    <w:rPr>
                      <w:color w:val="000000"/>
                      <w:szCs w:val="21"/>
                    </w:rPr>
                    <w:t>/</w:t>
                  </w:r>
                </w:p>
              </w:tc>
              <w:tc>
                <w:tcPr>
                  <w:tcW w:w="806" w:type="dxa"/>
                  <w:vAlign w:val="center"/>
                </w:tcPr>
                <w:p>
                  <w:pPr>
                    <w:adjustRightInd w:val="0"/>
                    <w:snapToGrid w:val="0"/>
                    <w:jc w:val="center"/>
                    <w:rPr>
                      <w:color w:val="000000"/>
                      <w:szCs w:val="21"/>
                    </w:rPr>
                  </w:pPr>
                  <w:r>
                    <w:rPr>
                      <w:color w:val="000000"/>
                      <w:szCs w:val="21"/>
                    </w:rPr>
                    <w:t>/</w:t>
                  </w:r>
                </w:p>
              </w:tc>
              <w:tc>
                <w:tcPr>
                  <w:tcW w:w="807" w:type="dxa"/>
                  <w:vMerge w:val="restart"/>
                  <w:vAlign w:val="center"/>
                </w:tcPr>
                <w:p>
                  <w:pPr>
                    <w:adjustRightInd w:val="0"/>
                    <w:snapToGrid w:val="0"/>
                    <w:jc w:val="center"/>
                    <w:rPr>
                      <w:color w:val="000000"/>
                      <w:szCs w:val="21"/>
                    </w:rPr>
                  </w:pPr>
                  <w:r>
                    <w:rPr>
                      <w:color w:val="000000"/>
                      <w:szCs w:val="21"/>
                    </w:rPr>
                    <w:t>2</w:t>
                  </w:r>
                </w:p>
              </w:tc>
              <w:tc>
                <w:tcPr>
                  <w:tcW w:w="747" w:type="dxa"/>
                  <w:vAlign w:val="center"/>
                </w:tcPr>
                <w:p>
                  <w:pPr>
                    <w:adjustRightInd w:val="0"/>
                    <w:snapToGrid w:val="0"/>
                    <w:jc w:val="center"/>
                    <w:rPr>
                      <w:color w:val="000000"/>
                    </w:rPr>
                  </w:pPr>
                  <w:r>
                    <w:rPr>
                      <w:rFonts w:hint="eastAsia"/>
                      <w:color w:val="000000"/>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398" w:type="dxa"/>
                  <w:vMerge w:val="continue"/>
                  <w:vAlign w:val="center"/>
                </w:tcPr>
                <w:p>
                  <w:pPr>
                    <w:adjustRightInd w:val="0"/>
                    <w:snapToGrid w:val="0"/>
                    <w:jc w:val="center"/>
                    <w:rPr>
                      <w:color w:val="000000"/>
                      <w:szCs w:val="21"/>
                    </w:rPr>
                  </w:pPr>
                </w:p>
              </w:tc>
              <w:tc>
                <w:tcPr>
                  <w:tcW w:w="498" w:type="dxa"/>
                  <w:vMerge w:val="continue"/>
                  <w:vAlign w:val="center"/>
                </w:tcPr>
                <w:p>
                  <w:pPr>
                    <w:adjustRightInd w:val="0"/>
                    <w:snapToGrid w:val="0"/>
                    <w:jc w:val="center"/>
                    <w:rPr>
                      <w:color w:val="000000"/>
                      <w:szCs w:val="21"/>
                    </w:rPr>
                  </w:pPr>
                </w:p>
              </w:tc>
              <w:tc>
                <w:tcPr>
                  <w:tcW w:w="992" w:type="dxa"/>
                  <w:vAlign w:val="center"/>
                </w:tcPr>
                <w:p>
                  <w:pPr>
                    <w:adjustRightInd w:val="0"/>
                    <w:snapToGrid w:val="0"/>
                    <w:spacing w:line="320" w:lineRule="exact"/>
                    <w:jc w:val="center"/>
                    <w:rPr>
                      <w:color w:val="000000"/>
                      <w:szCs w:val="21"/>
                    </w:rPr>
                  </w:pPr>
                  <w:r>
                    <w:rPr>
                      <w:color w:val="000000"/>
                      <w:szCs w:val="21"/>
                    </w:rPr>
                    <w:t>水泵</w:t>
                  </w:r>
                </w:p>
              </w:tc>
              <w:tc>
                <w:tcPr>
                  <w:tcW w:w="1649" w:type="dxa"/>
                  <w:vAlign w:val="center"/>
                </w:tcPr>
                <w:p>
                  <w:pPr>
                    <w:adjustRightInd w:val="0"/>
                    <w:snapToGrid w:val="0"/>
                    <w:spacing w:line="320" w:lineRule="exact"/>
                    <w:jc w:val="center"/>
                    <w:rPr>
                      <w:color w:val="000000"/>
                      <w:szCs w:val="21"/>
                    </w:rPr>
                  </w:pPr>
                  <w:r>
                    <w:rPr>
                      <w:color w:val="000000"/>
                      <w:szCs w:val="21"/>
                    </w:rPr>
                    <w:t>柔性连接、基础减振</w:t>
                  </w:r>
                </w:p>
              </w:tc>
              <w:tc>
                <w:tcPr>
                  <w:tcW w:w="646" w:type="dxa"/>
                  <w:vAlign w:val="center"/>
                </w:tcPr>
                <w:p>
                  <w:pPr>
                    <w:adjustRightInd w:val="0"/>
                    <w:snapToGrid w:val="0"/>
                    <w:jc w:val="center"/>
                    <w:rPr>
                      <w:color w:val="000000"/>
                      <w:szCs w:val="21"/>
                    </w:rPr>
                  </w:pPr>
                  <w:r>
                    <w:rPr>
                      <w:color w:val="000000"/>
                      <w:szCs w:val="21"/>
                    </w:rPr>
                    <w:t>配套</w:t>
                  </w:r>
                </w:p>
              </w:tc>
              <w:tc>
                <w:tcPr>
                  <w:tcW w:w="877" w:type="dxa"/>
                  <w:vAlign w:val="center"/>
                </w:tcPr>
                <w:p>
                  <w:pPr>
                    <w:adjustRightInd w:val="0"/>
                    <w:snapToGrid w:val="0"/>
                    <w:jc w:val="center"/>
                    <w:rPr>
                      <w:color w:val="000000"/>
                      <w:szCs w:val="21"/>
                    </w:rPr>
                  </w:pPr>
                  <w:r>
                    <w:rPr>
                      <w:color w:val="000000"/>
                      <w:szCs w:val="21"/>
                    </w:rPr>
                    <w:t>/</w:t>
                  </w:r>
                </w:p>
              </w:tc>
              <w:tc>
                <w:tcPr>
                  <w:tcW w:w="814" w:type="dxa"/>
                  <w:vAlign w:val="center"/>
                </w:tcPr>
                <w:p>
                  <w:pPr>
                    <w:adjustRightInd w:val="0"/>
                    <w:snapToGrid w:val="0"/>
                    <w:spacing w:line="320" w:lineRule="exact"/>
                    <w:jc w:val="center"/>
                    <w:rPr>
                      <w:color w:val="000000"/>
                      <w:szCs w:val="21"/>
                    </w:rPr>
                  </w:pPr>
                  <w:r>
                    <w:rPr>
                      <w:color w:val="000000"/>
                      <w:szCs w:val="21"/>
                    </w:rPr>
                    <w:t>10</w:t>
                  </w:r>
                </w:p>
              </w:tc>
              <w:tc>
                <w:tcPr>
                  <w:tcW w:w="806" w:type="dxa"/>
                  <w:vAlign w:val="center"/>
                </w:tcPr>
                <w:p>
                  <w:pPr>
                    <w:adjustRightInd w:val="0"/>
                    <w:snapToGrid w:val="0"/>
                    <w:spacing w:line="320" w:lineRule="exact"/>
                    <w:jc w:val="center"/>
                    <w:rPr>
                      <w:color w:val="000000"/>
                      <w:szCs w:val="21"/>
                    </w:rPr>
                  </w:pPr>
                  <w:r>
                    <w:rPr>
                      <w:color w:val="000000"/>
                      <w:szCs w:val="21"/>
                    </w:rPr>
                    <w:t>/</w:t>
                  </w:r>
                </w:p>
              </w:tc>
              <w:tc>
                <w:tcPr>
                  <w:tcW w:w="806" w:type="dxa"/>
                  <w:vAlign w:val="center"/>
                </w:tcPr>
                <w:p>
                  <w:pPr>
                    <w:adjustRightInd w:val="0"/>
                    <w:snapToGrid w:val="0"/>
                    <w:jc w:val="center"/>
                    <w:rPr>
                      <w:color w:val="000000"/>
                      <w:szCs w:val="21"/>
                    </w:rPr>
                  </w:pPr>
                  <w:r>
                    <w:rPr>
                      <w:color w:val="000000"/>
                      <w:szCs w:val="21"/>
                    </w:rPr>
                    <w:t>/</w:t>
                  </w:r>
                </w:p>
              </w:tc>
              <w:tc>
                <w:tcPr>
                  <w:tcW w:w="807" w:type="dxa"/>
                  <w:vMerge w:val="continue"/>
                  <w:vAlign w:val="center"/>
                </w:tcPr>
                <w:p>
                  <w:pPr>
                    <w:adjustRightInd w:val="0"/>
                    <w:snapToGrid w:val="0"/>
                    <w:jc w:val="center"/>
                    <w:rPr>
                      <w:color w:val="000000"/>
                      <w:szCs w:val="21"/>
                    </w:rPr>
                  </w:pPr>
                </w:p>
              </w:tc>
              <w:tc>
                <w:tcPr>
                  <w:tcW w:w="747" w:type="dxa"/>
                  <w:vAlign w:val="center"/>
                </w:tcPr>
                <w:p>
                  <w:pPr>
                    <w:adjustRightInd w:val="0"/>
                    <w:snapToGrid w:val="0"/>
                    <w:jc w:val="center"/>
                    <w:rPr>
                      <w:color w:val="000000"/>
                    </w:rPr>
                  </w:pPr>
                  <w:r>
                    <w:rPr>
                      <w:rFonts w:hint="eastAsia"/>
                      <w:color w:val="000000"/>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398" w:type="dxa"/>
                  <w:vMerge w:val="continue"/>
                  <w:vAlign w:val="center"/>
                </w:tcPr>
                <w:p>
                  <w:pPr>
                    <w:adjustRightInd w:val="0"/>
                    <w:snapToGrid w:val="0"/>
                    <w:jc w:val="center"/>
                    <w:rPr>
                      <w:color w:val="000000"/>
                      <w:szCs w:val="21"/>
                    </w:rPr>
                  </w:pPr>
                </w:p>
              </w:tc>
              <w:tc>
                <w:tcPr>
                  <w:tcW w:w="498" w:type="dxa"/>
                  <w:vMerge w:val="continue"/>
                  <w:vAlign w:val="center"/>
                </w:tcPr>
                <w:p>
                  <w:pPr>
                    <w:adjustRightInd w:val="0"/>
                    <w:snapToGrid w:val="0"/>
                    <w:jc w:val="center"/>
                    <w:rPr>
                      <w:color w:val="000000"/>
                      <w:szCs w:val="21"/>
                    </w:rPr>
                  </w:pPr>
                </w:p>
              </w:tc>
              <w:tc>
                <w:tcPr>
                  <w:tcW w:w="992" w:type="dxa"/>
                  <w:vAlign w:val="center"/>
                </w:tcPr>
                <w:p>
                  <w:pPr>
                    <w:adjustRightInd w:val="0"/>
                    <w:snapToGrid w:val="0"/>
                    <w:spacing w:line="320" w:lineRule="exact"/>
                    <w:jc w:val="center"/>
                    <w:rPr>
                      <w:color w:val="000000"/>
                      <w:szCs w:val="21"/>
                    </w:rPr>
                  </w:pPr>
                  <w:r>
                    <w:rPr>
                      <w:color w:val="000000"/>
                      <w:szCs w:val="21"/>
                    </w:rPr>
                    <w:t>管道</w:t>
                  </w:r>
                </w:p>
              </w:tc>
              <w:tc>
                <w:tcPr>
                  <w:tcW w:w="1649" w:type="dxa"/>
                  <w:vAlign w:val="center"/>
                </w:tcPr>
                <w:p>
                  <w:pPr>
                    <w:adjustRightInd w:val="0"/>
                    <w:snapToGrid w:val="0"/>
                    <w:spacing w:line="320" w:lineRule="exact"/>
                    <w:jc w:val="center"/>
                    <w:rPr>
                      <w:color w:val="000000"/>
                      <w:szCs w:val="21"/>
                    </w:rPr>
                  </w:pPr>
                  <w:r>
                    <w:rPr>
                      <w:color w:val="000000"/>
                      <w:szCs w:val="21"/>
                    </w:rPr>
                    <w:t>弹性固定、减振垫、减振钩</w:t>
                  </w:r>
                </w:p>
              </w:tc>
              <w:tc>
                <w:tcPr>
                  <w:tcW w:w="646" w:type="dxa"/>
                  <w:vAlign w:val="center"/>
                </w:tcPr>
                <w:p>
                  <w:pPr>
                    <w:adjustRightInd w:val="0"/>
                    <w:snapToGrid w:val="0"/>
                    <w:jc w:val="center"/>
                    <w:rPr>
                      <w:color w:val="000000"/>
                      <w:szCs w:val="21"/>
                    </w:rPr>
                  </w:pPr>
                  <w:r>
                    <w:rPr>
                      <w:color w:val="000000"/>
                      <w:szCs w:val="21"/>
                    </w:rPr>
                    <w:t>配套</w:t>
                  </w:r>
                </w:p>
              </w:tc>
              <w:tc>
                <w:tcPr>
                  <w:tcW w:w="877" w:type="dxa"/>
                  <w:vAlign w:val="center"/>
                </w:tcPr>
                <w:p>
                  <w:pPr>
                    <w:adjustRightInd w:val="0"/>
                    <w:snapToGrid w:val="0"/>
                    <w:jc w:val="center"/>
                    <w:rPr>
                      <w:color w:val="000000"/>
                      <w:szCs w:val="21"/>
                    </w:rPr>
                  </w:pPr>
                  <w:r>
                    <w:rPr>
                      <w:color w:val="000000"/>
                      <w:szCs w:val="21"/>
                    </w:rPr>
                    <w:t>/</w:t>
                  </w:r>
                </w:p>
              </w:tc>
              <w:tc>
                <w:tcPr>
                  <w:tcW w:w="814" w:type="dxa"/>
                  <w:vAlign w:val="center"/>
                </w:tcPr>
                <w:p>
                  <w:pPr>
                    <w:adjustRightInd w:val="0"/>
                    <w:snapToGrid w:val="0"/>
                    <w:jc w:val="center"/>
                    <w:rPr>
                      <w:color w:val="000000"/>
                      <w:szCs w:val="21"/>
                    </w:rPr>
                  </w:pPr>
                  <w:r>
                    <w:rPr>
                      <w:color w:val="000000"/>
                      <w:szCs w:val="21"/>
                    </w:rPr>
                    <w:t>8</w:t>
                  </w:r>
                </w:p>
              </w:tc>
              <w:tc>
                <w:tcPr>
                  <w:tcW w:w="806" w:type="dxa"/>
                  <w:vAlign w:val="center"/>
                </w:tcPr>
                <w:p>
                  <w:pPr>
                    <w:adjustRightInd w:val="0"/>
                    <w:snapToGrid w:val="0"/>
                    <w:jc w:val="center"/>
                    <w:rPr>
                      <w:color w:val="000000"/>
                      <w:szCs w:val="21"/>
                    </w:rPr>
                  </w:pPr>
                  <w:r>
                    <w:rPr>
                      <w:color w:val="000000"/>
                      <w:szCs w:val="21"/>
                    </w:rPr>
                    <w:t>/</w:t>
                  </w:r>
                </w:p>
              </w:tc>
              <w:tc>
                <w:tcPr>
                  <w:tcW w:w="806" w:type="dxa"/>
                  <w:vAlign w:val="center"/>
                </w:tcPr>
                <w:p>
                  <w:pPr>
                    <w:adjustRightInd w:val="0"/>
                    <w:snapToGrid w:val="0"/>
                    <w:jc w:val="center"/>
                    <w:rPr>
                      <w:color w:val="000000"/>
                      <w:szCs w:val="21"/>
                    </w:rPr>
                  </w:pPr>
                  <w:r>
                    <w:rPr>
                      <w:color w:val="000000"/>
                      <w:szCs w:val="21"/>
                    </w:rPr>
                    <w:t>/</w:t>
                  </w:r>
                </w:p>
              </w:tc>
              <w:tc>
                <w:tcPr>
                  <w:tcW w:w="807" w:type="dxa"/>
                  <w:vMerge w:val="continue"/>
                  <w:vAlign w:val="center"/>
                </w:tcPr>
                <w:p>
                  <w:pPr>
                    <w:adjustRightInd w:val="0"/>
                    <w:snapToGrid w:val="0"/>
                    <w:jc w:val="center"/>
                    <w:rPr>
                      <w:color w:val="000000"/>
                      <w:szCs w:val="21"/>
                    </w:rPr>
                  </w:pPr>
                </w:p>
              </w:tc>
              <w:tc>
                <w:tcPr>
                  <w:tcW w:w="747" w:type="dxa"/>
                  <w:vAlign w:val="center"/>
                </w:tcPr>
                <w:p>
                  <w:pPr>
                    <w:adjustRightInd w:val="0"/>
                    <w:snapToGrid w:val="0"/>
                    <w:jc w:val="center"/>
                    <w:rPr>
                      <w:color w:val="000000"/>
                    </w:rPr>
                  </w:pPr>
                  <w:r>
                    <w:rPr>
                      <w:rFonts w:hint="eastAsia"/>
                      <w:color w:val="000000"/>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398" w:type="dxa"/>
                  <w:vMerge w:val="continue"/>
                  <w:vAlign w:val="center"/>
                </w:tcPr>
                <w:p>
                  <w:pPr>
                    <w:adjustRightInd w:val="0"/>
                    <w:snapToGrid w:val="0"/>
                    <w:jc w:val="center"/>
                    <w:rPr>
                      <w:color w:val="000000"/>
                      <w:szCs w:val="21"/>
                    </w:rPr>
                  </w:pPr>
                </w:p>
              </w:tc>
              <w:tc>
                <w:tcPr>
                  <w:tcW w:w="498" w:type="dxa"/>
                  <w:vAlign w:val="center"/>
                </w:tcPr>
                <w:p>
                  <w:pPr>
                    <w:adjustRightInd w:val="0"/>
                    <w:snapToGrid w:val="0"/>
                    <w:jc w:val="center"/>
                    <w:rPr>
                      <w:color w:val="000000"/>
                      <w:szCs w:val="21"/>
                    </w:rPr>
                  </w:pPr>
                  <w:r>
                    <w:rPr>
                      <w:color w:val="000000"/>
                      <w:szCs w:val="21"/>
                    </w:rPr>
                    <w:t>风险</w:t>
                  </w:r>
                </w:p>
              </w:tc>
              <w:tc>
                <w:tcPr>
                  <w:tcW w:w="2641" w:type="dxa"/>
                  <w:gridSpan w:val="2"/>
                  <w:vAlign w:val="center"/>
                </w:tcPr>
                <w:p>
                  <w:pPr>
                    <w:adjustRightInd w:val="0"/>
                    <w:snapToGrid w:val="0"/>
                    <w:jc w:val="center"/>
                    <w:rPr>
                      <w:color w:val="000000"/>
                      <w:szCs w:val="21"/>
                    </w:rPr>
                  </w:pPr>
                  <w:r>
                    <w:rPr>
                      <w:color w:val="000000"/>
                      <w:szCs w:val="21"/>
                    </w:rPr>
                    <w:t>围堰、导流槽和事故应急池</w:t>
                  </w:r>
                </w:p>
              </w:tc>
              <w:tc>
                <w:tcPr>
                  <w:tcW w:w="646" w:type="dxa"/>
                  <w:vAlign w:val="center"/>
                </w:tcPr>
                <w:p>
                  <w:pPr>
                    <w:adjustRightInd w:val="0"/>
                    <w:snapToGrid w:val="0"/>
                    <w:jc w:val="center"/>
                    <w:rPr>
                      <w:color w:val="000000"/>
                      <w:szCs w:val="21"/>
                    </w:rPr>
                  </w:pPr>
                  <w:r>
                    <w:rPr>
                      <w:color w:val="000000"/>
                      <w:szCs w:val="21"/>
                    </w:rPr>
                    <w:t>1套</w:t>
                  </w:r>
                </w:p>
              </w:tc>
              <w:tc>
                <w:tcPr>
                  <w:tcW w:w="877" w:type="dxa"/>
                  <w:vAlign w:val="center"/>
                </w:tcPr>
                <w:p>
                  <w:pPr>
                    <w:adjustRightInd w:val="0"/>
                    <w:snapToGrid w:val="0"/>
                    <w:jc w:val="center"/>
                    <w:rPr>
                      <w:color w:val="000000"/>
                      <w:szCs w:val="21"/>
                      <w:vertAlign w:val="superscript"/>
                    </w:rPr>
                  </w:pPr>
                  <w:r>
                    <w:rPr>
                      <w:color w:val="000000"/>
                      <w:szCs w:val="21"/>
                    </w:rPr>
                    <w:t>3m</w:t>
                  </w:r>
                  <w:r>
                    <w:rPr>
                      <w:color w:val="000000"/>
                      <w:szCs w:val="21"/>
                      <w:vertAlign w:val="superscript"/>
                    </w:rPr>
                    <w:t>3</w:t>
                  </w:r>
                </w:p>
              </w:tc>
              <w:tc>
                <w:tcPr>
                  <w:tcW w:w="814" w:type="dxa"/>
                  <w:vAlign w:val="center"/>
                </w:tcPr>
                <w:p>
                  <w:pPr>
                    <w:adjustRightInd w:val="0"/>
                    <w:snapToGrid w:val="0"/>
                    <w:jc w:val="center"/>
                    <w:rPr>
                      <w:color w:val="000000"/>
                      <w:szCs w:val="21"/>
                    </w:rPr>
                  </w:pPr>
                  <w:r>
                    <w:rPr>
                      <w:color w:val="000000"/>
                      <w:szCs w:val="21"/>
                    </w:rPr>
                    <w:t>20</w:t>
                  </w:r>
                </w:p>
              </w:tc>
              <w:tc>
                <w:tcPr>
                  <w:tcW w:w="806" w:type="dxa"/>
                  <w:vAlign w:val="center"/>
                </w:tcPr>
                <w:p>
                  <w:pPr>
                    <w:adjustRightInd w:val="0"/>
                    <w:snapToGrid w:val="0"/>
                    <w:jc w:val="center"/>
                    <w:rPr>
                      <w:color w:val="000000"/>
                      <w:szCs w:val="21"/>
                    </w:rPr>
                  </w:pPr>
                  <w:r>
                    <w:rPr>
                      <w:color w:val="000000"/>
                      <w:szCs w:val="21"/>
                    </w:rPr>
                    <w:t>1</w:t>
                  </w:r>
                </w:p>
              </w:tc>
              <w:tc>
                <w:tcPr>
                  <w:tcW w:w="806" w:type="dxa"/>
                  <w:vAlign w:val="center"/>
                </w:tcPr>
                <w:p>
                  <w:pPr>
                    <w:adjustRightInd w:val="0"/>
                    <w:snapToGrid w:val="0"/>
                    <w:jc w:val="center"/>
                    <w:rPr>
                      <w:color w:val="000000"/>
                      <w:szCs w:val="21"/>
                    </w:rPr>
                  </w:pPr>
                  <w:r>
                    <w:rPr>
                      <w:color w:val="000000"/>
                      <w:szCs w:val="21"/>
                    </w:rPr>
                    <w:t>1</w:t>
                  </w:r>
                </w:p>
              </w:tc>
              <w:tc>
                <w:tcPr>
                  <w:tcW w:w="807" w:type="dxa"/>
                  <w:vAlign w:val="center"/>
                </w:tcPr>
                <w:p>
                  <w:pPr>
                    <w:adjustRightInd w:val="0"/>
                    <w:snapToGrid w:val="0"/>
                    <w:jc w:val="center"/>
                    <w:rPr>
                      <w:color w:val="000000"/>
                      <w:szCs w:val="21"/>
                    </w:rPr>
                  </w:pPr>
                  <w:r>
                    <w:rPr>
                      <w:color w:val="000000"/>
                      <w:szCs w:val="21"/>
                    </w:rPr>
                    <w:t>/</w:t>
                  </w:r>
                </w:p>
              </w:tc>
              <w:tc>
                <w:tcPr>
                  <w:tcW w:w="747" w:type="dxa"/>
                  <w:vAlign w:val="center"/>
                </w:tcPr>
                <w:p>
                  <w:pPr>
                    <w:adjustRightInd w:val="0"/>
                    <w:snapToGrid w:val="0"/>
                    <w:jc w:val="center"/>
                    <w:rPr>
                      <w:color w:val="000000"/>
                      <w:szCs w:val="21"/>
                    </w:rPr>
                  </w:pPr>
                  <w:r>
                    <w:rPr>
                      <w:rFonts w:hint="eastAsia"/>
                      <w:color w:val="000000"/>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3537" w:type="dxa"/>
                  <w:gridSpan w:val="4"/>
                  <w:vAlign w:val="center"/>
                </w:tcPr>
                <w:p>
                  <w:pPr>
                    <w:adjustRightInd w:val="0"/>
                    <w:snapToGrid w:val="0"/>
                    <w:jc w:val="center"/>
                    <w:rPr>
                      <w:color w:val="000000"/>
                      <w:szCs w:val="21"/>
                    </w:rPr>
                  </w:pPr>
                  <w:r>
                    <w:rPr>
                      <w:color w:val="000000"/>
                      <w:szCs w:val="21"/>
                    </w:rPr>
                    <w:t>合计</w:t>
                  </w:r>
                </w:p>
              </w:tc>
              <w:tc>
                <w:tcPr>
                  <w:tcW w:w="646" w:type="dxa"/>
                  <w:vAlign w:val="center"/>
                </w:tcPr>
                <w:p>
                  <w:pPr>
                    <w:adjustRightInd w:val="0"/>
                    <w:snapToGrid w:val="0"/>
                    <w:jc w:val="center"/>
                    <w:rPr>
                      <w:color w:val="000000"/>
                      <w:szCs w:val="21"/>
                    </w:rPr>
                  </w:pPr>
                  <w:r>
                    <w:rPr>
                      <w:color w:val="000000"/>
                      <w:szCs w:val="21"/>
                    </w:rPr>
                    <w:t>/</w:t>
                  </w:r>
                </w:p>
              </w:tc>
              <w:tc>
                <w:tcPr>
                  <w:tcW w:w="877" w:type="dxa"/>
                  <w:vAlign w:val="center"/>
                </w:tcPr>
                <w:p>
                  <w:pPr>
                    <w:adjustRightInd w:val="0"/>
                    <w:snapToGrid w:val="0"/>
                    <w:jc w:val="center"/>
                    <w:rPr>
                      <w:color w:val="000000"/>
                      <w:szCs w:val="21"/>
                    </w:rPr>
                  </w:pPr>
                  <w:r>
                    <w:rPr>
                      <w:color w:val="000000"/>
                      <w:szCs w:val="21"/>
                    </w:rPr>
                    <w:t>/</w:t>
                  </w:r>
                </w:p>
              </w:tc>
              <w:tc>
                <w:tcPr>
                  <w:tcW w:w="814" w:type="dxa"/>
                  <w:vAlign w:val="center"/>
                </w:tcPr>
                <w:p>
                  <w:pPr>
                    <w:adjustRightInd w:val="0"/>
                    <w:snapToGrid w:val="0"/>
                    <w:jc w:val="center"/>
                    <w:rPr>
                      <w:color w:val="000000"/>
                      <w:szCs w:val="21"/>
                    </w:rPr>
                  </w:pPr>
                  <w:r>
                    <w:rPr>
                      <w:rFonts w:hint="eastAsia"/>
                      <w:color w:val="000000"/>
                      <w:szCs w:val="21"/>
                    </w:rPr>
                    <w:t>158.5</w:t>
                  </w:r>
                </w:p>
              </w:tc>
              <w:tc>
                <w:tcPr>
                  <w:tcW w:w="806" w:type="dxa"/>
                  <w:vAlign w:val="center"/>
                </w:tcPr>
                <w:p>
                  <w:pPr>
                    <w:adjustRightInd w:val="0"/>
                    <w:snapToGrid w:val="0"/>
                    <w:jc w:val="center"/>
                    <w:rPr>
                      <w:color w:val="000000"/>
                      <w:szCs w:val="21"/>
                    </w:rPr>
                  </w:pPr>
                  <w:r>
                    <w:rPr>
                      <w:rFonts w:hint="eastAsia"/>
                      <w:color w:val="000000"/>
                      <w:szCs w:val="21"/>
                    </w:rPr>
                    <w:t>13</w:t>
                  </w:r>
                </w:p>
              </w:tc>
              <w:tc>
                <w:tcPr>
                  <w:tcW w:w="806" w:type="dxa"/>
                  <w:vAlign w:val="center"/>
                </w:tcPr>
                <w:p>
                  <w:pPr>
                    <w:adjustRightInd w:val="0"/>
                    <w:snapToGrid w:val="0"/>
                    <w:jc w:val="center"/>
                    <w:rPr>
                      <w:color w:val="000000"/>
                      <w:szCs w:val="21"/>
                    </w:rPr>
                  </w:pPr>
                  <w:r>
                    <w:rPr>
                      <w:rFonts w:hint="eastAsia"/>
                      <w:color w:val="000000"/>
                      <w:szCs w:val="21"/>
                    </w:rPr>
                    <w:t>7.5</w:t>
                  </w:r>
                </w:p>
              </w:tc>
              <w:tc>
                <w:tcPr>
                  <w:tcW w:w="807" w:type="dxa"/>
                  <w:vAlign w:val="center"/>
                </w:tcPr>
                <w:p>
                  <w:pPr>
                    <w:adjustRightInd w:val="0"/>
                    <w:snapToGrid w:val="0"/>
                    <w:jc w:val="center"/>
                    <w:rPr>
                      <w:color w:val="000000"/>
                      <w:szCs w:val="21"/>
                    </w:rPr>
                  </w:pPr>
                  <w:r>
                    <w:rPr>
                      <w:rFonts w:hint="eastAsia"/>
                      <w:color w:val="000000"/>
                      <w:szCs w:val="21"/>
                    </w:rPr>
                    <w:t>1</w:t>
                  </w:r>
                  <w:r>
                    <w:rPr>
                      <w:color w:val="000000"/>
                      <w:szCs w:val="21"/>
                    </w:rPr>
                    <w:t>5</w:t>
                  </w:r>
                </w:p>
              </w:tc>
              <w:tc>
                <w:tcPr>
                  <w:tcW w:w="747" w:type="dxa"/>
                  <w:vAlign w:val="center"/>
                </w:tcPr>
                <w:p>
                  <w:pPr>
                    <w:adjustRightInd w:val="0"/>
                    <w:snapToGrid w:val="0"/>
                    <w:jc w:val="center"/>
                    <w:rPr>
                      <w:color w:val="000000"/>
                      <w:szCs w:val="21"/>
                    </w:rPr>
                  </w:pPr>
                  <w:r>
                    <w:rPr>
                      <w:rFonts w:hint="eastAsia"/>
                      <w:color w:val="000000"/>
                      <w:szCs w:val="21"/>
                    </w:rPr>
                    <w:t>/</w:t>
                  </w:r>
                </w:p>
              </w:tc>
            </w:tr>
          </w:tbl>
          <w:p>
            <w:pPr>
              <w:adjustRightInd w:val="0"/>
              <w:snapToGrid w:val="0"/>
              <w:spacing w:line="360" w:lineRule="auto"/>
              <w:rPr>
                <w:b/>
                <w:color w:val="000000"/>
                <w:sz w:val="24"/>
              </w:rPr>
            </w:pPr>
            <w:r>
              <w:rPr>
                <w:rFonts w:hint="eastAsia"/>
                <w:b/>
                <w:color w:val="000000"/>
                <w:sz w:val="24"/>
              </w:rPr>
              <w:t>九</w:t>
            </w:r>
            <w:r>
              <w:rPr>
                <w:b/>
                <w:color w:val="000000"/>
                <w:sz w:val="24"/>
              </w:rPr>
              <w:t>、环境管理与环境监测</w:t>
            </w:r>
          </w:p>
          <w:p>
            <w:pPr>
              <w:snapToGrid w:val="0"/>
              <w:spacing w:line="360" w:lineRule="auto"/>
              <w:ind w:firstLine="480" w:firstLineChars="200"/>
              <w:rPr>
                <w:color w:val="000000"/>
                <w:sz w:val="24"/>
                <w:szCs w:val="24"/>
              </w:rPr>
            </w:pPr>
            <w:r>
              <w:rPr>
                <w:color w:val="000000"/>
                <w:sz w:val="24"/>
                <w:szCs w:val="24"/>
              </w:rPr>
              <w:t>（1）环境管理</w:t>
            </w:r>
          </w:p>
          <w:p>
            <w:pPr>
              <w:snapToGrid w:val="0"/>
              <w:spacing w:line="360" w:lineRule="auto"/>
              <w:ind w:firstLine="480" w:firstLineChars="200"/>
              <w:rPr>
                <w:color w:val="000000"/>
                <w:sz w:val="24"/>
                <w:szCs w:val="24"/>
              </w:rPr>
            </w:pPr>
            <w:r>
              <w:rPr>
                <w:color w:val="000000"/>
                <w:sz w:val="24"/>
                <w:szCs w:val="24"/>
              </w:rPr>
              <w:t>本项目企业应建立环境管理制度，具体如下：</w:t>
            </w:r>
          </w:p>
          <w:p>
            <w:pPr>
              <w:snapToGrid w:val="0"/>
              <w:spacing w:line="360" w:lineRule="auto"/>
              <w:ind w:firstLine="480" w:firstLineChars="200"/>
              <w:rPr>
                <w:color w:val="000000"/>
                <w:sz w:val="24"/>
                <w:szCs w:val="24"/>
              </w:rPr>
            </w:pPr>
            <w:r>
              <w:rPr>
                <w:color w:val="000000"/>
                <w:sz w:val="24"/>
                <w:szCs w:val="24"/>
              </w:rPr>
              <w:t>①已建立环境管理台账，并接受陕西省西咸新区秦汉新城环境保护局检查。台账内容包括：A、污染物排放情况；B、污染物治理设施的运行、操作和管理情况；C、各污染物的监测分析方法和监测记录；D、事故情况及有关记录；E、其他与污染防治有关的情况和资料；F、环保设施运行能耗情况等。</w:t>
            </w:r>
          </w:p>
          <w:p>
            <w:pPr>
              <w:snapToGrid w:val="0"/>
              <w:spacing w:line="360" w:lineRule="auto"/>
              <w:ind w:firstLine="480" w:firstLineChars="200"/>
              <w:rPr>
                <w:color w:val="000000"/>
                <w:sz w:val="24"/>
                <w:szCs w:val="24"/>
              </w:rPr>
            </w:pPr>
            <w:r>
              <w:rPr>
                <w:color w:val="000000"/>
                <w:sz w:val="24"/>
                <w:szCs w:val="24"/>
              </w:rPr>
              <w:t>②把环境管理和污染治理纳入企业日常经营管理活动，从计划管理、生产管理、技术管理、设备管理到经济成本核算都要有控制污染的内容和指标，并要落实到位。</w:t>
            </w:r>
          </w:p>
          <w:p>
            <w:pPr>
              <w:snapToGrid w:val="0"/>
              <w:spacing w:line="360" w:lineRule="auto"/>
              <w:ind w:firstLine="480" w:firstLineChars="200"/>
              <w:rPr>
                <w:color w:val="000000"/>
                <w:sz w:val="24"/>
                <w:szCs w:val="24"/>
              </w:rPr>
            </w:pPr>
            <w:r>
              <w:rPr>
                <w:color w:val="000000"/>
                <w:sz w:val="24"/>
                <w:szCs w:val="24"/>
              </w:rPr>
              <w:t>③实行环保责任制，由领导负责企业总体环境管理工作。</w:t>
            </w:r>
          </w:p>
          <w:p>
            <w:pPr>
              <w:snapToGrid w:val="0"/>
              <w:spacing w:line="360" w:lineRule="auto"/>
              <w:ind w:firstLine="480" w:firstLineChars="200"/>
              <w:rPr>
                <w:color w:val="000000"/>
                <w:sz w:val="24"/>
                <w:szCs w:val="24"/>
              </w:rPr>
            </w:pPr>
            <w:r>
              <w:rPr>
                <w:color w:val="000000"/>
                <w:sz w:val="24"/>
                <w:szCs w:val="24"/>
              </w:rPr>
              <w:t>④建立环境保护指标体系，制定废气、废水、固体废物、噪声污染防治措施的各项操作规程，制定节水、节电、节能措施。</w:t>
            </w:r>
          </w:p>
          <w:p>
            <w:pPr>
              <w:snapToGrid w:val="0"/>
              <w:spacing w:line="360" w:lineRule="auto"/>
              <w:ind w:firstLine="480" w:firstLineChars="200"/>
              <w:rPr>
                <w:color w:val="000000"/>
                <w:sz w:val="24"/>
                <w:szCs w:val="24"/>
              </w:rPr>
            </w:pPr>
            <w:r>
              <w:rPr>
                <w:color w:val="000000"/>
                <w:sz w:val="24"/>
                <w:szCs w:val="24"/>
              </w:rPr>
              <w:t>⑤对公司员工进行定期环保知识培训讲座，将国家环境保护的有关法律法规和企业的环境保护目标与指标以及为保障目标、指标的实现而建立的各项管理制度向各部门员工进行针对性地宣讲。</w:t>
            </w:r>
          </w:p>
          <w:p>
            <w:pPr>
              <w:adjustRightInd w:val="0"/>
              <w:snapToGrid w:val="0"/>
              <w:jc w:val="center"/>
              <w:rPr>
                <w:b/>
                <w:color w:val="000000"/>
                <w:szCs w:val="21"/>
                <w:lang w:val="en-GB"/>
              </w:rPr>
            </w:pPr>
            <w:r>
              <w:rPr>
                <w:b/>
                <w:color w:val="000000"/>
                <w:szCs w:val="21"/>
                <w:lang w:val="en-GB"/>
              </w:rPr>
              <w:t>表</w:t>
            </w:r>
            <w:r>
              <w:rPr>
                <w:rFonts w:hint="eastAsia"/>
                <w:b/>
                <w:color w:val="000000"/>
                <w:szCs w:val="21"/>
              </w:rPr>
              <w:t>7.11</w:t>
            </w:r>
            <w:r>
              <w:rPr>
                <w:b/>
                <w:color w:val="000000"/>
                <w:szCs w:val="21"/>
              </w:rPr>
              <w:t xml:space="preserve">    </w:t>
            </w:r>
            <w:r>
              <w:rPr>
                <w:b/>
                <w:color w:val="000000"/>
                <w:szCs w:val="21"/>
                <w:lang w:val="en-GB"/>
              </w:rPr>
              <w:t>施工期环境管理计划表</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5670"/>
              <w:gridCol w:w="26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94" w:type="dxa"/>
                  <w:tcMar>
                    <w:top w:w="0" w:type="dxa"/>
                    <w:left w:w="0" w:type="dxa"/>
                    <w:bottom w:w="0" w:type="dxa"/>
                    <w:right w:w="0" w:type="dxa"/>
                  </w:tcMar>
                  <w:vAlign w:val="center"/>
                </w:tcPr>
                <w:p>
                  <w:pPr>
                    <w:pStyle w:val="21"/>
                    <w:snapToGrid w:val="0"/>
                    <w:spacing w:line="240" w:lineRule="auto"/>
                    <w:ind w:firstLine="0"/>
                    <w:jc w:val="center"/>
                    <w:rPr>
                      <w:b/>
                      <w:bCs/>
                      <w:color w:val="000000"/>
                      <w:kern w:val="2"/>
                      <w:sz w:val="21"/>
                      <w:szCs w:val="21"/>
                    </w:rPr>
                  </w:pPr>
                  <w:r>
                    <w:rPr>
                      <w:b/>
                      <w:bCs/>
                      <w:color w:val="000000"/>
                      <w:kern w:val="2"/>
                      <w:sz w:val="21"/>
                      <w:szCs w:val="21"/>
                    </w:rPr>
                    <w:t>项目</w:t>
                  </w:r>
                </w:p>
              </w:tc>
              <w:tc>
                <w:tcPr>
                  <w:tcW w:w="5670" w:type="dxa"/>
                  <w:tcMar>
                    <w:top w:w="0" w:type="dxa"/>
                    <w:left w:w="0" w:type="dxa"/>
                    <w:bottom w:w="0" w:type="dxa"/>
                    <w:right w:w="0" w:type="dxa"/>
                  </w:tcMar>
                  <w:vAlign w:val="center"/>
                </w:tcPr>
                <w:p>
                  <w:pPr>
                    <w:pStyle w:val="21"/>
                    <w:snapToGrid w:val="0"/>
                    <w:spacing w:line="240" w:lineRule="auto"/>
                    <w:ind w:firstLine="0"/>
                    <w:jc w:val="center"/>
                    <w:rPr>
                      <w:b/>
                      <w:bCs/>
                      <w:color w:val="000000"/>
                      <w:kern w:val="2"/>
                      <w:sz w:val="21"/>
                      <w:szCs w:val="21"/>
                    </w:rPr>
                  </w:pPr>
                  <w:r>
                    <w:rPr>
                      <w:b/>
                      <w:bCs/>
                      <w:color w:val="000000"/>
                      <w:kern w:val="2"/>
                      <w:sz w:val="21"/>
                      <w:szCs w:val="21"/>
                    </w:rPr>
                    <w:t>施工期环保要求</w:t>
                  </w:r>
                </w:p>
              </w:tc>
              <w:tc>
                <w:tcPr>
                  <w:tcW w:w="2676" w:type="dxa"/>
                  <w:vAlign w:val="center"/>
                </w:tcPr>
                <w:p>
                  <w:pPr>
                    <w:pStyle w:val="21"/>
                    <w:snapToGrid w:val="0"/>
                    <w:spacing w:line="240" w:lineRule="auto"/>
                    <w:ind w:firstLine="0"/>
                    <w:jc w:val="center"/>
                    <w:rPr>
                      <w:b/>
                      <w:bCs/>
                      <w:color w:val="000000"/>
                      <w:kern w:val="2"/>
                      <w:sz w:val="21"/>
                      <w:szCs w:val="21"/>
                    </w:rPr>
                  </w:pPr>
                  <w:r>
                    <w:rPr>
                      <w:b/>
                      <w:bCs/>
                      <w:color w:val="000000"/>
                      <w:kern w:val="2"/>
                      <w:sz w:val="21"/>
                      <w:szCs w:val="21"/>
                    </w:rPr>
                    <w:t>运营期环保要求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94" w:type="dxa"/>
                  <w:tcMar>
                    <w:top w:w="0" w:type="dxa"/>
                    <w:left w:w="0" w:type="dxa"/>
                    <w:bottom w:w="0" w:type="dxa"/>
                    <w:right w:w="0" w:type="dxa"/>
                  </w:tcMar>
                  <w:vAlign w:val="center"/>
                </w:tcPr>
                <w:p>
                  <w:pPr>
                    <w:pStyle w:val="21"/>
                    <w:snapToGrid w:val="0"/>
                    <w:spacing w:line="240" w:lineRule="auto"/>
                    <w:ind w:firstLine="0"/>
                    <w:jc w:val="center"/>
                    <w:rPr>
                      <w:color w:val="000000"/>
                      <w:kern w:val="2"/>
                      <w:sz w:val="21"/>
                      <w:szCs w:val="21"/>
                    </w:rPr>
                  </w:pPr>
                  <w:r>
                    <w:rPr>
                      <w:color w:val="000000"/>
                      <w:kern w:val="2"/>
                      <w:sz w:val="21"/>
                      <w:szCs w:val="21"/>
                    </w:rPr>
                    <w:t>环境</w:t>
                  </w:r>
                </w:p>
                <w:p>
                  <w:pPr>
                    <w:pStyle w:val="21"/>
                    <w:snapToGrid w:val="0"/>
                    <w:spacing w:line="240" w:lineRule="auto"/>
                    <w:ind w:firstLine="0"/>
                    <w:jc w:val="center"/>
                    <w:rPr>
                      <w:color w:val="000000"/>
                      <w:kern w:val="2"/>
                      <w:sz w:val="21"/>
                      <w:szCs w:val="21"/>
                    </w:rPr>
                  </w:pPr>
                  <w:r>
                    <w:rPr>
                      <w:color w:val="000000"/>
                      <w:kern w:val="2"/>
                      <w:sz w:val="21"/>
                      <w:szCs w:val="21"/>
                    </w:rPr>
                    <w:t>空气</w:t>
                  </w:r>
                </w:p>
              </w:tc>
              <w:tc>
                <w:tcPr>
                  <w:tcW w:w="5670" w:type="dxa"/>
                  <w:tcMar>
                    <w:top w:w="0" w:type="dxa"/>
                    <w:left w:w="0" w:type="dxa"/>
                    <w:bottom w:w="0" w:type="dxa"/>
                    <w:right w:w="0" w:type="dxa"/>
                  </w:tcMar>
                  <w:vAlign w:val="center"/>
                </w:tcPr>
                <w:p>
                  <w:pPr>
                    <w:pStyle w:val="21"/>
                    <w:numPr>
                      <w:ilvl w:val="0"/>
                      <w:numId w:val="8"/>
                    </w:numPr>
                    <w:snapToGrid w:val="0"/>
                    <w:spacing w:line="240" w:lineRule="auto"/>
                    <w:ind w:left="0" w:firstLine="0"/>
                    <w:rPr>
                      <w:color w:val="000000"/>
                      <w:kern w:val="2"/>
                      <w:sz w:val="21"/>
                      <w:szCs w:val="21"/>
                    </w:rPr>
                  </w:pPr>
                  <w:r>
                    <w:rPr>
                      <w:color w:val="000000"/>
                      <w:kern w:val="2"/>
                      <w:sz w:val="21"/>
                      <w:szCs w:val="21"/>
                    </w:rPr>
                    <w:t>必须对施工区域实行封闭，设置1.8m以上的围挡，尽量使用商品混凝土。</w:t>
                  </w:r>
                </w:p>
                <w:p>
                  <w:pPr>
                    <w:pStyle w:val="21"/>
                    <w:numPr>
                      <w:ilvl w:val="0"/>
                      <w:numId w:val="8"/>
                    </w:numPr>
                    <w:snapToGrid w:val="0"/>
                    <w:spacing w:line="240" w:lineRule="auto"/>
                    <w:ind w:left="0" w:firstLine="0"/>
                    <w:rPr>
                      <w:color w:val="000000"/>
                      <w:kern w:val="2"/>
                      <w:sz w:val="21"/>
                      <w:szCs w:val="21"/>
                    </w:rPr>
                  </w:pPr>
                  <w:r>
                    <w:rPr>
                      <w:color w:val="000000"/>
                      <w:kern w:val="2"/>
                      <w:sz w:val="21"/>
                      <w:szCs w:val="21"/>
                    </w:rPr>
                    <w:t>所有建设施工工地出入口必须进行净化处理，并配备专门的清洗设备和人员，负责清除驶出工地运输车辆车体和车轮的泥土，车体和车轮不能带泥土驶出工地。</w:t>
                  </w:r>
                </w:p>
                <w:p>
                  <w:pPr>
                    <w:pStyle w:val="21"/>
                    <w:numPr>
                      <w:ilvl w:val="0"/>
                      <w:numId w:val="8"/>
                    </w:numPr>
                    <w:snapToGrid w:val="0"/>
                    <w:spacing w:line="240" w:lineRule="auto"/>
                    <w:ind w:left="0" w:firstLine="0"/>
                    <w:jc w:val="left"/>
                    <w:rPr>
                      <w:color w:val="000000"/>
                      <w:kern w:val="2"/>
                      <w:sz w:val="21"/>
                      <w:szCs w:val="21"/>
                    </w:rPr>
                  </w:pPr>
                  <w:r>
                    <w:rPr>
                      <w:color w:val="000000"/>
                      <w:kern w:val="2"/>
                      <w:sz w:val="21"/>
                      <w:szCs w:val="21"/>
                    </w:rPr>
                    <w:t>遇到可造成扬尘污染的4级以上风力，应停止土方施工，并采取防尘措施。                                                                                           (4) 所有运输沙石、水泥、土方、垃圾等易产生扬尘的车辆，必须符合规定的要求，封闭严密。</w:t>
                  </w:r>
                </w:p>
              </w:tc>
              <w:tc>
                <w:tcPr>
                  <w:tcW w:w="2676" w:type="dxa"/>
                  <w:vAlign w:val="center"/>
                </w:tcPr>
                <w:p>
                  <w:pPr>
                    <w:pStyle w:val="21"/>
                    <w:snapToGrid w:val="0"/>
                    <w:spacing w:line="240" w:lineRule="auto"/>
                    <w:ind w:firstLine="0"/>
                    <w:rPr>
                      <w:color w:val="000000"/>
                      <w:kern w:val="2"/>
                      <w:sz w:val="21"/>
                      <w:szCs w:val="21"/>
                    </w:rPr>
                  </w:pPr>
                  <w:r>
                    <w:rPr>
                      <w:kern w:val="2"/>
                      <w:sz w:val="21"/>
                      <w:szCs w:val="21"/>
                    </w:rPr>
                    <w:t>加强运营期管理，确保各除尘设备正常运行、各排气筒污染物达标排放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94" w:type="dxa"/>
                  <w:tcMar>
                    <w:top w:w="0" w:type="dxa"/>
                    <w:left w:w="0" w:type="dxa"/>
                    <w:bottom w:w="0" w:type="dxa"/>
                    <w:right w:w="0" w:type="dxa"/>
                  </w:tcMar>
                  <w:vAlign w:val="center"/>
                </w:tcPr>
                <w:p>
                  <w:pPr>
                    <w:pStyle w:val="21"/>
                    <w:snapToGrid w:val="0"/>
                    <w:spacing w:line="240" w:lineRule="auto"/>
                    <w:ind w:firstLine="0"/>
                    <w:jc w:val="center"/>
                    <w:rPr>
                      <w:color w:val="000000"/>
                      <w:kern w:val="2"/>
                      <w:sz w:val="21"/>
                      <w:szCs w:val="21"/>
                    </w:rPr>
                  </w:pPr>
                  <w:r>
                    <w:rPr>
                      <w:color w:val="000000"/>
                      <w:kern w:val="2"/>
                      <w:sz w:val="21"/>
                      <w:szCs w:val="21"/>
                    </w:rPr>
                    <w:t>水环境</w:t>
                  </w:r>
                </w:p>
              </w:tc>
              <w:tc>
                <w:tcPr>
                  <w:tcW w:w="5670" w:type="dxa"/>
                  <w:tcMar>
                    <w:top w:w="0" w:type="dxa"/>
                    <w:left w:w="0" w:type="dxa"/>
                    <w:bottom w:w="0" w:type="dxa"/>
                    <w:right w:w="0" w:type="dxa"/>
                  </w:tcMar>
                  <w:vAlign w:val="center"/>
                </w:tcPr>
                <w:p>
                  <w:pPr>
                    <w:pStyle w:val="21"/>
                    <w:snapToGrid w:val="0"/>
                    <w:spacing w:line="240" w:lineRule="auto"/>
                    <w:ind w:firstLine="0"/>
                    <w:jc w:val="left"/>
                    <w:rPr>
                      <w:color w:val="000000"/>
                      <w:kern w:val="2"/>
                      <w:sz w:val="21"/>
                      <w:szCs w:val="21"/>
                    </w:rPr>
                  </w:pPr>
                  <w:r>
                    <w:rPr>
                      <w:color w:val="000000"/>
                      <w:kern w:val="2"/>
                      <w:sz w:val="21"/>
                      <w:szCs w:val="21"/>
                    </w:rPr>
                    <w:t>(1)  施工中冲洗水排入沉淀池重复使用。</w:t>
                  </w:r>
                </w:p>
              </w:tc>
              <w:tc>
                <w:tcPr>
                  <w:tcW w:w="2676" w:type="dxa"/>
                  <w:vAlign w:val="center"/>
                </w:tcPr>
                <w:p>
                  <w:pPr>
                    <w:pStyle w:val="21"/>
                    <w:snapToGrid w:val="0"/>
                    <w:spacing w:line="240" w:lineRule="auto"/>
                    <w:ind w:firstLine="0"/>
                    <w:rPr>
                      <w:color w:val="000000"/>
                      <w:kern w:val="2"/>
                      <w:sz w:val="21"/>
                      <w:szCs w:val="21"/>
                    </w:rPr>
                  </w:pPr>
                  <w:r>
                    <w:rPr>
                      <w:kern w:val="2"/>
                      <w:sz w:val="21"/>
                      <w:szCs w:val="21"/>
                    </w:rPr>
                    <w:t>加强运营期管理，确保生产废水、生活污水达标排放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94" w:type="dxa"/>
                  <w:tcMar>
                    <w:top w:w="0" w:type="dxa"/>
                    <w:left w:w="0" w:type="dxa"/>
                    <w:bottom w:w="0" w:type="dxa"/>
                    <w:right w:w="0" w:type="dxa"/>
                  </w:tcMar>
                  <w:vAlign w:val="center"/>
                </w:tcPr>
                <w:p>
                  <w:pPr>
                    <w:pStyle w:val="21"/>
                    <w:snapToGrid w:val="0"/>
                    <w:spacing w:line="240" w:lineRule="auto"/>
                    <w:ind w:firstLine="0"/>
                    <w:jc w:val="center"/>
                    <w:rPr>
                      <w:color w:val="000000"/>
                      <w:kern w:val="2"/>
                      <w:sz w:val="21"/>
                      <w:szCs w:val="21"/>
                    </w:rPr>
                  </w:pPr>
                  <w:r>
                    <w:rPr>
                      <w:color w:val="000000"/>
                      <w:kern w:val="2"/>
                      <w:sz w:val="21"/>
                      <w:szCs w:val="21"/>
                    </w:rPr>
                    <w:t>声</w:t>
                  </w:r>
                </w:p>
                <w:p>
                  <w:pPr>
                    <w:pStyle w:val="21"/>
                    <w:snapToGrid w:val="0"/>
                    <w:spacing w:line="240" w:lineRule="auto"/>
                    <w:ind w:firstLine="0"/>
                    <w:jc w:val="center"/>
                    <w:rPr>
                      <w:color w:val="000000"/>
                      <w:kern w:val="2"/>
                      <w:sz w:val="21"/>
                      <w:szCs w:val="21"/>
                    </w:rPr>
                  </w:pPr>
                  <w:r>
                    <w:rPr>
                      <w:color w:val="000000"/>
                      <w:kern w:val="2"/>
                      <w:sz w:val="21"/>
                      <w:szCs w:val="21"/>
                    </w:rPr>
                    <w:t>环境</w:t>
                  </w:r>
                </w:p>
              </w:tc>
              <w:tc>
                <w:tcPr>
                  <w:tcW w:w="5670" w:type="dxa"/>
                  <w:tcMar>
                    <w:top w:w="0" w:type="dxa"/>
                    <w:left w:w="0" w:type="dxa"/>
                    <w:bottom w:w="0" w:type="dxa"/>
                    <w:right w:w="0" w:type="dxa"/>
                  </w:tcMar>
                  <w:vAlign w:val="center"/>
                </w:tcPr>
                <w:p>
                  <w:pPr>
                    <w:pStyle w:val="21"/>
                    <w:snapToGrid w:val="0"/>
                    <w:spacing w:line="240" w:lineRule="auto"/>
                    <w:ind w:firstLine="0"/>
                    <w:jc w:val="left"/>
                    <w:rPr>
                      <w:color w:val="000000"/>
                      <w:kern w:val="2"/>
                      <w:sz w:val="21"/>
                      <w:szCs w:val="21"/>
                    </w:rPr>
                  </w:pPr>
                  <w:r>
                    <w:rPr>
                      <w:color w:val="000000"/>
                      <w:kern w:val="2"/>
                      <w:sz w:val="21"/>
                      <w:szCs w:val="21"/>
                    </w:rPr>
                    <w:t>(1) 合理布设施工机械，强噪声施工机械在夜间应停止施工作业。                                                                                                                          (2)  施工中注意选用效率高、噪声低的机械设备，并注意对机械的维修、养护和正确操作。</w:t>
                  </w:r>
                </w:p>
              </w:tc>
              <w:tc>
                <w:tcPr>
                  <w:tcW w:w="2676" w:type="dxa"/>
                  <w:vAlign w:val="center"/>
                </w:tcPr>
                <w:p>
                  <w:pPr>
                    <w:pStyle w:val="21"/>
                    <w:snapToGrid w:val="0"/>
                    <w:spacing w:line="240" w:lineRule="auto"/>
                    <w:ind w:firstLine="0"/>
                    <w:rPr>
                      <w:color w:val="000000"/>
                      <w:kern w:val="2"/>
                      <w:sz w:val="21"/>
                      <w:szCs w:val="21"/>
                    </w:rPr>
                  </w:pPr>
                  <w:r>
                    <w:rPr>
                      <w:color w:val="000000"/>
                      <w:kern w:val="2"/>
                      <w:sz w:val="21"/>
                      <w:szCs w:val="21"/>
                    </w:rPr>
                    <w:t>加强设备维护，确保各生产设备正常运行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94" w:type="dxa"/>
                  <w:tcMar>
                    <w:top w:w="0" w:type="dxa"/>
                    <w:left w:w="0" w:type="dxa"/>
                    <w:bottom w:w="0" w:type="dxa"/>
                    <w:right w:w="0" w:type="dxa"/>
                  </w:tcMar>
                  <w:vAlign w:val="center"/>
                </w:tcPr>
                <w:p>
                  <w:pPr>
                    <w:pStyle w:val="21"/>
                    <w:snapToGrid w:val="0"/>
                    <w:spacing w:line="240" w:lineRule="auto"/>
                    <w:ind w:firstLine="0"/>
                    <w:jc w:val="center"/>
                    <w:rPr>
                      <w:color w:val="000000"/>
                      <w:kern w:val="2"/>
                      <w:sz w:val="21"/>
                      <w:szCs w:val="21"/>
                    </w:rPr>
                  </w:pPr>
                  <w:r>
                    <w:rPr>
                      <w:color w:val="000000"/>
                      <w:kern w:val="2"/>
                      <w:sz w:val="21"/>
                      <w:szCs w:val="21"/>
                    </w:rPr>
                    <w:t>固体</w:t>
                  </w:r>
                </w:p>
                <w:p>
                  <w:pPr>
                    <w:pStyle w:val="21"/>
                    <w:snapToGrid w:val="0"/>
                    <w:spacing w:line="240" w:lineRule="auto"/>
                    <w:ind w:firstLine="0"/>
                    <w:jc w:val="center"/>
                    <w:rPr>
                      <w:color w:val="000000"/>
                      <w:kern w:val="2"/>
                      <w:sz w:val="21"/>
                      <w:szCs w:val="21"/>
                    </w:rPr>
                  </w:pPr>
                  <w:r>
                    <w:rPr>
                      <w:color w:val="000000"/>
                      <w:kern w:val="2"/>
                      <w:sz w:val="21"/>
                      <w:szCs w:val="21"/>
                    </w:rPr>
                    <w:t>废物</w:t>
                  </w:r>
                </w:p>
              </w:tc>
              <w:tc>
                <w:tcPr>
                  <w:tcW w:w="5670" w:type="dxa"/>
                  <w:tcMar>
                    <w:top w:w="0" w:type="dxa"/>
                    <w:left w:w="0" w:type="dxa"/>
                    <w:bottom w:w="0" w:type="dxa"/>
                    <w:right w:w="0" w:type="dxa"/>
                  </w:tcMar>
                  <w:vAlign w:val="center"/>
                </w:tcPr>
                <w:p>
                  <w:pPr>
                    <w:pStyle w:val="21"/>
                    <w:snapToGrid w:val="0"/>
                    <w:spacing w:line="240" w:lineRule="auto"/>
                    <w:ind w:firstLine="0"/>
                    <w:rPr>
                      <w:color w:val="000000"/>
                      <w:kern w:val="2"/>
                      <w:sz w:val="21"/>
                      <w:szCs w:val="21"/>
                    </w:rPr>
                  </w:pPr>
                  <w:r>
                    <w:rPr>
                      <w:color w:val="000000"/>
                      <w:kern w:val="2"/>
                      <w:sz w:val="21"/>
                      <w:szCs w:val="21"/>
                    </w:rPr>
                    <w:t>确保建筑垃圾运往指定建筑垃圾堆放点。</w:t>
                  </w:r>
                </w:p>
              </w:tc>
              <w:tc>
                <w:tcPr>
                  <w:tcW w:w="2676" w:type="dxa"/>
                  <w:vAlign w:val="center"/>
                </w:tcPr>
                <w:p>
                  <w:pPr>
                    <w:pStyle w:val="21"/>
                    <w:snapToGrid w:val="0"/>
                    <w:spacing w:line="240" w:lineRule="auto"/>
                    <w:ind w:firstLine="0"/>
                    <w:rPr>
                      <w:color w:val="000000"/>
                      <w:kern w:val="2"/>
                      <w:sz w:val="21"/>
                      <w:szCs w:val="21"/>
                    </w:rPr>
                  </w:pPr>
                  <w:r>
                    <w:rPr>
                      <w:sz w:val="21"/>
                      <w:szCs w:val="21"/>
                    </w:rPr>
                    <w:t>一般工业固体废物综合利用、生活垃圾交环卫部门处理</w:t>
                  </w:r>
                </w:p>
              </w:tc>
            </w:tr>
          </w:tbl>
          <w:p>
            <w:pPr>
              <w:snapToGrid w:val="0"/>
              <w:spacing w:line="360" w:lineRule="auto"/>
              <w:ind w:firstLine="480" w:firstLineChars="200"/>
              <w:rPr>
                <w:color w:val="000000"/>
                <w:sz w:val="24"/>
                <w:szCs w:val="24"/>
              </w:rPr>
            </w:pPr>
            <w:r>
              <w:rPr>
                <w:color w:val="000000"/>
                <w:sz w:val="24"/>
                <w:szCs w:val="24"/>
              </w:rPr>
              <w:t>（2）环境管理要求</w:t>
            </w:r>
          </w:p>
          <w:p>
            <w:pPr>
              <w:pStyle w:val="121"/>
              <w:ind w:firstLine="480"/>
              <w:jc w:val="left"/>
            </w:pPr>
            <w:r>
              <w:t>本项目应设立环境管理机构，对项目实施环境管理工作。副总经理直接负责环保工作，环保科长担任副职，成员由生产车间负责人组成，下设环保办公室、配备专职技术人员，确保各项环保措施、环保制度的贯彻落实。</w:t>
            </w:r>
          </w:p>
          <w:p>
            <w:pPr>
              <w:pStyle w:val="121"/>
              <w:ind w:firstLine="480"/>
              <w:jc w:val="left"/>
            </w:pPr>
            <w:r>
              <w:t>本项目环境管理机构由公司领导分管，负责本公司各项环保措施的实施，其主要职责有：</w:t>
            </w:r>
          </w:p>
          <w:p>
            <w:pPr>
              <w:pStyle w:val="121"/>
              <w:ind w:firstLine="480"/>
              <w:jc w:val="left"/>
            </w:pPr>
            <w:r>
              <w:t>①贯彻、执行国家环境保护法律法规和标准。</w:t>
            </w:r>
          </w:p>
          <w:p>
            <w:pPr>
              <w:pStyle w:val="121"/>
              <w:ind w:firstLine="480"/>
              <w:jc w:val="left"/>
            </w:pPr>
            <w:r>
              <w:t>②组织制定公司环境管理规章制度、环保规划和计划，并组织实施。</w:t>
            </w:r>
          </w:p>
          <w:p>
            <w:pPr>
              <w:pStyle w:val="121"/>
              <w:ind w:firstLine="480"/>
              <w:jc w:val="left"/>
            </w:pPr>
            <w:r>
              <w:t>③符合全厂的环境管理、环保知识的宣传教育和新技术推广，推进清洁生产新工艺。</w:t>
            </w:r>
          </w:p>
          <w:p>
            <w:pPr>
              <w:pStyle w:val="121"/>
              <w:ind w:firstLine="480"/>
              <w:jc w:val="left"/>
            </w:pPr>
            <w:r>
              <w:t>④定期检查环保设施运转记录及运行情况，组织技术人员、职工对环保设施进行定期维护，发展问题及时解决。</w:t>
            </w:r>
          </w:p>
          <w:p>
            <w:pPr>
              <w:pStyle w:val="121"/>
              <w:ind w:firstLine="480"/>
              <w:jc w:val="left"/>
            </w:pPr>
            <w:r>
              <w:t>⑤掌握全厂污染状况，建立污染源档案，进行环保统计。</w:t>
            </w:r>
          </w:p>
          <w:p>
            <w:pPr>
              <w:pStyle w:val="121"/>
              <w:ind w:firstLine="480"/>
              <w:jc w:val="left"/>
            </w:pPr>
            <w:r>
              <w:t>⑥按照上级环保主管部门的要求，执行环保监测计划，并组织、协调完成监测任务。</w:t>
            </w:r>
          </w:p>
          <w:p>
            <w:pPr>
              <w:pStyle w:val="121"/>
              <w:ind w:firstLine="480"/>
              <w:jc w:val="left"/>
            </w:pPr>
            <w:r>
              <w:t>⑦参与本项目环保设施的竣工验收工作，对运行存在的环保问题要及时解决与处理，必要时与有关部门配合解决。</w:t>
            </w:r>
          </w:p>
          <w:p>
            <w:pPr>
              <w:pStyle w:val="121"/>
              <w:ind w:firstLine="480"/>
              <w:jc w:val="left"/>
            </w:pPr>
            <w:r>
              <w:t>⑧积极配合上级环保部门搞好公司的环保例行监测工作。</w:t>
            </w:r>
          </w:p>
          <w:p>
            <w:pPr>
              <w:pStyle w:val="121"/>
              <w:ind w:firstLine="480"/>
              <w:jc w:val="left"/>
              <w:rPr>
                <w:rFonts w:ascii="宋体" w:hAnsi="宋体"/>
              </w:rPr>
            </w:pPr>
            <w:r>
              <w:rPr>
                <w:rFonts w:hint="eastAsia" w:ascii="宋体" w:hAnsi="宋体"/>
              </w:rPr>
              <w:t>⑨按照清洁生产的管理要求使用清洁的能源和原料、采用先进的工艺技术与设备、改善管理、综合利用等措施，从源头削减污染，提高资源利用效率，减少或者避免生产、服务和产品使用过程中污染物的产生和排放，以减轻或者消除对人类健康和环境的危害。</w:t>
            </w:r>
          </w:p>
          <w:p>
            <w:pPr>
              <w:pStyle w:val="121"/>
              <w:ind w:firstLine="480"/>
              <w:jc w:val="left"/>
              <w:rPr>
                <w:rFonts w:ascii="宋体" w:hAnsi="宋体"/>
              </w:rPr>
            </w:pPr>
          </w:p>
          <w:p>
            <w:pPr>
              <w:pStyle w:val="121"/>
              <w:ind w:firstLine="480"/>
              <w:jc w:val="left"/>
              <w:rPr>
                <w:rFonts w:ascii="宋体" w:hAnsi="宋体"/>
              </w:rPr>
            </w:pPr>
          </w:p>
          <w:p>
            <w:pPr>
              <w:pStyle w:val="121"/>
              <w:ind w:firstLine="480"/>
              <w:jc w:val="left"/>
              <w:rPr>
                <w:rFonts w:ascii="宋体" w:hAnsi="宋体"/>
              </w:rPr>
            </w:pPr>
          </w:p>
          <w:p>
            <w:pPr>
              <w:pStyle w:val="121"/>
              <w:ind w:firstLine="480"/>
              <w:jc w:val="left"/>
            </w:pPr>
          </w:p>
          <w:p>
            <w:pPr>
              <w:snapToGrid w:val="0"/>
              <w:spacing w:line="360" w:lineRule="auto"/>
              <w:ind w:firstLine="480" w:firstLineChars="200"/>
              <w:rPr>
                <w:color w:val="000000"/>
                <w:sz w:val="24"/>
                <w:szCs w:val="24"/>
              </w:rPr>
            </w:pPr>
            <w:r>
              <w:rPr>
                <w:color w:val="000000"/>
                <w:sz w:val="24"/>
                <w:szCs w:val="24"/>
              </w:rPr>
              <w:t>（3）企业信息公开</w:t>
            </w:r>
          </w:p>
          <w:p>
            <w:pPr>
              <w:spacing w:line="360" w:lineRule="auto"/>
              <w:ind w:firstLine="482"/>
              <w:rPr>
                <w:sz w:val="24"/>
                <w:szCs w:val="20"/>
              </w:rPr>
            </w:pPr>
            <w:r>
              <w:rPr>
                <w:sz w:val="24"/>
                <w:szCs w:val="20"/>
              </w:rPr>
              <w:t>企业需要公开信息内容、时间节点和公开方式见表</w:t>
            </w:r>
            <w:r>
              <w:rPr>
                <w:rFonts w:hint="eastAsia"/>
                <w:sz w:val="24"/>
                <w:szCs w:val="20"/>
              </w:rPr>
              <w:t>7.12</w:t>
            </w:r>
            <w:r>
              <w:rPr>
                <w:sz w:val="24"/>
                <w:szCs w:val="20"/>
              </w:rPr>
              <w:t>。</w:t>
            </w:r>
          </w:p>
          <w:p>
            <w:pPr>
              <w:adjustRightInd w:val="0"/>
              <w:snapToGrid w:val="0"/>
              <w:jc w:val="center"/>
              <w:rPr>
                <w:b/>
                <w:color w:val="000000"/>
                <w:szCs w:val="21"/>
                <w:lang w:val="en-GB"/>
              </w:rPr>
            </w:pPr>
            <w:r>
              <w:rPr>
                <w:b/>
                <w:color w:val="000000"/>
                <w:szCs w:val="21"/>
                <w:lang w:val="en-GB"/>
              </w:rPr>
              <w:t>表</w:t>
            </w:r>
            <w:r>
              <w:rPr>
                <w:rFonts w:hint="eastAsia"/>
                <w:b/>
                <w:color w:val="000000"/>
                <w:szCs w:val="21"/>
                <w:lang w:val="en-GB"/>
              </w:rPr>
              <w:t>7.12</w:t>
            </w:r>
            <w:r>
              <w:rPr>
                <w:b/>
                <w:color w:val="000000"/>
                <w:szCs w:val="21"/>
                <w:lang w:val="en-GB"/>
              </w:rPr>
              <w:t xml:space="preserve">    信息公开表</w:t>
            </w:r>
          </w:p>
          <w:tbl>
            <w:tblPr>
              <w:tblStyle w:val="29"/>
              <w:tblW w:w="89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33"/>
              <w:gridCol w:w="2259"/>
              <w:gridCol w:w="33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333" w:type="dxa"/>
                  <w:shd w:val="clear" w:color="auto" w:fill="auto"/>
                  <w:vAlign w:val="center"/>
                </w:tcPr>
                <w:p>
                  <w:pPr>
                    <w:adjustRightInd w:val="0"/>
                    <w:snapToGrid w:val="0"/>
                    <w:spacing w:line="320" w:lineRule="exact"/>
                    <w:jc w:val="center"/>
                    <w:rPr>
                      <w:b/>
                    </w:rPr>
                  </w:pPr>
                  <w:r>
                    <w:rPr>
                      <w:b/>
                    </w:rPr>
                    <w:t>公开方式</w:t>
                  </w:r>
                </w:p>
              </w:tc>
              <w:tc>
                <w:tcPr>
                  <w:tcW w:w="2259" w:type="dxa"/>
                  <w:shd w:val="clear" w:color="auto" w:fill="auto"/>
                  <w:vAlign w:val="center"/>
                </w:tcPr>
                <w:p>
                  <w:pPr>
                    <w:adjustRightInd w:val="0"/>
                    <w:snapToGrid w:val="0"/>
                    <w:spacing w:line="320" w:lineRule="exact"/>
                    <w:jc w:val="center"/>
                    <w:rPr>
                      <w:b/>
                    </w:rPr>
                  </w:pPr>
                  <w:r>
                    <w:rPr>
                      <w:b/>
                    </w:rPr>
                    <w:t>时间节点</w:t>
                  </w:r>
                </w:p>
              </w:tc>
              <w:tc>
                <w:tcPr>
                  <w:tcW w:w="3336" w:type="dxa"/>
                  <w:shd w:val="clear" w:color="auto" w:fill="auto"/>
                  <w:vAlign w:val="center"/>
                </w:tcPr>
                <w:p>
                  <w:pPr>
                    <w:adjustRightInd w:val="0"/>
                    <w:snapToGrid w:val="0"/>
                    <w:spacing w:line="320" w:lineRule="exact"/>
                    <w:jc w:val="center"/>
                    <w:rPr>
                      <w:b/>
                    </w:rPr>
                  </w:pPr>
                  <w:r>
                    <w:rPr>
                      <w:b/>
                    </w:rPr>
                    <w:t>公开内容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333" w:type="dxa"/>
                  <w:shd w:val="clear" w:color="auto" w:fill="auto"/>
                </w:tcPr>
                <w:p>
                  <w:pPr>
                    <w:adjustRightInd w:val="0"/>
                    <w:snapToGrid w:val="0"/>
                    <w:spacing w:line="320" w:lineRule="exact"/>
                  </w:pPr>
                  <w:r>
                    <w:t>应当通过网站、企业事业单位信息公开平台或者当地报刊等便于公众知晓的方式公开环境信息，同时可以采取以下一种或者几种方式予以公开：1、公告或者公开发行的信息专刊；2、广播、电视等新闻媒；3、信息公开服务、监督热线电话；4、本单位的资料索取点、信息公开栏、信息亭、电子屏幕、电子触摸屏等场所或者设施；5其他便于公众及时、准确获得信息的方式</w:t>
                  </w:r>
                </w:p>
              </w:tc>
              <w:tc>
                <w:tcPr>
                  <w:tcW w:w="2259" w:type="dxa"/>
                  <w:shd w:val="clear" w:color="auto" w:fill="auto"/>
                </w:tcPr>
                <w:p>
                  <w:pPr>
                    <w:adjustRightInd w:val="0"/>
                    <w:snapToGrid w:val="0"/>
                    <w:spacing w:line="320" w:lineRule="exact"/>
                  </w:pPr>
                  <w:r>
                    <w:t>1、环境保护主管部门发布排污许可证后九十日内开展信息公开；2、环境信息有新生成或者发生变更情形的，重点排污单位应当自环境信息生成或者变更之日起三十日内公开；3、法律、法规另有规定的，从其规定</w:t>
                  </w:r>
                </w:p>
              </w:tc>
              <w:tc>
                <w:tcPr>
                  <w:tcW w:w="3336" w:type="dxa"/>
                  <w:shd w:val="clear" w:color="auto" w:fill="auto"/>
                </w:tcPr>
                <w:p>
                  <w:pPr>
                    <w:adjustRightInd w:val="0"/>
                    <w:snapToGrid w:val="0"/>
                    <w:spacing w:line="320" w:lineRule="exact"/>
                  </w:pPr>
                  <w:r>
                    <w:t>1、基础信息，包括单位名称、组织机构代码、法定代表人、生产地址、联系方式，以及生产经营和管理服务的主要内容、产品及规模；2、排污信息，包括主要污染物及特征污染物的名称、排放方式、排放口数量和分布情况、排放浓度和总量、超标情况，以及执行污染物的排放标准、核定的排放总量；3、防治污染设施的建设和运行情况；4、其他应当公开的信息</w:t>
                  </w:r>
                </w:p>
              </w:tc>
            </w:tr>
          </w:tbl>
          <w:p>
            <w:pPr>
              <w:snapToGrid w:val="0"/>
              <w:spacing w:line="360" w:lineRule="auto"/>
              <w:ind w:firstLine="480" w:firstLineChars="200"/>
              <w:rPr>
                <w:color w:val="000000"/>
                <w:sz w:val="24"/>
                <w:szCs w:val="24"/>
              </w:rPr>
            </w:pPr>
            <w:r>
              <w:rPr>
                <w:color w:val="000000"/>
                <w:sz w:val="24"/>
                <w:szCs w:val="24"/>
              </w:rPr>
              <w:t>（4）污染物排放清单</w:t>
            </w:r>
          </w:p>
          <w:p>
            <w:pPr>
              <w:snapToGrid w:val="0"/>
              <w:spacing w:line="360" w:lineRule="auto"/>
              <w:ind w:firstLine="480" w:firstLineChars="200"/>
              <w:rPr>
                <w:color w:val="000000" w:themeColor="text1"/>
                <w:sz w:val="24"/>
                <w:szCs w:val="24"/>
              </w:rPr>
            </w:pPr>
            <w:r>
              <w:rPr>
                <w:color w:val="000000" w:themeColor="text1"/>
                <w:sz w:val="24"/>
                <w:szCs w:val="24"/>
              </w:rPr>
              <w:t>本项目运营期污染物排放情况见表</w:t>
            </w:r>
            <w:r>
              <w:rPr>
                <w:rFonts w:hint="eastAsia"/>
                <w:color w:val="000000" w:themeColor="text1"/>
                <w:sz w:val="24"/>
                <w:szCs w:val="24"/>
              </w:rPr>
              <w:t>7.13</w:t>
            </w:r>
            <w:r>
              <w:rPr>
                <w:color w:val="000000" w:themeColor="text1"/>
                <w:sz w:val="24"/>
                <w:szCs w:val="24"/>
              </w:rPr>
              <w:t>。</w:t>
            </w:r>
          </w:p>
          <w:p>
            <w:pPr>
              <w:spacing w:line="360" w:lineRule="auto"/>
              <w:ind w:firstLine="480"/>
              <w:rPr>
                <w:sz w:val="24"/>
              </w:rPr>
            </w:pPr>
            <w:r>
              <w:rPr>
                <w:rFonts w:hint="eastAsia"/>
                <w:sz w:val="24"/>
              </w:rPr>
              <w:t>①大气污染物排放量核算</w:t>
            </w:r>
          </w:p>
          <w:p>
            <w:pPr>
              <w:pStyle w:val="111"/>
              <w:ind w:firstLine="480"/>
            </w:pPr>
            <w:r>
              <w:t>A</w:t>
            </w:r>
            <w:r>
              <w:rPr>
                <w:rFonts w:hint="eastAsia"/>
              </w:rPr>
              <w:t>有组织排放量核算</w:t>
            </w:r>
          </w:p>
          <w:p>
            <w:pPr>
              <w:pStyle w:val="87"/>
              <w:rPr>
                <w:b/>
                <w:snapToGrid w:val="0"/>
              </w:rPr>
            </w:pPr>
            <w:r>
              <w:rPr>
                <w:rFonts w:hint="eastAsia"/>
                <w:b/>
                <w:snapToGrid w:val="0"/>
              </w:rPr>
              <w:t>表7.13</w:t>
            </w:r>
            <w:r>
              <w:rPr>
                <w:b/>
                <w:snapToGrid w:val="0"/>
              </w:rPr>
              <w:t xml:space="preserve">   </w:t>
            </w:r>
            <w:r>
              <w:rPr>
                <w:rFonts w:hint="eastAsia"/>
                <w:b/>
                <w:snapToGrid w:val="0"/>
              </w:rPr>
              <w:t>大气污染物有组织排放量核算表</w:t>
            </w:r>
          </w:p>
          <w:tbl>
            <w:tblPr>
              <w:tblStyle w:val="29"/>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6"/>
              <w:gridCol w:w="1331"/>
              <w:gridCol w:w="1266"/>
              <w:gridCol w:w="2177"/>
              <w:gridCol w:w="1754"/>
              <w:gridCol w:w="17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tcBorders>
                    <w:top w:val="single" w:color="auto" w:sz="12" w:space="0"/>
                    <w:left w:val="single" w:color="auto" w:sz="12"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序号</w:t>
                  </w:r>
                </w:p>
              </w:tc>
              <w:tc>
                <w:tcPr>
                  <w:tcW w:w="1331" w:type="dxa"/>
                  <w:tcBorders>
                    <w:top w:val="single" w:color="auto" w:sz="12"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排放口编号</w:t>
                  </w:r>
                </w:p>
              </w:tc>
              <w:tc>
                <w:tcPr>
                  <w:tcW w:w="1266" w:type="dxa"/>
                  <w:tcBorders>
                    <w:top w:val="single" w:color="auto" w:sz="12"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污染物</w:t>
                  </w:r>
                </w:p>
              </w:tc>
              <w:tc>
                <w:tcPr>
                  <w:tcW w:w="2177" w:type="dxa"/>
                  <w:tcBorders>
                    <w:top w:val="single" w:color="auto" w:sz="12"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核算排放浓度</w:t>
                  </w:r>
                </w:p>
                <w:p>
                  <w:pPr>
                    <w:pStyle w:val="87"/>
                    <w:snapToGrid w:val="0"/>
                    <w:spacing w:before="0" w:after="0"/>
                    <w:rPr>
                      <w:kern w:val="2"/>
                    </w:rPr>
                  </w:pPr>
                  <w:r>
                    <w:rPr>
                      <w:rFonts w:hint="eastAsia"/>
                      <w:kern w:val="2"/>
                    </w:rPr>
                    <w:t>（</w:t>
                  </w:r>
                  <w:r>
                    <w:rPr>
                      <w:kern w:val="2"/>
                    </w:rPr>
                    <w:t>mg/m</w:t>
                  </w:r>
                  <w:r>
                    <w:rPr>
                      <w:kern w:val="2"/>
                      <w:vertAlign w:val="superscript"/>
                    </w:rPr>
                    <w:t>3</w:t>
                  </w:r>
                  <w:r>
                    <w:rPr>
                      <w:rFonts w:hint="eastAsia"/>
                      <w:kern w:val="2"/>
                    </w:rPr>
                    <w:t>）</w:t>
                  </w:r>
                </w:p>
              </w:tc>
              <w:tc>
                <w:tcPr>
                  <w:tcW w:w="1754" w:type="dxa"/>
                  <w:tcBorders>
                    <w:top w:val="single" w:color="auto" w:sz="12"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核算排放速率</w:t>
                  </w:r>
                </w:p>
                <w:p>
                  <w:pPr>
                    <w:pStyle w:val="87"/>
                    <w:snapToGrid w:val="0"/>
                    <w:spacing w:before="0" w:after="0"/>
                    <w:rPr>
                      <w:kern w:val="2"/>
                    </w:rPr>
                  </w:pPr>
                  <w:r>
                    <w:rPr>
                      <w:rFonts w:hint="eastAsia"/>
                      <w:kern w:val="2"/>
                    </w:rPr>
                    <w:t>（</w:t>
                  </w:r>
                  <w:r>
                    <w:rPr>
                      <w:kern w:val="2"/>
                    </w:rPr>
                    <w:t>kg/h</w:t>
                  </w:r>
                  <w:r>
                    <w:rPr>
                      <w:rFonts w:hint="eastAsia"/>
                      <w:kern w:val="2"/>
                    </w:rPr>
                    <w:t>）</w:t>
                  </w:r>
                </w:p>
              </w:tc>
              <w:tc>
                <w:tcPr>
                  <w:tcW w:w="1786" w:type="dxa"/>
                  <w:tcBorders>
                    <w:top w:val="single" w:color="auto" w:sz="12"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核算年排放量</w:t>
                  </w:r>
                </w:p>
                <w:p>
                  <w:pPr>
                    <w:pStyle w:val="87"/>
                    <w:snapToGrid w:val="0"/>
                    <w:spacing w:before="0" w:after="0"/>
                    <w:rPr>
                      <w:kern w:val="2"/>
                    </w:rPr>
                  </w:pPr>
                  <w:r>
                    <w:rPr>
                      <w:rFonts w:hint="eastAsia"/>
                      <w:kern w:val="2"/>
                    </w:rPr>
                    <w:t>（</w:t>
                  </w:r>
                  <w:r>
                    <w:rPr>
                      <w:kern w:val="2"/>
                    </w:rPr>
                    <w:t>t/a</w:t>
                  </w:r>
                  <w:r>
                    <w:rPr>
                      <w:rFonts w:hint="eastAsia"/>
                      <w:kern w:val="2"/>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9040" w:type="dxa"/>
                  <w:gridSpan w:val="6"/>
                  <w:tcBorders>
                    <w:top w:val="single" w:color="auto" w:sz="6" w:space="0"/>
                    <w:left w:val="single" w:color="auto" w:sz="12"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主要排放口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tcBorders>
                    <w:top w:val="single" w:color="auto" w:sz="6" w:space="0"/>
                    <w:left w:val="single" w:color="auto" w:sz="12" w:space="0"/>
                    <w:bottom w:val="single" w:color="auto" w:sz="6" w:space="0"/>
                    <w:right w:val="single" w:color="auto" w:sz="6" w:space="0"/>
                  </w:tcBorders>
                  <w:vAlign w:val="center"/>
                </w:tcPr>
                <w:p>
                  <w:pPr>
                    <w:pStyle w:val="87"/>
                    <w:snapToGrid w:val="0"/>
                    <w:spacing w:before="0" w:after="0"/>
                    <w:rPr>
                      <w:snapToGrid w:val="0"/>
                      <w:kern w:val="2"/>
                    </w:rPr>
                  </w:pPr>
                  <w:r>
                    <w:rPr>
                      <w:snapToGrid w:val="0"/>
                      <w:kern w:val="2"/>
                    </w:rPr>
                    <w:t>1</w:t>
                  </w:r>
                </w:p>
              </w:tc>
              <w:tc>
                <w:tcPr>
                  <w:tcW w:w="133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P1</w:t>
                  </w: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TSP</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17.1</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0.021</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0.146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restart"/>
                  <w:tcBorders>
                    <w:top w:val="single" w:color="auto" w:sz="6" w:space="0"/>
                    <w:left w:val="single" w:color="auto" w:sz="12" w:space="0"/>
                    <w:right w:val="single" w:color="auto" w:sz="6" w:space="0"/>
                  </w:tcBorders>
                  <w:vAlign w:val="center"/>
                </w:tcPr>
                <w:p>
                  <w:pPr>
                    <w:pStyle w:val="87"/>
                    <w:snapToGrid w:val="0"/>
                    <w:spacing w:before="0" w:after="0"/>
                    <w:rPr>
                      <w:snapToGrid w:val="0"/>
                      <w:kern w:val="2"/>
                    </w:rPr>
                  </w:pPr>
                  <w:r>
                    <w:rPr>
                      <w:rFonts w:hint="eastAsia"/>
                      <w:snapToGrid w:val="0"/>
                      <w:kern w:val="2"/>
                    </w:rPr>
                    <w:t>2</w:t>
                  </w:r>
                </w:p>
              </w:tc>
              <w:tc>
                <w:tcPr>
                  <w:tcW w:w="1331" w:type="dxa"/>
                  <w:vMerge w:val="restart"/>
                  <w:tcBorders>
                    <w:top w:val="single" w:color="auto" w:sz="6" w:space="0"/>
                    <w:left w:val="single" w:color="auto" w:sz="6" w:space="0"/>
                    <w:right w:val="single" w:color="auto" w:sz="6" w:space="0"/>
                  </w:tcBorders>
                  <w:vAlign w:val="center"/>
                </w:tcPr>
                <w:p>
                  <w:pPr>
                    <w:adjustRightInd w:val="0"/>
                    <w:snapToGrid w:val="0"/>
                    <w:jc w:val="center"/>
                    <w:rPr>
                      <w:color w:val="000000"/>
                      <w:kern w:val="0"/>
                      <w:szCs w:val="21"/>
                    </w:rPr>
                  </w:pPr>
                  <w:r>
                    <w:rPr>
                      <w:rFonts w:hint="eastAsia"/>
                      <w:color w:val="000000"/>
                      <w:kern w:val="0"/>
                      <w:szCs w:val="21"/>
                    </w:rPr>
                    <w:t>P1-A</w:t>
                  </w: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color w:val="000000"/>
                      <w:kern w:val="0"/>
                      <w:szCs w:val="21"/>
                    </w:rPr>
                    <w:t>NO</w:t>
                  </w:r>
                  <w:r>
                    <w:rPr>
                      <w:color w:val="000000"/>
                      <w:kern w:val="0"/>
                      <w:szCs w:val="21"/>
                      <w:vertAlign w:val="subscript"/>
                    </w:rPr>
                    <w:t>2</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31</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0.009</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0.0626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continue"/>
                  <w:tcBorders>
                    <w:left w:val="single" w:color="auto" w:sz="12" w:space="0"/>
                    <w:right w:val="single" w:color="auto" w:sz="6" w:space="0"/>
                  </w:tcBorders>
                  <w:vAlign w:val="center"/>
                </w:tcPr>
                <w:p>
                  <w:pPr>
                    <w:pStyle w:val="87"/>
                    <w:snapToGrid w:val="0"/>
                    <w:spacing w:before="0" w:after="0"/>
                    <w:rPr>
                      <w:snapToGrid w:val="0"/>
                      <w:kern w:val="2"/>
                    </w:rPr>
                  </w:pPr>
                </w:p>
              </w:tc>
              <w:tc>
                <w:tcPr>
                  <w:tcW w:w="1331" w:type="dxa"/>
                  <w:vMerge w:val="continue"/>
                  <w:tcBorders>
                    <w:left w:val="single" w:color="auto" w:sz="6" w:space="0"/>
                    <w:right w:val="single" w:color="auto" w:sz="6" w:space="0"/>
                  </w:tcBorders>
                  <w:vAlign w:val="center"/>
                </w:tcPr>
                <w:p>
                  <w:pPr>
                    <w:widowControl/>
                    <w:adjustRightInd w:val="0"/>
                    <w:snapToGrid w:val="0"/>
                    <w:jc w:val="center"/>
                    <w:rPr>
                      <w:color w:val="000000"/>
                      <w:kern w:val="0"/>
                      <w:szCs w:val="21"/>
                    </w:rPr>
                  </w:pP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TSP</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12.9</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0.004</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0.0278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continue"/>
                  <w:tcBorders>
                    <w:left w:val="single" w:color="auto" w:sz="12" w:space="0"/>
                    <w:bottom w:val="single" w:color="auto" w:sz="6" w:space="0"/>
                    <w:right w:val="single" w:color="auto" w:sz="6" w:space="0"/>
                  </w:tcBorders>
                  <w:vAlign w:val="center"/>
                </w:tcPr>
                <w:p>
                  <w:pPr>
                    <w:pStyle w:val="87"/>
                    <w:snapToGrid w:val="0"/>
                    <w:spacing w:before="0" w:after="0"/>
                    <w:rPr>
                      <w:snapToGrid w:val="0"/>
                      <w:kern w:val="2"/>
                    </w:rPr>
                  </w:pPr>
                </w:p>
              </w:tc>
              <w:tc>
                <w:tcPr>
                  <w:tcW w:w="1331" w:type="dxa"/>
                  <w:vMerge w:val="continue"/>
                  <w:tcBorders>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SO</w:t>
                  </w:r>
                  <w:r>
                    <w:rPr>
                      <w:rFonts w:hint="eastAsia"/>
                      <w:color w:val="000000"/>
                      <w:kern w:val="0"/>
                      <w:szCs w:val="21"/>
                      <w:vertAlign w:val="subscript"/>
                    </w:rPr>
                    <w:t>2</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9</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0.003</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0.0208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tcBorders>
                    <w:top w:val="single" w:color="auto" w:sz="6" w:space="0"/>
                    <w:left w:val="single" w:color="auto" w:sz="12"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3</w:t>
                  </w:r>
                </w:p>
              </w:tc>
              <w:tc>
                <w:tcPr>
                  <w:tcW w:w="133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P2</w:t>
                  </w: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TSP</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17.1</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0.021</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0.146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restart"/>
                  <w:tcBorders>
                    <w:top w:val="single" w:color="auto" w:sz="6" w:space="0"/>
                    <w:left w:val="single" w:color="auto" w:sz="12" w:space="0"/>
                    <w:right w:val="single" w:color="auto" w:sz="6" w:space="0"/>
                  </w:tcBorders>
                  <w:vAlign w:val="center"/>
                </w:tcPr>
                <w:p>
                  <w:pPr>
                    <w:pStyle w:val="87"/>
                    <w:snapToGrid w:val="0"/>
                    <w:spacing w:before="0" w:after="0"/>
                    <w:rPr>
                      <w:snapToGrid w:val="0"/>
                      <w:kern w:val="2"/>
                    </w:rPr>
                  </w:pPr>
                  <w:r>
                    <w:rPr>
                      <w:rFonts w:hint="eastAsia"/>
                      <w:snapToGrid w:val="0"/>
                      <w:kern w:val="2"/>
                    </w:rPr>
                    <w:t>4</w:t>
                  </w:r>
                </w:p>
              </w:tc>
              <w:tc>
                <w:tcPr>
                  <w:tcW w:w="1331" w:type="dxa"/>
                  <w:vMerge w:val="restart"/>
                  <w:tcBorders>
                    <w:top w:val="single" w:color="auto" w:sz="6" w:space="0"/>
                    <w:left w:val="single" w:color="auto" w:sz="6" w:space="0"/>
                    <w:right w:val="single" w:color="auto" w:sz="6" w:space="0"/>
                  </w:tcBorders>
                  <w:vAlign w:val="center"/>
                </w:tcPr>
                <w:p>
                  <w:pPr>
                    <w:adjustRightInd w:val="0"/>
                    <w:snapToGrid w:val="0"/>
                    <w:jc w:val="center"/>
                    <w:rPr>
                      <w:color w:val="000000"/>
                      <w:kern w:val="0"/>
                      <w:szCs w:val="21"/>
                    </w:rPr>
                  </w:pPr>
                  <w:r>
                    <w:rPr>
                      <w:rFonts w:hint="eastAsia"/>
                      <w:color w:val="000000"/>
                      <w:kern w:val="0"/>
                      <w:szCs w:val="21"/>
                    </w:rPr>
                    <w:t>P2-A</w:t>
                  </w: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color w:val="000000"/>
                      <w:kern w:val="0"/>
                      <w:szCs w:val="21"/>
                    </w:rPr>
                    <w:t>NO</w:t>
                  </w:r>
                  <w:r>
                    <w:rPr>
                      <w:color w:val="000000"/>
                      <w:kern w:val="0"/>
                      <w:szCs w:val="21"/>
                      <w:vertAlign w:val="subscript"/>
                    </w:rPr>
                    <w:t>2</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31</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0.009</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0.0626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continue"/>
                  <w:tcBorders>
                    <w:left w:val="single" w:color="auto" w:sz="12" w:space="0"/>
                    <w:right w:val="single" w:color="auto" w:sz="6" w:space="0"/>
                  </w:tcBorders>
                  <w:vAlign w:val="center"/>
                </w:tcPr>
                <w:p>
                  <w:pPr>
                    <w:pStyle w:val="87"/>
                    <w:snapToGrid w:val="0"/>
                    <w:spacing w:before="0" w:after="0"/>
                    <w:rPr>
                      <w:snapToGrid w:val="0"/>
                      <w:kern w:val="2"/>
                    </w:rPr>
                  </w:pPr>
                </w:p>
              </w:tc>
              <w:tc>
                <w:tcPr>
                  <w:tcW w:w="1331" w:type="dxa"/>
                  <w:vMerge w:val="continue"/>
                  <w:tcBorders>
                    <w:left w:val="single" w:color="auto" w:sz="6" w:space="0"/>
                    <w:right w:val="single" w:color="auto" w:sz="6" w:space="0"/>
                  </w:tcBorders>
                  <w:vAlign w:val="center"/>
                </w:tcPr>
                <w:p>
                  <w:pPr>
                    <w:widowControl/>
                    <w:adjustRightInd w:val="0"/>
                    <w:snapToGrid w:val="0"/>
                    <w:jc w:val="center"/>
                    <w:rPr>
                      <w:color w:val="000000"/>
                      <w:kern w:val="0"/>
                      <w:szCs w:val="21"/>
                    </w:rPr>
                  </w:pP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b/>
                      <w:color w:val="000000"/>
                      <w:kern w:val="0"/>
                      <w:szCs w:val="21"/>
                    </w:rPr>
                  </w:pPr>
                  <w:r>
                    <w:rPr>
                      <w:rFonts w:hint="eastAsia"/>
                      <w:color w:val="000000"/>
                      <w:kern w:val="0"/>
                      <w:szCs w:val="21"/>
                    </w:rPr>
                    <w:t>TSP</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12.9</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0.004</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0.0278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continue"/>
                  <w:tcBorders>
                    <w:left w:val="single" w:color="auto" w:sz="12" w:space="0"/>
                    <w:bottom w:val="single" w:color="auto" w:sz="6" w:space="0"/>
                    <w:right w:val="single" w:color="auto" w:sz="6" w:space="0"/>
                  </w:tcBorders>
                  <w:vAlign w:val="center"/>
                </w:tcPr>
                <w:p>
                  <w:pPr>
                    <w:pStyle w:val="87"/>
                    <w:snapToGrid w:val="0"/>
                    <w:spacing w:before="0" w:after="0"/>
                    <w:rPr>
                      <w:snapToGrid w:val="0"/>
                      <w:kern w:val="2"/>
                    </w:rPr>
                  </w:pPr>
                </w:p>
              </w:tc>
              <w:tc>
                <w:tcPr>
                  <w:tcW w:w="1331" w:type="dxa"/>
                  <w:vMerge w:val="continue"/>
                  <w:tcBorders>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SO</w:t>
                  </w:r>
                  <w:r>
                    <w:rPr>
                      <w:rFonts w:hint="eastAsia"/>
                      <w:color w:val="000000"/>
                      <w:kern w:val="0"/>
                      <w:szCs w:val="21"/>
                      <w:vertAlign w:val="subscript"/>
                    </w:rPr>
                    <w:t>2</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9</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0.003</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0.0208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tcBorders>
                    <w:top w:val="single" w:color="auto" w:sz="6" w:space="0"/>
                    <w:left w:val="single" w:color="auto" w:sz="12"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5</w:t>
                  </w:r>
                </w:p>
              </w:tc>
              <w:tc>
                <w:tcPr>
                  <w:tcW w:w="133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P3</w:t>
                  </w: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TSP</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17.1</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0.021</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0.146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tcBorders>
                    <w:top w:val="single" w:color="auto" w:sz="6" w:space="0"/>
                    <w:left w:val="single" w:color="auto" w:sz="12"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6</w:t>
                  </w:r>
                </w:p>
              </w:tc>
              <w:tc>
                <w:tcPr>
                  <w:tcW w:w="133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P4</w:t>
                  </w: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TSP</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17.1</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0.021</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0.146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restart"/>
                  <w:tcBorders>
                    <w:top w:val="single" w:color="auto" w:sz="6" w:space="0"/>
                    <w:left w:val="single" w:color="auto" w:sz="12" w:space="0"/>
                    <w:right w:val="single" w:color="auto" w:sz="6" w:space="0"/>
                  </w:tcBorders>
                  <w:vAlign w:val="center"/>
                </w:tcPr>
                <w:p>
                  <w:pPr>
                    <w:pStyle w:val="87"/>
                    <w:snapToGrid w:val="0"/>
                    <w:spacing w:before="0" w:after="0"/>
                    <w:rPr>
                      <w:snapToGrid w:val="0"/>
                      <w:kern w:val="2"/>
                    </w:rPr>
                  </w:pPr>
                  <w:r>
                    <w:rPr>
                      <w:rFonts w:hint="eastAsia"/>
                      <w:snapToGrid w:val="0"/>
                      <w:kern w:val="2"/>
                    </w:rPr>
                    <w:t>7</w:t>
                  </w:r>
                </w:p>
              </w:tc>
              <w:tc>
                <w:tcPr>
                  <w:tcW w:w="1331" w:type="dxa"/>
                  <w:vMerge w:val="restart"/>
                  <w:tcBorders>
                    <w:top w:val="single" w:color="auto" w:sz="6" w:space="0"/>
                    <w:left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P5</w:t>
                  </w: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color w:val="000000"/>
                      <w:kern w:val="0"/>
                      <w:szCs w:val="21"/>
                    </w:rPr>
                    <w:t>Pb</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0.004</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0.0000055</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0.000038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continue"/>
                  <w:tcBorders>
                    <w:left w:val="single" w:color="auto" w:sz="12" w:space="0"/>
                    <w:bottom w:val="single" w:color="auto" w:sz="6" w:space="0"/>
                    <w:right w:val="single" w:color="auto" w:sz="6" w:space="0"/>
                  </w:tcBorders>
                  <w:vAlign w:val="center"/>
                </w:tcPr>
                <w:p>
                  <w:pPr>
                    <w:pStyle w:val="87"/>
                    <w:snapToGrid w:val="0"/>
                    <w:spacing w:before="0" w:after="0"/>
                    <w:rPr>
                      <w:snapToGrid w:val="0"/>
                      <w:kern w:val="2"/>
                    </w:rPr>
                  </w:pPr>
                </w:p>
              </w:tc>
              <w:tc>
                <w:tcPr>
                  <w:tcW w:w="1331" w:type="dxa"/>
                  <w:vMerge w:val="continue"/>
                  <w:tcBorders>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TSP</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0.0034</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0.000042</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0.00029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tcBorders>
                    <w:top w:val="single" w:color="auto" w:sz="6" w:space="0"/>
                    <w:left w:val="single" w:color="auto" w:sz="12"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8</w:t>
                  </w:r>
                </w:p>
              </w:tc>
              <w:tc>
                <w:tcPr>
                  <w:tcW w:w="133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P6</w:t>
                  </w: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TSP</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1.93</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0.012</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restart"/>
                  <w:tcBorders>
                    <w:top w:val="single" w:color="auto" w:sz="6" w:space="0"/>
                    <w:left w:val="single" w:color="auto" w:sz="12" w:space="0"/>
                    <w:right w:val="single" w:color="auto" w:sz="6" w:space="0"/>
                  </w:tcBorders>
                  <w:vAlign w:val="center"/>
                </w:tcPr>
                <w:p>
                  <w:pPr>
                    <w:pStyle w:val="87"/>
                    <w:snapToGrid w:val="0"/>
                    <w:spacing w:before="0" w:after="0"/>
                    <w:rPr>
                      <w:snapToGrid w:val="0"/>
                      <w:kern w:val="2"/>
                    </w:rPr>
                  </w:pPr>
                  <w:r>
                    <w:rPr>
                      <w:rFonts w:hint="eastAsia"/>
                      <w:snapToGrid w:val="0"/>
                      <w:kern w:val="2"/>
                    </w:rPr>
                    <w:t>9</w:t>
                  </w:r>
                </w:p>
              </w:tc>
              <w:tc>
                <w:tcPr>
                  <w:tcW w:w="1331" w:type="dxa"/>
                  <w:vMerge w:val="restart"/>
                  <w:tcBorders>
                    <w:top w:val="single" w:color="auto" w:sz="6" w:space="0"/>
                    <w:left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P7</w:t>
                  </w: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color w:val="000000"/>
                      <w:kern w:val="0"/>
                      <w:szCs w:val="21"/>
                    </w:rPr>
                    <w:t>Pb</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0.0079</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0.00039</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0.0023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continue"/>
                  <w:tcBorders>
                    <w:left w:val="single" w:color="auto" w:sz="12" w:space="0"/>
                    <w:bottom w:val="single" w:color="auto" w:sz="6" w:space="0"/>
                    <w:right w:val="single" w:color="auto" w:sz="6" w:space="0"/>
                  </w:tcBorders>
                  <w:vAlign w:val="center"/>
                </w:tcPr>
                <w:p>
                  <w:pPr>
                    <w:pStyle w:val="87"/>
                    <w:snapToGrid w:val="0"/>
                    <w:spacing w:before="0" w:after="0"/>
                    <w:rPr>
                      <w:snapToGrid w:val="0"/>
                      <w:kern w:val="2"/>
                    </w:rPr>
                  </w:pPr>
                </w:p>
              </w:tc>
              <w:tc>
                <w:tcPr>
                  <w:tcW w:w="1331" w:type="dxa"/>
                  <w:vMerge w:val="continue"/>
                  <w:tcBorders>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TSP</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0.607</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0.003</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tcBorders>
                    <w:top w:val="single" w:color="auto" w:sz="6" w:space="0"/>
                    <w:left w:val="single" w:color="auto" w:sz="12"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10</w:t>
                  </w:r>
                </w:p>
              </w:tc>
              <w:tc>
                <w:tcPr>
                  <w:tcW w:w="133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P8</w:t>
                  </w: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TSP</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1.94</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0.023</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0.201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tcBorders>
                    <w:top w:val="single" w:color="auto" w:sz="6" w:space="0"/>
                    <w:left w:val="single" w:color="auto" w:sz="12"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11</w:t>
                  </w:r>
                </w:p>
              </w:tc>
              <w:tc>
                <w:tcPr>
                  <w:tcW w:w="133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P9</w:t>
                  </w: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VOC</w:t>
                  </w:r>
                  <w:r>
                    <w:rPr>
                      <w:color w:val="000000"/>
                      <w:kern w:val="0"/>
                      <w:szCs w:val="21"/>
                    </w:rPr>
                    <w:t xml:space="preserve">s </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0.23</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0.0028</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restart"/>
                  <w:tcBorders>
                    <w:top w:val="single" w:color="auto" w:sz="6" w:space="0"/>
                    <w:left w:val="single" w:color="auto" w:sz="12" w:space="0"/>
                    <w:right w:val="single" w:color="auto" w:sz="6" w:space="0"/>
                  </w:tcBorders>
                  <w:vAlign w:val="center"/>
                </w:tcPr>
                <w:p>
                  <w:pPr>
                    <w:pStyle w:val="87"/>
                    <w:snapToGrid w:val="0"/>
                    <w:spacing w:before="0" w:after="0"/>
                    <w:rPr>
                      <w:snapToGrid w:val="0"/>
                      <w:kern w:val="2"/>
                    </w:rPr>
                  </w:pPr>
                  <w:r>
                    <w:rPr>
                      <w:rFonts w:hint="eastAsia"/>
                      <w:snapToGrid w:val="0"/>
                      <w:kern w:val="2"/>
                    </w:rPr>
                    <w:t>12</w:t>
                  </w:r>
                </w:p>
              </w:tc>
              <w:tc>
                <w:tcPr>
                  <w:tcW w:w="1331" w:type="dxa"/>
                  <w:vMerge w:val="restart"/>
                  <w:tcBorders>
                    <w:top w:val="single" w:color="auto" w:sz="6" w:space="0"/>
                    <w:left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P10</w:t>
                  </w: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TSP</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0.034</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0.0007</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continue"/>
                  <w:tcBorders>
                    <w:left w:val="single" w:color="auto" w:sz="12" w:space="0"/>
                    <w:bottom w:val="single" w:color="auto" w:sz="6" w:space="0"/>
                    <w:right w:val="single" w:color="auto" w:sz="6" w:space="0"/>
                  </w:tcBorders>
                  <w:vAlign w:val="center"/>
                </w:tcPr>
                <w:p>
                  <w:pPr>
                    <w:pStyle w:val="87"/>
                    <w:snapToGrid w:val="0"/>
                    <w:spacing w:before="0" w:after="0"/>
                    <w:rPr>
                      <w:snapToGrid w:val="0"/>
                      <w:kern w:val="2"/>
                    </w:rPr>
                  </w:pPr>
                </w:p>
              </w:tc>
              <w:tc>
                <w:tcPr>
                  <w:tcW w:w="1331" w:type="dxa"/>
                  <w:vMerge w:val="continue"/>
                  <w:tcBorders>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VOC</w:t>
                  </w:r>
                  <w:r>
                    <w:rPr>
                      <w:color w:val="000000"/>
                      <w:kern w:val="0"/>
                      <w:szCs w:val="21"/>
                    </w:rPr>
                    <w:t xml:space="preserve">s </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0.422</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0.0084</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0.00755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restart"/>
                  <w:tcBorders>
                    <w:top w:val="single" w:color="auto" w:sz="6" w:space="0"/>
                    <w:left w:val="single" w:color="auto" w:sz="12" w:space="0"/>
                    <w:right w:val="single" w:color="auto" w:sz="6" w:space="0"/>
                  </w:tcBorders>
                  <w:vAlign w:val="center"/>
                </w:tcPr>
                <w:p>
                  <w:pPr>
                    <w:pStyle w:val="87"/>
                    <w:snapToGrid w:val="0"/>
                    <w:spacing w:before="0" w:after="0"/>
                    <w:rPr>
                      <w:snapToGrid w:val="0"/>
                      <w:kern w:val="2"/>
                    </w:rPr>
                  </w:pPr>
                  <w:r>
                    <w:rPr>
                      <w:rFonts w:hint="eastAsia"/>
                      <w:snapToGrid w:val="0"/>
                      <w:kern w:val="2"/>
                    </w:rPr>
                    <w:t>13</w:t>
                  </w:r>
                </w:p>
              </w:tc>
              <w:tc>
                <w:tcPr>
                  <w:tcW w:w="1331" w:type="dxa"/>
                  <w:vMerge w:val="restart"/>
                  <w:tcBorders>
                    <w:top w:val="single" w:color="auto" w:sz="6" w:space="0"/>
                    <w:left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P11</w:t>
                  </w: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TSP</w:t>
                  </w:r>
                </w:p>
              </w:tc>
              <w:tc>
                <w:tcPr>
                  <w:tcW w:w="2177"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heme="minorHAnsi" w:hAnsiTheme="minorHAnsi" w:eastAsiaTheme="minorEastAsia"/>
                    </w:rPr>
                  </w:pPr>
                  <w:r>
                    <w:t>0.0975</w:t>
                  </w:r>
                </w:p>
              </w:tc>
              <w:tc>
                <w:tcPr>
                  <w:tcW w:w="1754"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heme="minorHAnsi" w:hAnsiTheme="minorHAnsi" w:eastAsiaTheme="minorEastAsia"/>
                    </w:rPr>
                  </w:pPr>
                  <w:r>
                    <w:t>0.000585</w:t>
                  </w:r>
                </w:p>
              </w:tc>
              <w:tc>
                <w:tcPr>
                  <w:tcW w:w="1786" w:type="dxa"/>
                  <w:tcBorders>
                    <w:top w:val="single" w:color="auto" w:sz="6" w:space="0"/>
                    <w:left w:val="single" w:color="auto" w:sz="6" w:space="0"/>
                    <w:bottom w:val="single" w:color="auto" w:sz="6" w:space="0"/>
                    <w:right w:val="single" w:color="auto" w:sz="12" w:space="0"/>
                  </w:tcBorders>
                  <w:vAlign w:val="center"/>
                </w:tcPr>
                <w:p>
                  <w:pPr>
                    <w:widowControl/>
                    <w:adjustRightInd w:val="0"/>
                    <w:snapToGrid w:val="0"/>
                    <w:jc w:val="center"/>
                    <w:rPr>
                      <w:rFonts w:asciiTheme="minorHAnsi" w:hAnsiTheme="minorHAnsi" w:eastAsiaTheme="minorEastAsia"/>
                    </w:rPr>
                  </w:pPr>
                  <w:r>
                    <w:t>0.00047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continue"/>
                  <w:tcBorders>
                    <w:left w:val="single" w:color="auto" w:sz="12" w:space="0"/>
                    <w:bottom w:val="single" w:color="auto" w:sz="6" w:space="0"/>
                    <w:right w:val="single" w:color="auto" w:sz="6" w:space="0"/>
                  </w:tcBorders>
                  <w:vAlign w:val="center"/>
                </w:tcPr>
                <w:p>
                  <w:pPr>
                    <w:pStyle w:val="87"/>
                    <w:snapToGrid w:val="0"/>
                    <w:spacing w:before="0" w:after="0"/>
                    <w:rPr>
                      <w:snapToGrid w:val="0"/>
                      <w:kern w:val="2"/>
                    </w:rPr>
                  </w:pPr>
                </w:p>
              </w:tc>
              <w:tc>
                <w:tcPr>
                  <w:tcW w:w="1331" w:type="dxa"/>
                  <w:vMerge w:val="continue"/>
                  <w:tcBorders>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VOC</w:t>
                  </w:r>
                  <w:r>
                    <w:rPr>
                      <w:color w:val="000000"/>
                      <w:kern w:val="0"/>
                      <w:szCs w:val="21"/>
                    </w:rPr>
                    <w:t>s</w:t>
                  </w:r>
                </w:p>
              </w:tc>
              <w:tc>
                <w:tcPr>
                  <w:tcW w:w="2177"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heme="minorHAnsi" w:hAnsiTheme="minorHAnsi" w:eastAsiaTheme="minorEastAsia"/>
                    </w:rPr>
                  </w:pPr>
                  <w:r>
                    <w:rPr>
                      <w:rFonts w:hint="eastAsia" w:asciiTheme="minorHAnsi" w:hAnsiTheme="minorHAnsi" w:eastAsiaTheme="minorEastAsia"/>
                    </w:rPr>
                    <w:t>7.63</w:t>
                  </w:r>
                </w:p>
              </w:tc>
              <w:tc>
                <w:tcPr>
                  <w:tcW w:w="1754"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heme="minorHAnsi" w:hAnsiTheme="minorHAnsi" w:eastAsiaTheme="minorEastAsia"/>
                    </w:rPr>
                  </w:pPr>
                  <w:r>
                    <w:rPr>
                      <w:rFonts w:hint="eastAsia" w:asciiTheme="minorHAnsi" w:hAnsiTheme="minorHAnsi" w:eastAsiaTheme="minorEastAsia"/>
                    </w:rPr>
                    <w:t>0.045794</w:t>
                  </w:r>
                </w:p>
              </w:tc>
              <w:tc>
                <w:tcPr>
                  <w:tcW w:w="1786" w:type="dxa"/>
                  <w:tcBorders>
                    <w:top w:val="single" w:color="auto" w:sz="6" w:space="0"/>
                    <w:left w:val="single" w:color="auto" w:sz="6" w:space="0"/>
                    <w:bottom w:val="single" w:color="auto" w:sz="6" w:space="0"/>
                    <w:right w:val="single" w:color="auto" w:sz="12" w:space="0"/>
                  </w:tcBorders>
                  <w:vAlign w:val="center"/>
                </w:tcPr>
                <w:p>
                  <w:pPr>
                    <w:widowControl/>
                    <w:adjustRightInd w:val="0"/>
                    <w:snapToGrid w:val="0"/>
                    <w:jc w:val="center"/>
                    <w:rPr>
                      <w:rFonts w:asciiTheme="minorHAnsi" w:hAnsiTheme="minorHAnsi" w:eastAsiaTheme="minorEastAsia"/>
                    </w:rPr>
                  </w:pPr>
                  <w:r>
                    <w:rPr>
                      <w:rFonts w:hint="eastAsia" w:asciiTheme="minorHAnsi" w:hAnsiTheme="minorHAnsi" w:eastAsiaTheme="minorEastAsia"/>
                    </w:rPr>
                    <w:t>0.1379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restart"/>
                  <w:tcBorders>
                    <w:top w:val="single" w:color="auto" w:sz="6" w:space="0"/>
                    <w:left w:val="single" w:color="auto" w:sz="12" w:space="0"/>
                    <w:right w:val="single" w:color="auto" w:sz="6" w:space="0"/>
                  </w:tcBorders>
                  <w:vAlign w:val="center"/>
                </w:tcPr>
                <w:p>
                  <w:pPr>
                    <w:pStyle w:val="87"/>
                    <w:snapToGrid w:val="0"/>
                    <w:spacing w:before="0" w:after="0"/>
                    <w:rPr>
                      <w:snapToGrid w:val="0"/>
                      <w:kern w:val="2"/>
                    </w:rPr>
                  </w:pPr>
                  <w:r>
                    <w:rPr>
                      <w:rFonts w:hint="eastAsia"/>
                      <w:snapToGrid w:val="0"/>
                      <w:kern w:val="2"/>
                    </w:rPr>
                    <w:t>14</w:t>
                  </w:r>
                </w:p>
              </w:tc>
              <w:tc>
                <w:tcPr>
                  <w:tcW w:w="1331" w:type="dxa"/>
                  <w:vMerge w:val="restart"/>
                  <w:tcBorders>
                    <w:top w:val="single" w:color="auto" w:sz="6" w:space="0"/>
                    <w:left w:val="single" w:color="auto" w:sz="6" w:space="0"/>
                    <w:right w:val="single" w:color="auto" w:sz="6" w:space="0"/>
                  </w:tcBorders>
                  <w:vAlign w:val="center"/>
                </w:tcPr>
                <w:p>
                  <w:pPr>
                    <w:pStyle w:val="87"/>
                    <w:snapToGrid w:val="0"/>
                    <w:spacing w:before="0" w:after="0"/>
                    <w:rPr>
                      <w:snapToGrid w:val="0"/>
                      <w:color w:val="000000" w:themeColor="text1"/>
                      <w:kern w:val="2"/>
                    </w:rPr>
                  </w:pPr>
                  <w:r>
                    <w:rPr>
                      <w:rFonts w:hint="eastAsia"/>
                      <w:snapToGrid w:val="0"/>
                      <w:color w:val="000000" w:themeColor="text1"/>
                      <w:kern w:val="2"/>
                    </w:rPr>
                    <w:t>P12</w:t>
                  </w: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color w:val="000000"/>
                      <w:kern w:val="0"/>
                      <w:szCs w:val="21"/>
                    </w:rPr>
                    <w:t>NO</w:t>
                  </w:r>
                  <w:r>
                    <w:rPr>
                      <w:color w:val="000000"/>
                      <w:kern w:val="0"/>
                      <w:szCs w:val="21"/>
                      <w:vertAlign w:val="subscript"/>
                    </w:rPr>
                    <w:t>2</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31</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0.009</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0.0626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continue"/>
                  <w:tcBorders>
                    <w:left w:val="single" w:color="auto" w:sz="12" w:space="0"/>
                    <w:right w:val="single" w:color="auto" w:sz="6" w:space="0"/>
                  </w:tcBorders>
                  <w:vAlign w:val="center"/>
                </w:tcPr>
                <w:p>
                  <w:pPr>
                    <w:pStyle w:val="87"/>
                    <w:snapToGrid w:val="0"/>
                    <w:spacing w:before="0" w:after="0"/>
                    <w:rPr>
                      <w:snapToGrid w:val="0"/>
                      <w:kern w:val="2"/>
                    </w:rPr>
                  </w:pPr>
                </w:p>
              </w:tc>
              <w:tc>
                <w:tcPr>
                  <w:tcW w:w="1331" w:type="dxa"/>
                  <w:vMerge w:val="continue"/>
                  <w:tcBorders>
                    <w:left w:val="single" w:color="auto" w:sz="6" w:space="0"/>
                    <w:right w:val="single" w:color="auto" w:sz="6" w:space="0"/>
                  </w:tcBorders>
                  <w:vAlign w:val="center"/>
                </w:tcPr>
                <w:p>
                  <w:pPr>
                    <w:pStyle w:val="87"/>
                    <w:snapToGrid w:val="0"/>
                    <w:spacing w:before="0" w:after="0"/>
                    <w:rPr>
                      <w:snapToGrid w:val="0"/>
                      <w:color w:val="FF0000"/>
                      <w:kern w:val="2"/>
                    </w:rPr>
                  </w:pP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TSP</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12.9</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0.004</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0.0278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6" w:type="dxa"/>
                  <w:vMerge w:val="continue"/>
                  <w:tcBorders>
                    <w:left w:val="single" w:color="auto" w:sz="12" w:space="0"/>
                    <w:bottom w:val="single" w:color="auto" w:sz="6" w:space="0"/>
                    <w:right w:val="single" w:color="auto" w:sz="6" w:space="0"/>
                  </w:tcBorders>
                  <w:vAlign w:val="center"/>
                </w:tcPr>
                <w:p>
                  <w:pPr>
                    <w:pStyle w:val="87"/>
                    <w:snapToGrid w:val="0"/>
                    <w:spacing w:before="0" w:after="0"/>
                    <w:rPr>
                      <w:snapToGrid w:val="0"/>
                      <w:kern w:val="2"/>
                    </w:rPr>
                  </w:pPr>
                </w:p>
              </w:tc>
              <w:tc>
                <w:tcPr>
                  <w:tcW w:w="1331" w:type="dxa"/>
                  <w:vMerge w:val="continue"/>
                  <w:tcBorders>
                    <w:left w:val="single" w:color="auto" w:sz="6" w:space="0"/>
                    <w:bottom w:val="single" w:color="auto" w:sz="6" w:space="0"/>
                    <w:right w:val="single" w:color="auto" w:sz="6" w:space="0"/>
                  </w:tcBorders>
                  <w:vAlign w:val="center"/>
                </w:tcPr>
                <w:p>
                  <w:pPr>
                    <w:pStyle w:val="87"/>
                    <w:snapToGrid w:val="0"/>
                    <w:spacing w:before="0" w:after="0"/>
                    <w:rPr>
                      <w:snapToGrid w:val="0"/>
                      <w:color w:val="FF0000"/>
                      <w:kern w:val="2"/>
                    </w:rPr>
                  </w:pPr>
                </w:p>
              </w:tc>
              <w:tc>
                <w:tcPr>
                  <w:tcW w:w="126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SO</w:t>
                  </w:r>
                  <w:r>
                    <w:rPr>
                      <w:rFonts w:hint="eastAsia"/>
                      <w:color w:val="000000"/>
                      <w:kern w:val="0"/>
                      <w:szCs w:val="21"/>
                      <w:vertAlign w:val="subscript"/>
                    </w:rPr>
                    <w:t>2</w:t>
                  </w:r>
                </w:p>
              </w:tc>
              <w:tc>
                <w:tcPr>
                  <w:tcW w:w="2177"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9</w:t>
                  </w:r>
                </w:p>
              </w:tc>
              <w:tc>
                <w:tcPr>
                  <w:tcW w:w="1754"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0.003</w:t>
                  </w:r>
                </w:p>
              </w:tc>
              <w:tc>
                <w:tcPr>
                  <w:tcW w:w="1786" w:type="dxa"/>
                  <w:tcBorders>
                    <w:top w:val="single" w:color="auto" w:sz="6" w:space="0"/>
                    <w:left w:val="single" w:color="auto" w:sz="6" w:space="0"/>
                    <w:bottom w:val="single" w:color="auto" w:sz="6" w:space="0"/>
                    <w:right w:val="single" w:color="auto" w:sz="12" w:space="0"/>
                  </w:tcBorders>
                  <w:vAlign w:val="center"/>
                </w:tcPr>
                <w:p>
                  <w:pPr>
                    <w:pStyle w:val="87"/>
                    <w:snapToGrid w:val="0"/>
                    <w:spacing w:before="0" w:after="0"/>
                    <w:rPr>
                      <w:snapToGrid w:val="0"/>
                      <w:kern w:val="2"/>
                    </w:rPr>
                  </w:pPr>
                  <w:r>
                    <w:rPr>
                      <w:rFonts w:hint="eastAsia"/>
                      <w:snapToGrid w:val="0"/>
                      <w:kern w:val="2"/>
                    </w:rPr>
                    <w:t>0.0208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057" w:type="dxa"/>
                  <w:gridSpan w:val="2"/>
                  <w:vMerge w:val="restart"/>
                  <w:tcBorders>
                    <w:top w:val="single" w:color="auto" w:sz="6" w:space="0"/>
                    <w:left w:val="single" w:color="auto" w:sz="12" w:space="0"/>
                    <w:right w:val="single" w:color="auto" w:sz="6" w:space="0"/>
                  </w:tcBorders>
                  <w:vAlign w:val="center"/>
                </w:tcPr>
                <w:p>
                  <w:pPr>
                    <w:pStyle w:val="87"/>
                    <w:snapToGrid w:val="0"/>
                    <w:spacing w:before="0" w:after="0"/>
                    <w:rPr>
                      <w:snapToGrid w:val="0"/>
                      <w:kern w:val="2"/>
                    </w:rPr>
                  </w:pPr>
                  <w:r>
                    <w:rPr>
                      <w:rFonts w:hint="eastAsia"/>
                      <w:snapToGrid w:val="0"/>
                      <w:kern w:val="2"/>
                    </w:rPr>
                    <w:t>有组织排放总计</w:t>
                  </w:r>
                </w:p>
              </w:tc>
              <w:tc>
                <w:tcPr>
                  <w:tcW w:w="344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颗粒物</w:t>
                  </w:r>
                </w:p>
              </w:tc>
              <w:tc>
                <w:tcPr>
                  <w:tcW w:w="3540" w:type="dxa"/>
                  <w:gridSpan w:val="2"/>
                  <w:tcBorders>
                    <w:top w:val="single" w:color="auto" w:sz="6" w:space="0"/>
                    <w:left w:val="single" w:color="auto" w:sz="6" w:space="0"/>
                    <w:bottom w:val="single" w:color="auto" w:sz="6" w:space="0"/>
                    <w:right w:val="single" w:color="auto" w:sz="12" w:space="0"/>
                  </w:tcBorders>
                  <w:vAlign w:val="center"/>
                </w:tcPr>
                <w:p>
                  <w:pPr>
                    <w:widowControl/>
                    <w:adjustRightInd w:val="0"/>
                    <w:snapToGrid w:val="0"/>
                    <w:jc w:val="center"/>
                    <w:rPr>
                      <w:color w:val="000000"/>
                      <w:kern w:val="0"/>
                      <w:szCs w:val="21"/>
                    </w:rPr>
                  </w:pPr>
                  <w:r>
                    <w:rPr>
                      <w:color w:val="000000"/>
                      <w:kern w:val="0"/>
                      <w:szCs w:val="21"/>
                    </w:rPr>
                    <w:t>0.9</w:t>
                  </w:r>
                  <w:r>
                    <w:rPr>
                      <w:rFonts w:hint="eastAsia"/>
                      <w:color w:val="000000"/>
                      <w:kern w:val="0"/>
                      <w:szCs w:val="21"/>
                    </w:rPr>
                    <w:t>87</w:t>
                  </w:r>
                  <w:r>
                    <w:rPr>
                      <w:color w:val="000000"/>
                      <w:kern w:val="0"/>
                      <w:szCs w:val="21"/>
                    </w:rPr>
                    <w:t>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057" w:type="dxa"/>
                  <w:gridSpan w:val="2"/>
                  <w:vMerge w:val="continue"/>
                  <w:tcBorders>
                    <w:left w:val="single" w:color="auto" w:sz="12" w:space="0"/>
                    <w:right w:val="single" w:color="auto" w:sz="6" w:space="0"/>
                  </w:tcBorders>
                  <w:vAlign w:val="center"/>
                </w:tcPr>
                <w:p>
                  <w:pPr>
                    <w:pStyle w:val="87"/>
                    <w:snapToGrid w:val="0"/>
                    <w:spacing w:before="0" w:after="0"/>
                    <w:rPr>
                      <w:snapToGrid w:val="0"/>
                      <w:kern w:val="2"/>
                    </w:rPr>
                  </w:pPr>
                </w:p>
              </w:tc>
              <w:tc>
                <w:tcPr>
                  <w:tcW w:w="344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铅</w:t>
                  </w:r>
                </w:p>
              </w:tc>
              <w:tc>
                <w:tcPr>
                  <w:tcW w:w="3540" w:type="dxa"/>
                  <w:gridSpan w:val="2"/>
                  <w:tcBorders>
                    <w:top w:val="single" w:color="auto" w:sz="6" w:space="0"/>
                    <w:left w:val="single" w:color="auto" w:sz="6" w:space="0"/>
                    <w:bottom w:val="single" w:color="auto" w:sz="6" w:space="0"/>
                    <w:right w:val="single" w:color="auto" w:sz="12" w:space="0"/>
                  </w:tcBorders>
                  <w:vAlign w:val="center"/>
                </w:tcPr>
                <w:p>
                  <w:pPr>
                    <w:widowControl/>
                    <w:adjustRightInd w:val="0"/>
                    <w:snapToGrid w:val="0"/>
                    <w:jc w:val="center"/>
                    <w:rPr>
                      <w:color w:val="000000"/>
                      <w:kern w:val="0"/>
                      <w:szCs w:val="21"/>
                    </w:rPr>
                  </w:pPr>
                  <w:r>
                    <w:rPr>
                      <w:color w:val="000000"/>
                      <w:kern w:val="0"/>
                      <w:szCs w:val="21"/>
                    </w:rPr>
                    <w:t>0.002338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057" w:type="dxa"/>
                  <w:gridSpan w:val="2"/>
                  <w:vMerge w:val="continue"/>
                  <w:tcBorders>
                    <w:left w:val="single" w:color="auto" w:sz="12" w:space="0"/>
                    <w:right w:val="single" w:color="auto" w:sz="6" w:space="0"/>
                  </w:tcBorders>
                  <w:vAlign w:val="center"/>
                </w:tcPr>
                <w:p>
                  <w:pPr>
                    <w:pStyle w:val="87"/>
                    <w:snapToGrid w:val="0"/>
                    <w:spacing w:before="0" w:after="0"/>
                    <w:rPr>
                      <w:snapToGrid w:val="0"/>
                      <w:kern w:val="2"/>
                    </w:rPr>
                  </w:pPr>
                </w:p>
              </w:tc>
              <w:tc>
                <w:tcPr>
                  <w:tcW w:w="344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二氧化硫</w:t>
                  </w:r>
                </w:p>
              </w:tc>
              <w:tc>
                <w:tcPr>
                  <w:tcW w:w="3540" w:type="dxa"/>
                  <w:gridSpan w:val="2"/>
                  <w:tcBorders>
                    <w:top w:val="single" w:color="auto" w:sz="6" w:space="0"/>
                    <w:left w:val="single" w:color="auto" w:sz="6" w:space="0"/>
                    <w:bottom w:val="single" w:color="auto" w:sz="6" w:space="0"/>
                    <w:right w:val="single" w:color="auto" w:sz="12" w:space="0"/>
                  </w:tcBorders>
                  <w:vAlign w:val="center"/>
                </w:tcPr>
                <w:p>
                  <w:pPr>
                    <w:widowControl/>
                    <w:adjustRightInd w:val="0"/>
                    <w:snapToGrid w:val="0"/>
                    <w:jc w:val="center"/>
                    <w:rPr>
                      <w:color w:val="000000"/>
                      <w:kern w:val="0"/>
                      <w:szCs w:val="21"/>
                    </w:rPr>
                  </w:pPr>
                  <w:r>
                    <w:rPr>
                      <w:color w:val="000000"/>
                      <w:kern w:val="0"/>
                      <w:szCs w:val="21"/>
                    </w:rPr>
                    <w:t>0.0624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057" w:type="dxa"/>
                  <w:gridSpan w:val="2"/>
                  <w:vMerge w:val="continue"/>
                  <w:tcBorders>
                    <w:left w:val="single" w:color="auto" w:sz="12" w:space="0"/>
                    <w:right w:val="single" w:color="auto" w:sz="6" w:space="0"/>
                  </w:tcBorders>
                  <w:vAlign w:val="center"/>
                </w:tcPr>
                <w:p>
                  <w:pPr>
                    <w:pStyle w:val="87"/>
                    <w:snapToGrid w:val="0"/>
                    <w:spacing w:before="0" w:after="0"/>
                    <w:rPr>
                      <w:snapToGrid w:val="0"/>
                      <w:kern w:val="2"/>
                    </w:rPr>
                  </w:pPr>
                </w:p>
              </w:tc>
              <w:tc>
                <w:tcPr>
                  <w:tcW w:w="344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氮氧化物</w:t>
                  </w:r>
                </w:p>
              </w:tc>
              <w:tc>
                <w:tcPr>
                  <w:tcW w:w="3540" w:type="dxa"/>
                  <w:gridSpan w:val="2"/>
                  <w:tcBorders>
                    <w:top w:val="single" w:color="auto" w:sz="6" w:space="0"/>
                    <w:left w:val="single" w:color="auto" w:sz="6" w:space="0"/>
                    <w:bottom w:val="single" w:color="auto" w:sz="6" w:space="0"/>
                    <w:right w:val="single" w:color="auto" w:sz="12" w:space="0"/>
                  </w:tcBorders>
                  <w:vAlign w:val="center"/>
                </w:tcPr>
                <w:p>
                  <w:pPr>
                    <w:widowControl/>
                    <w:adjustRightInd w:val="0"/>
                    <w:snapToGrid w:val="0"/>
                    <w:jc w:val="center"/>
                    <w:rPr>
                      <w:color w:val="000000"/>
                      <w:kern w:val="0"/>
                      <w:szCs w:val="21"/>
                    </w:rPr>
                  </w:pPr>
                  <w:r>
                    <w:rPr>
                      <w:color w:val="000000"/>
                      <w:kern w:val="0"/>
                      <w:szCs w:val="21"/>
                    </w:rPr>
                    <w:t>0.1878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057" w:type="dxa"/>
                  <w:gridSpan w:val="2"/>
                  <w:vMerge w:val="continue"/>
                  <w:tcBorders>
                    <w:left w:val="single" w:color="auto" w:sz="12" w:space="0"/>
                    <w:bottom w:val="single" w:color="auto" w:sz="6" w:space="0"/>
                    <w:right w:val="single" w:color="auto" w:sz="6" w:space="0"/>
                  </w:tcBorders>
                  <w:vAlign w:val="center"/>
                </w:tcPr>
                <w:p>
                  <w:pPr>
                    <w:pStyle w:val="87"/>
                    <w:snapToGrid w:val="0"/>
                    <w:spacing w:before="0" w:after="0"/>
                    <w:rPr>
                      <w:snapToGrid w:val="0"/>
                      <w:kern w:val="2"/>
                    </w:rPr>
                  </w:pPr>
                </w:p>
              </w:tc>
              <w:tc>
                <w:tcPr>
                  <w:tcW w:w="3443" w:type="dxa"/>
                  <w:gridSpan w:val="2"/>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VOCs</w:t>
                  </w:r>
                </w:p>
              </w:tc>
              <w:tc>
                <w:tcPr>
                  <w:tcW w:w="3540" w:type="dxa"/>
                  <w:gridSpan w:val="2"/>
                  <w:tcBorders>
                    <w:top w:val="single" w:color="auto" w:sz="6" w:space="0"/>
                    <w:left w:val="single" w:color="auto" w:sz="6" w:space="0"/>
                    <w:bottom w:val="single" w:color="auto" w:sz="6" w:space="0"/>
                    <w:right w:val="single" w:color="auto" w:sz="12" w:space="0"/>
                  </w:tcBorders>
                  <w:vAlign w:val="center"/>
                </w:tcPr>
                <w:p>
                  <w:pPr>
                    <w:widowControl/>
                    <w:adjustRightInd w:val="0"/>
                    <w:snapToGrid w:val="0"/>
                    <w:jc w:val="center"/>
                    <w:rPr>
                      <w:color w:val="000000"/>
                      <w:kern w:val="0"/>
                      <w:szCs w:val="21"/>
                    </w:rPr>
                  </w:pPr>
                  <w:r>
                    <w:rPr>
                      <w:color w:val="000000"/>
                      <w:kern w:val="0"/>
                      <w:szCs w:val="21"/>
                    </w:rPr>
                    <w:t>0.15245</w:t>
                  </w:r>
                </w:p>
              </w:tc>
            </w:tr>
          </w:tbl>
          <w:p>
            <w:pPr>
              <w:pStyle w:val="111"/>
              <w:ind w:firstLine="480"/>
            </w:pPr>
            <w:r>
              <w:t>B</w:t>
            </w:r>
            <w:r>
              <w:rPr>
                <w:rFonts w:hint="eastAsia"/>
              </w:rPr>
              <w:t>无组织排放量核算</w:t>
            </w:r>
          </w:p>
          <w:p>
            <w:pPr>
              <w:pStyle w:val="87"/>
              <w:rPr>
                <w:b/>
                <w:snapToGrid w:val="0"/>
              </w:rPr>
            </w:pPr>
            <w:r>
              <w:rPr>
                <w:rFonts w:hint="eastAsia"/>
                <w:b/>
                <w:snapToGrid w:val="0"/>
              </w:rPr>
              <w:t>表7.14</w:t>
            </w:r>
            <w:r>
              <w:rPr>
                <w:b/>
                <w:snapToGrid w:val="0"/>
              </w:rPr>
              <w:t xml:space="preserve"> </w:t>
            </w:r>
            <w:r>
              <w:rPr>
                <w:rFonts w:hint="eastAsia"/>
                <w:b/>
                <w:snapToGrid w:val="0"/>
              </w:rPr>
              <w:t>大气污染物无组织排放量核算表</w:t>
            </w:r>
          </w:p>
          <w:tbl>
            <w:tblPr>
              <w:tblStyle w:val="29"/>
              <w:tblW w:w="90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5"/>
              <w:gridCol w:w="984"/>
              <w:gridCol w:w="803"/>
              <w:gridCol w:w="734"/>
              <w:gridCol w:w="1640"/>
              <w:gridCol w:w="2103"/>
              <w:gridCol w:w="1275"/>
              <w:gridCol w:w="11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vMerge w:val="restart"/>
                  <w:tcBorders>
                    <w:top w:val="single" w:color="auto" w:sz="12" w:space="0"/>
                    <w:left w:val="single" w:color="auto" w:sz="12"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序号</w:t>
                  </w:r>
                </w:p>
              </w:tc>
              <w:tc>
                <w:tcPr>
                  <w:tcW w:w="984" w:type="dxa"/>
                  <w:vMerge w:val="restart"/>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排放口</w:t>
                  </w:r>
                </w:p>
                <w:p>
                  <w:pPr>
                    <w:pStyle w:val="87"/>
                    <w:snapToGrid w:val="0"/>
                    <w:rPr>
                      <w:snapToGrid w:val="0"/>
                      <w:kern w:val="2"/>
                      <w:szCs w:val="21"/>
                    </w:rPr>
                  </w:pPr>
                  <w:r>
                    <w:rPr>
                      <w:rFonts w:hint="eastAsia"/>
                      <w:snapToGrid w:val="0"/>
                      <w:kern w:val="2"/>
                      <w:szCs w:val="21"/>
                    </w:rPr>
                    <w:t>编号</w:t>
                  </w:r>
                </w:p>
              </w:tc>
              <w:tc>
                <w:tcPr>
                  <w:tcW w:w="803" w:type="dxa"/>
                  <w:vMerge w:val="restart"/>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产污环节</w:t>
                  </w:r>
                </w:p>
              </w:tc>
              <w:tc>
                <w:tcPr>
                  <w:tcW w:w="734" w:type="dxa"/>
                  <w:vMerge w:val="restart"/>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kern w:val="2"/>
                      <w:szCs w:val="21"/>
                    </w:rPr>
                  </w:pPr>
                  <w:r>
                    <w:rPr>
                      <w:rFonts w:hint="eastAsia"/>
                      <w:kern w:val="2"/>
                      <w:szCs w:val="21"/>
                    </w:rPr>
                    <w:t>污染物</w:t>
                  </w:r>
                </w:p>
              </w:tc>
              <w:tc>
                <w:tcPr>
                  <w:tcW w:w="1640" w:type="dxa"/>
                  <w:vMerge w:val="restart"/>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kern w:val="2"/>
                      <w:szCs w:val="21"/>
                    </w:rPr>
                  </w:pPr>
                  <w:r>
                    <w:rPr>
                      <w:rFonts w:hint="eastAsia"/>
                      <w:kern w:val="2"/>
                      <w:szCs w:val="21"/>
                    </w:rPr>
                    <w:t>主要污染防治措施</w:t>
                  </w:r>
                </w:p>
              </w:tc>
              <w:tc>
                <w:tcPr>
                  <w:tcW w:w="3378" w:type="dxa"/>
                  <w:gridSpan w:val="2"/>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国家或地方污染物排放标准</w:t>
                  </w:r>
                </w:p>
              </w:tc>
              <w:tc>
                <w:tcPr>
                  <w:tcW w:w="1109" w:type="dxa"/>
                  <w:vMerge w:val="restart"/>
                  <w:tcBorders>
                    <w:top w:val="single" w:color="auto" w:sz="12" w:space="0"/>
                    <w:left w:val="single" w:color="auto" w:sz="6" w:space="0"/>
                    <w:right w:val="single" w:color="auto" w:sz="12" w:space="0"/>
                  </w:tcBorders>
                  <w:vAlign w:val="center"/>
                </w:tcPr>
                <w:p>
                  <w:pPr>
                    <w:adjustRightInd w:val="0"/>
                    <w:snapToGrid w:val="0"/>
                    <w:jc w:val="center"/>
                    <w:rPr>
                      <w:snapToGrid w:val="0"/>
                      <w:szCs w:val="21"/>
                    </w:rPr>
                  </w:pPr>
                  <w:r>
                    <w:rPr>
                      <w:rFonts w:hint="eastAsia"/>
                      <w:snapToGrid w:val="0"/>
                      <w:szCs w:val="21"/>
                    </w:rPr>
                    <w:t>核算年排放量</w:t>
                  </w:r>
                  <w:r>
                    <w:rPr>
                      <w:snapToGrid w:val="0"/>
                      <w:szCs w:val="21"/>
                    </w:rPr>
                    <w:t>/</w:t>
                  </w:r>
                  <w:r>
                    <w:rPr>
                      <w:rFonts w:hint="eastAsia"/>
                      <w:szCs w:val="21"/>
                    </w:rPr>
                    <w:t>（</w:t>
                  </w:r>
                  <w:r>
                    <w:rPr>
                      <w:szCs w:val="21"/>
                    </w:rPr>
                    <w:t>t/a</w:t>
                  </w: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vMerge w:val="continue"/>
                  <w:tcBorders>
                    <w:top w:val="single" w:color="auto" w:sz="12" w:space="0"/>
                    <w:left w:val="single" w:color="auto" w:sz="12" w:space="0"/>
                    <w:bottom w:val="single" w:color="auto" w:sz="6" w:space="0"/>
                    <w:right w:val="single" w:color="auto" w:sz="6" w:space="0"/>
                  </w:tcBorders>
                  <w:vAlign w:val="center"/>
                </w:tcPr>
                <w:p>
                  <w:pPr>
                    <w:widowControl/>
                    <w:adjustRightInd w:val="0"/>
                    <w:snapToGrid w:val="0"/>
                    <w:jc w:val="center"/>
                    <w:rPr>
                      <w:snapToGrid w:val="0"/>
                      <w:szCs w:val="21"/>
                    </w:rPr>
                  </w:pPr>
                </w:p>
              </w:tc>
              <w:tc>
                <w:tcPr>
                  <w:tcW w:w="984" w:type="dxa"/>
                  <w:vMerge w:val="continue"/>
                  <w:tcBorders>
                    <w:top w:val="single" w:color="auto" w:sz="12" w:space="0"/>
                    <w:left w:val="single" w:color="auto" w:sz="6" w:space="0"/>
                    <w:bottom w:val="single" w:color="auto" w:sz="6" w:space="0"/>
                    <w:right w:val="single" w:color="auto" w:sz="6" w:space="0"/>
                  </w:tcBorders>
                  <w:vAlign w:val="center"/>
                </w:tcPr>
                <w:p>
                  <w:pPr>
                    <w:widowControl/>
                    <w:adjustRightInd w:val="0"/>
                    <w:snapToGrid w:val="0"/>
                    <w:jc w:val="center"/>
                    <w:rPr>
                      <w:snapToGrid w:val="0"/>
                      <w:szCs w:val="21"/>
                    </w:rPr>
                  </w:pPr>
                </w:p>
              </w:tc>
              <w:tc>
                <w:tcPr>
                  <w:tcW w:w="803" w:type="dxa"/>
                  <w:vMerge w:val="continue"/>
                  <w:tcBorders>
                    <w:top w:val="single" w:color="auto" w:sz="12" w:space="0"/>
                    <w:left w:val="single" w:color="auto" w:sz="6" w:space="0"/>
                    <w:bottom w:val="single" w:color="auto" w:sz="6" w:space="0"/>
                    <w:right w:val="single" w:color="auto" w:sz="6" w:space="0"/>
                  </w:tcBorders>
                  <w:vAlign w:val="center"/>
                </w:tcPr>
                <w:p>
                  <w:pPr>
                    <w:widowControl/>
                    <w:adjustRightInd w:val="0"/>
                    <w:snapToGrid w:val="0"/>
                    <w:jc w:val="center"/>
                    <w:rPr>
                      <w:snapToGrid w:val="0"/>
                      <w:szCs w:val="21"/>
                    </w:rPr>
                  </w:pPr>
                </w:p>
              </w:tc>
              <w:tc>
                <w:tcPr>
                  <w:tcW w:w="734" w:type="dxa"/>
                  <w:vMerge w:val="continue"/>
                  <w:tcBorders>
                    <w:top w:val="single" w:color="auto" w:sz="12" w:space="0"/>
                    <w:left w:val="single" w:color="auto" w:sz="6" w:space="0"/>
                    <w:bottom w:val="single" w:color="auto" w:sz="6" w:space="0"/>
                    <w:right w:val="single" w:color="auto" w:sz="6" w:space="0"/>
                  </w:tcBorders>
                  <w:vAlign w:val="center"/>
                </w:tcPr>
                <w:p>
                  <w:pPr>
                    <w:widowControl/>
                    <w:adjustRightInd w:val="0"/>
                    <w:snapToGrid w:val="0"/>
                    <w:jc w:val="center"/>
                    <w:rPr>
                      <w:szCs w:val="21"/>
                    </w:rPr>
                  </w:pPr>
                </w:p>
              </w:tc>
              <w:tc>
                <w:tcPr>
                  <w:tcW w:w="1640" w:type="dxa"/>
                  <w:vMerge w:val="continue"/>
                  <w:tcBorders>
                    <w:top w:val="single" w:color="auto" w:sz="12" w:space="0"/>
                    <w:left w:val="single" w:color="auto" w:sz="6" w:space="0"/>
                    <w:bottom w:val="single" w:color="auto" w:sz="6" w:space="0"/>
                    <w:right w:val="single" w:color="auto" w:sz="6" w:space="0"/>
                  </w:tcBorders>
                  <w:vAlign w:val="center"/>
                </w:tcPr>
                <w:p>
                  <w:pPr>
                    <w:widowControl/>
                    <w:adjustRightInd w:val="0"/>
                    <w:snapToGrid w:val="0"/>
                    <w:jc w:val="center"/>
                    <w:rPr>
                      <w:szCs w:val="21"/>
                    </w:rPr>
                  </w:pPr>
                </w:p>
              </w:tc>
              <w:tc>
                <w:tcPr>
                  <w:tcW w:w="21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标准名称</w:t>
                  </w:r>
                </w:p>
              </w:tc>
              <w:tc>
                <w:tcPr>
                  <w:tcW w:w="1275"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浓度限值</w:t>
                  </w:r>
                </w:p>
                <w:p>
                  <w:pPr>
                    <w:pStyle w:val="87"/>
                    <w:snapToGrid w:val="0"/>
                    <w:rPr>
                      <w:kern w:val="2"/>
                      <w:szCs w:val="21"/>
                    </w:rPr>
                  </w:pPr>
                  <w:r>
                    <w:rPr>
                      <w:rFonts w:hint="eastAsia"/>
                      <w:kern w:val="2"/>
                      <w:szCs w:val="21"/>
                    </w:rPr>
                    <w:t>（</w:t>
                  </w:r>
                  <w:r>
                    <w:rPr>
                      <w:kern w:val="2"/>
                      <w:szCs w:val="21"/>
                    </w:rPr>
                    <w:t>ug/m</w:t>
                  </w:r>
                  <w:r>
                    <w:rPr>
                      <w:kern w:val="2"/>
                      <w:szCs w:val="21"/>
                      <w:vertAlign w:val="superscript"/>
                    </w:rPr>
                    <w:t>3</w:t>
                  </w:r>
                  <w:r>
                    <w:rPr>
                      <w:rFonts w:hint="eastAsia"/>
                      <w:kern w:val="2"/>
                      <w:szCs w:val="21"/>
                    </w:rPr>
                    <w:t>）</w:t>
                  </w:r>
                </w:p>
              </w:tc>
              <w:tc>
                <w:tcPr>
                  <w:tcW w:w="1109" w:type="dxa"/>
                  <w:vMerge w:val="continue"/>
                  <w:tcBorders>
                    <w:left w:val="single" w:color="auto" w:sz="6" w:space="0"/>
                    <w:bottom w:val="single" w:color="auto" w:sz="6" w:space="0"/>
                    <w:right w:val="single" w:color="auto" w:sz="12" w:space="0"/>
                  </w:tcBorders>
                  <w:vAlign w:val="center"/>
                </w:tcPr>
                <w:p>
                  <w:pPr>
                    <w:widowControl/>
                    <w:adjustRightInd w:val="0"/>
                    <w:snapToGrid w:val="0"/>
                    <w:jc w:val="center"/>
                    <w:rPr>
                      <w:rFonts w:asciiTheme="minorHAnsi" w:hAnsiTheme="minorHAnsi"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snapToGrid w:val="0"/>
                      <w:kern w:val="2"/>
                      <w:szCs w:val="21"/>
                    </w:rPr>
                    <w:t>1</w:t>
                  </w:r>
                </w:p>
              </w:tc>
              <w:tc>
                <w:tcPr>
                  <w:tcW w:w="984" w:type="dxa"/>
                  <w:vMerge w:val="restart"/>
                  <w:tcBorders>
                    <w:top w:val="single" w:color="auto" w:sz="6" w:space="0"/>
                    <w:left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4#厂房</w:t>
                  </w:r>
                </w:p>
              </w:tc>
              <w:tc>
                <w:tcPr>
                  <w:tcW w:w="8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配料</w:t>
                  </w:r>
                </w:p>
              </w:tc>
              <w:tc>
                <w:tcPr>
                  <w:tcW w:w="73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颗粒物</w:t>
                  </w:r>
                </w:p>
              </w:tc>
              <w:tc>
                <w:tcPr>
                  <w:tcW w:w="164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kern w:val="2"/>
                      <w:szCs w:val="21"/>
                    </w:rPr>
                    <w:t>密闭厂房</w:t>
                  </w:r>
                </w:p>
              </w:tc>
              <w:tc>
                <w:tcPr>
                  <w:tcW w:w="2103" w:type="dxa"/>
                  <w:vMerge w:val="restart"/>
                  <w:tcBorders>
                    <w:top w:val="single" w:color="auto" w:sz="6" w:space="0"/>
                    <w:left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zCs w:val="21"/>
                    </w:rPr>
                    <w:t>《关中地区重点行业大气污染物排放标准》（DB61/941-2018）</w:t>
                  </w:r>
                </w:p>
              </w:tc>
              <w:tc>
                <w:tcPr>
                  <w:tcW w:w="1275" w:type="dxa"/>
                  <w:vMerge w:val="restart"/>
                  <w:tcBorders>
                    <w:top w:val="single" w:color="auto" w:sz="6" w:space="0"/>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1000</w:t>
                  </w:r>
                </w:p>
              </w:tc>
              <w:tc>
                <w:tcPr>
                  <w:tcW w:w="1109" w:type="dxa"/>
                  <w:tcBorders>
                    <w:top w:val="single" w:color="auto" w:sz="6" w:space="0"/>
                    <w:left w:val="single" w:color="auto" w:sz="6" w:space="0"/>
                    <w:bottom w:val="single" w:color="auto" w:sz="6" w:space="0"/>
                    <w:right w:val="single" w:color="auto" w:sz="12" w:space="0"/>
                  </w:tcBorders>
                  <w:vAlign w:val="center"/>
                </w:tcPr>
                <w:p>
                  <w:pPr>
                    <w:pStyle w:val="87"/>
                    <w:snapToGrid w:val="0"/>
                    <w:rPr>
                      <w:snapToGrid w:val="0"/>
                      <w:kern w:val="2"/>
                      <w:szCs w:val="21"/>
                    </w:rPr>
                  </w:pPr>
                  <w:r>
                    <w:rPr>
                      <w:snapToGrid w:val="0"/>
                      <w:kern w:val="2"/>
                      <w:szCs w:val="21"/>
                    </w:rPr>
                    <w:t>0.085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2</w:t>
                  </w:r>
                </w:p>
              </w:tc>
              <w:tc>
                <w:tcPr>
                  <w:tcW w:w="984"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8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一次球磨</w:t>
                  </w:r>
                </w:p>
              </w:tc>
              <w:tc>
                <w:tcPr>
                  <w:tcW w:w="73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颗粒物</w:t>
                  </w:r>
                </w:p>
              </w:tc>
              <w:tc>
                <w:tcPr>
                  <w:tcW w:w="164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移动式滤筒除尘+密闭厂房</w:t>
                  </w:r>
                </w:p>
              </w:tc>
              <w:tc>
                <w:tcPr>
                  <w:tcW w:w="2103"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275"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109" w:type="dxa"/>
                  <w:tcBorders>
                    <w:top w:val="single" w:color="auto" w:sz="6" w:space="0"/>
                    <w:left w:val="single" w:color="auto" w:sz="6" w:space="0"/>
                    <w:bottom w:val="single" w:color="auto" w:sz="6" w:space="0"/>
                    <w:right w:val="single" w:color="auto" w:sz="12" w:space="0"/>
                  </w:tcBorders>
                  <w:vAlign w:val="center"/>
                </w:tcPr>
                <w:p>
                  <w:pPr>
                    <w:pStyle w:val="87"/>
                    <w:snapToGrid w:val="0"/>
                    <w:rPr>
                      <w:snapToGrid w:val="0"/>
                      <w:kern w:val="2"/>
                      <w:szCs w:val="21"/>
                    </w:rPr>
                  </w:pPr>
                  <w:r>
                    <w:rPr>
                      <w:snapToGrid w:val="0"/>
                      <w:kern w:val="2"/>
                      <w:szCs w:val="21"/>
                    </w:rPr>
                    <w:t>0.018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3</w:t>
                  </w:r>
                </w:p>
              </w:tc>
              <w:tc>
                <w:tcPr>
                  <w:tcW w:w="984"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8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造粒压块</w:t>
                  </w:r>
                </w:p>
              </w:tc>
              <w:tc>
                <w:tcPr>
                  <w:tcW w:w="73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颗粒物</w:t>
                  </w:r>
                </w:p>
              </w:tc>
              <w:tc>
                <w:tcPr>
                  <w:tcW w:w="164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移动式滤筒除尘+密闭厂房</w:t>
                  </w:r>
                </w:p>
              </w:tc>
              <w:tc>
                <w:tcPr>
                  <w:tcW w:w="2103"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275"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109" w:type="dxa"/>
                  <w:tcBorders>
                    <w:top w:val="single" w:color="auto" w:sz="6" w:space="0"/>
                    <w:left w:val="single" w:color="auto" w:sz="6" w:space="0"/>
                    <w:bottom w:val="single" w:color="auto" w:sz="6" w:space="0"/>
                    <w:right w:val="single" w:color="auto" w:sz="12" w:space="0"/>
                  </w:tcBorders>
                  <w:vAlign w:val="center"/>
                </w:tcPr>
                <w:p>
                  <w:pPr>
                    <w:pStyle w:val="87"/>
                    <w:snapToGrid w:val="0"/>
                    <w:rPr>
                      <w:snapToGrid w:val="0"/>
                      <w:kern w:val="2"/>
                      <w:szCs w:val="21"/>
                    </w:rPr>
                  </w:pPr>
                  <w:r>
                    <w:rPr>
                      <w:snapToGrid w:val="0"/>
                      <w:kern w:val="2"/>
                      <w:szCs w:val="21"/>
                    </w:rPr>
                    <w:t>0.009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4</w:t>
                  </w:r>
                </w:p>
              </w:tc>
              <w:tc>
                <w:tcPr>
                  <w:tcW w:w="984"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8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二次球磨</w:t>
                  </w:r>
                </w:p>
              </w:tc>
              <w:tc>
                <w:tcPr>
                  <w:tcW w:w="73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颗粒物</w:t>
                  </w:r>
                </w:p>
              </w:tc>
              <w:tc>
                <w:tcPr>
                  <w:tcW w:w="164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移动式滤筒除尘+密闭厂房</w:t>
                  </w:r>
                </w:p>
              </w:tc>
              <w:tc>
                <w:tcPr>
                  <w:tcW w:w="2103"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275"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109" w:type="dxa"/>
                  <w:tcBorders>
                    <w:top w:val="single" w:color="auto" w:sz="6" w:space="0"/>
                    <w:left w:val="single" w:color="auto" w:sz="6" w:space="0"/>
                    <w:bottom w:val="single" w:color="auto" w:sz="6" w:space="0"/>
                    <w:right w:val="single" w:color="auto" w:sz="12" w:space="0"/>
                  </w:tcBorders>
                  <w:vAlign w:val="center"/>
                </w:tcPr>
                <w:p>
                  <w:pPr>
                    <w:pStyle w:val="87"/>
                    <w:snapToGrid w:val="0"/>
                    <w:rPr>
                      <w:snapToGrid w:val="0"/>
                      <w:kern w:val="2"/>
                      <w:szCs w:val="21"/>
                    </w:rPr>
                  </w:pPr>
                  <w:r>
                    <w:rPr>
                      <w:snapToGrid w:val="0"/>
                      <w:kern w:val="2"/>
                      <w:szCs w:val="21"/>
                    </w:rPr>
                    <w:t>0.019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5</w:t>
                  </w:r>
                </w:p>
              </w:tc>
              <w:tc>
                <w:tcPr>
                  <w:tcW w:w="984"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8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混料包装</w:t>
                  </w:r>
                </w:p>
              </w:tc>
              <w:tc>
                <w:tcPr>
                  <w:tcW w:w="73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颗粒物</w:t>
                  </w:r>
                </w:p>
              </w:tc>
              <w:tc>
                <w:tcPr>
                  <w:tcW w:w="164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szCs w:val="21"/>
                    </w:rPr>
                    <w:t>密闭厂房</w:t>
                  </w:r>
                </w:p>
              </w:tc>
              <w:tc>
                <w:tcPr>
                  <w:tcW w:w="2103"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275"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109" w:type="dxa"/>
                  <w:tcBorders>
                    <w:top w:val="single" w:color="auto" w:sz="6" w:space="0"/>
                    <w:left w:val="single" w:color="auto" w:sz="6" w:space="0"/>
                    <w:bottom w:val="single" w:color="auto" w:sz="6" w:space="0"/>
                    <w:right w:val="single" w:color="auto" w:sz="12" w:space="0"/>
                  </w:tcBorders>
                  <w:vAlign w:val="center"/>
                </w:tcPr>
                <w:p>
                  <w:pPr>
                    <w:pStyle w:val="87"/>
                    <w:snapToGrid w:val="0"/>
                    <w:rPr>
                      <w:snapToGrid w:val="0"/>
                      <w:kern w:val="2"/>
                      <w:szCs w:val="21"/>
                    </w:rPr>
                  </w:pPr>
                  <w:r>
                    <w:rPr>
                      <w:snapToGrid w:val="0"/>
                      <w:kern w:val="2"/>
                      <w:szCs w:val="21"/>
                    </w:rPr>
                    <w:t>0.087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6</w:t>
                  </w:r>
                </w:p>
              </w:tc>
              <w:tc>
                <w:tcPr>
                  <w:tcW w:w="984"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8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辊道窑（微波、钛钡）</w:t>
                  </w:r>
                </w:p>
              </w:tc>
              <w:tc>
                <w:tcPr>
                  <w:tcW w:w="73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颗粒物</w:t>
                  </w:r>
                </w:p>
              </w:tc>
              <w:tc>
                <w:tcPr>
                  <w:tcW w:w="164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集气罩+密闭厂房</w:t>
                  </w:r>
                </w:p>
              </w:tc>
              <w:tc>
                <w:tcPr>
                  <w:tcW w:w="2103"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275"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109" w:type="dxa"/>
                  <w:tcBorders>
                    <w:top w:val="single" w:color="auto" w:sz="6" w:space="0"/>
                    <w:left w:val="single" w:color="auto" w:sz="6" w:space="0"/>
                    <w:bottom w:val="single" w:color="auto" w:sz="6" w:space="0"/>
                    <w:right w:val="single" w:color="auto" w:sz="12" w:space="0"/>
                  </w:tcBorders>
                  <w:vAlign w:val="center"/>
                </w:tcPr>
                <w:p>
                  <w:pPr>
                    <w:pStyle w:val="87"/>
                    <w:snapToGrid w:val="0"/>
                    <w:rPr>
                      <w:snapToGrid w:val="0"/>
                      <w:kern w:val="2"/>
                      <w:szCs w:val="21"/>
                    </w:rPr>
                  </w:pPr>
                  <w:r>
                    <w:rPr>
                      <w:snapToGrid w:val="0"/>
                      <w:kern w:val="2"/>
                      <w:szCs w:val="21"/>
                    </w:rPr>
                    <w:t>0.067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7</w:t>
                  </w:r>
                </w:p>
              </w:tc>
              <w:tc>
                <w:tcPr>
                  <w:tcW w:w="984"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8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辊道窑（钛锶）</w:t>
                  </w:r>
                </w:p>
              </w:tc>
              <w:tc>
                <w:tcPr>
                  <w:tcW w:w="73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颗粒物</w:t>
                  </w:r>
                </w:p>
              </w:tc>
              <w:tc>
                <w:tcPr>
                  <w:tcW w:w="164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集气罩+密闭厂房</w:t>
                  </w:r>
                </w:p>
              </w:tc>
              <w:tc>
                <w:tcPr>
                  <w:tcW w:w="2103"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275"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109" w:type="dxa"/>
                  <w:tcBorders>
                    <w:top w:val="single" w:color="auto" w:sz="6" w:space="0"/>
                    <w:left w:val="single" w:color="auto" w:sz="6" w:space="0"/>
                    <w:bottom w:val="single" w:color="auto" w:sz="6" w:space="0"/>
                    <w:right w:val="single" w:color="auto" w:sz="12" w:space="0"/>
                  </w:tcBorders>
                  <w:vAlign w:val="center"/>
                </w:tcPr>
                <w:p>
                  <w:pPr>
                    <w:pStyle w:val="87"/>
                    <w:snapToGrid w:val="0"/>
                    <w:rPr>
                      <w:snapToGrid w:val="0"/>
                      <w:kern w:val="2"/>
                      <w:szCs w:val="21"/>
                    </w:rPr>
                  </w:pPr>
                  <w:r>
                    <w:rPr>
                      <w:snapToGrid w:val="0"/>
                      <w:kern w:val="2"/>
                      <w:szCs w:val="21"/>
                    </w:rPr>
                    <w:t>0.017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8</w:t>
                  </w:r>
                </w:p>
              </w:tc>
              <w:tc>
                <w:tcPr>
                  <w:tcW w:w="984"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8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粉碎</w:t>
                  </w:r>
                </w:p>
              </w:tc>
              <w:tc>
                <w:tcPr>
                  <w:tcW w:w="73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颗粒物</w:t>
                  </w:r>
                </w:p>
              </w:tc>
              <w:tc>
                <w:tcPr>
                  <w:tcW w:w="164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集气罩+滤筒除尘+密闭厂房</w:t>
                  </w:r>
                </w:p>
              </w:tc>
              <w:tc>
                <w:tcPr>
                  <w:tcW w:w="2103"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275"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109" w:type="dxa"/>
                  <w:tcBorders>
                    <w:top w:val="single" w:color="auto" w:sz="6" w:space="0"/>
                    <w:left w:val="single" w:color="auto" w:sz="6" w:space="0"/>
                    <w:bottom w:val="single" w:color="auto" w:sz="6" w:space="0"/>
                    <w:right w:val="single" w:color="auto" w:sz="12" w:space="0"/>
                  </w:tcBorders>
                  <w:vAlign w:val="center"/>
                </w:tcPr>
                <w:p>
                  <w:pPr>
                    <w:pStyle w:val="87"/>
                    <w:snapToGrid w:val="0"/>
                    <w:rPr>
                      <w:snapToGrid w:val="0"/>
                      <w:kern w:val="2"/>
                      <w:szCs w:val="21"/>
                    </w:rPr>
                  </w:pPr>
                  <w:r>
                    <w:rPr>
                      <w:rFonts w:hint="eastAsia"/>
                      <w:snapToGrid w:val="0"/>
                      <w:kern w:val="2"/>
                      <w:szCs w:val="21"/>
                    </w:rPr>
                    <w:t>0.163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9</w:t>
                  </w:r>
                </w:p>
              </w:tc>
              <w:tc>
                <w:tcPr>
                  <w:tcW w:w="984"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8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干压成型上料</w:t>
                  </w:r>
                </w:p>
              </w:tc>
              <w:tc>
                <w:tcPr>
                  <w:tcW w:w="73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颗粒物</w:t>
                  </w:r>
                </w:p>
              </w:tc>
              <w:tc>
                <w:tcPr>
                  <w:tcW w:w="164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密闭厂房</w:t>
                  </w:r>
                </w:p>
              </w:tc>
              <w:tc>
                <w:tcPr>
                  <w:tcW w:w="2103"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275"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109" w:type="dxa"/>
                  <w:tcBorders>
                    <w:top w:val="single" w:color="auto" w:sz="6" w:space="0"/>
                    <w:left w:val="single" w:color="auto" w:sz="6" w:space="0"/>
                    <w:bottom w:val="single" w:color="auto" w:sz="6" w:space="0"/>
                    <w:right w:val="single" w:color="auto" w:sz="12" w:space="0"/>
                  </w:tcBorders>
                  <w:vAlign w:val="center"/>
                </w:tcPr>
                <w:p>
                  <w:pPr>
                    <w:pStyle w:val="87"/>
                    <w:snapToGrid w:val="0"/>
                    <w:rPr>
                      <w:snapToGrid w:val="0"/>
                      <w:kern w:val="2"/>
                      <w:szCs w:val="21"/>
                    </w:rPr>
                  </w:pPr>
                  <w:r>
                    <w:rPr>
                      <w:snapToGrid w:val="0"/>
                      <w:kern w:val="2"/>
                      <w:szCs w:val="21"/>
                    </w:rPr>
                    <w:t>0.049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10</w:t>
                  </w:r>
                </w:p>
              </w:tc>
              <w:tc>
                <w:tcPr>
                  <w:tcW w:w="984"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8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过筛</w:t>
                  </w:r>
                </w:p>
              </w:tc>
              <w:tc>
                <w:tcPr>
                  <w:tcW w:w="73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颗粒物</w:t>
                  </w:r>
                </w:p>
              </w:tc>
              <w:tc>
                <w:tcPr>
                  <w:tcW w:w="164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移动式滤筒除尘+密闭厂房</w:t>
                  </w:r>
                </w:p>
              </w:tc>
              <w:tc>
                <w:tcPr>
                  <w:tcW w:w="2103"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275"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109" w:type="dxa"/>
                  <w:tcBorders>
                    <w:top w:val="single" w:color="auto" w:sz="6" w:space="0"/>
                    <w:left w:val="single" w:color="auto" w:sz="6" w:space="0"/>
                    <w:bottom w:val="single" w:color="auto" w:sz="6" w:space="0"/>
                    <w:right w:val="single" w:color="auto" w:sz="12" w:space="0"/>
                  </w:tcBorders>
                  <w:vAlign w:val="center"/>
                </w:tcPr>
                <w:p>
                  <w:pPr>
                    <w:pStyle w:val="87"/>
                    <w:snapToGrid w:val="0"/>
                    <w:rPr>
                      <w:snapToGrid w:val="0"/>
                      <w:kern w:val="2"/>
                      <w:szCs w:val="21"/>
                    </w:rPr>
                  </w:pPr>
                  <w:r>
                    <w:rPr>
                      <w:snapToGrid w:val="0"/>
                      <w:kern w:val="2"/>
                      <w:szCs w:val="21"/>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11</w:t>
                  </w:r>
                </w:p>
              </w:tc>
              <w:tc>
                <w:tcPr>
                  <w:tcW w:w="984"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8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挤膜成型</w:t>
                  </w:r>
                </w:p>
              </w:tc>
              <w:tc>
                <w:tcPr>
                  <w:tcW w:w="73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颗粒物</w:t>
                  </w:r>
                </w:p>
              </w:tc>
              <w:tc>
                <w:tcPr>
                  <w:tcW w:w="164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密闭厂房</w:t>
                  </w:r>
                </w:p>
              </w:tc>
              <w:tc>
                <w:tcPr>
                  <w:tcW w:w="2103" w:type="dxa"/>
                  <w:vMerge w:val="continue"/>
                  <w:tcBorders>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275" w:type="dxa"/>
                  <w:vMerge w:val="continue"/>
                  <w:tcBorders>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109" w:type="dxa"/>
                  <w:tcBorders>
                    <w:top w:val="single" w:color="auto" w:sz="6" w:space="0"/>
                    <w:left w:val="single" w:color="auto" w:sz="6" w:space="0"/>
                    <w:bottom w:val="single" w:color="auto" w:sz="6" w:space="0"/>
                    <w:right w:val="single" w:color="auto" w:sz="12" w:space="0"/>
                  </w:tcBorders>
                  <w:vAlign w:val="center"/>
                </w:tcPr>
                <w:p>
                  <w:pPr>
                    <w:pStyle w:val="87"/>
                    <w:snapToGrid w:val="0"/>
                    <w:rPr>
                      <w:snapToGrid w:val="0"/>
                      <w:kern w:val="2"/>
                      <w:szCs w:val="21"/>
                    </w:rPr>
                  </w:pPr>
                  <w:r>
                    <w:rPr>
                      <w:snapToGrid w:val="0"/>
                      <w:kern w:val="2"/>
                      <w:szCs w:val="21"/>
                    </w:rPr>
                    <w:t>0.011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984" w:type="dxa"/>
                  <w:vMerge w:val="continue"/>
                  <w:tcBorders>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8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PVA、PEG配料</w:t>
                  </w:r>
                </w:p>
              </w:tc>
              <w:tc>
                <w:tcPr>
                  <w:tcW w:w="73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VOCs</w:t>
                  </w:r>
                </w:p>
              </w:tc>
              <w:tc>
                <w:tcPr>
                  <w:tcW w:w="164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密闭厂房</w:t>
                  </w:r>
                </w:p>
              </w:tc>
              <w:tc>
                <w:tcPr>
                  <w:tcW w:w="2103" w:type="dxa"/>
                  <w:vMerge w:val="restart"/>
                  <w:tcBorders>
                    <w:top w:val="single" w:color="auto" w:sz="6" w:space="0"/>
                    <w:left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《大气污染物排放标准》（</w:t>
                  </w:r>
                  <w:r>
                    <w:rPr>
                      <w:snapToGrid w:val="0"/>
                      <w:kern w:val="2"/>
                      <w:szCs w:val="21"/>
                    </w:rPr>
                    <w:t>GB16297-1996</w:t>
                  </w:r>
                  <w:r>
                    <w:rPr>
                      <w:rFonts w:hint="eastAsia"/>
                      <w:snapToGrid w:val="0"/>
                      <w:kern w:val="2"/>
                      <w:szCs w:val="21"/>
                    </w:rPr>
                    <w:t>）</w:t>
                  </w:r>
                </w:p>
              </w:tc>
              <w:tc>
                <w:tcPr>
                  <w:tcW w:w="1275" w:type="dxa"/>
                  <w:vMerge w:val="restart"/>
                  <w:tcBorders>
                    <w:top w:val="single" w:color="auto" w:sz="6" w:space="0"/>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4000</w:t>
                  </w:r>
                </w:p>
              </w:tc>
              <w:tc>
                <w:tcPr>
                  <w:tcW w:w="1109" w:type="dxa"/>
                  <w:tcBorders>
                    <w:top w:val="single" w:color="auto" w:sz="6" w:space="0"/>
                    <w:left w:val="single" w:color="auto" w:sz="6" w:space="0"/>
                    <w:bottom w:val="single" w:color="auto" w:sz="6" w:space="0"/>
                    <w:right w:val="single" w:color="auto" w:sz="12" w:space="0"/>
                  </w:tcBorders>
                  <w:vAlign w:val="center"/>
                </w:tcPr>
                <w:p>
                  <w:pPr>
                    <w:pStyle w:val="87"/>
                    <w:snapToGrid w:val="0"/>
                    <w:rPr>
                      <w:snapToGrid w:val="0"/>
                      <w:kern w:val="2"/>
                      <w:szCs w:val="21"/>
                    </w:rPr>
                  </w:pPr>
                  <w:r>
                    <w:rPr>
                      <w:snapToGrid w:val="0"/>
                      <w:kern w:val="2"/>
                      <w:szCs w:val="21"/>
                    </w:rPr>
                    <w:t>0.084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12</w:t>
                  </w:r>
                </w:p>
              </w:tc>
              <w:tc>
                <w:tcPr>
                  <w:tcW w:w="984" w:type="dxa"/>
                  <w:vMerge w:val="restart"/>
                  <w:tcBorders>
                    <w:top w:val="single" w:color="auto" w:sz="6" w:space="0"/>
                    <w:left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综合楼</w:t>
                  </w:r>
                </w:p>
              </w:tc>
              <w:tc>
                <w:tcPr>
                  <w:tcW w:w="8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流延</w:t>
                  </w:r>
                </w:p>
              </w:tc>
              <w:tc>
                <w:tcPr>
                  <w:tcW w:w="73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VOCs</w:t>
                  </w:r>
                </w:p>
              </w:tc>
              <w:tc>
                <w:tcPr>
                  <w:tcW w:w="164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集气罩+密闭厂房</w:t>
                  </w:r>
                </w:p>
              </w:tc>
              <w:tc>
                <w:tcPr>
                  <w:tcW w:w="2103"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275"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109" w:type="dxa"/>
                  <w:tcBorders>
                    <w:top w:val="single" w:color="auto" w:sz="6" w:space="0"/>
                    <w:left w:val="single" w:color="auto" w:sz="6" w:space="0"/>
                    <w:bottom w:val="single" w:color="auto" w:sz="6" w:space="0"/>
                    <w:right w:val="single" w:color="auto" w:sz="12" w:space="0"/>
                  </w:tcBorders>
                  <w:vAlign w:val="center"/>
                </w:tcPr>
                <w:p>
                  <w:pPr>
                    <w:pStyle w:val="87"/>
                    <w:snapToGrid w:val="0"/>
                    <w:rPr>
                      <w:snapToGrid w:val="0"/>
                      <w:kern w:val="2"/>
                      <w:szCs w:val="21"/>
                    </w:rPr>
                  </w:pPr>
                  <w:r>
                    <w:rPr>
                      <w:snapToGrid w:val="0"/>
                      <w:kern w:val="2"/>
                      <w:szCs w:val="21"/>
                    </w:rPr>
                    <w:t>0.11656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13</w:t>
                  </w:r>
                </w:p>
              </w:tc>
              <w:tc>
                <w:tcPr>
                  <w:tcW w:w="984"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8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印刷</w:t>
                  </w:r>
                </w:p>
              </w:tc>
              <w:tc>
                <w:tcPr>
                  <w:tcW w:w="73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VOCs</w:t>
                  </w:r>
                </w:p>
              </w:tc>
              <w:tc>
                <w:tcPr>
                  <w:tcW w:w="164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密闭厂房</w:t>
                  </w:r>
                </w:p>
              </w:tc>
              <w:tc>
                <w:tcPr>
                  <w:tcW w:w="2103"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275"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109" w:type="dxa"/>
                  <w:tcBorders>
                    <w:top w:val="single" w:color="auto" w:sz="6" w:space="0"/>
                    <w:left w:val="single" w:color="auto" w:sz="6" w:space="0"/>
                    <w:bottom w:val="single" w:color="auto" w:sz="6" w:space="0"/>
                    <w:right w:val="single" w:color="auto" w:sz="12" w:space="0"/>
                  </w:tcBorders>
                  <w:vAlign w:val="center"/>
                </w:tcPr>
                <w:p>
                  <w:pPr>
                    <w:pStyle w:val="87"/>
                    <w:snapToGrid w:val="0"/>
                    <w:rPr>
                      <w:snapToGrid w:val="0"/>
                      <w:kern w:val="2"/>
                      <w:szCs w:val="21"/>
                    </w:rPr>
                  </w:pPr>
                  <w:r>
                    <w:rPr>
                      <w:snapToGrid w:val="0"/>
                      <w:kern w:val="2"/>
                      <w:szCs w:val="21"/>
                    </w:rPr>
                    <w:t>0.014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14</w:t>
                  </w:r>
                </w:p>
              </w:tc>
              <w:tc>
                <w:tcPr>
                  <w:tcW w:w="984"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8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烧结</w:t>
                  </w:r>
                </w:p>
              </w:tc>
              <w:tc>
                <w:tcPr>
                  <w:tcW w:w="73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VOCs</w:t>
                  </w:r>
                </w:p>
              </w:tc>
              <w:tc>
                <w:tcPr>
                  <w:tcW w:w="164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集气罩+密闭厂房</w:t>
                  </w:r>
                </w:p>
              </w:tc>
              <w:tc>
                <w:tcPr>
                  <w:tcW w:w="2103" w:type="dxa"/>
                  <w:vMerge w:val="continue"/>
                  <w:tcBorders>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275" w:type="dxa"/>
                  <w:vMerge w:val="continue"/>
                  <w:tcBorders>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1109" w:type="dxa"/>
                  <w:tcBorders>
                    <w:top w:val="single" w:color="auto" w:sz="6" w:space="0"/>
                    <w:left w:val="single" w:color="auto" w:sz="6" w:space="0"/>
                    <w:bottom w:val="single" w:color="auto" w:sz="6" w:space="0"/>
                    <w:right w:val="single" w:color="auto" w:sz="12" w:space="0"/>
                  </w:tcBorders>
                  <w:vAlign w:val="center"/>
                </w:tcPr>
                <w:p>
                  <w:pPr>
                    <w:pStyle w:val="87"/>
                    <w:snapToGrid w:val="0"/>
                    <w:rPr>
                      <w:snapToGrid w:val="0"/>
                      <w:kern w:val="2"/>
                      <w:szCs w:val="21"/>
                    </w:rPr>
                  </w:pPr>
                  <w:r>
                    <w:rPr>
                      <w:snapToGrid w:val="0"/>
                      <w:kern w:val="2"/>
                      <w:szCs w:val="21"/>
                    </w:rPr>
                    <w:t>0.037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395" w:type="dxa"/>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15</w:t>
                  </w:r>
                </w:p>
              </w:tc>
              <w:tc>
                <w:tcPr>
                  <w:tcW w:w="984" w:type="dxa"/>
                  <w:vMerge w:val="continue"/>
                  <w:tcBorders>
                    <w:left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8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球磨</w:t>
                  </w:r>
                </w:p>
              </w:tc>
              <w:tc>
                <w:tcPr>
                  <w:tcW w:w="73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颗粒物</w:t>
                  </w:r>
                </w:p>
              </w:tc>
              <w:tc>
                <w:tcPr>
                  <w:tcW w:w="164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集气罩+密闭厂房</w:t>
                  </w:r>
                </w:p>
              </w:tc>
              <w:tc>
                <w:tcPr>
                  <w:tcW w:w="21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hAnsi="宋体"/>
                      <w:szCs w:val="21"/>
                    </w:rPr>
                    <w:t>《陶瓷工业污染物排放标准》（</w:t>
                  </w:r>
                  <w:r>
                    <w:rPr>
                      <w:szCs w:val="21"/>
                    </w:rPr>
                    <w:t>GB25464-2010</w:t>
                  </w:r>
                  <w:r>
                    <w:rPr>
                      <w:rFonts w:hint="eastAsia" w:hAnsi="宋体"/>
                      <w:szCs w:val="21"/>
                    </w:rPr>
                    <w:t>）</w:t>
                  </w:r>
                </w:p>
              </w:tc>
              <w:tc>
                <w:tcPr>
                  <w:tcW w:w="1275"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1000</w:t>
                  </w:r>
                </w:p>
              </w:tc>
              <w:tc>
                <w:tcPr>
                  <w:tcW w:w="1109" w:type="dxa"/>
                  <w:tcBorders>
                    <w:top w:val="single" w:color="auto" w:sz="6" w:space="0"/>
                    <w:left w:val="single" w:color="auto" w:sz="6" w:space="0"/>
                    <w:bottom w:val="single" w:color="auto" w:sz="6" w:space="0"/>
                    <w:right w:val="single" w:color="auto" w:sz="12" w:space="0"/>
                  </w:tcBorders>
                  <w:vAlign w:val="center"/>
                </w:tcPr>
                <w:p>
                  <w:pPr>
                    <w:pStyle w:val="87"/>
                    <w:snapToGrid w:val="0"/>
                    <w:rPr>
                      <w:snapToGrid w:val="0"/>
                      <w:kern w:val="2"/>
                      <w:szCs w:val="21"/>
                    </w:rPr>
                  </w:pPr>
                  <w:r>
                    <w:rPr>
                      <w:snapToGrid w:val="0"/>
                      <w:kern w:val="2"/>
                      <w:szCs w:val="21"/>
                    </w:rPr>
                    <w:t>0.00052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4556" w:type="dxa"/>
                  <w:gridSpan w:val="5"/>
                  <w:vMerge w:val="restart"/>
                  <w:tcBorders>
                    <w:top w:val="single" w:color="auto" w:sz="6" w:space="0"/>
                    <w:left w:val="single" w:color="auto" w:sz="12"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r>
                    <w:rPr>
                      <w:rFonts w:hint="eastAsia" w:cs="宋体" w:asciiTheme="minorHAnsi" w:hAnsiTheme="minorHAnsi"/>
                      <w:szCs w:val="21"/>
                    </w:rPr>
                    <w:t>无组织排放总计</w:t>
                  </w:r>
                </w:p>
              </w:tc>
              <w:tc>
                <w:tcPr>
                  <w:tcW w:w="21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VOCs</w:t>
                  </w:r>
                </w:p>
              </w:tc>
              <w:tc>
                <w:tcPr>
                  <w:tcW w:w="2384" w:type="dxa"/>
                  <w:gridSpan w:val="2"/>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0.252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4556" w:type="dxa"/>
                  <w:gridSpan w:val="5"/>
                  <w:vMerge w:val="continue"/>
                  <w:tcBorders>
                    <w:left w:val="single" w:color="auto" w:sz="12" w:space="0"/>
                    <w:right w:val="single" w:color="auto" w:sz="6" w:space="0"/>
                  </w:tcBorders>
                  <w:tcMar>
                    <w:top w:w="0" w:type="dxa"/>
                    <w:left w:w="0" w:type="dxa"/>
                    <w:bottom w:w="0" w:type="dxa"/>
                    <w:right w:w="0" w:type="dxa"/>
                  </w:tcMar>
                  <w:vAlign w:val="center"/>
                </w:tcPr>
                <w:p>
                  <w:pPr>
                    <w:widowControl/>
                    <w:adjustRightInd w:val="0"/>
                    <w:snapToGrid w:val="0"/>
                    <w:jc w:val="center"/>
                    <w:rPr>
                      <w:rFonts w:cs="宋体" w:asciiTheme="minorHAnsi" w:hAnsiTheme="minorHAnsi"/>
                      <w:szCs w:val="21"/>
                    </w:rPr>
                  </w:pPr>
                </w:p>
              </w:tc>
              <w:tc>
                <w:tcPr>
                  <w:tcW w:w="210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颗粒物（铅尘）</w:t>
                  </w:r>
                </w:p>
              </w:tc>
              <w:tc>
                <w:tcPr>
                  <w:tcW w:w="2384" w:type="dxa"/>
                  <w:gridSpan w:val="2"/>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0.441（0.004）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9043" w:type="dxa"/>
                  <w:gridSpan w:val="8"/>
                  <w:tcBorders>
                    <w:left w:val="single" w:color="auto" w:sz="12" w:space="0"/>
                    <w:bottom w:val="single" w:color="auto" w:sz="6" w:space="0"/>
                    <w:right w:val="single" w:color="auto" w:sz="12" w:space="0"/>
                  </w:tcBorders>
                  <w:tcMar>
                    <w:top w:w="0" w:type="dxa"/>
                    <w:left w:w="0" w:type="dxa"/>
                    <w:bottom w:w="0" w:type="dxa"/>
                    <w:right w:w="0" w:type="dxa"/>
                  </w:tcMar>
                  <w:vAlign w:val="center"/>
                </w:tcPr>
                <w:p>
                  <w:pPr>
                    <w:pStyle w:val="87"/>
                    <w:snapToGrid w:val="0"/>
                    <w:rPr>
                      <w:snapToGrid w:val="0"/>
                      <w:kern w:val="2"/>
                      <w:szCs w:val="21"/>
                    </w:rPr>
                  </w:pPr>
                  <w:r>
                    <w:rPr>
                      <w:rFonts w:hint="eastAsia"/>
                      <w:snapToGrid w:val="0"/>
                      <w:kern w:val="2"/>
                      <w:szCs w:val="21"/>
                    </w:rPr>
                    <w:t>备注：本项目钛锶电子材料生产过程中配料含四氧化三铅，铅尘按照相应的配比计算所得</w:t>
                  </w:r>
                </w:p>
              </w:tc>
            </w:tr>
          </w:tbl>
          <w:p>
            <w:pPr>
              <w:pStyle w:val="111"/>
              <w:ind w:firstLine="480"/>
              <w:rPr>
                <w:b/>
                <w:snapToGrid w:val="0"/>
                <w:szCs w:val="21"/>
              </w:rPr>
            </w:pPr>
            <w:r>
              <w:t>C</w:t>
            </w:r>
            <w:r>
              <w:rPr>
                <w:rFonts w:hint="eastAsia"/>
              </w:rPr>
              <w:t>项目大气污染物年排放量核算</w:t>
            </w:r>
          </w:p>
          <w:p>
            <w:pPr>
              <w:snapToGrid w:val="0"/>
              <w:jc w:val="center"/>
              <w:rPr>
                <w:b/>
                <w:snapToGrid w:val="0"/>
                <w:szCs w:val="24"/>
              </w:rPr>
            </w:pPr>
            <w:r>
              <w:rPr>
                <w:rFonts w:hint="eastAsia"/>
                <w:b/>
                <w:snapToGrid w:val="0"/>
                <w:szCs w:val="21"/>
              </w:rPr>
              <w:t>表7.15</w:t>
            </w:r>
            <w:r>
              <w:rPr>
                <w:b/>
                <w:snapToGrid w:val="0"/>
                <w:szCs w:val="21"/>
              </w:rPr>
              <w:t xml:space="preserve">  </w:t>
            </w:r>
            <w:r>
              <w:rPr>
                <w:rFonts w:hint="eastAsia"/>
                <w:b/>
                <w:snapToGrid w:val="0"/>
                <w:szCs w:val="21"/>
              </w:rPr>
              <w:t>大气污染物年排放量核算表</w:t>
            </w:r>
          </w:p>
          <w:tbl>
            <w:tblPr>
              <w:tblStyle w:val="29"/>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9"/>
              <w:gridCol w:w="3081"/>
              <w:gridCol w:w="42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99" w:type="dxa"/>
                  <w:tcBorders>
                    <w:top w:val="single" w:color="auto" w:sz="12" w:space="0"/>
                    <w:left w:val="single" w:color="auto" w:sz="12" w:space="0"/>
                    <w:bottom w:val="single" w:color="auto" w:sz="6" w:space="0"/>
                    <w:right w:val="single" w:color="auto" w:sz="6" w:space="0"/>
                  </w:tcBorders>
                  <w:vAlign w:val="center"/>
                </w:tcPr>
                <w:p>
                  <w:pPr>
                    <w:pStyle w:val="87"/>
                    <w:rPr>
                      <w:snapToGrid w:val="0"/>
                      <w:kern w:val="2"/>
                    </w:rPr>
                  </w:pPr>
                  <w:r>
                    <w:rPr>
                      <w:rFonts w:hint="eastAsia"/>
                      <w:snapToGrid w:val="0"/>
                      <w:kern w:val="2"/>
                    </w:rPr>
                    <w:t>序号</w:t>
                  </w:r>
                </w:p>
              </w:tc>
              <w:tc>
                <w:tcPr>
                  <w:tcW w:w="3081" w:type="dxa"/>
                  <w:tcBorders>
                    <w:top w:val="single" w:color="auto" w:sz="12" w:space="0"/>
                    <w:left w:val="single" w:color="auto" w:sz="6" w:space="0"/>
                    <w:bottom w:val="single" w:color="auto" w:sz="6" w:space="0"/>
                    <w:right w:val="single" w:color="auto" w:sz="6" w:space="0"/>
                  </w:tcBorders>
                  <w:vAlign w:val="center"/>
                </w:tcPr>
                <w:p>
                  <w:pPr>
                    <w:pStyle w:val="87"/>
                    <w:rPr>
                      <w:snapToGrid w:val="0"/>
                      <w:kern w:val="2"/>
                    </w:rPr>
                  </w:pPr>
                  <w:r>
                    <w:rPr>
                      <w:rFonts w:hint="eastAsia"/>
                      <w:snapToGrid w:val="0"/>
                      <w:kern w:val="2"/>
                    </w:rPr>
                    <w:t>污染物</w:t>
                  </w:r>
                </w:p>
              </w:tc>
              <w:tc>
                <w:tcPr>
                  <w:tcW w:w="4260" w:type="dxa"/>
                  <w:tcBorders>
                    <w:top w:val="single" w:color="auto" w:sz="12" w:space="0"/>
                    <w:left w:val="single" w:color="auto" w:sz="6" w:space="0"/>
                    <w:bottom w:val="single" w:color="auto" w:sz="6" w:space="0"/>
                    <w:right w:val="single" w:color="auto" w:sz="12" w:space="0"/>
                  </w:tcBorders>
                  <w:vAlign w:val="center"/>
                </w:tcPr>
                <w:p>
                  <w:pPr>
                    <w:pStyle w:val="87"/>
                    <w:rPr>
                      <w:kern w:val="2"/>
                    </w:rPr>
                  </w:pPr>
                  <w:r>
                    <w:rPr>
                      <w:rFonts w:hint="eastAsia"/>
                      <w:snapToGrid w:val="0"/>
                      <w:kern w:val="2"/>
                    </w:rPr>
                    <w:t>年排放量</w:t>
                  </w:r>
                  <w:r>
                    <w:rPr>
                      <w:rFonts w:hint="eastAsia"/>
                      <w:kern w:val="2"/>
                    </w:rPr>
                    <w:t>（</w:t>
                  </w:r>
                  <w:r>
                    <w:rPr>
                      <w:kern w:val="2"/>
                    </w:rPr>
                    <w:t>t/a</w:t>
                  </w:r>
                  <w:r>
                    <w:rPr>
                      <w:rFonts w:hint="eastAsia"/>
                      <w:kern w:val="2"/>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99" w:type="dxa"/>
                  <w:tcBorders>
                    <w:top w:val="single" w:color="auto" w:sz="6" w:space="0"/>
                    <w:left w:val="single" w:color="auto" w:sz="12" w:space="0"/>
                    <w:bottom w:val="single" w:color="auto" w:sz="6" w:space="0"/>
                    <w:right w:val="single" w:color="auto" w:sz="6" w:space="0"/>
                  </w:tcBorders>
                  <w:vAlign w:val="center"/>
                </w:tcPr>
                <w:p>
                  <w:pPr>
                    <w:pStyle w:val="87"/>
                    <w:rPr>
                      <w:snapToGrid w:val="0"/>
                      <w:kern w:val="2"/>
                    </w:rPr>
                  </w:pPr>
                  <w:r>
                    <w:rPr>
                      <w:snapToGrid w:val="0"/>
                      <w:kern w:val="2"/>
                    </w:rPr>
                    <w:t>1</w:t>
                  </w:r>
                </w:p>
              </w:tc>
              <w:tc>
                <w:tcPr>
                  <w:tcW w:w="3081" w:type="dxa"/>
                  <w:tcBorders>
                    <w:top w:val="single" w:color="auto" w:sz="6" w:space="0"/>
                    <w:left w:val="single" w:color="auto" w:sz="6" w:space="0"/>
                    <w:bottom w:val="single" w:color="auto" w:sz="6" w:space="0"/>
                    <w:right w:val="single" w:color="auto" w:sz="6" w:space="0"/>
                  </w:tcBorders>
                  <w:vAlign w:val="center"/>
                </w:tcPr>
                <w:p>
                  <w:pPr>
                    <w:pStyle w:val="87"/>
                    <w:rPr>
                      <w:snapToGrid w:val="0"/>
                      <w:kern w:val="2"/>
                    </w:rPr>
                  </w:pPr>
                  <w:r>
                    <w:rPr>
                      <w:rFonts w:hint="eastAsia"/>
                      <w:snapToGrid w:val="0"/>
                      <w:kern w:val="2"/>
                    </w:rPr>
                    <w:t>颗粒物（铅尘）</w:t>
                  </w:r>
                </w:p>
              </w:tc>
              <w:tc>
                <w:tcPr>
                  <w:tcW w:w="4260" w:type="dxa"/>
                  <w:tcBorders>
                    <w:top w:val="single" w:color="auto" w:sz="6" w:space="0"/>
                    <w:left w:val="single" w:color="auto" w:sz="6" w:space="0"/>
                    <w:bottom w:val="single" w:color="auto" w:sz="6" w:space="0"/>
                    <w:right w:val="single" w:color="auto" w:sz="12" w:space="0"/>
                  </w:tcBorders>
                  <w:vAlign w:val="center"/>
                </w:tcPr>
                <w:p>
                  <w:pPr>
                    <w:pStyle w:val="87"/>
                    <w:rPr>
                      <w:snapToGrid w:val="0"/>
                      <w:kern w:val="2"/>
                    </w:rPr>
                  </w:pPr>
                  <w:r>
                    <w:rPr>
                      <w:rFonts w:hint="eastAsia"/>
                      <w:snapToGrid w:val="0"/>
                      <w:kern w:val="2"/>
                    </w:rPr>
                    <w:t>1.42816（0.006338）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99" w:type="dxa"/>
                  <w:tcBorders>
                    <w:top w:val="single" w:color="auto" w:sz="6" w:space="0"/>
                    <w:left w:val="single" w:color="auto" w:sz="12" w:space="0"/>
                    <w:bottom w:val="single" w:color="auto" w:sz="6" w:space="0"/>
                    <w:right w:val="single" w:color="auto" w:sz="6" w:space="0"/>
                  </w:tcBorders>
                  <w:vAlign w:val="center"/>
                </w:tcPr>
                <w:p>
                  <w:pPr>
                    <w:pStyle w:val="87"/>
                    <w:rPr>
                      <w:snapToGrid w:val="0"/>
                      <w:kern w:val="2"/>
                    </w:rPr>
                  </w:pPr>
                  <w:r>
                    <w:rPr>
                      <w:rFonts w:hint="eastAsia"/>
                      <w:snapToGrid w:val="0"/>
                      <w:kern w:val="2"/>
                    </w:rPr>
                    <w:t>2</w:t>
                  </w:r>
                </w:p>
              </w:tc>
              <w:tc>
                <w:tcPr>
                  <w:tcW w:w="3081"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二氧化硫</w:t>
                  </w:r>
                </w:p>
              </w:tc>
              <w:tc>
                <w:tcPr>
                  <w:tcW w:w="4260" w:type="dxa"/>
                  <w:tcBorders>
                    <w:top w:val="single" w:color="auto" w:sz="6" w:space="0"/>
                    <w:left w:val="single" w:color="auto" w:sz="6" w:space="0"/>
                    <w:bottom w:val="single" w:color="auto" w:sz="6" w:space="0"/>
                    <w:right w:val="single" w:color="auto" w:sz="12" w:space="0"/>
                  </w:tcBorders>
                  <w:vAlign w:val="center"/>
                </w:tcPr>
                <w:p>
                  <w:pPr>
                    <w:pStyle w:val="87"/>
                    <w:rPr>
                      <w:snapToGrid w:val="0"/>
                      <w:kern w:val="2"/>
                    </w:rPr>
                  </w:pPr>
                  <w:r>
                    <w:rPr>
                      <w:rFonts w:hint="eastAsia"/>
                      <w:snapToGrid w:val="0"/>
                      <w:kern w:val="2"/>
                    </w:rPr>
                    <w:t>0.0624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99" w:type="dxa"/>
                  <w:tcBorders>
                    <w:top w:val="single" w:color="auto" w:sz="6" w:space="0"/>
                    <w:left w:val="single" w:color="auto" w:sz="12" w:space="0"/>
                    <w:bottom w:val="single" w:color="auto" w:sz="6" w:space="0"/>
                    <w:right w:val="single" w:color="auto" w:sz="6" w:space="0"/>
                  </w:tcBorders>
                  <w:vAlign w:val="center"/>
                </w:tcPr>
                <w:p>
                  <w:pPr>
                    <w:pStyle w:val="87"/>
                    <w:rPr>
                      <w:snapToGrid w:val="0"/>
                      <w:kern w:val="2"/>
                    </w:rPr>
                  </w:pPr>
                  <w:r>
                    <w:rPr>
                      <w:rFonts w:hint="eastAsia"/>
                      <w:snapToGrid w:val="0"/>
                      <w:kern w:val="2"/>
                    </w:rPr>
                    <w:t>3</w:t>
                  </w:r>
                </w:p>
              </w:tc>
              <w:tc>
                <w:tcPr>
                  <w:tcW w:w="3081" w:type="dxa"/>
                  <w:tcBorders>
                    <w:top w:val="single" w:color="auto" w:sz="6" w:space="0"/>
                    <w:left w:val="single" w:color="auto" w:sz="6" w:space="0"/>
                    <w:bottom w:val="single" w:color="auto" w:sz="6" w:space="0"/>
                    <w:right w:val="single" w:color="auto" w:sz="6" w:space="0"/>
                  </w:tcBorders>
                  <w:vAlign w:val="center"/>
                </w:tcPr>
                <w:p>
                  <w:pPr>
                    <w:pStyle w:val="87"/>
                    <w:snapToGrid w:val="0"/>
                    <w:spacing w:before="0" w:after="0"/>
                    <w:rPr>
                      <w:snapToGrid w:val="0"/>
                      <w:kern w:val="2"/>
                    </w:rPr>
                  </w:pPr>
                  <w:r>
                    <w:rPr>
                      <w:rFonts w:hint="eastAsia"/>
                      <w:snapToGrid w:val="0"/>
                      <w:kern w:val="2"/>
                    </w:rPr>
                    <w:t>氮氧化物</w:t>
                  </w:r>
                </w:p>
              </w:tc>
              <w:tc>
                <w:tcPr>
                  <w:tcW w:w="4260" w:type="dxa"/>
                  <w:tcBorders>
                    <w:top w:val="single" w:color="auto" w:sz="6" w:space="0"/>
                    <w:left w:val="single" w:color="auto" w:sz="6" w:space="0"/>
                    <w:bottom w:val="single" w:color="auto" w:sz="6" w:space="0"/>
                    <w:right w:val="single" w:color="auto" w:sz="12" w:space="0"/>
                  </w:tcBorders>
                  <w:vAlign w:val="center"/>
                </w:tcPr>
                <w:p>
                  <w:pPr>
                    <w:pStyle w:val="87"/>
                    <w:rPr>
                      <w:snapToGrid w:val="0"/>
                      <w:kern w:val="2"/>
                    </w:rPr>
                  </w:pPr>
                  <w:r>
                    <w:rPr>
                      <w:rFonts w:hint="eastAsia"/>
                      <w:snapToGrid w:val="0"/>
                      <w:kern w:val="2"/>
                    </w:rPr>
                    <w:t>0.1878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99" w:type="dxa"/>
                  <w:tcBorders>
                    <w:top w:val="single" w:color="auto" w:sz="6" w:space="0"/>
                    <w:left w:val="single" w:color="auto" w:sz="12" w:space="0"/>
                    <w:bottom w:val="single" w:color="auto" w:sz="12" w:space="0"/>
                    <w:right w:val="single" w:color="auto" w:sz="6" w:space="0"/>
                  </w:tcBorders>
                  <w:vAlign w:val="center"/>
                </w:tcPr>
                <w:p>
                  <w:pPr>
                    <w:pStyle w:val="87"/>
                    <w:rPr>
                      <w:snapToGrid w:val="0"/>
                      <w:kern w:val="2"/>
                    </w:rPr>
                  </w:pPr>
                  <w:r>
                    <w:rPr>
                      <w:rFonts w:hint="eastAsia"/>
                      <w:snapToGrid w:val="0"/>
                      <w:kern w:val="2"/>
                    </w:rPr>
                    <w:t>4</w:t>
                  </w:r>
                </w:p>
              </w:tc>
              <w:tc>
                <w:tcPr>
                  <w:tcW w:w="3081" w:type="dxa"/>
                  <w:tcBorders>
                    <w:top w:val="single" w:color="auto" w:sz="6" w:space="0"/>
                    <w:left w:val="single" w:color="auto" w:sz="6" w:space="0"/>
                    <w:bottom w:val="single" w:color="auto" w:sz="12" w:space="0"/>
                    <w:right w:val="single" w:color="auto" w:sz="6" w:space="0"/>
                  </w:tcBorders>
                  <w:vAlign w:val="center"/>
                </w:tcPr>
                <w:p>
                  <w:pPr>
                    <w:pStyle w:val="87"/>
                    <w:snapToGrid w:val="0"/>
                    <w:spacing w:before="0" w:after="0"/>
                    <w:rPr>
                      <w:snapToGrid w:val="0"/>
                      <w:kern w:val="2"/>
                    </w:rPr>
                  </w:pPr>
                  <w:r>
                    <w:rPr>
                      <w:rFonts w:hint="eastAsia"/>
                      <w:snapToGrid w:val="0"/>
                      <w:kern w:val="2"/>
                    </w:rPr>
                    <w:t>VOCs</w:t>
                  </w:r>
                </w:p>
              </w:tc>
              <w:tc>
                <w:tcPr>
                  <w:tcW w:w="4260" w:type="dxa"/>
                  <w:tcBorders>
                    <w:top w:val="single" w:color="auto" w:sz="6" w:space="0"/>
                    <w:left w:val="single" w:color="auto" w:sz="6" w:space="0"/>
                    <w:bottom w:val="single" w:color="auto" w:sz="12" w:space="0"/>
                    <w:right w:val="single" w:color="auto" w:sz="12" w:space="0"/>
                  </w:tcBorders>
                  <w:vAlign w:val="center"/>
                </w:tcPr>
                <w:p>
                  <w:pPr>
                    <w:adjustRightInd w:val="0"/>
                    <w:snapToGrid w:val="0"/>
                    <w:jc w:val="center"/>
                    <w:rPr>
                      <w:color w:val="000000"/>
                      <w:szCs w:val="21"/>
                    </w:rPr>
                  </w:pPr>
                  <w:r>
                    <w:rPr>
                      <w:rFonts w:hint="eastAsia"/>
                      <w:color w:val="000000"/>
                      <w:szCs w:val="21"/>
                    </w:rPr>
                    <w:t>0.40445</w:t>
                  </w:r>
                </w:p>
              </w:tc>
            </w:tr>
          </w:tbl>
          <w:p>
            <w:pPr>
              <w:adjustRightInd w:val="0"/>
              <w:snapToGrid w:val="0"/>
              <w:jc w:val="center"/>
              <w:rPr>
                <w:b/>
                <w:color w:val="000000"/>
                <w:szCs w:val="21"/>
              </w:rPr>
            </w:pPr>
            <w:r>
              <w:rPr>
                <w:b/>
                <w:color w:val="000000"/>
                <w:szCs w:val="21"/>
              </w:rPr>
              <w:t>表</w:t>
            </w:r>
            <w:r>
              <w:rPr>
                <w:rFonts w:hint="eastAsia"/>
                <w:b/>
                <w:color w:val="000000"/>
                <w:szCs w:val="21"/>
              </w:rPr>
              <w:t>7.16</w:t>
            </w:r>
            <w:r>
              <w:rPr>
                <w:b/>
                <w:color w:val="000000"/>
                <w:szCs w:val="21"/>
              </w:rPr>
              <w:t xml:space="preserve">  本项目污染物排放清单</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16"/>
              <w:gridCol w:w="771"/>
              <w:gridCol w:w="771"/>
              <w:gridCol w:w="1361"/>
              <w:gridCol w:w="1503"/>
              <w:gridCol w:w="1718"/>
              <w:gridCol w:w="23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restart"/>
                  <w:tcMar>
                    <w:top w:w="0" w:type="dxa"/>
                    <w:left w:w="0" w:type="dxa"/>
                    <w:bottom w:w="0" w:type="dxa"/>
                    <w:right w:w="0" w:type="dxa"/>
                  </w:tcMar>
                  <w:vAlign w:val="center"/>
                </w:tcPr>
                <w:p>
                  <w:pPr>
                    <w:snapToGrid w:val="0"/>
                    <w:jc w:val="center"/>
                    <w:rPr>
                      <w:b/>
                      <w:bCs/>
                      <w:color w:val="000000"/>
                      <w:szCs w:val="21"/>
                    </w:rPr>
                  </w:pPr>
                  <w:r>
                    <w:rPr>
                      <w:b/>
                      <w:bCs/>
                      <w:color w:val="000000"/>
                      <w:szCs w:val="21"/>
                    </w:rPr>
                    <w:t>分类</w:t>
                  </w:r>
                </w:p>
              </w:tc>
              <w:tc>
                <w:tcPr>
                  <w:tcW w:w="1542" w:type="dxa"/>
                  <w:gridSpan w:val="2"/>
                  <w:vMerge w:val="restart"/>
                  <w:tcMar>
                    <w:top w:w="0" w:type="dxa"/>
                    <w:left w:w="0" w:type="dxa"/>
                    <w:bottom w:w="0" w:type="dxa"/>
                    <w:right w:w="0" w:type="dxa"/>
                  </w:tcMar>
                  <w:vAlign w:val="center"/>
                </w:tcPr>
                <w:p>
                  <w:pPr>
                    <w:snapToGrid w:val="0"/>
                    <w:jc w:val="center"/>
                    <w:rPr>
                      <w:b/>
                      <w:bCs/>
                      <w:color w:val="000000"/>
                      <w:szCs w:val="21"/>
                    </w:rPr>
                  </w:pPr>
                  <w:r>
                    <w:rPr>
                      <w:b/>
                      <w:bCs/>
                      <w:color w:val="000000"/>
                      <w:szCs w:val="21"/>
                    </w:rPr>
                    <w:t>污染物</w:t>
                  </w:r>
                </w:p>
              </w:tc>
              <w:tc>
                <w:tcPr>
                  <w:tcW w:w="2864" w:type="dxa"/>
                  <w:gridSpan w:val="2"/>
                  <w:tcMar>
                    <w:top w:w="0" w:type="dxa"/>
                    <w:left w:w="0" w:type="dxa"/>
                    <w:bottom w:w="0" w:type="dxa"/>
                    <w:right w:w="0" w:type="dxa"/>
                  </w:tcMar>
                  <w:vAlign w:val="center"/>
                </w:tcPr>
                <w:p>
                  <w:pPr>
                    <w:snapToGrid w:val="0"/>
                    <w:jc w:val="center"/>
                    <w:rPr>
                      <w:b/>
                      <w:bCs/>
                      <w:color w:val="000000"/>
                      <w:szCs w:val="21"/>
                    </w:rPr>
                  </w:pPr>
                  <w:r>
                    <w:rPr>
                      <w:b/>
                      <w:bCs/>
                      <w:color w:val="000000"/>
                      <w:szCs w:val="21"/>
                    </w:rPr>
                    <w:t>污染物排放情况</w:t>
                  </w:r>
                </w:p>
              </w:tc>
              <w:tc>
                <w:tcPr>
                  <w:tcW w:w="1718" w:type="dxa"/>
                  <w:vMerge w:val="restart"/>
                  <w:tcMar>
                    <w:top w:w="0" w:type="dxa"/>
                    <w:left w:w="0" w:type="dxa"/>
                    <w:bottom w:w="0" w:type="dxa"/>
                    <w:right w:w="0" w:type="dxa"/>
                  </w:tcMar>
                  <w:vAlign w:val="center"/>
                </w:tcPr>
                <w:p>
                  <w:pPr>
                    <w:snapToGrid w:val="0"/>
                    <w:jc w:val="center"/>
                    <w:rPr>
                      <w:b/>
                      <w:bCs/>
                      <w:color w:val="000000"/>
                      <w:szCs w:val="21"/>
                    </w:rPr>
                  </w:pPr>
                  <w:r>
                    <w:rPr>
                      <w:b/>
                      <w:bCs/>
                      <w:color w:val="000000"/>
                      <w:szCs w:val="21"/>
                    </w:rPr>
                    <w:t>治理措施</w:t>
                  </w:r>
                </w:p>
              </w:tc>
              <w:tc>
                <w:tcPr>
                  <w:tcW w:w="2300" w:type="dxa"/>
                  <w:vMerge w:val="restart"/>
                  <w:tcMar>
                    <w:top w:w="0" w:type="dxa"/>
                    <w:left w:w="0" w:type="dxa"/>
                    <w:bottom w:w="0" w:type="dxa"/>
                    <w:right w:w="0" w:type="dxa"/>
                  </w:tcMar>
                  <w:vAlign w:val="center"/>
                </w:tcPr>
                <w:p>
                  <w:pPr>
                    <w:snapToGrid w:val="0"/>
                    <w:jc w:val="center"/>
                    <w:rPr>
                      <w:b/>
                      <w:bCs/>
                      <w:color w:val="000000"/>
                      <w:szCs w:val="21"/>
                    </w:rPr>
                  </w:pPr>
                  <w:r>
                    <w:rPr>
                      <w:b/>
                      <w:bCs/>
                      <w:color w:val="000000"/>
                      <w:szCs w:val="21"/>
                    </w:rPr>
                    <w:t>预期目标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1542" w:type="dxa"/>
                  <w:gridSpan w:val="2"/>
                  <w:vMerge w:val="continue"/>
                  <w:tcMar>
                    <w:top w:w="0" w:type="dxa"/>
                    <w:left w:w="0" w:type="dxa"/>
                    <w:bottom w:w="0" w:type="dxa"/>
                    <w:right w:w="0" w:type="dxa"/>
                  </w:tcMar>
                  <w:vAlign w:val="center"/>
                </w:tcPr>
                <w:p>
                  <w:pPr>
                    <w:snapToGrid w:val="0"/>
                    <w:jc w:val="center"/>
                    <w:rPr>
                      <w:color w:val="000000"/>
                      <w:szCs w:val="21"/>
                    </w:rPr>
                  </w:pPr>
                </w:p>
              </w:tc>
              <w:tc>
                <w:tcPr>
                  <w:tcW w:w="1361" w:type="dxa"/>
                  <w:tcMar>
                    <w:top w:w="0" w:type="dxa"/>
                    <w:left w:w="0" w:type="dxa"/>
                    <w:bottom w:w="0" w:type="dxa"/>
                    <w:right w:w="0" w:type="dxa"/>
                  </w:tcMar>
                  <w:vAlign w:val="center"/>
                </w:tcPr>
                <w:p>
                  <w:pPr>
                    <w:snapToGrid w:val="0"/>
                    <w:jc w:val="center"/>
                    <w:rPr>
                      <w:b/>
                      <w:bCs/>
                      <w:color w:val="000000"/>
                      <w:szCs w:val="21"/>
                    </w:rPr>
                  </w:pPr>
                  <w:r>
                    <w:rPr>
                      <w:b/>
                      <w:bCs/>
                      <w:color w:val="000000"/>
                      <w:szCs w:val="21"/>
                    </w:rPr>
                    <w:t>排放浓度</w:t>
                  </w:r>
                </w:p>
              </w:tc>
              <w:tc>
                <w:tcPr>
                  <w:tcW w:w="1503" w:type="dxa"/>
                  <w:tcMar>
                    <w:top w:w="0" w:type="dxa"/>
                    <w:left w:w="0" w:type="dxa"/>
                    <w:bottom w:w="0" w:type="dxa"/>
                    <w:right w:w="0" w:type="dxa"/>
                  </w:tcMar>
                  <w:vAlign w:val="center"/>
                </w:tcPr>
                <w:p>
                  <w:pPr>
                    <w:snapToGrid w:val="0"/>
                    <w:jc w:val="center"/>
                    <w:rPr>
                      <w:b/>
                      <w:bCs/>
                      <w:color w:val="000000"/>
                      <w:szCs w:val="21"/>
                    </w:rPr>
                  </w:pPr>
                  <w:r>
                    <w:rPr>
                      <w:b/>
                      <w:bCs/>
                      <w:color w:val="000000"/>
                      <w:szCs w:val="21"/>
                    </w:rPr>
                    <w:t>排放量</w:t>
                  </w:r>
                </w:p>
              </w:tc>
              <w:tc>
                <w:tcPr>
                  <w:tcW w:w="1718" w:type="dxa"/>
                  <w:vMerge w:val="continue"/>
                  <w:tcMar>
                    <w:top w:w="0" w:type="dxa"/>
                    <w:left w:w="0" w:type="dxa"/>
                    <w:bottom w:w="0" w:type="dxa"/>
                    <w:right w:w="0" w:type="dxa"/>
                  </w:tcMar>
                  <w:vAlign w:val="center"/>
                </w:tcPr>
                <w:p>
                  <w:pPr>
                    <w:snapToGrid w:val="0"/>
                    <w:jc w:val="center"/>
                    <w:rPr>
                      <w:color w:val="000000"/>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tcMar>
                    <w:top w:w="0" w:type="dxa"/>
                    <w:left w:w="0" w:type="dxa"/>
                    <w:bottom w:w="0" w:type="dxa"/>
                    <w:right w:w="0" w:type="dxa"/>
                  </w:tcMar>
                  <w:vAlign w:val="center"/>
                </w:tcPr>
                <w:p>
                  <w:pPr>
                    <w:snapToGrid w:val="0"/>
                    <w:jc w:val="center"/>
                    <w:rPr>
                      <w:color w:val="000000"/>
                      <w:szCs w:val="21"/>
                    </w:rPr>
                  </w:pPr>
                  <w:r>
                    <w:rPr>
                      <w:color w:val="000000"/>
                      <w:szCs w:val="21"/>
                    </w:rPr>
                    <w:t>废气</w:t>
                  </w:r>
                </w:p>
              </w:tc>
              <w:tc>
                <w:tcPr>
                  <w:tcW w:w="771" w:type="dxa"/>
                  <w:tcMar>
                    <w:top w:w="0" w:type="dxa"/>
                    <w:left w:w="0" w:type="dxa"/>
                    <w:bottom w:w="0" w:type="dxa"/>
                    <w:right w:w="0" w:type="dxa"/>
                  </w:tcMar>
                  <w:vAlign w:val="center"/>
                </w:tcPr>
                <w:p>
                  <w:pPr>
                    <w:adjustRightInd w:val="0"/>
                    <w:snapToGrid w:val="0"/>
                    <w:jc w:val="center"/>
                    <w:rPr>
                      <w:color w:val="000000"/>
                      <w:szCs w:val="21"/>
                    </w:rPr>
                  </w:pPr>
                  <w:r>
                    <w:rPr>
                      <w:color w:val="000000"/>
                      <w:szCs w:val="21"/>
                    </w:rPr>
                    <w:t>餐饮</w:t>
                  </w:r>
                </w:p>
              </w:tc>
              <w:tc>
                <w:tcPr>
                  <w:tcW w:w="771" w:type="dxa"/>
                  <w:tcMar>
                    <w:top w:w="0" w:type="dxa"/>
                    <w:left w:w="0" w:type="dxa"/>
                    <w:bottom w:w="0" w:type="dxa"/>
                    <w:right w:w="0" w:type="dxa"/>
                  </w:tcMar>
                  <w:vAlign w:val="center"/>
                </w:tcPr>
                <w:p>
                  <w:pPr>
                    <w:adjustRightInd w:val="0"/>
                    <w:snapToGrid w:val="0"/>
                    <w:jc w:val="center"/>
                    <w:rPr>
                      <w:color w:val="000000"/>
                      <w:szCs w:val="21"/>
                    </w:rPr>
                  </w:pPr>
                  <w:r>
                    <w:rPr>
                      <w:color w:val="000000"/>
                      <w:szCs w:val="21"/>
                    </w:rPr>
                    <w:t>油烟</w:t>
                  </w:r>
                </w:p>
              </w:tc>
              <w:tc>
                <w:tcPr>
                  <w:tcW w:w="1361" w:type="dxa"/>
                  <w:tcMar>
                    <w:top w:w="0" w:type="dxa"/>
                    <w:left w:w="0" w:type="dxa"/>
                    <w:bottom w:w="0" w:type="dxa"/>
                    <w:right w:w="0" w:type="dxa"/>
                  </w:tcMar>
                  <w:vAlign w:val="center"/>
                </w:tcPr>
                <w:p>
                  <w:pPr>
                    <w:adjustRightInd w:val="0"/>
                    <w:snapToGrid w:val="0"/>
                    <w:jc w:val="center"/>
                    <w:rPr>
                      <w:color w:val="000000" w:themeColor="text1"/>
                      <w:szCs w:val="21"/>
                    </w:rPr>
                  </w:pPr>
                  <w:r>
                    <w:rPr>
                      <w:color w:val="000000" w:themeColor="text1"/>
                      <w:szCs w:val="21"/>
                    </w:rPr>
                    <w:t>0.6mg/m</w:t>
                  </w:r>
                  <w:r>
                    <w:rPr>
                      <w:color w:val="000000" w:themeColor="text1"/>
                      <w:szCs w:val="21"/>
                      <w:vertAlign w:val="superscript"/>
                    </w:rPr>
                    <w:t>3</w:t>
                  </w:r>
                </w:p>
              </w:tc>
              <w:tc>
                <w:tcPr>
                  <w:tcW w:w="1503" w:type="dxa"/>
                  <w:tcMar>
                    <w:top w:w="0" w:type="dxa"/>
                    <w:left w:w="0" w:type="dxa"/>
                    <w:bottom w:w="0" w:type="dxa"/>
                    <w:right w:w="0" w:type="dxa"/>
                  </w:tcMar>
                  <w:vAlign w:val="center"/>
                </w:tcPr>
                <w:p>
                  <w:pPr>
                    <w:adjustRightInd w:val="0"/>
                    <w:snapToGrid w:val="0"/>
                    <w:jc w:val="center"/>
                    <w:rPr>
                      <w:color w:val="000000" w:themeColor="text1"/>
                      <w:szCs w:val="21"/>
                    </w:rPr>
                  </w:pPr>
                  <w:r>
                    <w:rPr>
                      <w:color w:val="000000" w:themeColor="text1"/>
                      <w:szCs w:val="21"/>
                    </w:rPr>
                    <w:t>0.</w:t>
                  </w:r>
                  <w:r>
                    <w:rPr>
                      <w:rFonts w:hint="eastAsia"/>
                      <w:color w:val="000000" w:themeColor="text1"/>
                      <w:szCs w:val="21"/>
                    </w:rPr>
                    <w:t>754</w:t>
                  </w:r>
                  <w:r>
                    <w:rPr>
                      <w:color w:val="000000" w:themeColor="text1"/>
                      <w:szCs w:val="21"/>
                    </w:rPr>
                    <w:t>t/a</w:t>
                  </w:r>
                </w:p>
              </w:tc>
              <w:tc>
                <w:tcPr>
                  <w:tcW w:w="1718" w:type="dxa"/>
                  <w:tcMar>
                    <w:top w:w="0" w:type="dxa"/>
                    <w:left w:w="0" w:type="dxa"/>
                    <w:bottom w:w="0" w:type="dxa"/>
                    <w:right w:w="0" w:type="dxa"/>
                  </w:tcMar>
                  <w:vAlign w:val="center"/>
                </w:tcPr>
                <w:p>
                  <w:pPr>
                    <w:adjustRightInd w:val="0"/>
                    <w:snapToGrid w:val="0"/>
                    <w:spacing w:line="246" w:lineRule="exact"/>
                    <w:jc w:val="center"/>
                    <w:rPr>
                      <w:color w:val="000000"/>
                      <w:szCs w:val="21"/>
                    </w:rPr>
                  </w:pPr>
                  <w:r>
                    <w:rPr>
                      <w:color w:val="000000"/>
                      <w:szCs w:val="21"/>
                    </w:rPr>
                    <w:t>油烟废气经专用烟道引至建筑物楼顶经净化效率85%以上的油烟净化器处理后排放</w:t>
                  </w:r>
                </w:p>
              </w:tc>
              <w:tc>
                <w:tcPr>
                  <w:tcW w:w="2300" w:type="dxa"/>
                  <w:tcMar>
                    <w:top w:w="0" w:type="dxa"/>
                    <w:left w:w="0" w:type="dxa"/>
                    <w:bottom w:w="0" w:type="dxa"/>
                    <w:right w:w="0" w:type="dxa"/>
                  </w:tcMar>
                  <w:vAlign w:val="center"/>
                </w:tcPr>
                <w:p>
                  <w:pPr>
                    <w:adjustRightInd w:val="0"/>
                    <w:snapToGrid w:val="0"/>
                    <w:spacing w:line="246" w:lineRule="exact"/>
                    <w:jc w:val="center"/>
                    <w:rPr>
                      <w:szCs w:val="21"/>
                    </w:rPr>
                  </w:pPr>
                  <w:r>
                    <w:rPr>
                      <w:szCs w:val="21"/>
                    </w:rPr>
                    <w:t>《饮食业油烟排放标准》（GB18483-2001）中标准限值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restart"/>
                  <w:tcMar>
                    <w:top w:w="0" w:type="dxa"/>
                    <w:left w:w="0" w:type="dxa"/>
                    <w:bottom w:w="0" w:type="dxa"/>
                    <w:right w:w="0" w:type="dxa"/>
                  </w:tcMar>
                  <w:vAlign w:val="center"/>
                </w:tcPr>
                <w:p>
                  <w:pPr>
                    <w:snapToGrid w:val="0"/>
                    <w:jc w:val="center"/>
                    <w:rPr>
                      <w:color w:val="000000"/>
                      <w:szCs w:val="21"/>
                    </w:rPr>
                  </w:pPr>
                  <w:r>
                    <w:rPr>
                      <w:color w:val="000000"/>
                      <w:szCs w:val="21"/>
                    </w:rPr>
                    <w:t>废水</w:t>
                  </w:r>
                </w:p>
              </w:tc>
              <w:tc>
                <w:tcPr>
                  <w:tcW w:w="771" w:type="dxa"/>
                  <w:vMerge w:val="restart"/>
                  <w:tcMar>
                    <w:top w:w="0" w:type="dxa"/>
                    <w:left w:w="0" w:type="dxa"/>
                    <w:bottom w:w="0" w:type="dxa"/>
                    <w:right w:w="0" w:type="dxa"/>
                  </w:tcMar>
                  <w:vAlign w:val="center"/>
                </w:tcPr>
                <w:p>
                  <w:pPr>
                    <w:snapToGrid w:val="0"/>
                    <w:jc w:val="center"/>
                    <w:rPr>
                      <w:color w:val="000000"/>
                      <w:szCs w:val="21"/>
                    </w:rPr>
                  </w:pPr>
                  <w:r>
                    <w:rPr>
                      <w:color w:val="000000"/>
                      <w:szCs w:val="21"/>
                    </w:rPr>
                    <w:t>生活污水</w:t>
                  </w:r>
                </w:p>
              </w:tc>
              <w:tc>
                <w:tcPr>
                  <w:tcW w:w="771" w:type="dxa"/>
                  <w:tcMar>
                    <w:top w:w="0" w:type="dxa"/>
                    <w:left w:w="0" w:type="dxa"/>
                    <w:bottom w:w="0" w:type="dxa"/>
                    <w:right w:w="0" w:type="dxa"/>
                  </w:tcMar>
                  <w:vAlign w:val="center"/>
                </w:tcPr>
                <w:p>
                  <w:pPr>
                    <w:adjustRightInd w:val="0"/>
                    <w:snapToGrid w:val="0"/>
                    <w:jc w:val="center"/>
                    <w:rPr>
                      <w:color w:val="000000"/>
                      <w:szCs w:val="21"/>
                    </w:rPr>
                  </w:pPr>
                  <w:r>
                    <w:rPr>
                      <w:color w:val="000000"/>
                      <w:szCs w:val="21"/>
                    </w:rPr>
                    <w:t>COD</w:t>
                  </w:r>
                </w:p>
              </w:tc>
              <w:tc>
                <w:tcPr>
                  <w:tcW w:w="1361" w:type="dxa"/>
                  <w:tcMar>
                    <w:top w:w="0" w:type="dxa"/>
                    <w:left w:w="0" w:type="dxa"/>
                    <w:bottom w:w="0" w:type="dxa"/>
                    <w:right w:w="0" w:type="dxa"/>
                  </w:tcMar>
                  <w:vAlign w:val="center"/>
                </w:tcPr>
                <w:p>
                  <w:pPr>
                    <w:adjustRightInd w:val="0"/>
                    <w:snapToGrid w:val="0"/>
                    <w:jc w:val="center"/>
                    <w:rPr>
                      <w:color w:val="000000"/>
                      <w:szCs w:val="21"/>
                    </w:rPr>
                  </w:pPr>
                  <w:r>
                    <w:rPr>
                      <w:rFonts w:hint="eastAsia"/>
                      <w:color w:val="000000"/>
                      <w:szCs w:val="21"/>
                    </w:rPr>
                    <w:t>298</w:t>
                  </w:r>
                  <w:r>
                    <w:rPr>
                      <w:color w:val="000000"/>
                      <w:szCs w:val="21"/>
                    </w:rPr>
                    <w:t>mg/L</w:t>
                  </w:r>
                </w:p>
              </w:tc>
              <w:tc>
                <w:tcPr>
                  <w:tcW w:w="1503" w:type="dxa"/>
                  <w:tcMar>
                    <w:top w:w="0" w:type="dxa"/>
                    <w:left w:w="0" w:type="dxa"/>
                    <w:bottom w:w="0" w:type="dxa"/>
                    <w:right w:w="0" w:type="dxa"/>
                  </w:tcMar>
                  <w:vAlign w:val="center"/>
                </w:tcPr>
                <w:p>
                  <w:pPr>
                    <w:adjustRightInd w:val="0"/>
                    <w:snapToGrid w:val="0"/>
                    <w:jc w:val="center"/>
                    <w:rPr>
                      <w:color w:val="000000"/>
                      <w:szCs w:val="21"/>
                    </w:rPr>
                  </w:pPr>
                  <w:r>
                    <w:rPr>
                      <w:rFonts w:hint="eastAsia"/>
                      <w:color w:val="000000"/>
                      <w:kern w:val="0"/>
                      <w:szCs w:val="21"/>
                    </w:rPr>
                    <w:t>2.199</w:t>
                  </w:r>
                  <w:r>
                    <w:rPr>
                      <w:color w:val="000000"/>
                      <w:szCs w:val="21"/>
                    </w:rPr>
                    <w:t>t/a</w:t>
                  </w:r>
                </w:p>
              </w:tc>
              <w:tc>
                <w:tcPr>
                  <w:tcW w:w="1718" w:type="dxa"/>
                  <w:vMerge w:val="restart"/>
                  <w:tcMar>
                    <w:top w:w="0" w:type="dxa"/>
                    <w:left w:w="0" w:type="dxa"/>
                    <w:bottom w:w="0" w:type="dxa"/>
                    <w:right w:w="0" w:type="dxa"/>
                  </w:tcMar>
                  <w:vAlign w:val="center"/>
                </w:tcPr>
                <w:p>
                  <w:pPr>
                    <w:adjustRightInd w:val="0"/>
                    <w:snapToGrid w:val="0"/>
                    <w:spacing w:line="246" w:lineRule="exact"/>
                    <w:jc w:val="center"/>
                    <w:rPr>
                      <w:color w:val="000000"/>
                      <w:szCs w:val="21"/>
                    </w:rPr>
                  </w:pPr>
                  <w:r>
                    <w:rPr>
                      <w:color w:val="000000"/>
                      <w:szCs w:val="21"/>
                    </w:rPr>
                    <w:t>餐饮废水经隔油池处理后与其他生活污水一并进入化粪池处理达标后排入污水管网，经秦汉新城朝阳污水处理厂处理后，最终排入渭河</w:t>
                  </w:r>
                </w:p>
              </w:tc>
              <w:tc>
                <w:tcPr>
                  <w:tcW w:w="2300" w:type="dxa"/>
                  <w:vMerge w:val="restart"/>
                  <w:tcMar>
                    <w:top w:w="0" w:type="dxa"/>
                    <w:left w:w="0" w:type="dxa"/>
                    <w:bottom w:w="0" w:type="dxa"/>
                    <w:right w:w="0" w:type="dxa"/>
                  </w:tcMar>
                  <w:vAlign w:val="center"/>
                </w:tcPr>
                <w:p>
                  <w:pPr>
                    <w:adjustRightInd w:val="0"/>
                    <w:snapToGrid w:val="0"/>
                    <w:spacing w:line="246" w:lineRule="exact"/>
                    <w:jc w:val="center"/>
                    <w:rPr>
                      <w:szCs w:val="21"/>
                    </w:rPr>
                  </w:pPr>
                  <w:r>
                    <w:rPr>
                      <w:szCs w:val="21"/>
                    </w:rPr>
                    <w:t>《污水综合排放标准》(GB8978-1996)中三级标准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771" w:type="dxa"/>
                  <w:vMerge w:val="continue"/>
                  <w:tcMar>
                    <w:top w:w="0" w:type="dxa"/>
                    <w:left w:w="0" w:type="dxa"/>
                    <w:bottom w:w="0" w:type="dxa"/>
                    <w:right w:w="0" w:type="dxa"/>
                  </w:tcMar>
                  <w:vAlign w:val="center"/>
                </w:tcPr>
                <w:p>
                  <w:pPr>
                    <w:snapToGrid w:val="0"/>
                    <w:jc w:val="center"/>
                    <w:rPr>
                      <w:color w:val="000000"/>
                      <w:szCs w:val="21"/>
                    </w:rPr>
                  </w:pPr>
                </w:p>
              </w:tc>
              <w:tc>
                <w:tcPr>
                  <w:tcW w:w="771" w:type="dxa"/>
                  <w:tcMar>
                    <w:top w:w="0" w:type="dxa"/>
                    <w:left w:w="0" w:type="dxa"/>
                    <w:bottom w:w="0" w:type="dxa"/>
                    <w:right w:w="0" w:type="dxa"/>
                  </w:tcMar>
                  <w:vAlign w:val="center"/>
                </w:tcPr>
                <w:p>
                  <w:pPr>
                    <w:adjustRightInd w:val="0"/>
                    <w:snapToGrid w:val="0"/>
                    <w:jc w:val="center"/>
                    <w:rPr>
                      <w:color w:val="000000"/>
                      <w:szCs w:val="21"/>
                    </w:rPr>
                  </w:pPr>
                  <w:r>
                    <w:rPr>
                      <w:color w:val="000000"/>
                      <w:szCs w:val="21"/>
                    </w:rPr>
                    <w:t>BOD</w:t>
                  </w:r>
                  <w:r>
                    <w:rPr>
                      <w:color w:val="000000"/>
                      <w:szCs w:val="21"/>
                      <w:vertAlign w:val="subscript"/>
                    </w:rPr>
                    <w:t>5</w:t>
                  </w:r>
                </w:p>
              </w:tc>
              <w:tc>
                <w:tcPr>
                  <w:tcW w:w="1361" w:type="dxa"/>
                  <w:tcMar>
                    <w:top w:w="0" w:type="dxa"/>
                    <w:left w:w="0" w:type="dxa"/>
                    <w:bottom w:w="0" w:type="dxa"/>
                    <w:right w:w="0" w:type="dxa"/>
                  </w:tcMar>
                  <w:vAlign w:val="center"/>
                </w:tcPr>
                <w:p>
                  <w:pPr>
                    <w:adjustRightInd w:val="0"/>
                    <w:snapToGrid w:val="0"/>
                    <w:jc w:val="center"/>
                    <w:rPr>
                      <w:color w:val="000000"/>
                      <w:szCs w:val="21"/>
                    </w:rPr>
                  </w:pPr>
                  <w:r>
                    <w:rPr>
                      <w:rFonts w:hint="eastAsia"/>
                      <w:color w:val="000000"/>
                      <w:szCs w:val="21"/>
                    </w:rPr>
                    <w:t>136</w:t>
                  </w:r>
                  <w:r>
                    <w:rPr>
                      <w:color w:val="000000"/>
                      <w:szCs w:val="21"/>
                    </w:rPr>
                    <w:t>mg/L</w:t>
                  </w:r>
                </w:p>
              </w:tc>
              <w:tc>
                <w:tcPr>
                  <w:tcW w:w="1503" w:type="dxa"/>
                  <w:tcMar>
                    <w:top w:w="0" w:type="dxa"/>
                    <w:left w:w="0" w:type="dxa"/>
                    <w:bottom w:w="0" w:type="dxa"/>
                    <w:right w:w="0" w:type="dxa"/>
                  </w:tcMar>
                  <w:vAlign w:val="center"/>
                </w:tcPr>
                <w:p>
                  <w:pPr>
                    <w:adjustRightInd w:val="0"/>
                    <w:snapToGrid w:val="0"/>
                    <w:jc w:val="center"/>
                    <w:rPr>
                      <w:color w:val="000000"/>
                      <w:szCs w:val="21"/>
                    </w:rPr>
                  </w:pPr>
                  <w:r>
                    <w:rPr>
                      <w:rFonts w:hint="eastAsia"/>
                      <w:color w:val="000000"/>
                      <w:kern w:val="0"/>
                      <w:szCs w:val="21"/>
                    </w:rPr>
                    <w:t>1.003</w:t>
                  </w:r>
                  <w:r>
                    <w:rPr>
                      <w:color w:val="000000"/>
                      <w:szCs w:val="21"/>
                    </w:rPr>
                    <w:t>t/a</w:t>
                  </w:r>
                </w:p>
              </w:tc>
              <w:tc>
                <w:tcPr>
                  <w:tcW w:w="1718" w:type="dxa"/>
                  <w:vMerge w:val="continue"/>
                  <w:tcMar>
                    <w:top w:w="0" w:type="dxa"/>
                    <w:left w:w="0" w:type="dxa"/>
                    <w:bottom w:w="0" w:type="dxa"/>
                    <w:right w:w="0" w:type="dxa"/>
                  </w:tcMar>
                  <w:vAlign w:val="center"/>
                </w:tcPr>
                <w:p>
                  <w:pPr>
                    <w:snapToGrid w:val="0"/>
                    <w:jc w:val="center"/>
                    <w:rPr>
                      <w:color w:val="000000"/>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771" w:type="dxa"/>
                  <w:vMerge w:val="continue"/>
                  <w:tcMar>
                    <w:top w:w="0" w:type="dxa"/>
                    <w:left w:w="0" w:type="dxa"/>
                    <w:bottom w:w="0" w:type="dxa"/>
                    <w:right w:w="0" w:type="dxa"/>
                  </w:tcMar>
                  <w:vAlign w:val="center"/>
                </w:tcPr>
                <w:p>
                  <w:pPr>
                    <w:snapToGrid w:val="0"/>
                    <w:jc w:val="center"/>
                    <w:rPr>
                      <w:color w:val="000000"/>
                      <w:szCs w:val="21"/>
                    </w:rPr>
                  </w:pPr>
                </w:p>
              </w:tc>
              <w:tc>
                <w:tcPr>
                  <w:tcW w:w="771" w:type="dxa"/>
                  <w:tcMar>
                    <w:top w:w="0" w:type="dxa"/>
                    <w:left w:w="0" w:type="dxa"/>
                    <w:bottom w:w="0" w:type="dxa"/>
                    <w:right w:w="0" w:type="dxa"/>
                  </w:tcMar>
                  <w:vAlign w:val="center"/>
                </w:tcPr>
                <w:p>
                  <w:pPr>
                    <w:adjustRightInd w:val="0"/>
                    <w:snapToGrid w:val="0"/>
                    <w:jc w:val="center"/>
                    <w:rPr>
                      <w:color w:val="000000"/>
                      <w:szCs w:val="21"/>
                    </w:rPr>
                  </w:pPr>
                  <w:r>
                    <w:rPr>
                      <w:color w:val="000000"/>
                      <w:szCs w:val="21"/>
                    </w:rPr>
                    <w:t>SS</w:t>
                  </w:r>
                </w:p>
              </w:tc>
              <w:tc>
                <w:tcPr>
                  <w:tcW w:w="1361" w:type="dxa"/>
                  <w:tcMar>
                    <w:top w:w="0" w:type="dxa"/>
                    <w:left w:w="0" w:type="dxa"/>
                    <w:bottom w:w="0" w:type="dxa"/>
                    <w:right w:w="0" w:type="dxa"/>
                  </w:tcMar>
                  <w:vAlign w:val="center"/>
                </w:tcPr>
                <w:p>
                  <w:pPr>
                    <w:adjustRightInd w:val="0"/>
                    <w:snapToGrid w:val="0"/>
                    <w:jc w:val="center"/>
                    <w:rPr>
                      <w:color w:val="000000"/>
                      <w:szCs w:val="21"/>
                    </w:rPr>
                  </w:pPr>
                  <w:r>
                    <w:rPr>
                      <w:rFonts w:hint="eastAsia"/>
                      <w:color w:val="000000"/>
                      <w:szCs w:val="21"/>
                    </w:rPr>
                    <w:t>170</w:t>
                  </w:r>
                  <w:r>
                    <w:rPr>
                      <w:color w:val="000000"/>
                      <w:szCs w:val="21"/>
                    </w:rPr>
                    <w:t>mg/L</w:t>
                  </w:r>
                </w:p>
              </w:tc>
              <w:tc>
                <w:tcPr>
                  <w:tcW w:w="1503" w:type="dxa"/>
                  <w:tcMar>
                    <w:top w:w="0" w:type="dxa"/>
                    <w:left w:w="0" w:type="dxa"/>
                    <w:bottom w:w="0" w:type="dxa"/>
                    <w:right w:w="0" w:type="dxa"/>
                  </w:tcMar>
                  <w:vAlign w:val="center"/>
                </w:tcPr>
                <w:p>
                  <w:pPr>
                    <w:adjustRightInd w:val="0"/>
                    <w:snapToGrid w:val="0"/>
                    <w:jc w:val="center"/>
                    <w:rPr>
                      <w:color w:val="000000"/>
                      <w:szCs w:val="21"/>
                    </w:rPr>
                  </w:pPr>
                  <w:r>
                    <w:rPr>
                      <w:rFonts w:hint="eastAsia"/>
                      <w:color w:val="000000"/>
                      <w:kern w:val="0"/>
                      <w:szCs w:val="21"/>
                    </w:rPr>
                    <w:t>1.254</w:t>
                  </w:r>
                  <w:r>
                    <w:rPr>
                      <w:color w:val="000000"/>
                      <w:szCs w:val="21"/>
                    </w:rPr>
                    <w:t>t/a</w:t>
                  </w:r>
                </w:p>
              </w:tc>
              <w:tc>
                <w:tcPr>
                  <w:tcW w:w="1718" w:type="dxa"/>
                  <w:vMerge w:val="continue"/>
                  <w:tcMar>
                    <w:top w:w="0" w:type="dxa"/>
                    <w:left w:w="0" w:type="dxa"/>
                    <w:bottom w:w="0" w:type="dxa"/>
                    <w:right w:w="0" w:type="dxa"/>
                  </w:tcMar>
                  <w:vAlign w:val="center"/>
                </w:tcPr>
                <w:p>
                  <w:pPr>
                    <w:snapToGrid w:val="0"/>
                    <w:jc w:val="center"/>
                    <w:rPr>
                      <w:color w:val="000000"/>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771" w:type="dxa"/>
                  <w:vMerge w:val="continue"/>
                  <w:tcMar>
                    <w:top w:w="0" w:type="dxa"/>
                    <w:left w:w="0" w:type="dxa"/>
                    <w:bottom w:w="0" w:type="dxa"/>
                    <w:right w:w="0" w:type="dxa"/>
                  </w:tcMar>
                  <w:vAlign w:val="center"/>
                </w:tcPr>
                <w:p>
                  <w:pPr>
                    <w:snapToGrid w:val="0"/>
                    <w:jc w:val="center"/>
                    <w:rPr>
                      <w:color w:val="000000"/>
                      <w:szCs w:val="21"/>
                    </w:rPr>
                  </w:pPr>
                </w:p>
              </w:tc>
              <w:tc>
                <w:tcPr>
                  <w:tcW w:w="771" w:type="dxa"/>
                  <w:tcMar>
                    <w:top w:w="0" w:type="dxa"/>
                    <w:left w:w="0" w:type="dxa"/>
                    <w:bottom w:w="0" w:type="dxa"/>
                    <w:right w:w="0" w:type="dxa"/>
                  </w:tcMar>
                  <w:vAlign w:val="center"/>
                </w:tcPr>
                <w:p>
                  <w:pPr>
                    <w:adjustRightInd w:val="0"/>
                    <w:snapToGrid w:val="0"/>
                    <w:jc w:val="center"/>
                    <w:rPr>
                      <w:color w:val="000000"/>
                      <w:szCs w:val="21"/>
                    </w:rPr>
                  </w:pPr>
                  <w:r>
                    <w:rPr>
                      <w:color w:val="000000"/>
                      <w:szCs w:val="21"/>
                    </w:rPr>
                    <w:t>氨氮</w:t>
                  </w:r>
                </w:p>
              </w:tc>
              <w:tc>
                <w:tcPr>
                  <w:tcW w:w="1361" w:type="dxa"/>
                  <w:tcMar>
                    <w:top w:w="0" w:type="dxa"/>
                    <w:left w:w="0" w:type="dxa"/>
                    <w:bottom w:w="0" w:type="dxa"/>
                    <w:right w:w="0" w:type="dxa"/>
                  </w:tcMar>
                  <w:vAlign w:val="center"/>
                </w:tcPr>
                <w:p>
                  <w:pPr>
                    <w:adjustRightInd w:val="0"/>
                    <w:snapToGrid w:val="0"/>
                    <w:jc w:val="center"/>
                    <w:rPr>
                      <w:color w:val="000000"/>
                      <w:szCs w:val="21"/>
                    </w:rPr>
                  </w:pPr>
                  <w:r>
                    <w:rPr>
                      <w:rFonts w:hint="eastAsia"/>
                      <w:color w:val="000000"/>
                      <w:szCs w:val="21"/>
                    </w:rPr>
                    <w:t>30</w:t>
                  </w:r>
                  <w:r>
                    <w:rPr>
                      <w:color w:val="000000"/>
                      <w:szCs w:val="21"/>
                    </w:rPr>
                    <w:t>mg/L</w:t>
                  </w:r>
                </w:p>
              </w:tc>
              <w:tc>
                <w:tcPr>
                  <w:tcW w:w="1503" w:type="dxa"/>
                  <w:tcMar>
                    <w:top w:w="0" w:type="dxa"/>
                    <w:left w:w="0" w:type="dxa"/>
                    <w:bottom w:w="0" w:type="dxa"/>
                    <w:right w:w="0" w:type="dxa"/>
                  </w:tcMar>
                  <w:vAlign w:val="center"/>
                </w:tcPr>
                <w:p>
                  <w:pPr>
                    <w:adjustRightInd w:val="0"/>
                    <w:snapToGrid w:val="0"/>
                    <w:jc w:val="center"/>
                    <w:rPr>
                      <w:color w:val="000000"/>
                      <w:szCs w:val="21"/>
                    </w:rPr>
                  </w:pPr>
                  <w:r>
                    <w:rPr>
                      <w:rFonts w:hint="eastAsia"/>
                      <w:color w:val="000000"/>
                      <w:szCs w:val="21"/>
                    </w:rPr>
                    <w:t>0.221</w:t>
                  </w:r>
                  <w:r>
                    <w:rPr>
                      <w:color w:val="000000"/>
                      <w:szCs w:val="21"/>
                    </w:rPr>
                    <w:t xml:space="preserve"> t/a</w:t>
                  </w:r>
                </w:p>
              </w:tc>
              <w:tc>
                <w:tcPr>
                  <w:tcW w:w="1718" w:type="dxa"/>
                  <w:vMerge w:val="continue"/>
                  <w:tcMar>
                    <w:top w:w="0" w:type="dxa"/>
                    <w:left w:w="0" w:type="dxa"/>
                    <w:bottom w:w="0" w:type="dxa"/>
                    <w:right w:w="0" w:type="dxa"/>
                  </w:tcMar>
                  <w:vAlign w:val="center"/>
                </w:tcPr>
                <w:p>
                  <w:pPr>
                    <w:snapToGrid w:val="0"/>
                    <w:jc w:val="center"/>
                    <w:rPr>
                      <w:color w:val="000000"/>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771" w:type="dxa"/>
                  <w:vMerge w:val="continue"/>
                  <w:tcMar>
                    <w:top w:w="0" w:type="dxa"/>
                    <w:left w:w="0" w:type="dxa"/>
                    <w:bottom w:w="0" w:type="dxa"/>
                    <w:right w:w="0" w:type="dxa"/>
                  </w:tcMar>
                  <w:vAlign w:val="center"/>
                </w:tcPr>
                <w:p>
                  <w:pPr>
                    <w:snapToGrid w:val="0"/>
                    <w:jc w:val="center"/>
                    <w:rPr>
                      <w:color w:val="000000"/>
                      <w:szCs w:val="21"/>
                    </w:rPr>
                  </w:pPr>
                </w:p>
              </w:tc>
              <w:tc>
                <w:tcPr>
                  <w:tcW w:w="771" w:type="dxa"/>
                  <w:tcMar>
                    <w:top w:w="0" w:type="dxa"/>
                    <w:left w:w="0" w:type="dxa"/>
                    <w:bottom w:w="0" w:type="dxa"/>
                    <w:right w:w="0" w:type="dxa"/>
                  </w:tcMar>
                  <w:vAlign w:val="center"/>
                </w:tcPr>
                <w:p>
                  <w:pPr>
                    <w:adjustRightInd w:val="0"/>
                    <w:snapToGrid w:val="0"/>
                    <w:jc w:val="center"/>
                    <w:rPr>
                      <w:color w:val="000000"/>
                      <w:szCs w:val="21"/>
                    </w:rPr>
                  </w:pPr>
                  <w:r>
                    <w:rPr>
                      <w:color w:val="000000"/>
                      <w:szCs w:val="21"/>
                    </w:rPr>
                    <w:t>动植物油</w:t>
                  </w:r>
                </w:p>
              </w:tc>
              <w:tc>
                <w:tcPr>
                  <w:tcW w:w="1361" w:type="dxa"/>
                  <w:tcMar>
                    <w:top w:w="0" w:type="dxa"/>
                    <w:left w:w="0" w:type="dxa"/>
                    <w:bottom w:w="0" w:type="dxa"/>
                    <w:right w:w="0" w:type="dxa"/>
                  </w:tcMar>
                  <w:vAlign w:val="center"/>
                </w:tcPr>
                <w:p>
                  <w:pPr>
                    <w:widowControl/>
                    <w:jc w:val="center"/>
                    <w:textAlignment w:val="center"/>
                    <w:rPr>
                      <w:color w:val="000000"/>
                      <w:szCs w:val="21"/>
                    </w:rPr>
                  </w:pPr>
                  <w:r>
                    <w:rPr>
                      <w:rFonts w:hint="eastAsia"/>
                      <w:color w:val="000000"/>
                      <w:szCs w:val="21"/>
                    </w:rPr>
                    <w:t>17</w:t>
                  </w:r>
                  <w:r>
                    <w:rPr>
                      <w:color w:val="000000"/>
                      <w:szCs w:val="21"/>
                    </w:rPr>
                    <w:t>mg/L</w:t>
                  </w:r>
                </w:p>
              </w:tc>
              <w:tc>
                <w:tcPr>
                  <w:tcW w:w="1503" w:type="dxa"/>
                  <w:tcMar>
                    <w:top w:w="0" w:type="dxa"/>
                    <w:left w:w="0" w:type="dxa"/>
                    <w:bottom w:w="0" w:type="dxa"/>
                    <w:right w:w="0" w:type="dxa"/>
                  </w:tcMar>
                  <w:vAlign w:val="center"/>
                </w:tcPr>
                <w:p>
                  <w:pPr>
                    <w:widowControl/>
                    <w:jc w:val="center"/>
                    <w:textAlignment w:val="center"/>
                    <w:rPr>
                      <w:color w:val="000000"/>
                      <w:szCs w:val="21"/>
                    </w:rPr>
                  </w:pPr>
                  <w:r>
                    <w:rPr>
                      <w:rFonts w:hint="eastAsia"/>
                      <w:color w:val="000000"/>
                      <w:kern w:val="0"/>
                      <w:szCs w:val="21"/>
                    </w:rPr>
                    <w:t>0.125</w:t>
                  </w:r>
                  <w:r>
                    <w:rPr>
                      <w:color w:val="000000"/>
                      <w:szCs w:val="21"/>
                    </w:rPr>
                    <w:t>t/a</w:t>
                  </w:r>
                </w:p>
              </w:tc>
              <w:tc>
                <w:tcPr>
                  <w:tcW w:w="1718" w:type="dxa"/>
                  <w:vMerge w:val="continue"/>
                  <w:tcMar>
                    <w:top w:w="0" w:type="dxa"/>
                    <w:left w:w="0" w:type="dxa"/>
                    <w:bottom w:w="0" w:type="dxa"/>
                    <w:right w:w="0" w:type="dxa"/>
                  </w:tcMar>
                  <w:vAlign w:val="center"/>
                </w:tcPr>
                <w:p>
                  <w:pPr>
                    <w:snapToGrid w:val="0"/>
                    <w:jc w:val="center"/>
                    <w:rPr>
                      <w:color w:val="000000"/>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771" w:type="dxa"/>
                  <w:vMerge w:val="restart"/>
                  <w:tcMar>
                    <w:top w:w="0" w:type="dxa"/>
                    <w:left w:w="0" w:type="dxa"/>
                    <w:bottom w:w="0" w:type="dxa"/>
                    <w:right w:w="0" w:type="dxa"/>
                  </w:tcMar>
                  <w:vAlign w:val="center"/>
                </w:tcPr>
                <w:p>
                  <w:pPr>
                    <w:snapToGrid w:val="0"/>
                    <w:jc w:val="center"/>
                    <w:rPr>
                      <w:color w:val="000000"/>
                      <w:szCs w:val="21"/>
                    </w:rPr>
                  </w:pPr>
                  <w:r>
                    <w:rPr>
                      <w:rFonts w:hint="eastAsia"/>
                      <w:color w:val="000000"/>
                      <w:szCs w:val="21"/>
                    </w:rPr>
                    <w:t>含铅</w:t>
                  </w:r>
                  <w:r>
                    <w:rPr>
                      <w:color w:val="000000"/>
                      <w:szCs w:val="21"/>
                    </w:rPr>
                    <w:t>废水</w:t>
                  </w:r>
                </w:p>
              </w:tc>
              <w:tc>
                <w:tcPr>
                  <w:tcW w:w="771" w:type="dxa"/>
                  <w:tcMar>
                    <w:top w:w="0" w:type="dxa"/>
                    <w:left w:w="0" w:type="dxa"/>
                    <w:bottom w:w="0" w:type="dxa"/>
                    <w:right w:w="0" w:type="dxa"/>
                  </w:tcMar>
                  <w:vAlign w:val="center"/>
                </w:tcPr>
                <w:p>
                  <w:pPr>
                    <w:widowControl/>
                    <w:jc w:val="center"/>
                    <w:textAlignment w:val="center"/>
                    <w:rPr>
                      <w:color w:val="000000"/>
                      <w:kern w:val="0"/>
                      <w:szCs w:val="21"/>
                    </w:rPr>
                  </w:pPr>
                  <w:r>
                    <w:rPr>
                      <w:color w:val="000000"/>
                      <w:kern w:val="0"/>
                      <w:szCs w:val="21"/>
                    </w:rPr>
                    <w:t>悬浮物</w:t>
                  </w:r>
                </w:p>
              </w:tc>
              <w:tc>
                <w:tcPr>
                  <w:tcW w:w="1361" w:type="dxa"/>
                  <w:tcMar>
                    <w:top w:w="0" w:type="dxa"/>
                    <w:left w:w="0" w:type="dxa"/>
                    <w:bottom w:w="0" w:type="dxa"/>
                    <w:right w:w="0" w:type="dxa"/>
                  </w:tcMar>
                  <w:vAlign w:val="center"/>
                </w:tcPr>
                <w:p>
                  <w:pPr>
                    <w:widowControl/>
                    <w:jc w:val="center"/>
                    <w:textAlignment w:val="center"/>
                    <w:rPr>
                      <w:color w:val="000000"/>
                      <w:szCs w:val="21"/>
                    </w:rPr>
                  </w:pPr>
                  <w:r>
                    <w:rPr>
                      <w:color w:val="000000"/>
                      <w:szCs w:val="21"/>
                    </w:rPr>
                    <w:t>1</w:t>
                  </w:r>
                  <w:r>
                    <w:rPr>
                      <w:rFonts w:hint="eastAsia"/>
                      <w:color w:val="000000"/>
                      <w:szCs w:val="21"/>
                    </w:rPr>
                    <w:t>20</w:t>
                  </w:r>
                  <w:r>
                    <w:rPr>
                      <w:color w:val="000000"/>
                      <w:szCs w:val="21"/>
                    </w:rPr>
                    <w:t xml:space="preserve"> mg/L</w:t>
                  </w:r>
                </w:p>
              </w:tc>
              <w:tc>
                <w:tcPr>
                  <w:tcW w:w="1503" w:type="dxa"/>
                  <w:tcMar>
                    <w:top w:w="0" w:type="dxa"/>
                    <w:left w:w="0" w:type="dxa"/>
                    <w:bottom w:w="0" w:type="dxa"/>
                    <w:right w:w="0" w:type="dxa"/>
                  </w:tcMar>
                  <w:vAlign w:val="center"/>
                </w:tcPr>
                <w:p>
                  <w:pPr>
                    <w:widowControl/>
                    <w:jc w:val="center"/>
                    <w:textAlignment w:val="center"/>
                    <w:rPr>
                      <w:color w:val="000000"/>
                      <w:szCs w:val="21"/>
                    </w:rPr>
                  </w:pPr>
                  <w:r>
                    <w:rPr>
                      <w:rFonts w:hint="eastAsia"/>
                      <w:color w:val="000000"/>
                      <w:kern w:val="0"/>
                      <w:szCs w:val="21"/>
                    </w:rPr>
                    <w:t>0.041</w:t>
                  </w:r>
                  <w:r>
                    <w:rPr>
                      <w:color w:val="000000"/>
                      <w:szCs w:val="21"/>
                    </w:rPr>
                    <w:t xml:space="preserve"> t/a</w:t>
                  </w:r>
                </w:p>
              </w:tc>
              <w:tc>
                <w:tcPr>
                  <w:tcW w:w="1718" w:type="dxa"/>
                  <w:vMerge w:val="restart"/>
                  <w:tcMar>
                    <w:top w:w="0" w:type="dxa"/>
                    <w:left w:w="0" w:type="dxa"/>
                    <w:bottom w:w="0" w:type="dxa"/>
                    <w:right w:w="0" w:type="dxa"/>
                  </w:tcMar>
                  <w:vAlign w:val="center"/>
                </w:tcPr>
                <w:p>
                  <w:pPr>
                    <w:adjustRightInd w:val="0"/>
                    <w:snapToGrid w:val="0"/>
                    <w:spacing w:line="246" w:lineRule="exact"/>
                    <w:jc w:val="center"/>
                    <w:rPr>
                      <w:color w:val="000000"/>
                      <w:szCs w:val="21"/>
                    </w:rPr>
                  </w:pPr>
                  <w:r>
                    <w:rPr>
                      <w:color w:val="000000"/>
                      <w:szCs w:val="21"/>
                    </w:rPr>
                    <w:t>厂区</w:t>
                  </w:r>
                  <w:r>
                    <w:rPr>
                      <w:rFonts w:hint="eastAsia"/>
                      <w:color w:val="000000"/>
                      <w:szCs w:val="21"/>
                    </w:rPr>
                    <w:t>含铅</w:t>
                  </w:r>
                  <w:r>
                    <w:rPr>
                      <w:color w:val="000000"/>
                      <w:szCs w:val="21"/>
                    </w:rPr>
                    <w:t>污水处理站</w:t>
                  </w:r>
                </w:p>
              </w:tc>
              <w:tc>
                <w:tcPr>
                  <w:tcW w:w="2300" w:type="dxa"/>
                  <w:vMerge w:val="restart"/>
                  <w:tcMar>
                    <w:top w:w="0" w:type="dxa"/>
                    <w:left w:w="0" w:type="dxa"/>
                    <w:bottom w:w="0" w:type="dxa"/>
                    <w:right w:w="0" w:type="dxa"/>
                  </w:tcMar>
                  <w:vAlign w:val="center"/>
                </w:tcPr>
                <w:p>
                  <w:pPr>
                    <w:adjustRightInd w:val="0"/>
                    <w:snapToGrid w:val="0"/>
                    <w:spacing w:line="246" w:lineRule="exact"/>
                    <w:jc w:val="center"/>
                    <w:rPr>
                      <w:szCs w:val="21"/>
                    </w:rPr>
                  </w:pPr>
                  <w:r>
                    <w:rPr>
                      <w:szCs w:val="21"/>
                    </w:rPr>
                    <w:t>《陶瓷工业污染物排放标准》（GB25464-2010）及其修改单</w:t>
                  </w:r>
                  <w:r>
                    <w:rPr>
                      <w:kern w:val="28"/>
                      <w:szCs w:val="21"/>
                    </w:rPr>
                    <w:t>中标准限值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771" w:type="dxa"/>
                  <w:vMerge w:val="continue"/>
                  <w:tcMar>
                    <w:top w:w="0" w:type="dxa"/>
                    <w:left w:w="0" w:type="dxa"/>
                    <w:bottom w:w="0" w:type="dxa"/>
                    <w:right w:w="0" w:type="dxa"/>
                  </w:tcMar>
                  <w:vAlign w:val="center"/>
                </w:tcPr>
                <w:p>
                  <w:pPr>
                    <w:snapToGrid w:val="0"/>
                    <w:jc w:val="center"/>
                    <w:rPr>
                      <w:color w:val="000000"/>
                      <w:szCs w:val="21"/>
                    </w:rPr>
                  </w:pPr>
                </w:p>
              </w:tc>
              <w:tc>
                <w:tcPr>
                  <w:tcW w:w="771" w:type="dxa"/>
                  <w:tcMar>
                    <w:top w:w="0" w:type="dxa"/>
                    <w:left w:w="0" w:type="dxa"/>
                    <w:bottom w:w="0" w:type="dxa"/>
                    <w:right w:w="0" w:type="dxa"/>
                  </w:tcMar>
                  <w:vAlign w:val="center"/>
                </w:tcPr>
                <w:p>
                  <w:pPr>
                    <w:widowControl/>
                    <w:jc w:val="center"/>
                    <w:textAlignment w:val="center"/>
                    <w:rPr>
                      <w:color w:val="000000"/>
                      <w:szCs w:val="21"/>
                    </w:rPr>
                  </w:pPr>
                  <w:r>
                    <w:rPr>
                      <w:color w:val="000000"/>
                      <w:kern w:val="0"/>
                      <w:szCs w:val="21"/>
                    </w:rPr>
                    <w:t>石油类</w:t>
                  </w:r>
                </w:p>
              </w:tc>
              <w:tc>
                <w:tcPr>
                  <w:tcW w:w="1361" w:type="dxa"/>
                  <w:tcMar>
                    <w:top w:w="0" w:type="dxa"/>
                    <w:left w:w="0" w:type="dxa"/>
                    <w:bottom w:w="0" w:type="dxa"/>
                    <w:right w:w="0" w:type="dxa"/>
                  </w:tcMar>
                  <w:vAlign w:val="center"/>
                </w:tcPr>
                <w:p>
                  <w:pPr>
                    <w:widowControl/>
                    <w:jc w:val="center"/>
                    <w:textAlignment w:val="center"/>
                    <w:rPr>
                      <w:color w:val="000000"/>
                      <w:szCs w:val="21"/>
                    </w:rPr>
                  </w:pPr>
                  <w:r>
                    <w:rPr>
                      <w:rFonts w:hint="eastAsia"/>
                      <w:color w:val="000000"/>
                      <w:szCs w:val="21"/>
                    </w:rPr>
                    <w:t>10</w:t>
                  </w:r>
                  <w:r>
                    <w:rPr>
                      <w:szCs w:val="21"/>
                    </w:rPr>
                    <w:t xml:space="preserve"> mg/L</w:t>
                  </w:r>
                </w:p>
              </w:tc>
              <w:tc>
                <w:tcPr>
                  <w:tcW w:w="1503" w:type="dxa"/>
                  <w:tcMar>
                    <w:top w:w="0" w:type="dxa"/>
                    <w:left w:w="0" w:type="dxa"/>
                    <w:bottom w:w="0" w:type="dxa"/>
                    <w:right w:w="0" w:type="dxa"/>
                  </w:tcMar>
                  <w:vAlign w:val="center"/>
                </w:tcPr>
                <w:p>
                  <w:pPr>
                    <w:widowControl/>
                    <w:jc w:val="center"/>
                    <w:textAlignment w:val="center"/>
                    <w:rPr>
                      <w:color w:val="000000"/>
                      <w:szCs w:val="21"/>
                    </w:rPr>
                  </w:pPr>
                  <w:r>
                    <w:rPr>
                      <w:color w:val="000000"/>
                      <w:kern w:val="0"/>
                      <w:szCs w:val="21"/>
                    </w:rPr>
                    <w:t>0.00</w:t>
                  </w:r>
                  <w:r>
                    <w:rPr>
                      <w:rFonts w:hint="eastAsia"/>
                      <w:color w:val="000000"/>
                      <w:kern w:val="0"/>
                      <w:szCs w:val="21"/>
                    </w:rPr>
                    <w:t>3</w:t>
                  </w:r>
                  <w:r>
                    <w:rPr>
                      <w:szCs w:val="21"/>
                    </w:rPr>
                    <w:t xml:space="preserve"> t/a</w:t>
                  </w:r>
                </w:p>
              </w:tc>
              <w:tc>
                <w:tcPr>
                  <w:tcW w:w="1718" w:type="dxa"/>
                  <w:vMerge w:val="continue"/>
                  <w:tcMar>
                    <w:top w:w="0" w:type="dxa"/>
                    <w:left w:w="0" w:type="dxa"/>
                    <w:bottom w:w="0" w:type="dxa"/>
                    <w:right w:w="0" w:type="dxa"/>
                  </w:tcMar>
                  <w:vAlign w:val="center"/>
                </w:tcPr>
                <w:p>
                  <w:pPr>
                    <w:snapToGrid w:val="0"/>
                    <w:jc w:val="center"/>
                    <w:rPr>
                      <w:color w:val="000000"/>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771" w:type="dxa"/>
                  <w:vMerge w:val="continue"/>
                  <w:tcMar>
                    <w:top w:w="0" w:type="dxa"/>
                    <w:left w:w="0" w:type="dxa"/>
                    <w:bottom w:w="0" w:type="dxa"/>
                    <w:right w:w="0" w:type="dxa"/>
                  </w:tcMar>
                  <w:vAlign w:val="center"/>
                </w:tcPr>
                <w:p>
                  <w:pPr>
                    <w:snapToGrid w:val="0"/>
                    <w:jc w:val="center"/>
                    <w:rPr>
                      <w:color w:val="000000"/>
                      <w:szCs w:val="21"/>
                    </w:rPr>
                  </w:pPr>
                </w:p>
              </w:tc>
              <w:tc>
                <w:tcPr>
                  <w:tcW w:w="771" w:type="dxa"/>
                  <w:tcMar>
                    <w:top w:w="0" w:type="dxa"/>
                    <w:left w:w="0" w:type="dxa"/>
                    <w:bottom w:w="0" w:type="dxa"/>
                    <w:right w:w="0" w:type="dxa"/>
                  </w:tcMar>
                  <w:vAlign w:val="center"/>
                </w:tcPr>
                <w:p>
                  <w:pPr>
                    <w:widowControl/>
                    <w:jc w:val="center"/>
                    <w:textAlignment w:val="center"/>
                    <w:rPr>
                      <w:color w:val="000000"/>
                      <w:szCs w:val="21"/>
                    </w:rPr>
                  </w:pPr>
                  <w:r>
                    <w:rPr>
                      <w:color w:val="000000"/>
                      <w:kern w:val="0"/>
                      <w:szCs w:val="21"/>
                    </w:rPr>
                    <w:t>COD</w:t>
                  </w:r>
                  <w:r>
                    <w:rPr>
                      <w:rStyle w:val="113"/>
                      <w:rFonts w:hint="default" w:ascii="Times New Roman" w:hAnsi="Times New Roman" w:cs="Times New Roman"/>
                      <w:sz w:val="21"/>
                      <w:szCs w:val="21"/>
                    </w:rPr>
                    <w:t>Cr</w:t>
                  </w:r>
                </w:p>
              </w:tc>
              <w:tc>
                <w:tcPr>
                  <w:tcW w:w="1361" w:type="dxa"/>
                  <w:tcMar>
                    <w:top w:w="0" w:type="dxa"/>
                    <w:left w:w="0" w:type="dxa"/>
                    <w:bottom w:w="0" w:type="dxa"/>
                    <w:right w:w="0" w:type="dxa"/>
                  </w:tcMar>
                  <w:vAlign w:val="center"/>
                </w:tcPr>
                <w:p>
                  <w:pPr>
                    <w:widowControl/>
                    <w:jc w:val="center"/>
                    <w:textAlignment w:val="center"/>
                    <w:rPr>
                      <w:color w:val="000000"/>
                      <w:szCs w:val="21"/>
                    </w:rPr>
                  </w:pPr>
                  <w:r>
                    <w:rPr>
                      <w:rFonts w:hint="eastAsia"/>
                      <w:color w:val="000000"/>
                      <w:szCs w:val="21"/>
                    </w:rPr>
                    <w:t>110</w:t>
                  </w:r>
                  <w:r>
                    <w:rPr>
                      <w:szCs w:val="21"/>
                    </w:rPr>
                    <w:t xml:space="preserve"> mg/L</w:t>
                  </w:r>
                </w:p>
              </w:tc>
              <w:tc>
                <w:tcPr>
                  <w:tcW w:w="1503" w:type="dxa"/>
                  <w:tcMar>
                    <w:top w:w="0" w:type="dxa"/>
                    <w:left w:w="0" w:type="dxa"/>
                    <w:bottom w:w="0" w:type="dxa"/>
                    <w:right w:w="0" w:type="dxa"/>
                  </w:tcMar>
                  <w:vAlign w:val="center"/>
                </w:tcPr>
                <w:p>
                  <w:pPr>
                    <w:widowControl/>
                    <w:jc w:val="center"/>
                    <w:textAlignment w:val="center"/>
                    <w:rPr>
                      <w:color w:val="000000"/>
                      <w:szCs w:val="21"/>
                    </w:rPr>
                  </w:pPr>
                  <w:r>
                    <w:rPr>
                      <w:color w:val="000000"/>
                      <w:kern w:val="0"/>
                      <w:szCs w:val="21"/>
                    </w:rPr>
                    <w:t>0.0</w:t>
                  </w:r>
                  <w:r>
                    <w:rPr>
                      <w:rFonts w:hint="eastAsia"/>
                      <w:color w:val="000000"/>
                      <w:kern w:val="0"/>
                      <w:szCs w:val="21"/>
                    </w:rPr>
                    <w:t>37</w:t>
                  </w:r>
                  <w:r>
                    <w:rPr>
                      <w:szCs w:val="21"/>
                    </w:rPr>
                    <w:t xml:space="preserve"> t/a</w:t>
                  </w:r>
                </w:p>
              </w:tc>
              <w:tc>
                <w:tcPr>
                  <w:tcW w:w="1718" w:type="dxa"/>
                  <w:vMerge w:val="continue"/>
                  <w:tcMar>
                    <w:top w:w="0" w:type="dxa"/>
                    <w:left w:w="0" w:type="dxa"/>
                    <w:bottom w:w="0" w:type="dxa"/>
                    <w:right w:w="0" w:type="dxa"/>
                  </w:tcMar>
                  <w:vAlign w:val="center"/>
                </w:tcPr>
                <w:p>
                  <w:pPr>
                    <w:snapToGrid w:val="0"/>
                    <w:jc w:val="center"/>
                    <w:rPr>
                      <w:color w:val="000000"/>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771" w:type="dxa"/>
                  <w:vMerge w:val="continue"/>
                  <w:tcMar>
                    <w:top w:w="0" w:type="dxa"/>
                    <w:left w:w="0" w:type="dxa"/>
                    <w:bottom w:w="0" w:type="dxa"/>
                    <w:right w:w="0" w:type="dxa"/>
                  </w:tcMar>
                  <w:vAlign w:val="center"/>
                </w:tcPr>
                <w:p>
                  <w:pPr>
                    <w:snapToGrid w:val="0"/>
                    <w:jc w:val="center"/>
                    <w:rPr>
                      <w:color w:val="000000"/>
                      <w:szCs w:val="21"/>
                    </w:rPr>
                  </w:pPr>
                </w:p>
              </w:tc>
              <w:tc>
                <w:tcPr>
                  <w:tcW w:w="771" w:type="dxa"/>
                  <w:tcMar>
                    <w:top w:w="0" w:type="dxa"/>
                    <w:left w:w="0" w:type="dxa"/>
                    <w:bottom w:w="0" w:type="dxa"/>
                    <w:right w:w="0" w:type="dxa"/>
                  </w:tcMar>
                  <w:vAlign w:val="center"/>
                </w:tcPr>
                <w:p>
                  <w:pPr>
                    <w:jc w:val="center"/>
                    <w:rPr>
                      <w:color w:val="000000"/>
                      <w:kern w:val="0"/>
                      <w:szCs w:val="21"/>
                    </w:rPr>
                  </w:pPr>
                  <w:r>
                    <w:rPr>
                      <w:szCs w:val="21"/>
                    </w:rPr>
                    <w:t>总</w:t>
                  </w:r>
                  <w:r>
                    <w:rPr>
                      <w:rFonts w:hint="eastAsia"/>
                      <w:szCs w:val="21"/>
                    </w:rPr>
                    <w:t>铅</w:t>
                  </w:r>
                </w:p>
              </w:tc>
              <w:tc>
                <w:tcPr>
                  <w:tcW w:w="1361" w:type="dxa"/>
                  <w:tcMar>
                    <w:top w:w="0" w:type="dxa"/>
                    <w:left w:w="0" w:type="dxa"/>
                    <w:bottom w:w="0" w:type="dxa"/>
                    <w:right w:w="0" w:type="dxa"/>
                  </w:tcMar>
                  <w:vAlign w:val="center"/>
                </w:tcPr>
                <w:p>
                  <w:pPr>
                    <w:widowControl/>
                    <w:jc w:val="center"/>
                    <w:textAlignment w:val="center"/>
                    <w:rPr>
                      <w:kern w:val="0"/>
                      <w:szCs w:val="21"/>
                    </w:rPr>
                  </w:pPr>
                  <w:r>
                    <w:rPr>
                      <w:rFonts w:hint="eastAsia"/>
                      <w:color w:val="000000"/>
                      <w:szCs w:val="21"/>
                    </w:rPr>
                    <w:t>0.3</w:t>
                  </w:r>
                  <w:r>
                    <w:rPr>
                      <w:color w:val="000000"/>
                      <w:szCs w:val="21"/>
                    </w:rPr>
                    <w:t>mg/L</w:t>
                  </w:r>
                </w:p>
              </w:tc>
              <w:tc>
                <w:tcPr>
                  <w:tcW w:w="1503" w:type="dxa"/>
                  <w:tcMar>
                    <w:top w:w="0" w:type="dxa"/>
                    <w:left w:w="0" w:type="dxa"/>
                    <w:bottom w:w="0" w:type="dxa"/>
                    <w:right w:w="0" w:type="dxa"/>
                  </w:tcMar>
                  <w:vAlign w:val="center"/>
                </w:tcPr>
                <w:p>
                  <w:pPr>
                    <w:widowControl/>
                    <w:jc w:val="center"/>
                    <w:textAlignment w:val="center"/>
                    <w:rPr>
                      <w:color w:val="000000"/>
                      <w:szCs w:val="21"/>
                    </w:rPr>
                  </w:pPr>
                  <w:r>
                    <w:rPr>
                      <w:color w:val="000000"/>
                      <w:kern w:val="0"/>
                      <w:szCs w:val="21"/>
                    </w:rPr>
                    <w:t>0.0</w:t>
                  </w:r>
                  <w:r>
                    <w:rPr>
                      <w:rFonts w:hint="eastAsia"/>
                      <w:color w:val="000000"/>
                      <w:kern w:val="0"/>
                      <w:szCs w:val="21"/>
                    </w:rPr>
                    <w:t>001</w:t>
                  </w:r>
                  <w:r>
                    <w:rPr>
                      <w:color w:val="000000"/>
                      <w:szCs w:val="21"/>
                    </w:rPr>
                    <w:t xml:space="preserve"> t/a</w:t>
                  </w:r>
                </w:p>
              </w:tc>
              <w:tc>
                <w:tcPr>
                  <w:tcW w:w="1718" w:type="dxa"/>
                  <w:vMerge w:val="continue"/>
                  <w:tcMar>
                    <w:top w:w="0" w:type="dxa"/>
                    <w:left w:w="0" w:type="dxa"/>
                    <w:bottom w:w="0" w:type="dxa"/>
                    <w:right w:w="0" w:type="dxa"/>
                  </w:tcMar>
                  <w:vAlign w:val="center"/>
                </w:tcPr>
                <w:p>
                  <w:pPr>
                    <w:snapToGrid w:val="0"/>
                    <w:jc w:val="center"/>
                    <w:rPr>
                      <w:color w:val="000000"/>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771" w:type="dxa"/>
                  <w:vMerge w:val="restart"/>
                  <w:tcMar>
                    <w:top w:w="0" w:type="dxa"/>
                    <w:left w:w="0" w:type="dxa"/>
                    <w:bottom w:w="0" w:type="dxa"/>
                    <w:right w:w="0" w:type="dxa"/>
                  </w:tcMar>
                  <w:vAlign w:val="center"/>
                </w:tcPr>
                <w:p>
                  <w:pPr>
                    <w:widowControl/>
                    <w:jc w:val="center"/>
                    <w:textAlignment w:val="center"/>
                    <w:rPr>
                      <w:color w:val="000000"/>
                      <w:kern w:val="0"/>
                      <w:szCs w:val="21"/>
                    </w:rPr>
                  </w:pPr>
                  <w:r>
                    <w:rPr>
                      <w:rFonts w:hint="eastAsia"/>
                      <w:color w:val="000000"/>
                      <w:kern w:val="0"/>
                      <w:szCs w:val="21"/>
                    </w:rPr>
                    <w:t>综合废水</w:t>
                  </w:r>
                </w:p>
              </w:tc>
              <w:tc>
                <w:tcPr>
                  <w:tcW w:w="771" w:type="dxa"/>
                  <w:tcMar>
                    <w:top w:w="0" w:type="dxa"/>
                    <w:left w:w="0" w:type="dxa"/>
                    <w:bottom w:w="0" w:type="dxa"/>
                    <w:right w:w="0" w:type="dxa"/>
                  </w:tcMar>
                  <w:vAlign w:val="center"/>
                </w:tcPr>
                <w:p>
                  <w:pPr>
                    <w:widowControl/>
                    <w:jc w:val="center"/>
                    <w:textAlignment w:val="center"/>
                    <w:rPr>
                      <w:color w:val="000000"/>
                      <w:kern w:val="0"/>
                      <w:szCs w:val="21"/>
                    </w:rPr>
                  </w:pPr>
                  <w:r>
                    <w:rPr>
                      <w:color w:val="000000"/>
                      <w:kern w:val="0"/>
                      <w:szCs w:val="21"/>
                    </w:rPr>
                    <w:t>悬浮物</w:t>
                  </w:r>
                </w:p>
              </w:tc>
              <w:tc>
                <w:tcPr>
                  <w:tcW w:w="1361" w:type="dxa"/>
                  <w:tcMar>
                    <w:top w:w="0" w:type="dxa"/>
                    <w:left w:w="0" w:type="dxa"/>
                    <w:bottom w:w="0" w:type="dxa"/>
                    <w:right w:w="0" w:type="dxa"/>
                  </w:tcMar>
                  <w:vAlign w:val="center"/>
                </w:tcPr>
                <w:p>
                  <w:pPr>
                    <w:widowControl/>
                    <w:jc w:val="center"/>
                    <w:textAlignment w:val="center"/>
                    <w:rPr>
                      <w:color w:val="000000"/>
                      <w:szCs w:val="21"/>
                    </w:rPr>
                  </w:pPr>
                  <w:r>
                    <w:rPr>
                      <w:color w:val="000000"/>
                      <w:szCs w:val="21"/>
                    </w:rPr>
                    <w:t>1</w:t>
                  </w:r>
                  <w:r>
                    <w:rPr>
                      <w:rFonts w:hint="eastAsia"/>
                      <w:color w:val="000000"/>
                      <w:szCs w:val="21"/>
                    </w:rPr>
                    <w:t>20</w:t>
                  </w:r>
                  <w:r>
                    <w:rPr>
                      <w:color w:val="000000"/>
                      <w:szCs w:val="21"/>
                    </w:rPr>
                    <w:t xml:space="preserve"> mg/L</w:t>
                  </w:r>
                </w:p>
              </w:tc>
              <w:tc>
                <w:tcPr>
                  <w:tcW w:w="1503" w:type="dxa"/>
                  <w:tcMar>
                    <w:top w:w="0" w:type="dxa"/>
                    <w:left w:w="0" w:type="dxa"/>
                    <w:bottom w:w="0" w:type="dxa"/>
                    <w:right w:w="0" w:type="dxa"/>
                  </w:tcMar>
                  <w:vAlign w:val="center"/>
                </w:tcPr>
                <w:p>
                  <w:pPr>
                    <w:widowControl/>
                    <w:jc w:val="center"/>
                    <w:textAlignment w:val="center"/>
                    <w:rPr>
                      <w:color w:val="000000"/>
                      <w:szCs w:val="21"/>
                    </w:rPr>
                  </w:pPr>
                  <w:r>
                    <w:rPr>
                      <w:rFonts w:hint="eastAsia"/>
                      <w:color w:val="000000"/>
                      <w:kern w:val="0"/>
                      <w:szCs w:val="21"/>
                    </w:rPr>
                    <w:t>0.185</w:t>
                  </w:r>
                  <w:r>
                    <w:rPr>
                      <w:color w:val="000000"/>
                      <w:szCs w:val="21"/>
                    </w:rPr>
                    <w:t xml:space="preserve"> t/a</w:t>
                  </w:r>
                </w:p>
              </w:tc>
              <w:tc>
                <w:tcPr>
                  <w:tcW w:w="1718" w:type="dxa"/>
                  <w:vMerge w:val="restart"/>
                  <w:tcMar>
                    <w:top w:w="0" w:type="dxa"/>
                    <w:left w:w="0" w:type="dxa"/>
                    <w:bottom w:w="0" w:type="dxa"/>
                    <w:right w:w="0" w:type="dxa"/>
                  </w:tcMar>
                  <w:vAlign w:val="center"/>
                </w:tcPr>
                <w:p>
                  <w:pPr>
                    <w:adjustRightInd w:val="0"/>
                    <w:snapToGrid w:val="0"/>
                    <w:spacing w:line="246" w:lineRule="exact"/>
                    <w:jc w:val="center"/>
                    <w:rPr>
                      <w:color w:val="000000"/>
                      <w:szCs w:val="21"/>
                    </w:rPr>
                  </w:pPr>
                  <w:r>
                    <w:rPr>
                      <w:color w:val="000000"/>
                      <w:szCs w:val="21"/>
                    </w:rPr>
                    <w:t>厂区</w:t>
                  </w:r>
                  <w:r>
                    <w:rPr>
                      <w:rFonts w:hint="eastAsia"/>
                      <w:color w:val="000000"/>
                      <w:szCs w:val="21"/>
                    </w:rPr>
                    <w:t>综合</w:t>
                  </w:r>
                  <w:r>
                    <w:rPr>
                      <w:color w:val="000000"/>
                      <w:szCs w:val="21"/>
                    </w:rPr>
                    <w:t>污水处理站</w:t>
                  </w:r>
                </w:p>
              </w:tc>
              <w:tc>
                <w:tcPr>
                  <w:tcW w:w="2300" w:type="dxa"/>
                  <w:vMerge w:val="restart"/>
                  <w:tcMar>
                    <w:top w:w="0" w:type="dxa"/>
                    <w:left w:w="0" w:type="dxa"/>
                    <w:bottom w:w="0" w:type="dxa"/>
                    <w:right w:w="0" w:type="dxa"/>
                  </w:tcMar>
                  <w:vAlign w:val="center"/>
                </w:tcPr>
                <w:p>
                  <w:pPr>
                    <w:adjustRightInd w:val="0"/>
                    <w:snapToGrid w:val="0"/>
                    <w:spacing w:line="246" w:lineRule="exact"/>
                    <w:jc w:val="center"/>
                    <w:rPr>
                      <w:szCs w:val="21"/>
                    </w:rPr>
                  </w:pPr>
                  <w:r>
                    <w:rPr>
                      <w:szCs w:val="21"/>
                    </w:rPr>
                    <w:t>《陶瓷工业污染物排放标准》（GB25464-2010）及其修改单</w:t>
                  </w:r>
                  <w:r>
                    <w:rPr>
                      <w:kern w:val="28"/>
                      <w:szCs w:val="21"/>
                    </w:rPr>
                    <w:t>中标准限值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771" w:type="dxa"/>
                  <w:vMerge w:val="continue"/>
                  <w:tcMar>
                    <w:top w:w="0" w:type="dxa"/>
                    <w:left w:w="0" w:type="dxa"/>
                    <w:bottom w:w="0" w:type="dxa"/>
                    <w:right w:w="0" w:type="dxa"/>
                  </w:tcMar>
                  <w:vAlign w:val="center"/>
                </w:tcPr>
                <w:p>
                  <w:pPr>
                    <w:widowControl/>
                    <w:jc w:val="center"/>
                    <w:textAlignment w:val="center"/>
                    <w:rPr>
                      <w:color w:val="000000"/>
                      <w:szCs w:val="21"/>
                    </w:rPr>
                  </w:pPr>
                </w:p>
              </w:tc>
              <w:tc>
                <w:tcPr>
                  <w:tcW w:w="771" w:type="dxa"/>
                  <w:tcMar>
                    <w:top w:w="0" w:type="dxa"/>
                    <w:left w:w="0" w:type="dxa"/>
                    <w:bottom w:w="0" w:type="dxa"/>
                    <w:right w:w="0" w:type="dxa"/>
                  </w:tcMar>
                  <w:vAlign w:val="center"/>
                </w:tcPr>
                <w:p>
                  <w:pPr>
                    <w:widowControl/>
                    <w:jc w:val="center"/>
                    <w:textAlignment w:val="center"/>
                    <w:rPr>
                      <w:color w:val="000000"/>
                      <w:szCs w:val="21"/>
                    </w:rPr>
                  </w:pPr>
                  <w:r>
                    <w:rPr>
                      <w:color w:val="000000"/>
                      <w:kern w:val="0"/>
                      <w:szCs w:val="21"/>
                    </w:rPr>
                    <w:t>石油类</w:t>
                  </w:r>
                </w:p>
              </w:tc>
              <w:tc>
                <w:tcPr>
                  <w:tcW w:w="1361" w:type="dxa"/>
                  <w:tcMar>
                    <w:top w:w="0" w:type="dxa"/>
                    <w:left w:w="0" w:type="dxa"/>
                    <w:bottom w:w="0" w:type="dxa"/>
                    <w:right w:w="0" w:type="dxa"/>
                  </w:tcMar>
                  <w:vAlign w:val="center"/>
                </w:tcPr>
                <w:p>
                  <w:pPr>
                    <w:widowControl/>
                    <w:jc w:val="center"/>
                    <w:textAlignment w:val="center"/>
                    <w:rPr>
                      <w:color w:val="000000"/>
                      <w:szCs w:val="21"/>
                    </w:rPr>
                  </w:pPr>
                  <w:r>
                    <w:rPr>
                      <w:rFonts w:hint="eastAsia"/>
                      <w:color w:val="000000"/>
                      <w:szCs w:val="21"/>
                    </w:rPr>
                    <w:t>10</w:t>
                  </w:r>
                  <w:r>
                    <w:rPr>
                      <w:szCs w:val="21"/>
                    </w:rPr>
                    <w:t xml:space="preserve"> mg/L</w:t>
                  </w:r>
                </w:p>
              </w:tc>
              <w:tc>
                <w:tcPr>
                  <w:tcW w:w="1503" w:type="dxa"/>
                  <w:tcMar>
                    <w:top w:w="0" w:type="dxa"/>
                    <w:left w:w="0" w:type="dxa"/>
                    <w:bottom w:w="0" w:type="dxa"/>
                    <w:right w:w="0" w:type="dxa"/>
                  </w:tcMar>
                  <w:vAlign w:val="center"/>
                </w:tcPr>
                <w:p>
                  <w:pPr>
                    <w:widowControl/>
                    <w:jc w:val="center"/>
                    <w:textAlignment w:val="center"/>
                    <w:rPr>
                      <w:color w:val="000000"/>
                      <w:szCs w:val="21"/>
                    </w:rPr>
                  </w:pPr>
                  <w:r>
                    <w:rPr>
                      <w:color w:val="000000"/>
                      <w:kern w:val="0"/>
                      <w:szCs w:val="21"/>
                    </w:rPr>
                    <w:t>0.0</w:t>
                  </w:r>
                  <w:r>
                    <w:rPr>
                      <w:rFonts w:hint="eastAsia"/>
                      <w:color w:val="000000"/>
                      <w:kern w:val="0"/>
                      <w:szCs w:val="21"/>
                    </w:rPr>
                    <w:t>15</w:t>
                  </w:r>
                  <w:r>
                    <w:rPr>
                      <w:szCs w:val="21"/>
                    </w:rPr>
                    <w:t xml:space="preserve"> t/a</w:t>
                  </w:r>
                </w:p>
              </w:tc>
              <w:tc>
                <w:tcPr>
                  <w:tcW w:w="1718" w:type="dxa"/>
                  <w:vMerge w:val="continue"/>
                  <w:tcMar>
                    <w:top w:w="0" w:type="dxa"/>
                    <w:left w:w="0" w:type="dxa"/>
                    <w:bottom w:w="0" w:type="dxa"/>
                    <w:right w:w="0" w:type="dxa"/>
                  </w:tcMar>
                  <w:vAlign w:val="center"/>
                </w:tcPr>
                <w:p>
                  <w:pPr>
                    <w:adjustRightInd w:val="0"/>
                    <w:snapToGrid w:val="0"/>
                    <w:spacing w:line="246" w:lineRule="exact"/>
                    <w:jc w:val="center"/>
                    <w:rPr>
                      <w:color w:val="000000"/>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771" w:type="dxa"/>
                  <w:vMerge w:val="continue"/>
                  <w:tcMar>
                    <w:top w:w="0" w:type="dxa"/>
                    <w:left w:w="0" w:type="dxa"/>
                    <w:bottom w:w="0" w:type="dxa"/>
                    <w:right w:w="0" w:type="dxa"/>
                  </w:tcMar>
                  <w:vAlign w:val="center"/>
                </w:tcPr>
                <w:p>
                  <w:pPr>
                    <w:widowControl/>
                    <w:jc w:val="center"/>
                    <w:textAlignment w:val="center"/>
                    <w:rPr>
                      <w:color w:val="000000"/>
                      <w:szCs w:val="21"/>
                    </w:rPr>
                  </w:pPr>
                </w:p>
              </w:tc>
              <w:tc>
                <w:tcPr>
                  <w:tcW w:w="771" w:type="dxa"/>
                  <w:tcMar>
                    <w:top w:w="0" w:type="dxa"/>
                    <w:left w:w="0" w:type="dxa"/>
                    <w:bottom w:w="0" w:type="dxa"/>
                    <w:right w:w="0" w:type="dxa"/>
                  </w:tcMar>
                  <w:vAlign w:val="center"/>
                </w:tcPr>
                <w:p>
                  <w:pPr>
                    <w:widowControl/>
                    <w:jc w:val="center"/>
                    <w:textAlignment w:val="center"/>
                    <w:rPr>
                      <w:color w:val="000000"/>
                      <w:szCs w:val="21"/>
                    </w:rPr>
                  </w:pPr>
                  <w:r>
                    <w:rPr>
                      <w:color w:val="000000"/>
                      <w:kern w:val="0"/>
                      <w:szCs w:val="21"/>
                    </w:rPr>
                    <w:t>COD</w:t>
                  </w:r>
                  <w:r>
                    <w:rPr>
                      <w:rStyle w:val="113"/>
                      <w:rFonts w:hint="default" w:ascii="Times New Roman" w:hAnsi="Times New Roman" w:cs="Times New Roman"/>
                      <w:sz w:val="21"/>
                      <w:szCs w:val="21"/>
                    </w:rPr>
                    <w:t>Cr</w:t>
                  </w:r>
                </w:p>
              </w:tc>
              <w:tc>
                <w:tcPr>
                  <w:tcW w:w="1361" w:type="dxa"/>
                  <w:tcMar>
                    <w:top w:w="0" w:type="dxa"/>
                    <w:left w:w="0" w:type="dxa"/>
                    <w:bottom w:w="0" w:type="dxa"/>
                    <w:right w:w="0" w:type="dxa"/>
                  </w:tcMar>
                  <w:vAlign w:val="center"/>
                </w:tcPr>
                <w:p>
                  <w:pPr>
                    <w:widowControl/>
                    <w:jc w:val="center"/>
                    <w:textAlignment w:val="center"/>
                    <w:rPr>
                      <w:color w:val="000000"/>
                      <w:szCs w:val="21"/>
                    </w:rPr>
                  </w:pPr>
                  <w:r>
                    <w:rPr>
                      <w:rFonts w:hint="eastAsia"/>
                      <w:color w:val="000000"/>
                      <w:szCs w:val="21"/>
                    </w:rPr>
                    <w:t>110</w:t>
                  </w:r>
                  <w:r>
                    <w:rPr>
                      <w:szCs w:val="21"/>
                    </w:rPr>
                    <w:t xml:space="preserve"> mg/L</w:t>
                  </w:r>
                </w:p>
              </w:tc>
              <w:tc>
                <w:tcPr>
                  <w:tcW w:w="1503" w:type="dxa"/>
                  <w:tcMar>
                    <w:top w:w="0" w:type="dxa"/>
                    <w:left w:w="0" w:type="dxa"/>
                    <w:bottom w:w="0" w:type="dxa"/>
                    <w:right w:w="0" w:type="dxa"/>
                  </w:tcMar>
                  <w:vAlign w:val="center"/>
                </w:tcPr>
                <w:p>
                  <w:pPr>
                    <w:widowControl/>
                    <w:jc w:val="center"/>
                    <w:textAlignment w:val="center"/>
                    <w:rPr>
                      <w:color w:val="000000"/>
                      <w:szCs w:val="21"/>
                    </w:rPr>
                  </w:pPr>
                  <w:r>
                    <w:rPr>
                      <w:color w:val="000000"/>
                      <w:kern w:val="0"/>
                      <w:szCs w:val="21"/>
                    </w:rPr>
                    <w:t>0.</w:t>
                  </w:r>
                  <w:r>
                    <w:rPr>
                      <w:rFonts w:hint="eastAsia"/>
                      <w:color w:val="000000"/>
                      <w:kern w:val="0"/>
                      <w:szCs w:val="21"/>
                    </w:rPr>
                    <w:t>17</w:t>
                  </w:r>
                  <w:r>
                    <w:rPr>
                      <w:szCs w:val="21"/>
                    </w:rPr>
                    <w:t xml:space="preserve"> t/a</w:t>
                  </w:r>
                </w:p>
              </w:tc>
              <w:tc>
                <w:tcPr>
                  <w:tcW w:w="1718" w:type="dxa"/>
                  <w:vMerge w:val="continue"/>
                  <w:tcMar>
                    <w:top w:w="0" w:type="dxa"/>
                    <w:left w:w="0" w:type="dxa"/>
                    <w:bottom w:w="0" w:type="dxa"/>
                    <w:right w:w="0" w:type="dxa"/>
                  </w:tcMar>
                  <w:vAlign w:val="center"/>
                </w:tcPr>
                <w:p>
                  <w:pPr>
                    <w:widowControl/>
                    <w:jc w:val="center"/>
                    <w:textAlignment w:val="center"/>
                    <w:rPr>
                      <w:color w:val="000000"/>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771" w:type="dxa"/>
                  <w:vMerge w:val="continue"/>
                  <w:tcMar>
                    <w:top w:w="0" w:type="dxa"/>
                    <w:left w:w="0" w:type="dxa"/>
                    <w:bottom w:w="0" w:type="dxa"/>
                    <w:right w:w="0" w:type="dxa"/>
                  </w:tcMar>
                  <w:vAlign w:val="center"/>
                </w:tcPr>
                <w:p>
                  <w:pPr>
                    <w:widowControl/>
                    <w:jc w:val="center"/>
                    <w:textAlignment w:val="center"/>
                    <w:rPr>
                      <w:color w:val="000000"/>
                      <w:kern w:val="0"/>
                      <w:szCs w:val="21"/>
                    </w:rPr>
                  </w:pPr>
                </w:p>
              </w:tc>
              <w:tc>
                <w:tcPr>
                  <w:tcW w:w="771" w:type="dxa"/>
                  <w:tcMar>
                    <w:top w:w="0" w:type="dxa"/>
                    <w:left w:w="0" w:type="dxa"/>
                    <w:bottom w:w="0" w:type="dxa"/>
                    <w:right w:w="0" w:type="dxa"/>
                  </w:tcMar>
                  <w:vAlign w:val="center"/>
                </w:tcPr>
                <w:p>
                  <w:pPr>
                    <w:widowControl/>
                    <w:jc w:val="center"/>
                    <w:textAlignment w:val="center"/>
                    <w:rPr>
                      <w:color w:val="000000"/>
                      <w:kern w:val="0"/>
                      <w:szCs w:val="21"/>
                    </w:rPr>
                  </w:pPr>
                  <w:r>
                    <w:rPr>
                      <w:rFonts w:hint="eastAsia"/>
                      <w:szCs w:val="21"/>
                    </w:rPr>
                    <w:t>总钡</w:t>
                  </w:r>
                </w:p>
              </w:tc>
              <w:tc>
                <w:tcPr>
                  <w:tcW w:w="1361" w:type="dxa"/>
                  <w:tcMar>
                    <w:top w:w="0" w:type="dxa"/>
                    <w:left w:w="0" w:type="dxa"/>
                    <w:bottom w:w="0" w:type="dxa"/>
                    <w:right w:w="0" w:type="dxa"/>
                  </w:tcMar>
                  <w:vAlign w:val="center"/>
                </w:tcPr>
                <w:p>
                  <w:pPr>
                    <w:widowControl/>
                    <w:jc w:val="center"/>
                    <w:textAlignment w:val="center"/>
                    <w:rPr>
                      <w:color w:val="000000"/>
                      <w:szCs w:val="21"/>
                    </w:rPr>
                  </w:pPr>
                  <w:r>
                    <w:rPr>
                      <w:rFonts w:hint="eastAsia"/>
                      <w:color w:val="000000"/>
                      <w:szCs w:val="21"/>
                    </w:rPr>
                    <w:t>0.7</w:t>
                  </w:r>
                  <w:r>
                    <w:rPr>
                      <w:color w:val="000000"/>
                      <w:szCs w:val="21"/>
                    </w:rPr>
                    <w:t>mg/L</w:t>
                  </w:r>
                </w:p>
              </w:tc>
              <w:tc>
                <w:tcPr>
                  <w:tcW w:w="1503" w:type="dxa"/>
                  <w:tcMar>
                    <w:top w:w="0" w:type="dxa"/>
                    <w:left w:w="0" w:type="dxa"/>
                    <w:bottom w:w="0" w:type="dxa"/>
                    <w:right w:w="0" w:type="dxa"/>
                  </w:tcMar>
                  <w:vAlign w:val="center"/>
                </w:tcPr>
                <w:p>
                  <w:pPr>
                    <w:widowControl/>
                    <w:jc w:val="center"/>
                    <w:textAlignment w:val="center"/>
                    <w:rPr>
                      <w:color w:val="000000"/>
                      <w:szCs w:val="21"/>
                    </w:rPr>
                  </w:pPr>
                  <w:r>
                    <w:rPr>
                      <w:color w:val="000000"/>
                      <w:kern w:val="0"/>
                      <w:szCs w:val="21"/>
                    </w:rPr>
                    <w:t>0.0</w:t>
                  </w:r>
                  <w:r>
                    <w:rPr>
                      <w:rFonts w:hint="eastAsia"/>
                      <w:color w:val="000000"/>
                      <w:kern w:val="0"/>
                      <w:szCs w:val="21"/>
                    </w:rPr>
                    <w:t>01</w:t>
                  </w:r>
                  <w:r>
                    <w:rPr>
                      <w:color w:val="000000"/>
                      <w:szCs w:val="21"/>
                    </w:rPr>
                    <w:t xml:space="preserve"> t/a</w:t>
                  </w:r>
                </w:p>
              </w:tc>
              <w:tc>
                <w:tcPr>
                  <w:tcW w:w="1718" w:type="dxa"/>
                  <w:vMerge w:val="continue"/>
                  <w:tcMar>
                    <w:top w:w="0" w:type="dxa"/>
                    <w:left w:w="0" w:type="dxa"/>
                    <w:bottom w:w="0" w:type="dxa"/>
                    <w:right w:w="0" w:type="dxa"/>
                  </w:tcMar>
                  <w:vAlign w:val="center"/>
                </w:tcPr>
                <w:p>
                  <w:pPr>
                    <w:widowControl/>
                    <w:jc w:val="center"/>
                    <w:textAlignment w:val="center"/>
                    <w:rPr>
                      <w:color w:val="000000"/>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771" w:type="dxa"/>
                  <w:vMerge w:val="continue"/>
                  <w:tcMar>
                    <w:top w:w="0" w:type="dxa"/>
                    <w:left w:w="0" w:type="dxa"/>
                    <w:bottom w:w="0" w:type="dxa"/>
                    <w:right w:w="0" w:type="dxa"/>
                  </w:tcMar>
                  <w:vAlign w:val="center"/>
                </w:tcPr>
                <w:p>
                  <w:pPr>
                    <w:widowControl/>
                    <w:jc w:val="center"/>
                    <w:textAlignment w:val="center"/>
                    <w:rPr>
                      <w:color w:val="000000"/>
                      <w:kern w:val="0"/>
                      <w:szCs w:val="21"/>
                    </w:rPr>
                  </w:pPr>
                </w:p>
              </w:tc>
              <w:tc>
                <w:tcPr>
                  <w:tcW w:w="771" w:type="dxa"/>
                  <w:tcMar>
                    <w:top w:w="0" w:type="dxa"/>
                    <w:left w:w="0" w:type="dxa"/>
                    <w:bottom w:w="0" w:type="dxa"/>
                    <w:right w:w="0" w:type="dxa"/>
                  </w:tcMar>
                  <w:vAlign w:val="center"/>
                </w:tcPr>
                <w:p>
                  <w:pPr>
                    <w:widowControl/>
                    <w:jc w:val="center"/>
                    <w:textAlignment w:val="center"/>
                    <w:rPr>
                      <w:color w:val="000000"/>
                      <w:kern w:val="0"/>
                      <w:szCs w:val="21"/>
                    </w:rPr>
                  </w:pPr>
                  <w:r>
                    <w:rPr>
                      <w:rFonts w:hint="eastAsia"/>
                      <w:color w:val="000000"/>
                      <w:kern w:val="0"/>
                      <w:szCs w:val="21"/>
                    </w:rPr>
                    <w:t>总锌</w:t>
                  </w:r>
                </w:p>
              </w:tc>
              <w:tc>
                <w:tcPr>
                  <w:tcW w:w="1361" w:type="dxa"/>
                  <w:tcMar>
                    <w:top w:w="0" w:type="dxa"/>
                    <w:left w:w="0" w:type="dxa"/>
                    <w:bottom w:w="0" w:type="dxa"/>
                    <w:right w:w="0" w:type="dxa"/>
                  </w:tcMar>
                  <w:vAlign w:val="center"/>
                </w:tcPr>
                <w:p>
                  <w:pPr>
                    <w:widowControl/>
                    <w:jc w:val="center"/>
                    <w:textAlignment w:val="center"/>
                    <w:rPr>
                      <w:kern w:val="0"/>
                      <w:szCs w:val="21"/>
                    </w:rPr>
                  </w:pPr>
                  <w:r>
                    <w:rPr>
                      <w:rFonts w:hint="eastAsia"/>
                      <w:color w:val="000000"/>
                      <w:szCs w:val="21"/>
                    </w:rPr>
                    <w:t>4.0</w:t>
                  </w:r>
                  <w:r>
                    <w:rPr>
                      <w:color w:val="000000"/>
                      <w:szCs w:val="21"/>
                    </w:rPr>
                    <w:t>mg/L</w:t>
                  </w:r>
                </w:p>
              </w:tc>
              <w:tc>
                <w:tcPr>
                  <w:tcW w:w="1503" w:type="dxa"/>
                  <w:tcMar>
                    <w:top w:w="0" w:type="dxa"/>
                    <w:left w:w="0" w:type="dxa"/>
                    <w:bottom w:w="0" w:type="dxa"/>
                    <w:right w:w="0" w:type="dxa"/>
                  </w:tcMar>
                  <w:vAlign w:val="center"/>
                </w:tcPr>
                <w:p>
                  <w:pPr>
                    <w:widowControl/>
                    <w:jc w:val="center"/>
                    <w:textAlignment w:val="center"/>
                    <w:rPr>
                      <w:color w:val="000000"/>
                      <w:szCs w:val="21"/>
                    </w:rPr>
                  </w:pPr>
                  <w:r>
                    <w:rPr>
                      <w:color w:val="000000"/>
                      <w:kern w:val="0"/>
                      <w:szCs w:val="21"/>
                    </w:rPr>
                    <w:t>0.0</w:t>
                  </w:r>
                  <w:r>
                    <w:rPr>
                      <w:rFonts w:hint="eastAsia"/>
                      <w:color w:val="000000"/>
                      <w:kern w:val="0"/>
                      <w:szCs w:val="21"/>
                    </w:rPr>
                    <w:t>06</w:t>
                  </w:r>
                  <w:r>
                    <w:rPr>
                      <w:color w:val="000000"/>
                      <w:szCs w:val="21"/>
                    </w:rPr>
                    <w:t xml:space="preserve"> t/a</w:t>
                  </w:r>
                </w:p>
              </w:tc>
              <w:tc>
                <w:tcPr>
                  <w:tcW w:w="1718" w:type="dxa"/>
                  <w:vMerge w:val="continue"/>
                  <w:tcMar>
                    <w:top w:w="0" w:type="dxa"/>
                    <w:left w:w="0" w:type="dxa"/>
                    <w:bottom w:w="0" w:type="dxa"/>
                    <w:right w:w="0" w:type="dxa"/>
                  </w:tcMar>
                  <w:vAlign w:val="center"/>
                </w:tcPr>
                <w:p>
                  <w:pPr>
                    <w:widowControl/>
                    <w:jc w:val="center"/>
                    <w:textAlignment w:val="center"/>
                    <w:rPr>
                      <w:color w:val="000000"/>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771" w:type="dxa"/>
                  <w:vMerge w:val="continue"/>
                  <w:tcMar>
                    <w:top w:w="0" w:type="dxa"/>
                    <w:left w:w="0" w:type="dxa"/>
                    <w:bottom w:w="0" w:type="dxa"/>
                    <w:right w:w="0" w:type="dxa"/>
                  </w:tcMar>
                  <w:vAlign w:val="center"/>
                </w:tcPr>
                <w:p>
                  <w:pPr>
                    <w:widowControl/>
                    <w:jc w:val="center"/>
                    <w:textAlignment w:val="center"/>
                    <w:rPr>
                      <w:color w:val="000000"/>
                      <w:kern w:val="0"/>
                      <w:szCs w:val="21"/>
                    </w:rPr>
                  </w:pPr>
                </w:p>
              </w:tc>
              <w:tc>
                <w:tcPr>
                  <w:tcW w:w="771" w:type="dxa"/>
                  <w:tcMar>
                    <w:top w:w="0" w:type="dxa"/>
                    <w:left w:w="0" w:type="dxa"/>
                    <w:bottom w:w="0" w:type="dxa"/>
                    <w:right w:w="0" w:type="dxa"/>
                  </w:tcMar>
                  <w:vAlign w:val="center"/>
                </w:tcPr>
                <w:p>
                  <w:pPr>
                    <w:widowControl/>
                    <w:jc w:val="center"/>
                    <w:textAlignment w:val="center"/>
                    <w:rPr>
                      <w:color w:val="000000"/>
                      <w:kern w:val="0"/>
                      <w:szCs w:val="21"/>
                    </w:rPr>
                  </w:pPr>
                  <w:r>
                    <w:rPr>
                      <w:rFonts w:hint="eastAsia"/>
                      <w:color w:val="000000"/>
                      <w:kern w:val="0"/>
                      <w:szCs w:val="21"/>
                    </w:rPr>
                    <w:t>总锰</w:t>
                  </w:r>
                </w:p>
              </w:tc>
              <w:tc>
                <w:tcPr>
                  <w:tcW w:w="1361" w:type="dxa"/>
                  <w:tcMar>
                    <w:top w:w="0" w:type="dxa"/>
                    <w:left w:w="0" w:type="dxa"/>
                    <w:bottom w:w="0" w:type="dxa"/>
                    <w:right w:w="0" w:type="dxa"/>
                  </w:tcMar>
                  <w:vAlign w:val="center"/>
                </w:tcPr>
                <w:p>
                  <w:pPr>
                    <w:widowControl/>
                    <w:jc w:val="center"/>
                    <w:textAlignment w:val="center"/>
                    <w:rPr>
                      <w:kern w:val="0"/>
                      <w:szCs w:val="21"/>
                    </w:rPr>
                  </w:pPr>
                  <w:r>
                    <w:rPr>
                      <w:rFonts w:hint="eastAsia"/>
                      <w:color w:val="000000"/>
                      <w:szCs w:val="21"/>
                    </w:rPr>
                    <w:t>1.0</w:t>
                  </w:r>
                  <w:r>
                    <w:rPr>
                      <w:szCs w:val="21"/>
                    </w:rPr>
                    <w:t xml:space="preserve"> mg/L</w:t>
                  </w:r>
                </w:p>
              </w:tc>
              <w:tc>
                <w:tcPr>
                  <w:tcW w:w="1503" w:type="dxa"/>
                  <w:tcMar>
                    <w:top w:w="0" w:type="dxa"/>
                    <w:left w:w="0" w:type="dxa"/>
                    <w:bottom w:w="0" w:type="dxa"/>
                    <w:right w:w="0" w:type="dxa"/>
                  </w:tcMar>
                  <w:vAlign w:val="center"/>
                </w:tcPr>
                <w:p>
                  <w:pPr>
                    <w:widowControl/>
                    <w:jc w:val="center"/>
                    <w:textAlignment w:val="center"/>
                    <w:rPr>
                      <w:color w:val="000000"/>
                      <w:szCs w:val="21"/>
                    </w:rPr>
                  </w:pPr>
                  <w:r>
                    <w:rPr>
                      <w:color w:val="000000"/>
                      <w:kern w:val="0"/>
                      <w:szCs w:val="21"/>
                    </w:rPr>
                    <w:t>0.0</w:t>
                  </w:r>
                  <w:r>
                    <w:rPr>
                      <w:rFonts w:hint="eastAsia"/>
                      <w:color w:val="000000"/>
                      <w:kern w:val="0"/>
                      <w:szCs w:val="21"/>
                    </w:rPr>
                    <w:t>02</w:t>
                  </w:r>
                  <w:r>
                    <w:rPr>
                      <w:szCs w:val="21"/>
                    </w:rPr>
                    <w:t xml:space="preserve"> t/a</w:t>
                  </w:r>
                </w:p>
              </w:tc>
              <w:tc>
                <w:tcPr>
                  <w:tcW w:w="1718" w:type="dxa"/>
                  <w:vMerge w:val="continue"/>
                  <w:tcMar>
                    <w:top w:w="0" w:type="dxa"/>
                    <w:left w:w="0" w:type="dxa"/>
                    <w:bottom w:w="0" w:type="dxa"/>
                    <w:right w:w="0" w:type="dxa"/>
                  </w:tcMar>
                  <w:vAlign w:val="center"/>
                </w:tcPr>
                <w:p>
                  <w:pPr>
                    <w:widowControl/>
                    <w:jc w:val="center"/>
                    <w:textAlignment w:val="center"/>
                    <w:rPr>
                      <w:color w:val="000000"/>
                      <w:szCs w:val="21"/>
                    </w:rPr>
                  </w:pPr>
                </w:p>
              </w:tc>
              <w:tc>
                <w:tcPr>
                  <w:tcW w:w="2300" w:type="dxa"/>
                  <w:tcMar>
                    <w:top w:w="0" w:type="dxa"/>
                    <w:left w:w="0" w:type="dxa"/>
                    <w:bottom w:w="0" w:type="dxa"/>
                    <w:right w:w="0" w:type="dxa"/>
                  </w:tcMar>
                  <w:vAlign w:val="center"/>
                </w:tcPr>
                <w:p>
                  <w:pPr>
                    <w:adjustRightInd w:val="0"/>
                    <w:snapToGrid w:val="0"/>
                    <w:spacing w:line="246" w:lineRule="exact"/>
                    <w:jc w:val="center"/>
                    <w:rPr>
                      <w:szCs w:val="21"/>
                    </w:rPr>
                  </w:pPr>
                  <w:r>
                    <w:rPr>
                      <w:szCs w:val="21"/>
                    </w:rPr>
                    <w:t>《污水综合排放标准》(GB8978-1996)中三级标准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restart"/>
                  <w:tcMar>
                    <w:top w:w="0" w:type="dxa"/>
                    <w:left w:w="0" w:type="dxa"/>
                    <w:bottom w:w="0" w:type="dxa"/>
                    <w:right w:w="0" w:type="dxa"/>
                  </w:tcMar>
                  <w:vAlign w:val="center"/>
                </w:tcPr>
                <w:p>
                  <w:pPr>
                    <w:snapToGrid w:val="0"/>
                    <w:jc w:val="center"/>
                    <w:rPr>
                      <w:color w:val="000000"/>
                      <w:szCs w:val="21"/>
                    </w:rPr>
                  </w:pPr>
                  <w:r>
                    <w:rPr>
                      <w:color w:val="000000"/>
                      <w:szCs w:val="21"/>
                    </w:rPr>
                    <w:t>固体废物</w:t>
                  </w:r>
                </w:p>
              </w:tc>
              <w:tc>
                <w:tcPr>
                  <w:tcW w:w="1542" w:type="dxa"/>
                  <w:gridSpan w:val="2"/>
                  <w:tcMar>
                    <w:top w:w="0" w:type="dxa"/>
                    <w:left w:w="0" w:type="dxa"/>
                    <w:bottom w:w="0" w:type="dxa"/>
                    <w:right w:w="0" w:type="dxa"/>
                  </w:tcMar>
                  <w:vAlign w:val="center"/>
                </w:tcPr>
                <w:p>
                  <w:pPr>
                    <w:adjustRightInd w:val="0"/>
                    <w:snapToGrid w:val="0"/>
                    <w:jc w:val="center"/>
                    <w:rPr>
                      <w:szCs w:val="21"/>
                    </w:rPr>
                  </w:pPr>
                  <w:r>
                    <w:rPr>
                      <w:szCs w:val="21"/>
                    </w:rPr>
                    <w:t>废包装材料</w:t>
                  </w:r>
                </w:p>
              </w:tc>
              <w:tc>
                <w:tcPr>
                  <w:tcW w:w="1361" w:type="dxa"/>
                  <w:tcMar>
                    <w:top w:w="0" w:type="dxa"/>
                    <w:left w:w="0" w:type="dxa"/>
                    <w:bottom w:w="0" w:type="dxa"/>
                    <w:right w:w="0" w:type="dxa"/>
                  </w:tcMar>
                  <w:vAlign w:val="center"/>
                </w:tcPr>
                <w:p>
                  <w:pPr>
                    <w:jc w:val="center"/>
                    <w:rPr>
                      <w:color w:val="000000"/>
                      <w:kern w:val="0"/>
                      <w:szCs w:val="21"/>
                    </w:rPr>
                  </w:pPr>
                  <w:r>
                    <w:rPr>
                      <w:color w:val="000000"/>
                      <w:kern w:val="0"/>
                      <w:szCs w:val="21"/>
                    </w:rPr>
                    <w:t>/</w:t>
                  </w:r>
                </w:p>
              </w:tc>
              <w:tc>
                <w:tcPr>
                  <w:tcW w:w="1503" w:type="dxa"/>
                  <w:tcMar>
                    <w:top w:w="0" w:type="dxa"/>
                    <w:left w:w="0" w:type="dxa"/>
                    <w:bottom w:w="0" w:type="dxa"/>
                    <w:right w:w="0" w:type="dxa"/>
                  </w:tcMar>
                  <w:vAlign w:val="center"/>
                </w:tcPr>
                <w:p>
                  <w:pPr>
                    <w:adjustRightInd w:val="0"/>
                    <w:snapToGrid w:val="0"/>
                    <w:jc w:val="center"/>
                    <w:rPr>
                      <w:szCs w:val="21"/>
                    </w:rPr>
                  </w:pPr>
                  <w:r>
                    <w:rPr>
                      <w:szCs w:val="21"/>
                    </w:rPr>
                    <w:t>1</w:t>
                  </w:r>
                  <w:r>
                    <w:rPr>
                      <w:rFonts w:hint="eastAsia"/>
                      <w:szCs w:val="21"/>
                    </w:rPr>
                    <w:t>8</w:t>
                  </w:r>
                  <w:r>
                    <w:rPr>
                      <w:szCs w:val="21"/>
                    </w:rPr>
                    <w:t>t/a</w:t>
                  </w:r>
                </w:p>
              </w:tc>
              <w:tc>
                <w:tcPr>
                  <w:tcW w:w="1718" w:type="dxa"/>
                  <w:tcMar>
                    <w:top w:w="0" w:type="dxa"/>
                    <w:left w:w="0" w:type="dxa"/>
                    <w:bottom w:w="0" w:type="dxa"/>
                    <w:right w:w="0" w:type="dxa"/>
                  </w:tcMar>
                  <w:vAlign w:val="center"/>
                </w:tcPr>
                <w:p>
                  <w:pPr>
                    <w:adjustRightInd w:val="0"/>
                    <w:snapToGrid w:val="0"/>
                    <w:spacing w:line="246" w:lineRule="exact"/>
                    <w:jc w:val="center"/>
                    <w:rPr>
                      <w:szCs w:val="21"/>
                    </w:rPr>
                  </w:pPr>
                  <w:r>
                    <w:rPr>
                      <w:color w:val="000000"/>
                      <w:szCs w:val="21"/>
                    </w:rPr>
                    <w:t>交咸阳市诚信再生资源回收有限责任公司处置</w:t>
                  </w:r>
                </w:p>
              </w:tc>
              <w:tc>
                <w:tcPr>
                  <w:tcW w:w="2300" w:type="dxa"/>
                  <w:vMerge w:val="restart"/>
                  <w:tcMar>
                    <w:top w:w="0" w:type="dxa"/>
                    <w:left w:w="0" w:type="dxa"/>
                    <w:bottom w:w="0" w:type="dxa"/>
                    <w:right w:w="0" w:type="dxa"/>
                  </w:tcMar>
                  <w:vAlign w:val="center"/>
                </w:tcPr>
                <w:p>
                  <w:pPr>
                    <w:adjustRightInd w:val="0"/>
                    <w:snapToGrid w:val="0"/>
                    <w:spacing w:line="246" w:lineRule="exact"/>
                    <w:jc w:val="center"/>
                    <w:rPr>
                      <w:szCs w:val="21"/>
                    </w:rPr>
                  </w:pPr>
                  <w:r>
                    <w:rPr>
                      <w:szCs w:val="21"/>
                    </w:rPr>
                    <w:t>符合环保要求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1542" w:type="dxa"/>
                  <w:gridSpan w:val="2"/>
                  <w:tcMar>
                    <w:top w:w="0" w:type="dxa"/>
                    <w:left w:w="0" w:type="dxa"/>
                    <w:bottom w:w="0" w:type="dxa"/>
                    <w:right w:w="0" w:type="dxa"/>
                  </w:tcMar>
                  <w:vAlign w:val="center"/>
                </w:tcPr>
                <w:p>
                  <w:pPr>
                    <w:adjustRightInd w:val="0"/>
                    <w:snapToGrid w:val="0"/>
                    <w:jc w:val="center"/>
                    <w:rPr>
                      <w:color w:val="000000"/>
                      <w:szCs w:val="21"/>
                    </w:rPr>
                  </w:pPr>
                  <w:r>
                    <w:rPr>
                      <w:rFonts w:hint="eastAsia"/>
                      <w:color w:val="000000"/>
                      <w:szCs w:val="21"/>
                    </w:rPr>
                    <w:t>电子元器件瓷片（坯料）</w:t>
                  </w:r>
                  <w:r>
                    <w:rPr>
                      <w:color w:val="000000"/>
                      <w:szCs w:val="21"/>
                    </w:rPr>
                    <w:t>不合格产品</w:t>
                  </w:r>
                </w:p>
              </w:tc>
              <w:tc>
                <w:tcPr>
                  <w:tcW w:w="1361" w:type="dxa"/>
                  <w:tcMar>
                    <w:top w:w="0" w:type="dxa"/>
                    <w:left w:w="0" w:type="dxa"/>
                    <w:bottom w:w="0" w:type="dxa"/>
                    <w:right w:w="0" w:type="dxa"/>
                  </w:tcMar>
                  <w:vAlign w:val="center"/>
                </w:tcPr>
                <w:p>
                  <w:pPr>
                    <w:jc w:val="center"/>
                    <w:rPr>
                      <w:color w:val="000000"/>
                      <w:kern w:val="0"/>
                      <w:szCs w:val="21"/>
                    </w:rPr>
                  </w:pPr>
                  <w:r>
                    <w:rPr>
                      <w:color w:val="000000"/>
                      <w:kern w:val="0"/>
                      <w:szCs w:val="21"/>
                    </w:rPr>
                    <w:t>/</w:t>
                  </w:r>
                </w:p>
              </w:tc>
              <w:tc>
                <w:tcPr>
                  <w:tcW w:w="1503" w:type="dxa"/>
                  <w:tcMar>
                    <w:top w:w="0" w:type="dxa"/>
                    <w:left w:w="0" w:type="dxa"/>
                    <w:bottom w:w="0" w:type="dxa"/>
                    <w:right w:w="0" w:type="dxa"/>
                  </w:tcMar>
                  <w:vAlign w:val="center"/>
                </w:tcPr>
                <w:p>
                  <w:pPr>
                    <w:adjustRightInd w:val="0"/>
                    <w:snapToGrid w:val="0"/>
                    <w:jc w:val="center"/>
                    <w:rPr>
                      <w:color w:val="000000" w:themeColor="text1"/>
                      <w:szCs w:val="21"/>
                    </w:rPr>
                  </w:pPr>
                  <w:r>
                    <w:rPr>
                      <w:rFonts w:hint="eastAsia"/>
                      <w:color w:val="000000" w:themeColor="text1"/>
                      <w:szCs w:val="21"/>
                    </w:rPr>
                    <w:t>4.927</w:t>
                  </w:r>
                  <w:r>
                    <w:rPr>
                      <w:color w:val="000000" w:themeColor="text1"/>
                      <w:szCs w:val="21"/>
                    </w:rPr>
                    <w:t>t/a</w:t>
                  </w:r>
                </w:p>
              </w:tc>
              <w:tc>
                <w:tcPr>
                  <w:tcW w:w="1718" w:type="dxa"/>
                  <w:tcMar>
                    <w:top w:w="0" w:type="dxa"/>
                    <w:left w:w="0" w:type="dxa"/>
                    <w:bottom w:w="0" w:type="dxa"/>
                    <w:right w:w="0" w:type="dxa"/>
                  </w:tcMar>
                  <w:vAlign w:val="center"/>
                </w:tcPr>
                <w:p>
                  <w:pPr>
                    <w:adjustRightInd w:val="0"/>
                    <w:snapToGrid w:val="0"/>
                    <w:spacing w:line="246" w:lineRule="exact"/>
                    <w:jc w:val="center"/>
                    <w:rPr>
                      <w:szCs w:val="21"/>
                    </w:rPr>
                  </w:pPr>
                  <w:r>
                    <w:rPr>
                      <w:color w:val="000000"/>
                    </w:rPr>
                    <w:t>肇庆新荣昌环保股份有限公司利用</w:t>
                  </w: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1542" w:type="dxa"/>
                  <w:gridSpan w:val="2"/>
                  <w:tcMar>
                    <w:top w:w="0" w:type="dxa"/>
                    <w:left w:w="0" w:type="dxa"/>
                    <w:bottom w:w="0" w:type="dxa"/>
                    <w:right w:w="0" w:type="dxa"/>
                  </w:tcMar>
                  <w:vAlign w:val="center"/>
                </w:tcPr>
                <w:p>
                  <w:pPr>
                    <w:adjustRightInd w:val="0"/>
                    <w:snapToGrid w:val="0"/>
                    <w:jc w:val="center"/>
                    <w:rPr>
                      <w:szCs w:val="21"/>
                    </w:rPr>
                  </w:pPr>
                  <w:r>
                    <w:rPr>
                      <w:szCs w:val="21"/>
                    </w:rPr>
                    <w:t>设备检修废物</w:t>
                  </w:r>
                </w:p>
              </w:tc>
              <w:tc>
                <w:tcPr>
                  <w:tcW w:w="1361" w:type="dxa"/>
                  <w:tcMar>
                    <w:top w:w="0" w:type="dxa"/>
                    <w:left w:w="0" w:type="dxa"/>
                    <w:bottom w:w="0" w:type="dxa"/>
                    <w:right w:w="0" w:type="dxa"/>
                  </w:tcMar>
                  <w:vAlign w:val="center"/>
                </w:tcPr>
                <w:p>
                  <w:pPr>
                    <w:adjustRightInd w:val="0"/>
                    <w:snapToGrid w:val="0"/>
                    <w:jc w:val="center"/>
                    <w:rPr>
                      <w:szCs w:val="21"/>
                    </w:rPr>
                  </w:pPr>
                  <w:r>
                    <w:rPr>
                      <w:szCs w:val="21"/>
                    </w:rPr>
                    <w:t>/</w:t>
                  </w:r>
                </w:p>
              </w:tc>
              <w:tc>
                <w:tcPr>
                  <w:tcW w:w="1503" w:type="dxa"/>
                  <w:tcMar>
                    <w:top w:w="0" w:type="dxa"/>
                    <w:left w:w="0" w:type="dxa"/>
                    <w:bottom w:w="0" w:type="dxa"/>
                    <w:right w:w="0" w:type="dxa"/>
                  </w:tcMar>
                  <w:vAlign w:val="center"/>
                </w:tcPr>
                <w:p>
                  <w:pPr>
                    <w:adjustRightInd w:val="0"/>
                    <w:snapToGrid w:val="0"/>
                    <w:jc w:val="center"/>
                    <w:rPr>
                      <w:szCs w:val="21"/>
                    </w:rPr>
                  </w:pPr>
                  <w:r>
                    <w:rPr>
                      <w:rFonts w:hint="eastAsia"/>
                      <w:szCs w:val="21"/>
                    </w:rPr>
                    <w:t>0.3</w:t>
                  </w:r>
                  <w:r>
                    <w:rPr>
                      <w:szCs w:val="21"/>
                    </w:rPr>
                    <w:t>t/a</w:t>
                  </w:r>
                </w:p>
              </w:tc>
              <w:tc>
                <w:tcPr>
                  <w:tcW w:w="1718" w:type="dxa"/>
                  <w:vMerge w:val="restart"/>
                  <w:tcMar>
                    <w:top w:w="0" w:type="dxa"/>
                    <w:left w:w="0" w:type="dxa"/>
                    <w:bottom w:w="0" w:type="dxa"/>
                    <w:right w:w="0" w:type="dxa"/>
                  </w:tcMar>
                  <w:vAlign w:val="center"/>
                </w:tcPr>
                <w:p>
                  <w:pPr>
                    <w:adjustRightInd w:val="0"/>
                    <w:snapToGrid w:val="0"/>
                    <w:spacing w:line="246" w:lineRule="exact"/>
                    <w:jc w:val="center"/>
                    <w:rPr>
                      <w:szCs w:val="21"/>
                    </w:rPr>
                  </w:pPr>
                  <w:r>
                    <w:rPr>
                      <w:szCs w:val="21"/>
                    </w:rPr>
                    <w:t>交由陕西新天地固体废物综合处置有限公司处置</w:t>
                  </w: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1542" w:type="dxa"/>
                  <w:gridSpan w:val="2"/>
                  <w:tcMar>
                    <w:top w:w="0" w:type="dxa"/>
                    <w:left w:w="0" w:type="dxa"/>
                    <w:bottom w:w="0" w:type="dxa"/>
                    <w:right w:w="0" w:type="dxa"/>
                  </w:tcMar>
                  <w:vAlign w:val="center"/>
                </w:tcPr>
                <w:p>
                  <w:pPr>
                    <w:adjustRightInd w:val="0"/>
                    <w:snapToGrid w:val="0"/>
                    <w:jc w:val="center"/>
                    <w:rPr>
                      <w:szCs w:val="21"/>
                    </w:rPr>
                  </w:pPr>
                  <w:r>
                    <w:rPr>
                      <w:szCs w:val="21"/>
                    </w:rPr>
                    <w:t>废机油</w:t>
                  </w:r>
                </w:p>
              </w:tc>
              <w:tc>
                <w:tcPr>
                  <w:tcW w:w="1361" w:type="dxa"/>
                  <w:tcMar>
                    <w:top w:w="0" w:type="dxa"/>
                    <w:left w:w="0" w:type="dxa"/>
                    <w:bottom w:w="0" w:type="dxa"/>
                    <w:right w:w="0" w:type="dxa"/>
                  </w:tcMar>
                  <w:vAlign w:val="center"/>
                </w:tcPr>
                <w:p>
                  <w:pPr>
                    <w:adjustRightInd w:val="0"/>
                    <w:snapToGrid w:val="0"/>
                    <w:jc w:val="center"/>
                    <w:rPr>
                      <w:szCs w:val="21"/>
                    </w:rPr>
                  </w:pPr>
                  <w:r>
                    <w:rPr>
                      <w:szCs w:val="21"/>
                    </w:rPr>
                    <w:t>/</w:t>
                  </w:r>
                </w:p>
              </w:tc>
              <w:tc>
                <w:tcPr>
                  <w:tcW w:w="1503" w:type="dxa"/>
                  <w:tcMar>
                    <w:top w:w="0" w:type="dxa"/>
                    <w:left w:w="0" w:type="dxa"/>
                    <w:bottom w:w="0" w:type="dxa"/>
                    <w:right w:w="0" w:type="dxa"/>
                  </w:tcMar>
                  <w:vAlign w:val="center"/>
                </w:tcPr>
                <w:p>
                  <w:pPr>
                    <w:adjustRightInd w:val="0"/>
                    <w:snapToGrid w:val="0"/>
                    <w:jc w:val="center"/>
                    <w:rPr>
                      <w:szCs w:val="21"/>
                    </w:rPr>
                  </w:pPr>
                  <w:r>
                    <w:rPr>
                      <w:rFonts w:hint="eastAsia"/>
                      <w:szCs w:val="21"/>
                    </w:rPr>
                    <w:t>0</w:t>
                  </w:r>
                  <w:r>
                    <w:rPr>
                      <w:szCs w:val="21"/>
                    </w:rPr>
                    <w:t>.</w:t>
                  </w:r>
                  <w:r>
                    <w:rPr>
                      <w:rFonts w:hint="eastAsia"/>
                      <w:szCs w:val="21"/>
                    </w:rPr>
                    <w:t>1</w:t>
                  </w:r>
                  <w:r>
                    <w:rPr>
                      <w:szCs w:val="21"/>
                    </w:rPr>
                    <w:t>t/a</w:t>
                  </w:r>
                </w:p>
              </w:tc>
              <w:tc>
                <w:tcPr>
                  <w:tcW w:w="1718" w:type="dxa"/>
                  <w:vMerge w:val="continue"/>
                  <w:tcMar>
                    <w:top w:w="0" w:type="dxa"/>
                    <w:left w:w="0" w:type="dxa"/>
                    <w:bottom w:w="0" w:type="dxa"/>
                    <w:right w:w="0" w:type="dxa"/>
                  </w:tcMar>
                  <w:vAlign w:val="center"/>
                </w:tcPr>
                <w:p>
                  <w:pPr>
                    <w:adjustRightInd w:val="0"/>
                    <w:snapToGrid w:val="0"/>
                    <w:spacing w:line="246" w:lineRule="exact"/>
                    <w:jc w:val="center"/>
                    <w:rPr>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1542" w:type="dxa"/>
                  <w:gridSpan w:val="2"/>
                  <w:tcMar>
                    <w:top w:w="0" w:type="dxa"/>
                    <w:left w:w="0" w:type="dxa"/>
                    <w:bottom w:w="0" w:type="dxa"/>
                    <w:right w:w="0" w:type="dxa"/>
                  </w:tcMar>
                  <w:vAlign w:val="center"/>
                </w:tcPr>
                <w:p>
                  <w:pPr>
                    <w:adjustRightInd w:val="0"/>
                    <w:snapToGrid w:val="0"/>
                    <w:jc w:val="center"/>
                    <w:rPr>
                      <w:szCs w:val="21"/>
                    </w:rPr>
                  </w:pPr>
                  <w:r>
                    <w:rPr>
                      <w:szCs w:val="21"/>
                    </w:rPr>
                    <w:t>废离子交换树脂</w:t>
                  </w:r>
                </w:p>
              </w:tc>
              <w:tc>
                <w:tcPr>
                  <w:tcW w:w="1361" w:type="dxa"/>
                  <w:tcMar>
                    <w:top w:w="0" w:type="dxa"/>
                    <w:left w:w="0" w:type="dxa"/>
                    <w:bottom w:w="0" w:type="dxa"/>
                    <w:right w:w="0" w:type="dxa"/>
                  </w:tcMar>
                  <w:vAlign w:val="center"/>
                </w:tcPr>
                <w:p>
                  <w:pPr>
                    <w:adjustRightInd w:val="0"/>
                    <w:snapToGrid w:val="0"/>
                    <w:jc w:val="center"/>
                    <w:rPr>
                      <w:szCs w:val="21"/>
                    </w:rPr>
                  </w:pPr>
                  <w:r>
                    <w:rPr>
                      <w:szCs w:val="21"/>
                    </w:rPr>
                    <w:t>/</w:t>
                  </w:r>
                </w:p>
              </w:tc>
              <w:tc>
                <w:tcPr>
                  <w:tcW w:w="1503" w:type="dxa"/>
                  <w:tcMar>
                    <w:top w:w="0" w:type="dxa"/>
                    <w:left w:w="0" w:type="dxa"/>
                    <w:bottom w:w="0" w:type="dxa"/>
                    <w:right w:w="0" w:type="dxa"/>
                  </w:tcMar>
                  <w:vAlign w:val="center"/>
                </w:tcPr>
                <w:p>
                  <w:pPr>
                    <w:adjustRightInd w:val="0"/>
                    <w:snapToGrid w:val="0"/>
                    <w:jc w:val="center"/>
                    <w:rPr>
                      <w:szCs w:val="21"/>
                    </w:rPr>
                  </w:pPr>
                  <w:r>
                    <w:rPr>
                      <w:rFonts w:hint="eastAsia"/>
                      <w:szCs w:val="21"/>
                    </w:rPr>
                    <w:t>3</w:t>
                  </w:r>
                  <w:r>
                    <w:rPr>
                      <w:szCs w:val="21"/>
                    </w:rPr>
                    <w:t>t/a</w:t>
                  </w:r>
                </w:p>
              </w:tc>
              <w:tc>
                <w:tcPr>
                  <w:tcW w:w="1718" w:type="dxa"/>
                  <w:vMerge w:val="continue"/>
                  <w:tcMar>
                    <w:top w:w="0" w:type="dxa"/>
                    <w:left w:w="0" w:type="dxa"/>
                    <w:bottom w:w="0" w:type="dxa"/>
                    <w:right w:w="0" w:type="dxa"/>
                  </w:tcMar>
                  <w:vAlign w:val="center"/>
                </w:tcPr>
                <w:p>
                  <w:pPr>
                    <w:adjustRightInd w:val="0"/>
                    <w:snapToGrid w:val="0"/>
                    <w:spacing w:line="246" w:lineRule="exact"/>
                    <w:jc w:val="center"/>
                    <w:rPr>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1542" w:type="dxa"/>
                  <w:gridSpan w:val="2"/>
                  <w:tcMar>
                    <w:top w:w="0" w:type="dxa"/>
                    <w:left w:w="0" w:type="dxa"/>
                    <w:bottom w:w="0" w:type="dxa"/>
                    <w:right w:w="0" w:type="dxa"/>
                  </w:tcMar>
                  <w:vAlign w:val="center"/>
                </w:tcPr>
                <w:p>
                  <w:pPr>
                    <w:adjustRightInd w:val="0"/>
                    <w:snapToGrid w:val="0"/>
                    <w:jc w:val="center"/>
                    <w:rPr>
                      <w:szCs w:val="21"/>
                    </w:rPr>
                  </w:pPr>
                  <w:r>
                    <w:rPr>
                      <w:szCs w:val="21"/>
                    </w:rPr>
                    <w:t>污水处理站污泥</w:t>
                  </w:r>
                </w:p>
              </w:tc>
              <w:tc>
                <w:tcPr>
                  <w:tcW w:w="1361" w:type="dxa"/>
                  <w:tcMar>
                    <w:top w:w="0" w:type="dxa"/>
                    <w:left w:w="0" w:type="dxa"/>
                    <w:bottom w:w="0" w:type="dxa"/>
                    <w:right w:w="0" w:type="dxa"/>
                  </w:tcMar>
                  <w:vAlign w:val="center"/>
                </w:tcPr>
                <w:p>
                  <w:pPr>
                    <w:adjustRightInd w:val="0"/>
                    <w:snapToGrid w:val="0"/>
                    <w:jc w:val="center"/>
                    <w:rPr>
                      <w:szCs w:val="21"/>
                    </w:rPr>
                  </w:pPr>
                  <w:r>
                    <w:rPr>
                      <w:szCs w:val="21"/>
                    </w:rPr>
                    <w:t>/</w:t>
                  </w:r>
                </w:p>
              </w:tc>
              <w:tc>
                <w:tcPr>
                  <w:tcW w:w="1503" w:type="dxa"/>
                  <w:tcMar>
                    <w:top w:w="0" w:type="dxa"/>
                    <w:left w:w="0" w:type="dxa"/>
                    <w:bottom w:w="0" w:type="dxa"/>
                    <w:right w:w="0" w:type="dxa"/>
                  </w:tcMar>
                  <w:vAlign w:val="center"/>
                </w:tcPr>
                <w:p>
                  <w:pPr>
                    <w:adjustRightInd w:val="0"/>
                    <w:snapToGrid w:val="0"/>
                    <w:jc w:val="center"/>
                    <w:rPr>
                      <w:szCs w:val="21"/>
                    </w:rPr>
                  </w:pPr>
                  <w:r>
                    <w:rPr>
                      <w:rFonts w:hint="eastAsia"/>
                      <w:szCs w:val="21"/>
                    </w:rPr>
                    <w:t>8.0</w:t>
                  </w:r>
                  <w:r>
                    <w:rPr>
                      <w:szCs w:val="21"/>
                    </w:rPr>
                    <w:t>t/a</w:t>
                  </w:r>
                </w:p>
              </w:tc>
              <w:tc>
                <w:tcPr>
                  <w:tcW w:w="1718" w:type="dxa"/>
                  <w:vMerge w:val="continue"/>
                  <w:tcMar>
                    <w:top w:w="0" w:type="dxa"/>
                    <w:left w:w="0" w:type="dxa"/>
                    <w:bottom w:w="0" w:type="dxa"/>
                    <w:right w:w="0" w:type="dxa"/>
                  </w:tcMar>
                  <w:vAlign w:val="center"/>
                </w:tcPr>
                <w:p>
                  <w:pPr>
                    <w:adjustRightInd w:val="0"/>
                    <w:snapToGrid w:val="0"/>
                    <w:spacing w:line="246" w:lineRule="exact"/>
                    <w:jc w:val="center"/>
                    <w:rPr>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1542" w:type="dxa"/>
                  <w:gridSpan w:val="2"/>
                  <w:tcMar>
                    <w:top w:w="0" w:type="dxa"/>
                    <w:left w:w="0" w:type="dxa"/>
                    <w:bottom w:w="0" w:type="dxa"/>
                    <w:right w:w="0" w:type="dxa"/>
                  </w:tcMar>
                  <w:vAlign w:val="center"/>
                </w:tcPr>
                <w:p>
                  <w:pPr>
                    <w:adjustRightInd w:val="0"/>
                    <w:snapToGrid w:val="0"/>
                    <w:jc w:val="center"/>
                    <w:rPr>
                      <w:szCs w:val="21"/>
                    </w:rPr>
                  </w:pPr>
                  <w:r>
                    <w:rPr>
                      <w:szCs w:val="21"/>
                    </w:rPr>
                    <w:t>废油脂</w:t>
                  </w:r>
                </w:p>
              </w:tc>
              <w:tc>
                <w:tcPr>
                  <w:tcW w:w="1361" w:type="dxa"/>
                  <w:tcMar>
                    <w:top w:w="0" w:type="dxa"/>
                    <w:left w:w="0" w:type="dxa"/>
                    <w:bottom w:w="0" w:type="dxa"/>
                    <w:right w:w="0" w:type="dxa"/>
                  </w:tcMar>
                  <w:vAlign w:val="center"/>
                </w:tcPr>
                <w:p>
                  <w:pPr>
                    <w:adjustRightInd w:val="0"/>
                    <w:snapToGrid w:val="0"/>
                    <w:jc w:val="center"/>
                    <w:rPr>
                      <w:szCs w:val="21"/>
                    </w:rPr>
                  </w:pPr>
                  <w:r>
                    <w:rPr>
                      <w:szCs w:val="21"/>
                    </w:rPr>
                    <w:t>/</w:t>
                  </w:r>
                </w:p>
              </w:tc>
              <w:tc>
                <w:tcPr>
                  <w:tcW w:w="1503" w:type="dxa"/>
                  <w:tcMar>
                    <w:top w:w="0" w:type="dxa"/>
                    <w:left w:w="0" w:type="dxa"/>
                    <w:bottom w:w="0" w:type="dxa"/>
                    <w:right w:w="0" w:type="dxa"/>
                  </w:tcMar>
                  <w:vAlign w:val="center"/>
                </w:tcPr>
                <w:p>
                  <w:pPr>
                    <w:adjustRightInd w:val="0"/>
                    <w:snapToGrid w:val="0"/>
                    <w:jc w:val="center"/>
                    <w:rPr>
                      <w:szCs w:val="21"/>
                    </w:rPr>
                  </w:pPr>
                  <w:r>
                    <w:rPr>
                      <w:rFonts w:hint="eastAsia"/>
                      <w:szCs w:val="21"/>
                    </w:rPr>
                    <w:t>0.754</w:t>
                  </w:r>
                  <w:r>
                    <w:rPr>
                      <w:szCs w:val="21"/>
                    </w:rPr>
                    <w:t>t/a</w:t>
                  </w:r>
                </w:p>
              </w:tc>
              <w:tc>
                <w:tcPr>
                  <w:tcW w:w="1718" w:type="dxa"/>
                  <w:tcMar>
                    <w:top w:w="0" w:type="dxa"/>
                    <w:left w:w="0" w:type="dxa"/>
                    <w:bottom w:w="0" w:type="dxa"/>
                    <w:right w:w="0" w:type="dxa"/>
                  </w:tcMar>
                  <w:vAlign w:val="center"/>
                </w:tcPr>
                <w:p>
                  <w:pPr>
                    <w:adjustRightInd w:val="0"/>
                    <w:snapToGrid w:val="0"/>
                    <w:spacing w:line="246" w:lineRule="exact"/>
                    <w:jc w:val="center"/>
                    <w:rPr>
                      <w:szCs w:val="21"/>
                    </w:rPr>
                  </w:pPr>
                  <w:r>
                    <w:rPr>
                      <w:szCs w:val="21"/>
                    </w:rPr>
                    <w:t>交由有资质的单位进行集中处理</w:t>
                  </w: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1542" w:type="dxa"/>
                  <w:gridSpan w:val="2"/>
                  <w:tcMar>
                    <w:top w:w="0" w:type="dxa"/>
                    <w:left w:w="0" w:type="dxa"/>
                    <w:bottom w:w="0" w:type="dxa"/>
                    <w:right w:w="0" w:type="dxa"/>
                  </w:tcMar>
                  <w:vAlign w:val="center"/>
                </w:tcPr>
                <w:p>
                  <w:pPr>
                    <w:adjustRightInd w:val="0"/>
                    <w:snapToGrid w:val="0"/>
                    <w:jc w:val="center"/>
                    <w:rPr>
                      <w:szCs w:val="21"/>
                    </w:rPr>
                  </w:pPr>
                  <w:r>
                    <w:rPr>
                      <w:szCs w:val="21"/>
                    </w:rPr>
                    <w:t>生活垃圾</w:t>
                  </w:r>
                </w:p>
              </w:tc>
              <w:tc>
                <w:tcPr>
                  <w:tcW w:w="1361" w:type="dxa"/>
                  <w:tcMar>
                    <w:top w:w="0" w:type="dxa"/>
                    <w:left w:w="0" w:type="dxa"/>
                    <w:bottom w:w="0" w:type="dxa"/>
                    <w:right w:w="0" w:type="dxa"/>
                  </w:tcMar>
                  <w:vAlign w:val="center"/>
                </w:tcPr>
                <w:p>
                  <w:pPr>
                    <w:adjustRightInd w:val="0"/>
                    <w:snapToGrid w:val="0"/>
                    <w:jc w:val="center"/>
                    <w:rPr>
                      <w:szCs w:val="21"/>
                    </w:rPr>
                  </w:pPr>
                  <w:r>
                    <w:rPr>
                      <w:szCs w:val="21"/>
                    </w:rPr>
                    <w:t>/</w:t>
                  </w:r>
                </w:p>
              </w:tc>
              <w:tc>
                <w:tcPr>
                  <w:tcW w:w="1503" w:type="dxa"/>
                  <w:tcMar>
                    <w:top w:w="0" w:type="dxa"/>
                    <w:left w:w="0" w:type="dxa"/>
                    <w:bottom w:w="0" w:type="dxa"/>
                    <w:right w:w="0" w:type="dxa"/>
                  </w:tcMar>
                  <w:vAlign w:val="center"/>
                </w:tcPr>
                <w:p>
                  <w:pPr>
                    <w:adjustRightInd w:val="0"/>
                    <w:snapToGrid w:val="0"/>
                    <w:jc w:val="center"/>
                    <w:rPr>
                      <w:szCs w:val="21"/>
                    </w:rPr>
                  </w:pPr>
                  <w:r>
                    <w:rPr>
                      <w:rFonts w:hint="eastAsia"/>
                      <w:szCs w:val="21"/>
                    </w:rPr>
                    <w:t>37.7</w:t>
                  </w:r>
                  <w:r>
                    <w:rPr>
                      <w:szCs w:val="21"/>
                    </w:rPr>
                    <w:t>t/a</w:t>
                  </w:r>
                </w:p>
              </w:tc>
              <w:tc>
                <w:tcPr>
                  <w:tcW w:w="1718" w:type="dxa"/>
                  <w:tcMar>
                    <w:top w:w="0" w:type="dxa"/>
                    <w:left w:w="0" w:type="dxa"/>
                    <w:bottom w:w="0" w:type="dxa"/>
                    <w:right w:w="0" w:type="dxa"/>
                  </w:tcMar>
                  <w:vAlign w:val="center"/>
                </w:tcPr>
                <w:p>
                  <w:pPr>
                    <w:adjustRightInd w:val="0"/>
                    <w:snapToGrid w:val="0"/>
                    <w:spacing w:line="246" w:lineRule="exact"/>
                    <w:jc w:val="center"/>
                    <w:rPr>
                      <w:color w:val="000000"/>
                      <w:szCs w:val="21"/>
                    </w:rPr>
                  </w:pPr>
                  <w:r>
                    <w:rPr>
                      <w:color w:val="000000"/>
                      <w:szCs w:val="21"/>
                    </w:rPr>
                    <w:t>交环卫部门运拉处置</w:t>
                  </w:r>
                </w:p>
              </w:tc>
              <w:tc>
                <w:tcPr>
                  <w:tcW w:w="2300" w:type="dxa"/>
                  <w:vMerge w:val="continue"/>
                  <w:tcMar>
                    <w:top w:w="0" w:type="dxa"/>
                    <w:left w:w="0" w:type="dxa"/>
                    <w:bottom w:w="0" w:type="dxa"/>
                    <w:right w:w="0" w:type="dxa"/>
                  </w:tcMar>
                  <w:vAlign w:val="center"/>
                </w:tcPr>
                <w:p>
                  <w:pPr>
                    <w:snapToGrid w:val="0"/>
                    <w:jc w:val="center"/>
                    <w:rPr>
                      <w:color w:val="000000"/>
                      <w:szCs w:val="21"/>
                    </w:rPr>
                  </w:pPr>
                </w:p>
              </w:tc>
            </w:tr>
          </w:tbl>
          <w:p>
            <w:pPr>
              <w:spacing w:line="360" w:lineRule="auto"/>
              <w:ind w:firstLine="480" w:firstLineChars="200"/>
              <w:rPr>
                <w:color w:val="000000"/>
                <w:sz w:val="24"/>
                <w:szCs w:val="24"/>
              </w:rPr>
            </w:pPr>
            <w:r>
              <w:rPr>
                <w:color w:val="000000"/>
                <w:sz w:val="24"/>
                <w:szCs w:val="24"/>
              </w:rPr>
              <w:t>（5）环境监测</w:t>
            </w:r>
          </w:p>
          <w:p>
            <w:pPr>
              <w:adjustRightInd w:val="0"/>
              <w:snapToGrid w:val="0"/>
              <w:spacing w:line="360" w:lineRule="auto"/>
              <w:ind w:firstLine="480" w:firstLineChars="200"/>
              <w:rPr>
                <w:bCs/>
                <w:color w:val="000000"/>
                <w:sz w:val="24"/>
                <w:szCs w:val="24"/>
              </w:rPr>
            </w:pPr>
            <w:r>
              <w:rPr>
                <w:bCs/>
                <w:color w:val="000000"/>
                <w:sz w:val="24"/>
                <w:szCs w:val="24"/>
              </w:rPr>
              <w:t>环境监测分为污染源监测具体见表</w:t>
            </w:r>
            <w:r>
              <w:rPr>
                <w:rFonts w:hint="eastAsia"/>
                <w:bCs/>
                <w:color w:val="000000"/>
                <w:sz w:val="24"/>
                <w:szCs w:val="24"/>
              </w:rPr>
              <w:t>7.17</w:t>
            </w:r>
            <w:r>
              <w:rPr>
                <w:bCs/>
                <w:color w:val="000000"/>
                <w:sz w:val="24"/>
                <w:szCs w:val="24"/>
              </w:rPr>
              <w:t>。</w:t>
            </w:r>
          </w:p>
          <w:p>
            <w:pPr>
              <w:adjustRightInd w:val="0"/>
              <w:snapToGrid w:val="0"/>
              <w:jc w:val="center"/>
              <w:rPr>
                <w:b/>
                <w:color w:val="000000"/>
                <w:szCs w:val="21"/>
              </w:rPr>
            </w:pPr>
            <w:r>
              <w:rPr>
                <w:b/>
                <w:color w:val="000000"/>
                <w:szCs w:val="21"/>
              </w:rPr>
              <w:t>表</w:t>
            </w:r>
            <w:r>
              <w:rPr>
                <w:rFonts w:hint="eastAsia"/>
                <w:b/>
                <w:color w:val="000000"/>
                <w:szCs w:val="21"/>
              </w:rPr>
              <w:t>7.17</w:t>
            </w:r>
            <w:r>
              <w:rPr>
                <w:b/>
                <w:color w:val="000000"/>
                <w:szCs w:val="21"/>
              </w:rPr>
              <w:t xml:space="preserve">    污染源监测计划表</w:t>
            </w:r>
          </w:p>
          <w:tbl>
            <w:tblPr>
              <w:tblStyle w:val="29"/>
              <w:tblW w:w="90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444"/>
              <w:gridCol w:w="1660"/>
              <w:gridCol w:w="2208"/>
              <w:gridCol w:w="25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4" w:type="dxa"/>
                  <w:tcMar>
                    <w:top w:w="0" w:type="dxa"/>
                    <w:left w:w="0" w:type="dxa"/>
                    <w:bottom w:w="0" w:type="dxa"/>
                    <w:right w:w="0" w:type="dxa"/>
                  </w:tcMar>
                  <w:vAlign w:val="center"/>
                </w:tcPr>
                <w:p>
                  <w:pPr>
                    <w:snapToGrid w:val="0"/>
                    <w:jc w:val="center"/>
                    <w:rPr>
                      <w:b/>
                      <w:color w:val="000000"/>
                    </w:rPr>
                  </w:pPr>
                  <w:r>
                    <w:rPr>
                      <w:b/>
                      <w:color w:val="000000"/>
                    </w:rPr>
                    <w:t>环境要素</w:t>
                  </w:r>
                </w:p>
              </w:tc>
              <w:tc>
                <w:tcPr>
                  <w:tcW w:w="1444" w:type="dxa"/>
                  <w:tcMar>
                    <w:top w:w="0" w:type="dxa"/>
                    <w:left w:w="0" w:type="dxa"/>
                    <w:bottom w:w="0" w:type="dxa"/>
                    <w:right w:w="0" w:type="dxa"/>
                  </w:tcMar>
                  <w:vAlign w:val="center"/>
                </w:tcPr>
                <w:p>
                  <w:pPr>
                    <w:snapToGrid w:val="0"/>
                    <w:jc w:val="center"/>
                    <w:rPr>
                      <w:b/>
                      <w:color w:val="000000"/>
                    </w:rPr>
                  </w:pPr>
                  <w:r>
                    <w:rPr>
                      <w:b/>
                      <w:color w:val="000000"/>
                    </w:rPr>
                    <w:t>监测点</w:t>
                  </w:r>
                </w:p>
              </w:tc>
              <w:tc>
                <w:tcPr>
                  <w:tcW w:w="1660" w:type="dxa"/>
                  <w:tcMar>
                    <w:top w:w="0" w:type="dxa"/>
                    <w:left w:w="0" w:type="dxa"/>
                    <w:bottom w:w="0" w:type="dxa"/>
                    <w:right w:w="0" w:type="dxa"/>
                  </w:tcMar>
                  <w:vAlign w:val="center"/>
                </w:tcPr>
                <w:p>
                  <w:pPr>
                    <w:snapToGrid w:val="0"/>
                    <w:jc w:val="center"/>
                    <w:rPr>
                      <w:b/>
                      <w:color w:val="000000"/>
                    </w:rPr>
                  </w:pPr>
                  <w:r>
                    <w:rPr>
                      <w:b/>
                      <w:color w:val="000000"/>
                    </w:rPr>
                    <w:t>监测项目</w:t>
                  </w:r>
                </w:p>
              </w:tc>
              <w:tc>
                <w:tcPr>
                  <w:tcW w:w="2208" w:type="dxa"/>
                  <w:tcMar>
                    <w:top w:w="0" w:type="dxa"/>
                    <w:left w:w="0" w:type="dxa"/>
                    <w:bottom w:w="0" w:type="dxa"/>
                    <w:right w:w="0" w:type="dxa"/>
                  </w:tcMar>
                  <w:vAlign w:val="center"/>
                </w:tcPr>
                <w:p>
                  <w:pPr>
                    <w:snapToGrid w:val="0"/>
                    <w:jc w:val="center"/>
                    <w:rPr>
                      <w:b/>
                      <w:color w:val="000000"/>
                    </w:rPr>
                  </w:pPr>
                  <w:r>
                    <w:rPr>
                      <w:b/>
                      <w:color w:val="000000"/>
                    </w:rPr>
                    <w:t>监测点位</w:t>
                  </w:r>
                </w:p>
              </w:tc>
              <w:tc>
                <w:tcPr>
                  <w:tcW w:w="2574" w:type="dxa"/>
                  <w:tcMar>
                    <w:top w:w="0" w:type="dxa"/>
                    <w:left w:w="0" w:type="dxa"/>
                    <w:bottom w:w="0" w:type="dxa"/>
                    <w:right w:w="0" w:type="dxa"/>
                  </w:tcMar>
                  <w:vAlign w:val="center"/>
                </w:tcPr>
                <w:p>
                  <w:pPr>
                    <w:snapToGrid w:val="0"/>
                    <w:jc w:val="center"/>
                    <w:rPr>
                      <w:b/>
                      <w:color w:val="000000"/>
                    </w:rPr>
                  </w:pPr>
                  <w:r>
                    <w:rPr>
                      <w:b/>
                      <w:color w:val="000000"/>
                    </w:rPr>
                    <w:t>监测时间与频率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4" w:type="dxa"/>
                  <w:vMerge w:val="restart"/>
                  <w:tcMar>
                    <w:top w:w="0" w:type="dxa"/>
                    <w:left w:w="0" w:type="dxa"/>
                    <w:bottom w:w="0" w:type="dxa"/>
                    <w:right w:w="0" w:type="dxa"/>
                  </w:tcMar>
                  <w:vAlign w:val="center"/>
                </w:tcPr>
                <w:p>
                  <w:pPr>
                    <w:snapToGrid w:val="0"/>
                    <w:jc w:val="center"/>
                    <w:rPr>
                      <w:color w:val="000000"/>
                    </w:rPr>
                  </w:pPr>
                  <w:r>
                    <w:rPr>
                      <w:color w:val="000000"/>
                    </w:rPr>
                    <w:t>运营期污染源监测</w:t>
                  </w:r>
                </w:p>
              </w:tc>
              <w:tc>
                <w:tcPr>
                  <w:tcW w:w="1444" w:type="dxa"/>
                  <w:tcMar>
                    <w:top w:w="0" w:type="dxa"/>
                    <w:left w:w="0" w:type="dxa"/>
                    <w:bottom w:w="0" w:type="dxa"/>
                    <w:right w:w="0" w:type="dxa"/>
                  </w:tcMar>
                  <w:vAlign w:val="center"/>
                </w:tcPr>
                <w:p>
                  <w:pPr>
                    <w:snapToGrid w:val="0"/>
                    <w:jc w:val="center"/>
                    <w:rPr>
                      <w:color w:val="000000"/>
                    </w:rPr>
                  </w:pPr>
                  <w:r>
                    <w:rPr>
                      <w:color w:val="000000"/>
                    </w:rPr>
                    <w:t>生活废水</w:t>
                  </w:r>
                </w:p>
              </w:tc>
              <w:tc>
                <w:tcPr>
                  <w:tcW w:w="1660" w:type="dxa"/>
                  <w:tcMar>
                    <w:top w:w="0" w:type="dxa"/>
                    <w:left w:w="0" w:type="dxa"/>
                    <w:bottom w:w="0" w:type="dxa"/>
                    <w:right w:w="0" w:type="dxa"/>
                  </w:tcMar>
                  <w:vAlign w:val="center"/>
                </w:tcPr>
                <w:p>
                  <w:pPr>
                    <w:snapToGrid w:val="0"/>
                    <w:jc w:val="center"/>
                    <w:rPr>
                      <w:color w:val="000000"/>
                    </w:rPr>
                  </w:pPr>
                  <w:r>
                    <w:rPr>
                      <w:color w:val="000000"/>
                      <w:szCs w:val="21"/>
                    </w:rPr>
                    <w:t>COD、氨氮</w:t>
                  </w:r>
                </w:p>
              </w:tc>
              <w:tc>
                <w:tcPr>
                  <w:tcW w:w="2208" w:type="dxa"/>
                  <w:tcMar>
                    <w:top w:w="0" w:type="dxa"/>
                    <w:left w:w="0" w:type="dxa"/>
                    <w:bottom w:w="0" w:type="dxa"/>
                    <w:right w:w="0" w:type="dxa"/>
                  </w:tcMar>
                  <w:vAlign w:val="center"/>
                </w:tcPr>
                <w:p>
                  <w:pPr>
                    <w:snapToGrid w:val="0"/>
                    <w:jc w:val="center"/>
                    <w:rPr>
                      <w:color w:val="000000"/>
                    </w:rPr>
                  </w:pPr>
                  <w:r>
                    <w:rPr>
                      <w:color w:val="000000"/>
                    </w:rPr>
                    <w:t>1个，厂区排口</w:t>
                  </w:r>
                </w:p>
              </w:tc>
              <w:tc>
                <w:tcPr>
                  <w:tcW w:w="2574" w:type="dxa"/>
                  <w:tcMar>
                    <w:top w:w="0" w:type="dxa"/>
                    <w:left w:w="0" w:type="dxa"/>
                    <w:bottom w:w="0" w:type="dxa"/>
                    <w:right w:w="0" w:type="dxa"/>
                  </w:tcMar>
                  <w:vAlign w:val="center"/>
                </w:tcPr>
                <w:p>
                  <w:pPr>
                    <w:snapToGrid w:val="0"/>
                    <w:jc w:val="center"/>
                    <w:rPr>
                      <w:color w:val="000000"/>
                    </w:rPr>
                  </w:pPr>
                  <w:r>
                    <w:rPr>
                      <w:rFonts w:hint="eastAsia"/>
                      <w:color w:val="000000"/>
                    </w:rPr>
                    <w:t>1</w:t>
                  </w:r>
                  <w:r>
                    <w:rPr>
                      <w:color w:val="000000"/>
                    </w:rPr>
                    <w:t>次/年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4" w:type="dxa"/>
                  <w:vMerge w:val="continue"/>
                  <w:tcMar>
                    <w:top w:w="0" w:type="dxa"/>
                    <w:left w:w="0" w:type="dxa"/>
                    <w:bottom w:w="0" w:type="dxa"/>
                    <w:right w:w="0" w:type="dxa"/>
                  </w:tcMar>
                  <w:vAlign w:val="center"/>
                </w:tcPr>
                <w:p>
                  <w:pPr>
                    <w:snapToGrid w:val="0"/>
                    <w:jc w:val="center"/>
                    <w:rPr>
                      <w:color w:val="000000"/>
                    </w:rPr>
                  </w:pPr>
                </w:p>
              </w:tc>
              <w:tc>
                <w:tcPr>
                  <w:tcW w:w="1444" w:type="dxa"/>
                  <w:tcMar>
                    <w:top w:w="0" w:type="dxa"/>
                    <w:left w:w="0" w:type="dxa"/>
                    <w:bottom w:w="0" w:type="dxa"/>
                    <w:right w:w="0" w:type="dxa"/>
                  </w:tcMar>
                  <w:vAlign w:val="center"/>
                </w:tcPr>
                <w:p>
                  <w:pPr>
                    <w:snapToGrid w:val="0"/>
                    <w:jc w:val="center"/>
                    <w:rPr>
                      <w:color w:val="000000"/>
                    </w:rPr>
                  </w:pPr>
                  <w:r>
                    <w:rPr>
                      <w:color w:val="000000"/>
                    </w:rPr>
                    <w:t>生产废水</w:t>
                  </w:r>
                </w:p>
              </w:tc>
              <w:tc>
                <w:tcPr>
                  <w:tcW w:w="1660" w:type="dxa"/>
                  <w:tcMar>
                    <w:top w:w="0" w:type="dxa"/>
                    <w:left w:w="0" w:type="dxa"/>
                    <w:bottom w:w="0" w:type="dxa"/>
                    <w:right w:w="0" w:type="dxa"/>
                  </w:tcMar>
                  <w:vAlign w:val="center"/>
                </w:tcPr>
                <w:p>
                  <w:pPr>
                    <w:snapToGrid w:val="0"/>
                    <w:jc w:val="center"/>
                    <w:rPr>
                      <w:color w:val="000000"/>
                      <w:szCs w:val="21"/>
                    </w:rPr>
                  </w:pPr>
                  <w:r>
                    <w:rPr>
                      <w:color w:val="000000"/>
                      <w:szCs w:val="21"/>
                    </w:rPr>
                    <w:t>COD、SS、石油类、</w:t>
                  </w:r>
                </w:p>
                <w:p>
                  <w:pPr>
                    <w:snapToGrid w:val="0"/>
                    <w:jc w:val="center"/>
                    <w:rPr>
                      <w:color w:val="000000"/>
                      <w:szCs w:val="21"/>
                    </w:rPr>
                  </w:pPr>
                  <w:r>
                    <w:rPr>
                      <w:rFonts w:hint="eastAsia"/>
                      <w:color w:val="000000"/>
                      <w:szCs w:val="21"/>
                    </w:rPr>
                    <w:t>总铅、总锰、总锌、总钡</w:t>
                  </w:r>
                </w:p>
              </w:tc>
              <w:tc>
                <w:tcPr>
                  <w:tcW w:w="2208" w:type="dxa"/>
                  <w:tcMar>
                    <w:top w:w="0" w:type="dxa"/>
                    <w:left w:w="0" w:type="dxa"/>
                    <w:bottom w:w="0" w:type="dxa"/>
                    <w:right w:w="0" w:type="dxa"/>
                  </w:tcMar>
                  <w:vAlign w:val="center"/>
                </w:tcPr>
                <w:p>
                  <w:pPr>
                    <w:snapToGrid w:val="0"/>
                    <w:jc w:val="center"/>
                    <w:rPr>
                      <w:color w:val="000000"/>
                    </w:rPr>
                  </w:pPr>
                  <w:r>
                    <w:rPr>
                      <w:rFonts w:hint="eastAsia"/>
                      <w:color w:val="000000"/>
                    </w:rPr>
                    <w:t>2</w:t>
                  </w:r>
                  <w:r>
                    <w:rPr>
                      <w:color w:val="000000"/>
                    </w:rPr>
                    <w:t>个，</w:t>
                  </w:r>
                  <w:r>
                    <w:rPr>
                      <w:rFonts w:hint="eastAsia"/>
                      <w:color w:val="000000"/>
                    </w:rPr>
                    <w:t>车间排口及</w:t>
                  </w:r>
                  <w:r>
                    <w:rPr>
                      <w:color w:val="000000"/>
                    </w:rPr>
                    <w:t>厂区排口</w:t>
                  </w:r>
                </w:p>
              </w:tc>
              <w:tc>
                <w:tcPr>
                  <w:tcW w:w="2574" w:type="dxa"/>
                  <w:tcMar>
                    <w:top w:w="0" w:type="dxa"/>
                    <w:left w:w="0" w:type="dxa"/>
                    <w:bottom w:w="0" w:type="dxa"/>
                    <w:right w:w="0" w:type="dxa"/>
                  </w:tcMar>
                  <w:vAlign w:val="center"/>
                </w:tcPr>
                <w:p>
                  <w:pPr>
                    <w:snapToGrid w:val="0"/>
                    <w:jc w:val="center"/>
                    <w:rPr>
                      <w:color w:val="000000"/>
                    </w:rPr>
                  </w:pPr>
                  <w:r>
                    <w:rPr>
                      <w:color w:val="000000"/>
                    </w:rPr>
                    <w:t>1次/</w:t>
                  </w:r>
                  <w:r>
                    <w:rPr>
                      <w:rFonts w:hint="eastAsia"/>
                      <w:color w:val="000000"/>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4" w:type="dxa"/>
                  <w:vMerge w:val="continue"/>
                  <w:tcMar>
                    <w:top w:w="0" w:type="dxa"/>
                    <w:left w:w="0" w:type="dxa"/>
                    <w:bottom w:w="0" w:type="dxa"/>
                    <w:right w:w="0" w:type="dxa"/>
                  </w:tcMar>
                  <w:vAlign w:val="center"/>
                </w:tcPr>
                <w:p>
                  <w:pPr>
                    <w:snapToGrid w:val="0"/>
                    <w:jc w:val="center"/>
                    <w:rPr>
                      <w:color w:val="000000"/>
                    </w:rPr>
                  </w:pPr>
                </w:p>
              </w:tc>
              <w:tc>
                <w:tcPr>
                  <w:tcW w:w="1444" w:type="dxa"/>
                  <w:tcMar>
                    <w:top w:w="0" w:type="dxa"/>
                    <w:left w:w="0" w:type="dxa"/>
                    <w:bottom w:w="0" w:type="dxa"/>
                    <w:right w:w="0" w:type="dxa"/>
                  </w:tcMar>
                  <w:vAlign w:val="center"/>
                </w:tcPr>
                <w:p>
                  <w:pPr>
                    <w:snapToGrid w:val="0"/>
                    <w:jc w:val="center"/>
                    <w:rPr>
                      <w:color w:val="000000"/>
                    </w:rPr>
                  </w:pPr>
                  <w:r>
                    <w:rPr>
                      <w:color w:val="000000"/>
                    </w:rPr>
                    <w:t>喷雾干燥塔排气筒</w:t>
                  </w:r>
                </w:p>
              </w:tc>
              <w:tc>
                <w:tcPr>
                  <w:tcW w:w="1660" w:type="dxa"/>
                  <w:tcMar>
                    <w:top w:w="0" w:type="dxa"/>
                    <w:left w:w="0" w:type="dxa"/>
                    <w:bottom w:w="0" w:type="dxa"/>
                    <w:right w:w="0" w:type="dxa"/>
                  </w:tcMar>
                  <w:vAlign w:val="center"/>
                </w:tcPr>
                <w:p>
                  <w:pPr>
                    <w:snapToGrid w:val="0"/>
                    <w:jc w:val="center"/>
                    <w:rPr>
                      <w:color w:val="000000"/>
                      <w:szCs w:val="21"/>
                    </w:rPr>
                  </w:pPr>
                  <w:r>
                    <w:rPr>
                      <w:color w:val="000000"/>
                      <w:szCs w:val="21"/>
                    </w:rPr>
                    <w:t>颗粒物、SO</w:t>
                  </w:r>
                  <w:r>
                    <w:rPr>
                      <w:color w:val="000000"/>
                      <w:szCs w:val="21"/>
                      <w:vertAlign w:val="subscript"/>
                    </w:rPr>
                    <w:t>2</w:t>
                  </w:r>
                  <w:r>
                    <w:rPr>
                      <w:color w:val="000000"/>
                      <w:szCs w:val="21"/>
                    </w:rPr>
                    <w:t>、NO</w:t>
                  </w:r>
                  <w:r>
                    <w:rPr>
                      <w:color w:val="000000"/>
                      <w:szCs w:val="21"/>
                      <w:vertAlign w:val="subscript"/>
                    </w:rPr>
                    <w:t>X</w:t>
                  </w:r>
                </w:p>
              </w:tc>
              <w:tc>
                <w:tcPr>
                  <w:tcW w:w="2208" w:type="dxa"/>
                  <w:tcMar>
                    <w:top w:w="0" w:type="dxa"/>
                    <w:left w:w="0" w:type="dxa"/>
                    <w:bottom w:w="0" w:type="dxa"/>
                    <w:right w:w="0" w:type="dxa"/>
                  </w:tcMar>
                  <w:vAlign w:val="center"/>
                </w:tcPr>
                <w:p>
                  <w:pPr>
                    <w:snapToGrid w:val="0"/>
                    <w:jc w:val="center"/>
                    <w:rPr>
                      <w:color w:val="000000"/>
                    </w:rPr>
                  </w:pPr>
                  <w:r>
                    <w:rPr>
                      <w:color w:val="000000"/>
                      <w:szCs w:val="21"/>
                    </w:rPr>
                    <w:t>排气筒</w:t>
                  </w:r>
                </w:p>
              </w:tc>
              <w:tc>
                <w:tcPr>
                  <w:tcW w:w="2574" w:type="dxa"/>
                  <w:tcMar>
                    <w:top w:w="0" w:type="dxa"/>
                    <w:left w:w="0" w:type="dxa"/>
                    <w:bottom w:w="0" w:type="dxa"/>
                    <w:right w:w="0" w:type="dxa"/>
                  </w:tcMar>
                  <w:vAlign w:val="center"/>
                </w:tcPr>
                <w:p>
                  <w:pPr>
                    <w:snapToGrid w:val="0"/>
                    <w:jc w:val="center"/>
                    <w:rPr>
                      <w:color w:val="000000"/>
                    </w:rPr>
                  </w:pPr>
                  <w:r>
                    <w:rPr>
                      <w:color w:val="000000"/>
                    </w:rPr>
                    <w:t>1次/</w:t>
                  </w:r>
                  <w:r>
                    <w:rPr>
                      <w:rFonts w:hint="eastAsia"/>
                      <w:color w:val="000000"/>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4" w:type="dxa"/>
                  <w:vMerge w:val="continue"/>
                  <w:tcMar>
                    <w:top w:w="0" w:type="dxa"/>
                    <w:left w:w="0" w:type="dxa"/>
                    <w:bottom w:w="0" w:type="dxa"/>
                    <w:right w:w="0" w:type="dxa"/>
                  </w:tcMar>
                  <w:vAlign w:val="center"/>
                </w:tcPr>
                <w:p>
                  <w:pPr>
                    <w:snapToGrid w:val="0"/>
                    <w:jc w:val="center"/>
                    <w:rPr>
                      <w:color w:val="000000"/>
                    </w:rPr>
                  </w:pPr>
                </w:p>
              </w:tc>
              <w:tc>
                <w:tcPr>
                  <w:tcW w:w="1444" w:type="dxa"/>
                  <w:tcMar>
                    <w:top w:w="0" w:type="dxa"/>
                    <w:left w:w="0" w:type="dxa"/>
                    <w:bottom w:w="0" w:type="dxa"/>
                    <w:right w:w="0" w:type="dxa"/>
                  </w:tcMar>
                  <w:vAlign w:val="center"/>
                </w:tcPr>
                <w:p>
                  <w:pPr>
                    <w:snapToGrid w:val="0"/>
                    <w:jc w:val="center"/>
                    <w:rPr>
                      <w:color w:val="000000"/>
                    </w:rPr>
                  </w:pPr>
                  <w:r>
                    <w:rPr>
                      <w:rFonts w:hint="eastAsia"/>
                      <w:color w:val="000000"/>
                    </w:rPr>
                    <w:t>压块后辊道窑</w:t>
                  </w:r>
                </w:p>
              </w:tc>
              <w:tc>
                <w:tcPr>
                  <w:tcW w:w="1660" w:type="dxa"/>
                  <w:tcMar>
                    <w:top w:w="0" w:type="dxa"/>
                    <w:left w:w="0" w:type="dxa"/>
                    <w:bottom w:w="0" w:type="dxa"/>
                    <w:right w:w="0" w:type="dxa"/>
                  </w:tcMar>
                  <w:vAlign w:val="center"/>
                </w:tcPr>
                <w:p>
                  <w:pPr>
                    <w:snapToGrid w:val="0"/>
                    <w:jc w:val="center"/>
                    <w:rPr>
                      <w:color w:val="000000"/>
                      <w:szCs w:val="21"/>
                    </w:rPr>
                  </w:pPr>
                  <w:r>
                    <w:rPr>
                      <w:rFonts w:hint="eastAsia"/>
                      <w:color w:val="000000"/>
                      <w:szCs w:val="21"/>
                    </w:rPr>
                    <w:t>颗粒物</w:t>
                  </w:r>
                </w:p>
              </w:tc>
              <w:tc>
                <w:tcPr>
                  <w:tcW w:w="2208" w:type="dxa"/>
                  <w:tcMar>
                    <w:top w:w="0" w:type="dxa"/>
                    <w:left w:w="0" w:type="dxa"/>
                    <w:bottom w:w="0" w:type="dxa"/>
                    <w:right w:w="0" w:type="dxa"/>
                  </w:tcMar>
                  <w:vAlign w:val="center"/>
                </w:tcPr>
                <w:p>
                  <w:pPr>
                    <w:snapToGrid w:val="0"/>
                    <w:jc w:val="center"/>
                    <w:rPr>
                      <w:color w:val="000000"/>
                      <w:szCs w:val="21"/>
                    </w:rPr>
                  </w:pPr>
                  <w:r>
                    <w:rPr>
                      <w:rFonts w:hint="eastAsia"/>
                      <w:color w:val="000000"/>
                      <w:szCs w:val="21"/>
                    </w:rPr>
                    <w:t>排气筒</w:t>
                  </w:r>
                </w:p>
              </w:tc>
              <w:tc>
                <w:tcPr>
                  <w:tcW w:w="2574" w:type="dxa"/>
                  <w:tcMar>
                    <w:top w:w="0" w:type="dxa"/>
                    <w:left w:w="0" w:type="dxa"/>
                    <w:bottom w:w="0" w:type="dxa"/>
                    <w:right w:w="0" w:type="dxa"/>
                  </w:tcMar>
                  <w:vAlign w:val="center"/>
                </w:tcPr>
                <w:p>
                  <w:pPr>
                    <w:snapToGrid w:val="0"/>
                    <w:jc w:val="center"/>
                    <w:rPr>
                      <w:color w:val="000000"/>
                    </w:rPr>
                  </w:pPr>
                  <w:r>
                    <w:rPr>
                      <w:color w:val="000000"/>
                    </w:rPr>
                    <w:t>1次/</w:t>
                  </w:r>
                  <w:r>
                    <w:rPr>
                      <w:rFonts w:hint="eastAsia"/>
                      <w:color w:val="000000"/>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4" w:type="dxa"/>
                  <w:vMerge w:val="continue"/>
                  <w:tcMar>
                    <w:top w:w="0" w:type="dxa"/>
                    <w:left w:w="0" w:type="dxa"/>
                    <w:bottom w:w="0" w:type="dxa"/>
                    <w:right w:w="0" w:type="dxa"/>
                  </w:tcMar>
                  <w:vAlign w:val="center"/>
                </w:tcPr>
                <w:p>
                  <w:pPr>
                    <w:snapToGrid w:val="0"/>
                    <w:jc w:val="center"/>
                    <w:rPr>
                      <w:color w:val="000000"/>
                    </w:rPr>
                  </w:pPr>
                </w:p>
              </w:tc>
              <w:tc>
                <w:tcPr>
                  <w:tcW w:w="1444" w:type="dxa"/>
                  <w:tcMar>
                    <w:top w:w="0" w:type="dxa"/>
                    <w:left w:w="0" w:type="dxa"/>
                    <w:bottom w:w="0" w:type="dxa"/>
                    <w:right w:w="0" w:type="dxa"/>
                  </w:tcMar>
                  <w:vAlign w:val="center"/>
                </w:tcPr>
                <w:p>
                  <w:pPr>
                    <w:snapToGrid w:val="0"/>
                    <w:jc w:val="center"/>
                    <w:rPr>
                      <w:color w:val="000000"/>
                    </w:rPr>
                  </w:pPr>
                  <w:r>
                    <w:rPr>
                      <w:rFonts w:hint="eastAsia"/>
                      <w:color w:val="000000"/>
                    </w:rPr>
                    <w:t>被银班废气处理系统</w:t>
                  </w:r>
                </w:p>
              </w:tc>
              <w:tc>
                <w:tcPr>
                  <w:tcW w:w="1660" w:type="dxa"/>
                  <w:tcMar>
                    <w:top w:w="0" w:type="dxa"/>
                    <w:left w:w="0" w:type="dxa"/>
                    <w:bottom w:w="0" w:type="dxa"/>
                    <w:right w:w="0" w:type="dxa"/>
                  </w:tcMar>
                  <w:vAlign w:val="center"/>
                </w:tcPr>
                <w:p>
                  <w:pPr>
                    <w:snapToGrid w:val="0"/>
                    <w:jc w:val="center"/>
                    <w:rPr>
                      <w:color w:val="000000"/>
                      <w:szCs w:val="21"/>
                    </w:rPr>
                  </w:pPr>
                  <w:r>
                    <w:rPr>
                      <w:rFonts w:hint="eastAsia"/>
                      <w:color w:val="000000"/>
                      <w:szCs w:val="21"/>
                    </w:rPr>
                    <w:t>挥发性有机物</w:t>
                  </w:r>
                </w:p>
              </w:tc>
              <w:tc>
                <w:tcPr>
                  <w:tcW w:w="2208" w:type="dxa"/>
                  <w:tcMar>
                    <w:top w:w="0" w:type="dxa"/>
                    <w:left w:w="0" w:type="dxa"/>
                    <w:bottom w:w="0" w:type="dxa"/>
                    <w:right w:w="0" w:type="dxa"/>
                  </w:tcMar>
                  <w:vAlign w:val="center"/>
                </w:tcPr>
                <w:p>
                  <w:pPr>
                    <w:snapToGrid w:val="0"/>
                    <w:jc w:val="center"/>
                    <w:rPr>
                      <w:color w:val="000000"/>
                      <w:szCs w:val="21"/>
                    </w:rPr>
                  </w:pPr>
                  <w:r>
                    <w:rPr>
                      <w:color w:val="000000"/>
                      <w:szCs w:val="21"/>
                    </w:rPr>
                    <w:t>排气筒</w:t>
                  </w:r>
                </w:p>
              </w:tc>
              <w:tc>
                <w:tcPr>
                  <w:tcW w:w="2574" w:type="dxa"/>
                  <w:tcMar>
                    <w:top w:w="0" w:type="dxa"/>
                    <w:left w:w="0" w:type="dxa"/>
                    <w:bottom w:w="0" w:type="dxa"/>
                    <w:right w:w="0" w:type="dxa"/>
                  </w:tcMar>
                  <w:vAlign w:val="center"/>
                </w:tcPr>
                <w:p>
                  <w:pPr>
                    <w:snapToGrid w:val="0"/>
                    <w:jc w:val="center"/>
                    <w:rPr>
                      <w:color w:val="000000"/>
                    </w:rPr>
                  </w:pPr>
                  <w:r>
                    <w:rPr>
                      <w:color w:val="000000"/>
                    </w:rPr>
                    <w:t>1次/</w:t>
                  </w:r>
                  <w:r>
                    <w:rPr>
                      <w:rFonts w:hint="eastAsia"/>
                      <w:color w:val="000000"/>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4" w:type="dxa"/>
                  <w:vMerge w:val="continue"/>
                  <w:tcMar>
                    <w:top w:w="0" w:type="dxa"/>
                    <w:left w:w="0" w:type="dxa"/>
                    <w:bottom w:w="0" w:type="dxa"/>
                    <w:right w:w="0" w:type="dxa"/>
                  </w:tcMar>
                  <w:vAlign w:val="center"/>
                </w:tcPr>
                <w:p>
                  <w:pPr>
                    <w:snapToGrid w:val="0"/>
                    <w:jc w:val="center"/>
                    <w:rPr>
                      <w:color w:val="000000"/>
                    </w:rPr>
                  </w:pPr>
                </w:p>
              </w:tc>
              <w:tc>
                <w:tcPr>
                  <w:tcW w:w="1444" w:type="dxa"/>
                  <w:tcMar>
                    <w:top w:w="0" w:type="dxa"/>
                    <w:left w:w="0" w:type="dxa"/>
                    <w:bottom w:w="0" w:type="dxa"/>
                    <w:right w:w="0" w:type="dxa"/>
                  </w:tcMar>
                  <w:vAlign w:val="center"/>
                </w:tcPr>
                <w:p>
                  <w:pPr>
                    <w:snapToGrid w:val="0"/>
                    <w:jc w:val="center"/>
                    <w:rPr>
                      <w:color w:val="000000"/>
                    </w:rPr>
                  </w:pPr>
                  <w:r>
                    <w:rPr>
                      <w:rFonts w:hint="eastAsia"/>
                      <w:color w:val="000000"/>
                    </w:rPr>
                    <w:t>成品班废气处理系统</w:t>
                  </w:r>
                </w:p>
              </w:tc>
              <w:tc>
                <w:tcPr>
                  <w:tcW w:w="1660" w:type="dxa"/>
                  <w:tcMar>
                    <w:top w:w="0" w:type="dxa"/>
                    <w:left w:w="0" w:type="dxa"/>
                    <w:bottom w:w="0" w:type="dxa"/>
                    <w:right w:w="0" w:type="dxa"/>
                  </w:tcMar>
                  <w:vAlign w:val="center"/>
                </w:tcPr>
                <w:p>
                  <w:pPr>
                    <w:snapToGrid w:val="0"/>
                    <w:jc w:val="center"/>
                    <w:rPr>
                      <w:color w:val="000000"/>
                      <w:szCs w:val="21"/>
                    </w:rPr>
                  </w:pPr>
                  <w:r>
                    <w:rPr>
                      <w:rFonts w:hint="eastAsia"/>
                      <w:color w:val="000000"/>
                      <w:szCs w:val="21"/>
                    </w:rPr>
                    <w:t>颗粒物、挥发性有机物</w:t>
                  </w:r>
                </w:p>
              </w:tc>
              <w:tc>
                <w:tcPr>
                  <w:tcW w:w="2208" w:type="dxa"/>
                  <w:tcMar>
                    <w:top w:w="0" w:type="dxa"/>
                    <w:left w:w="0" w:type="dxa"/>
                    <w:bottom w:w="0" w:type="dxa"/>
                    <w:right w:w="0" w:type="dxa"/>
                  </w:tcMar>
                  <w:vAlign w:val="center"/>
                </w:tcPr>
                <w:p>
                  <w:pPr>
                    <w:snapToGrid w:val="0"/>
                    <w:jc w:val="center"/>
                    <w:rPr>
                      <w:color w:val="000000"/>
                      <w:szCs w:val="21"/>
                    </w:rPr>
                  </w:pPr>
                  <w:r>
                    <w:rPr>
                      <w:rFonts w:hint="eastAsia"/>
                      <w:color w:val="000000"/>
                      <w:szCs w:val="21"/>
                    </w:rPr>
                    <w:t>排气筒</w:t>
                  </w:r>
                </w:p>
              </w:tc>
              <w:tc>
                <w:tcPr>
                  <w:tcW w:w="2574" w:type="dxa"/>
                  <w:tcMar>
                    <w:top w:w="0" w:type="dxa"/>
                    <w:left w:w="0" w:type="dxa"/>
                    <w:bottom w:w="0" w:type="dxa"/>
                    <w:right w:w="0" w:type="dxa"/>
                  </w:tcMar>
                  <w:vAlign w:val="center"/>
                </w:tcPr>
                <w:p>
                  <w:pPr>
                    <w:snapToGrid w:val="0"/>
                    <w:jc w:val="center"/>
                    <w:rPr>
                      <w:color w:val="000000"/>
                    </w:rPr>
                  </w:pPr>
                  <w:r>
                    <w:rPr>
                      <w:color w:val="000000"/>
                    </w:rPr>
                    <w:t>1次/</w:t>
                  </w:r>
                  <w:r>
                    <w:rPr>
                      <w:rFonts w:hint="eastAsia"/>
                      <w:color w:val="000000"/>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4" w:type="dxa"/>
                  <w:vMerge w:val="continue"/>
                  <w:tcMar>
                    <w:top w:w="0" w:type="dxa"/>
                    <w:left w:w="0" w:type="dxa"/>
                    <w:bottom w:w="0" w:type="dxa"/>
                    <w:right w:w="0" w:type="dxa"/>
                  </w:tcMar>
                  <w:vAlign w:val="center"/>
                </w:tcPr>
                <w:p>
                  <w:pPr>
                    <w:snapToGrid w:val="0"/>
                    <w:jc w:val="center"/>
                    <w:rPr>
                      <w:color w:val="000000"/>
                    </w:rPr>
                  </w:pPr>
                </w:p>
              </w:tc>
              <w:tc>
                <w:tcPr>
                  <w:tcW w:w="1444" w:type="dxa"/>
                  <w:tcMar>
                    <w:top w:w="0" w:type="dxa"/>
                    <w:left w:w="0" w:type="dxa"/>
                    <w:bottom w:w="0" w:type="dxa"/>
                    <w:right w:w="0" w:type="dxa"/>
                  </w:tcMar>
                  <w:vAlign w:val="center"/>
                </w:tcPr>
                <w:p>
                  <w:pPr>
                    <w:snapToGrid w:val="0"/>
                    <w:jc w:val="center"/>
                    <w:rPr>
                      <w:color w:val="000000"/>
                    </w:rPr>
                  </w:pPr>
                  <w:r>
                    <w:rPr>
                      <w:rFonts w:hint="eastAsia"/>
                      <w:color w:val="000000"/>
                    </w:rPr>
                    <w:t>片式电容废气处理系统</w:t>
                  </w:r>
                </w:p>
              </w:tc>
              <w:tc>
                <w:tcPr>
                  <w:tcW w:w="1660" w:type="dxa"/>
                  <w:tcMar>
                    <w:top w:w="0" w:type="dxa"/>
                    <w:left w:w="0" w:type="dxa"/>
                    <w:bottom w:w="0" w:type="dxa"/>
                    <w:right w:w="0" w:type="dxa"/>
                  </w:tcMar>
                  <w:vAlign w:val="center"/>
                </w:tcPr>
                <w:p>
                  <w:pPr>
                    <w:snapToGrid w:val="0"/>
                    <w:jc w:val="center"/>
                    <w:rPr>
                      <w:color w:val="000000"/>
                      <w:szCs w:val="21"/>
                    </w:rPr>
                  </w:pPr>
                  <w:r>
                    <w:rPr>
                      <w:rFonts w:hint="eastAsia"/>
                      <w:color w:val="000000"/>
                      <w:szCs w:val="21"/>
                    </w:rPr>
                    <w:t>颗粒物、挥发性有机物</w:t>
                  </w:r>
                </w:p>
              </w:tc>
              <w:tc>
                <w:tcPr>
                  <w:tcW w:w="2208" w:type="dxa"/>
                  <w:tcMar>
                    <w:top w:w="0" w:type="dxa"/>
                    <w:left w:w="0" w:type="dxa"/>
                    <w:bottom w:w="0" w:type="dxa"/>
                    <w:right w:w="0" w:type="dxa"/>
                  </w:tcMar>
                  <w:vAlign w:val="center"/>
                </w:tcPr>
                <w:p>
                  <w:pPr>
                    <w:snapToGrid w:val="0"/>
                    <w:jc w:val="center"/>
                    <w:rPr>
                      <w:color w:val="000000"/>
                      <w:szCs w:val="21"/>
                    </w:rPr>
                  </w:pPr>
                  <w:r>
                    <w:rPr>
                      <w:rFonts w:hint="eastAsia"/>
                      <w:color w:val="000000"/>
                      <w:szCs w:val="21"/>
                    </w:rPr>
                    <w:t>排气筒</w:t>
                  </w:r>
                </w:p>
              </w:tc>
              <w:tc>
                <w:tcPr>
                  <w:tcW w:w="2574" w:type="dxa"/>
                  <w:tcMar>
                    <w:top w:w="0" w:type="dxa"/>
                    <w:left w:w="0" w:type="dxa"/>
                    <w:bottom w:w="0" w:type="dxa"/>
                    <w:right w:w="0" w:type="dxa"/>
                  </w:tcMar>
                  <w:vAlign w:val="center"/>
                </w:tcPr>
                <w:p>
                  <w:pPr>
                    <w:snapToGrid w:val="0"/>
                    <w:jc w:val="center"/>
                    <w:rPr>
                      <w:color w:val="000000"/>
                    </w:rPr>
                  </w:pPr>
                  <w:r>
                    <w:rPr>
                      <w:color w:val="000000"/>
                    </w:rPr>
                    <w:t>1次/</w:t>
                  </w:r>
                  <w:r>
                    <w:rPr>
                      <w:rFonts w:hint="eastAsia"/>
                      <w:color w:val="000000"/>
                    </w:rPr>
                    <w:t>年</w:t>
                  </w:r>
                </w:p>
              </w:tc>
            </w:tr>
          </w:tbl>
          <w:p>
            <w:pPr>
              <w:spacing w:line="360" w:lineRule="auto"/>
              <w:rPr>
                <w:b/>
                <w:color w:val="000000"/>
              </w:rPr>
            </w:pPr>
            <w:r>
              <w:rPr>
                <w:rFonts w:hint="eastAsia"/>
                <w:b/>
                <w:color w:val="000000"/>
                <w:sz w:val="28"/>
              </w:rPr>
              <w:t>十</w:t>
            </w:r>
            <w:r>
              <w:rPr>
                <w:b/>
                <w:color w:val="000000"/>
                <w:sz w:val="24"/>
                <w:szCs w:val="24"/>
              </w:rPr>
              <w:t>、环保设施管理要求</w:t>
            </w:r>
          </w:p>
          <w:p>
            <w:pPr>
              <w:pStyle w:val="25"/>
              <w:snapToGrid w:val="0"/>
              <w:spacing w:before="0" w:beforeAutospacing="0" w:after="0" w:afterAutospacing="0" w:line="360" w:lineRule="auto"/>
              <w:ind w:firstLine="480" w:firstLineChars="200"/>
              <w:rPr>
                <w:rFonts w:ascii="Times New Roman" w:hAnsi="Times New Roman" w:eastAsia="宋体" w:cs="Times New Roman"/>
                <w:color w:val="000000"/>
              </w:rPr>
            </w:pPr>
            <w:r>
              <w:rPr>
                <w:rFonts w:ascii="Times New Roman" w:hAnsi="Times New Roman" w:eastAsia="宋体" w:cs="Times New Roman"/>
                <w:color w:val="000000"/>
              </w:rPr>
              <w:t>根据《建设项目竣工环境保护验收暂行办法》，建设单位是建设项目竣工环境保护验收的责任主体，应当按照《暂行办法》规定的程序和标准，组织对配套建设的环境保护设施进行验收，编制验收报告，公开相关信息，接受社会监督。需要对配套建设的环境保护设施进行调试的，建设单位应当确保调试期间污染物排放符合国家和地方有关污染物排放标准和排污许可等相关管理规定。</w:t>
            </w:r>
          </w:p>
          <w:p>
            <w:pPr>
              <w:snapToGrid w:val="0"/>
              <w:spacing w:line="360" w:lineRule="auto"/>
              <w:ind w:firstLine="480" w:firstLineChars="200"/>
              <w:rPr>
                <w:color w:val="000000"/>
                <w:sz w:val="24"/>
                <w:szCs w:val="24"/>
              </w:rPr>
            </w:pPr>
            <w:r>
              <w:rPr>
                <w:color w:val="000000"/>
                <w:sz w:val="24"/>
                <w:szCs w:val="24"/>
              </w:rPr>
              <w:t>项目应严格按环境影响报告表的要求认真落实“三同时”，明确职责，专人管理，保证环保设施的正常运行，项目环保设施管理要求见表</w:t>
            </w:r>
            <w:r>
              <w:rPr>
                <w:rFonts w:hint="eastAsia"/>
                <w:color w:val="000000"/>
                <w:sz w:val="24"/>
                <w:szCs w:val="24"/>
              </w:rPr>
              <w:t>7.18</w:t>
            </w:r>
            <w:r>
              <w:rPr>
                <w:color w:val="000000"/>
                <w:sz w:val="24"/>
                <w:szCs w:val="24"/>
              </w:rPr>
              <w:t>。</w:t>
            </w:r>
          </w:p>
          <w:p>
            <w:pPr>
              <w:adjustRightInd w:val="0"/>
              <w:snapToGrid w:val="0"/>
              <w:jc w:val="center"/>
              <w:rPr>
                <w:b/>
                <w:color w:val="000000"/>
                <w:szCs w:val="21"/>
              </w:rPr>
            </w:pPr>
            <w:r>
              <w:rPr>
                <w:b/>
                <w:color w:val="000000"/>
                <w:szCs w:val="21"/>
              </w:rPr>
              <w:t>表</w:t>
            </w:r>
            <w:r>
              <w:rPr>
                <w:rFonts w:hint="eastAsia"/>
                <w:b/>
                <w:color w:val="000000"/>
                <w:szCs w:val="21"/>
              </w:rPr>
              <w:t>7.18</w:t>
            </w:r>
            <w:r>
              <w:rPr>
                <w:b/>
                <w:color w:val="000000"/>
                <w:szCs w:val="21"/>
              </w:rPr>
              <w:t xml:space="preserve">   环保设施管理要求一览表（建议）</w:t>
            </w:r>
          </w:p>
          <w:tbl>
            <w:tblPr>
              <w:tblStyle w:val="29"/>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16"/>
              <w:gridCol w:w="1212"/>
              <w:gridCol w:w="992"/>
              <w:gridCol w:w="1276"/>
              <w:gridCol w:w="926"/>
              <w:gridCol w:w="1718"/>
              <w:gridCol w:w="23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tcMar>
                    <w:top w:w="0" w:type="dxa"/>
                    <w:left w:w="0" w:type="dxa"/>
                    <w:bottom w:w="0" w:type="dxa"/>
                    <w:right w:w="0" w:type="dxa"/>
                  </w:tcMar>
                  <w:vAlign w:val="center"/>
                </w:tcPr>
                <w:p>
                  <w:pPr>
                    <w:snapToGrid w:val="0"/>
                    <w:jc w:val="center"/>
                    <w:rPr>
                      <w:b/>
                      <w:bCs/>
                      <w:color w:val="000000"/>
                      <w:szCs w:val="21"/>
                    </w:rPr>
                  </w:pPr>
                  <w:r>
                    <w:rPr>
                      <w:b/>
                      <w:bCs/>
                      <w:color w:val="000000"/>
                      <w:szCs w:val="21"/>
                    </w:rPr>
                    <w:t>分类</w:t>
                  </w:r>
                </w:p>
              </w:tc>
              <w:tc>
                <w:tcPr>
                  <w:tcW w:w="1212" w:type="dxa"/>
                  <w:tcMar>
                    <w:top w:w="0" w:type="dxa"/>
                    <w:left w:w="0" w:type="dxa"/>
                    <w:bottom w:w="0" w:type="dxa"/>
                    <w:right w:w="0" w:type="dxa"/>
                  </w:tcMar>
                  <w:vAlign w:val="center"/>
                </w:tcPr>
                <w:p>
                  <w:pPr>
                    <w:snapToGrid w:val="0"/>
                    <w:jc w:val="center"/>
                    <w:rPr>
                      <w:b/>
                      <w:bCs/>
                      <w:color w:val="000000"/>
                      <w:szCs w:val="21"/>
                    </w:rPr>
                  </w:pPr>
                  <w:r>
                    <w:rPr>
                      <w:b/>
                      <w:bCs/>
                      <w:color w:val="000000"/>
                      <w:szCs w:val="21"/>
                    </w:rPr>
                    <w:t>环保设施</w:t>
                  </w:r>
                </w:p>
              </w:tc>
              <w:tc>
                <w:tcPr>
                  <w:tcW w:w="992" w:type="dxa"/>
                  <w:tcMar>
                    <w:top w:w="0" w:type="dxa"/>
                    <w:left w:w="0" w:type="dxa"/>
                    <w:bottom w:w="0" w:type="dxa"/>
                    <w:right w:w="0" w:type="dxa"/>
                  </w:tcMar>
                  <w:vAlign w:val="center"/>
                </w:tcPr>
                <w:p>
                  <w:pPr>
                    <w:snapToGrid w:val="0"/>
                    <w:jc w:val="center"/>
                    <w:rPr>
                      <w:b/>
                      <w:bCs/>
                      <w:color w:val="000000"/>
                      <w:szCs w:val="21"/>
                    </w:rPr>
                  </w:pPr>
                  <w:r>
                    <w:rPr>
                      <w:b/>
                      <w:bCs/>
                      <w:color w:val="000000"/>
                      <w:szCs w:val="21"/>
                    </w:rPr>
                    <w:t>位置</w:t>
                  </w:r>
                </w:p>
              </w:tc>
              <w:tc>
                <w:tcPr>
                  <w:tcW w:w="1276" w:type="dxa"/>
                  <w:tcMar>
                    <w:top w:w="0" w:type="dxa"/>
                    <w:left w:w="0" w:type="dxa"/>
                    <w:bottom w:w="0" w:type="dxa"/>
                    <w:right w:w="0" w:type="dxa"/>
                  </w:tcMar>
                  <w:vAlign w:val="center"/>
                </w:tcPr>
                <w:p>
                  <w:pPr>
                    <w:snapToGrid w:val="0"/>
                    <w:jc w:val="center"/>
                    <w:rPr>
                      <w:b/>
                      <w:bCs/>
                      <w:color w:val="000000"/>
                      <w:szCs w:val="21"/>
                    </w:rPr>
                  </w:pPr>
                  <w:r>
                    <w:rPr>
                      <w:b/>
                      <w:bCs/>
                      <w:color w:val="000000"/>
                      <w:szCs w:val="21"/>
                    </w:rPr>
                    <w:t>规模</w:t>
                  </w:r>
                </w:p>
              </w:tc>
              <w:tc>
                <w:tcPr>
                  <w:tcW w:w="926" w:type="dxa"/>
                  <w:tcMar>
                    <w:top w:w="0" w:type="dxa"/>
                    <w:left w:w="0" w:type="dxa"/>
                    <w:bottom w:w="0" w:type="dxa"/>
                    <w:right w:w="0" w:type="dxa"/>
                  </w:tcMar>
                  <w:vAlign w:val="center"/>
                </w:tcPr>
                <w:p>
                  <w:pPr>
                    <w:snapToGrid w:val="0"/>
                    <w:jc w:val="center"/>
                    <w:rPr>
                      <w:b/>
                      <w:bCs/>
                      <w:color w:val="000000"/>
                      <w:szCs w:val="21"/>
                    </w:rPr>
                  </w:pPr>
                  <w:r>
                    <w:rPr>
                      <w:b/>
                      <w:bCs/>
                      <w:color w:val="000000"/>
                      <w:szCs w:val="21"/>
                    </w:rPr>
                    <w:t>主要指标</w:t>
                  </w:r>
                </w:p>
              </w:tc>
              <w:tc>
                <w:tcPr>
                  <w:tcW w:w="1718" w:type="dxa"/>
                  <w:tcMar>
                    <w:top w:w="0" w:type="dxa"/>
                    <w:left w:w="0" w:type="dxa"/>
                    <w:bottom w:w="0" w:type="dxa"/>
                    <w:right w:w="0" w:type="dxa"/>
                  </w:tcMar>
                  <w:vAlign w:val="center"/>
                </w:tcPr>
                <w:p>
                  <w:pPr>
                    <w:snapToGrid w:val="0"/>
                    <w:jc w:val="center"/>
                    <w:rPr>
                      <w:b/>
                      <w:bCs/>
                      <w:color w:val="000000"/>
                      <w:szCs w:val="21"/>
                    </w:rPr>
                  </w:pPr>
                  <w:r>
                    <w:rPr>
                      <w:b/>
                      <w:bCs/>
                      <w:color w:val="000000"/>
                      <w:szCs w:val="21"/>
                    </w:rPr>
                    <w:t>数量</w:t>
                  </w:r>
                </w:p>
              </w:tc>
              <w:tc>
                <w:tcPr>
                  <w:tcW w:w="2300" w:type="dxa"/>
                  <w:tcMar>
                    <w:top w:w="0" w:type="dxa"/>
                    <w:left w:w="0" w:type="dxa"/>
                    <w:bottom w:w="0" w:type="dxa"/>
                    <w:right w:w="0" w:type="dxa"/>
                  </w:tcMar>
                  <w:vAlign w:val="center"/>
                </w:tcPr>
                <w:p>
                  <w:pPr>
                    <w:snapToGrid w:val="0"/>
                    <w:jc w:val="center"/>
                    <w:rPr>
                      <w:b/>
                      <w:bCs/>
                      <w:color w:val="000000"/>
                      <w:szCs w:val="21"/>
                    </w:rPr>
                  </w:pPr>
                  <w:r>
                    <w:rPr>
                      <w:b/>
                      <w:bCs/>
                      <w:color w:val="000000"/>
                      <w:szCs w:val="21"/>
                    </w:rPr>
                    <w:t>验收标准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restart"/>
                  <w:tcMar>
                    <w:top w:w="0" w:type="dxa"/>
                    <w:left w:w="0" w:type="dxa"/>
                    <w:bottom w:w="0" w:type="dxa"/>
                    <w:right w:w="0" w:type="dxa"/>
                  </w:tcMar>
                  <w:vAlign w:val="center"/>
                </w:tcPr>
                <w:p>
                  <w:pPr>
                    <w:snapToGrid w:val="0"/>
                    <w:jc w:val="center"/>
                    <w:rPr>
                      <w:color w:val="000000"/>
                      <w:szCs w:val="21"/>
                    </w:rPr>
                  </w:pPr>
                  <w:r>
                    <w:rPr>
                      <w:color w:val="000000"/>
                      <w:szCs w:val="21"/>
                    </w:rPr>
                    <w:t>废气</w:t>
                  </w:r>
                </w:p>
              </w:tc>
              <w:tc>
                <w:tcPr>
                  <w:tcW w:w="1212" w:type="dxa"/>
                  <w:tcMar>
                    <w:top w:w="0" w:type="dxa"/>
                    <w:left w:w="0" w:type="dxa"/>
                    <w:bottom w:w="0" w:type="dxa"/>
                    <w:right w:w="0" w:type="dxa"/>
                  </w:tcMar>
                  <w:vAlign w:val="center"/>
                </w:tcPr>
                <w:p>
                  <w:pPr>
                    <w:adjustRightInd w:val="0"/>
                    <w:snapToGrid w:val="0"/>
                    <w:jc w:val="center"/>
                    <w:rPr>
                      <w:szCs w:val="21"/>
                    </w:rPr>
                  </w:pPr>
                  <w:r>
                    <w:rPr>
                      <w:rFonts w:hint="eastAsia"/>
                      <w:szCs w:val="21"/>
                    </w:rPr>
                    <w:t>布袋除尘器</w:t>
                  </w:r>
                </w:p>
              </w:tc>
              <w:tc>
                <w:tcPr>
                  <w:tcW w:w="992" w:type="dxa"/>
                  <w:tcMar>
                    <w:top w:w="0" w:type="dxa"/>
                    <w:left w:w="0" w:type="dxa"/>
                    <w:bottom w:w="0" w:type="dxa"/>
                    <w:right w:w="0" w:type="dxa"/>
                  </w:tcMar>
                  <w:vAlign w:val="center"/>
                </w:tcPr>
                <w:p>
                  <w:pPr>
                    <w:adjustRightInd w:val="0"/>
                    <w:snapToGrid w:val="0"/>
                    <w:jc w:val="center"/>
                    <w:rPr>
                      <w:szCs w:val="21"/>
                    </w:rPr>
                  </w:pPr>
                  <w:r>
                    <w:rPr>
                      <w:rFonts w:hint="eastAsia"/>
                      <w:szCs w:val="21"/>
                    </w:rPr>
                    <w:t>钛锶喷雾干燥塔</w:t>
                  </w:r>
                </w:p>
              </w:tc>
              <w:tc>
                <w:tcPr>
                  <w:tcW w:w="1276" w:type="dxa"/>
                  <w:tcMar>
                    <w:top w:w="0" w:type="dxa"/>
                    <w:left w:w="0" w:type="dxa"/>
                    <w:bottom w:w="0" w:type="dxa"/>
                    <w:right w:w="0" w:type="dxa"/>
                  </w:tcMar>
                  <w:vAlign w:val="center"/>
                </w:tcPr>
                <w:p>
                  <w:pPr>
                    <w:adjustRightInd w:val="0"/>
                    <w:snapToGrid w:val="0"/>
                    <w:jc w:val="center"/>
                    <w:rPr>
                      <w:szCs w:val="21"/>
                      <w:vertAlign w:val="subscript"/>
                    </w:rPr>
                  </w:pPr>
                  <w:r>
                    <w:rPr>
                      <w:szCs w:val="21"/>
                      <w:vertAlign w:val="subscript"/>
                    </w:rPr>
                    <w:t>/</w:t>
                  </w:r>
                </w:p>
              </w:tc>
              <w:tc>
                <w:tcPr>
                  <w:tcW w:w="926" w:type="dxa"/>
                  <w:tcMar>
                    <w:top w:w="0" w:type="dxa"/>
                    <w:left w:w="0" w:type="dxa"/>
                    <w:bottom w:w="0" w:type="dxa"/>
                    <w:right w:w="0" w:type="dxa"/>
                  </w:tcMar>
                  <w:vAlign w:val="center"/>
                </w:tcPr>
                <w:p>
                  <w:pPr>
                    <w:adjustRightInd w:val="0"/>
                    <w:snapToGrid w:val="0"/>
                    <w:jc w:val="center"/>
                    <w:rPr>
                      <w:szCs w:val="21"/>
                    </w:rPr>
                  </w:pPr>
                  <w:r>
                    <w:rPr>
                      <w:szCs w:val="21"/>
                    </w:rPr>
                    <w:t>处理效率</w:t>
                  </w:r>
                  <w:r>
                    <w:rPr>
                      <w:color w:val="000000"/>
                      <w:szCs w:val="21"/>
                    </w:rPr>
                    <w:t>≥99.</w:t>
                  </w:r>
                  <w:r>
                    <w:rPr>
                      <w:rFonts w:hint="eastAsia"/>
                      <w:color w:val="000000"/>
                      <w:szCs w:val="21"/>
                    </w:rPr>
                    <w:t>8</w:t>
                  </w:r>
                  <w:r>
                    <w:rPr>
                      <w:color w:val="000000"/>
                      <w:szCs w:val="21"/>
                    </w:rPr>
                    <w:t>%</w:t>
                  </w:r>
                </w:p>
              </w:tc>
              <w:tc>
                <w:tcPr>
                  <w:tcW w:w="1718" w:type="dxa"/>
                  <w:tcMar>
                    <w:top w:w="0" w:type="dxa"/>
                    <w:left w:w="0" w:type="dxa"/>
                    <w:bottom w:w="0" w:type="dxa"/>
                    <w:right w:w="0" w:type="dxa"/>
                  </w:tcMar>
                  <w:vAlign w:val="center"/>
                </w:tcPr>
                <w:p>
                  <w:pPr>
                    <w:pStyle w:val="11"/>
                    <w:adjustRightInd w:val="0"/>
                    <w:snapToGrid w:val="0"/>
                    <w:spacing w:line="246" w:lineRule="exact"/>
                    <w:jc w:val="center"/>
                    <w:rPr>
                      <w:kern w:val="2"/>
                      <w:sz w:val="21"/>
                      <w:szCs w:val="21"/>
                    </w:rPr>
                  </w:pPr>
                  <w:r>
                    <w:rPr>
                      <w:rFonts w:hint="eastAsia"/>
                      <w:kern w:val="2"/>
                      <w:sz w:val="21"/>
                      <w:szCs w:val="21"/>
                    </w:rPr>
                    <w:t>1套</w:t>
                  </w:r>
                </w:p>
              </w:tc>
              <w:tc>
                <w:tcPr>
                  <w:tcW w:w="2300" w:type="dxa"/>
                  <w:vMerge w:val="restart"/>
                  <w:tcMar>
                    <w:top w:w="0" w:type="dxa"/>
                    <w:left w:w="0" w:type="dxa"/>
                    <w:bottom w:w="0" w:type="dxa"/>
                    <w:right w:w="0" w:type="dxa"/>
                  </w:tcMar>
                  <w:vAlign w:val="center"/>
                </w:tcPr>
                <w:p>
                  <w:pPr>
                    <w:adjustRightInd w:val="0"/>
                    <w:snapToGrid w:val="0"/>
                    <w:spacing w:line="246" w:lineRule="exact"/>
                    <w:jc w:val="center"/>
                    <w:rPr>
                      <w:szCs w:val="21"/>
                    </w:rPr>
                  </w:pPr>
                  <w:r>
                    <w:rPr>
                      <w:rFonts w:hint="eastAsia"/>
                      <w:szCs w:val="21"/>
                    </w:rPr>
                    <w:t>《关中地区重点行业大气污染物排放标准》（DB61/941-2018）、</w:t>
                  </w:r>
                  <w:r>
                    <w:rPr>
                      <w:szCs w:val="21"/>
                    </w:rPr>
                    <w:t>《大气污染物综合排放标准》（GB16297-1996）中二级标准限值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1212" w:type="dxa"/>
                  <w:tcMar>
                    <w:top w:w="0" w:type="dxa"/>
                    <w:left w:w="0" w:type="dxa"/>
                    <w:bottom w:w="0" w:type="dxa"/>
                    <w:right w:w="0" w:type="dxa"/>
                  </w:tcMar>
                  <w:vAlign w:val="center"/>
                </w:tcPr>
                <w:p>
                  <w:pPr>
                    <w:adjustRightInd w:val="0"/>
                    <w:snapToGrid w:val="0"/>
                    <w:jc w:val="center"/>
                    <w:rPr>
                      <w:szCs w:val="21"/>
                    </w:rPr>
                  </w:pPr>
                  <w:r>
                    <w:rPr>
                      <w:szCs w:val="21"/>
                    </w:rPr>
                    <w:t>生产线辊道窑</w:t>
                  </w:r>
                  <w:r>
                    <w:rPr>
                      <w:rFonts w:hint="eastAsia"/>
                      <w:szCs w:val="21"/>
                    </w:rPr>
                    <w:t>除尘器</w:t>
                  </w:r>
                </w:p>
              </w:tc>
              <w:tc>
                <w:tcPr>
                  <w:tcW w:w="992" w:type="dxa"/>
                  <w:tcMar>
                    <w:top w:w="0" w:type="dxa"/>
                    <w:left w:w="0" w:type="dxa"/>
                    <w:bottom w:w="0" w:type="dxa"/>
                    <w:right w:w="0" w:type="dxa"/>
                  </w:tcMar>
                  <w:vAlign w:val="center"/>
                </w:tcPr>
                <w:p>
                  <w:pPr>
                    <w:pStyle w:val="11"/>
                    <w:adjustRightInd w:val="0"/>
                    <w:snapToGrid w:val="0"/>
                    <w:spacing w:line="246" w:lineRule="exact"/>
                    <w:jc w:val="center"/>
                    <w:rPr>
                      <w:kern w:val="2"/>
                      <w:sz w:val="21"/>
                      <w:szCs w:val="21"/>
                    </w:rPr>
                  </w:pPr>
                  <w:r>
                    <w:rPr>
                      <w:rFonts w:hint="eastAsia"/>
                      <w:kern w:val="2"/>
                      <w:sz w:val="21"/>
                      <w:szCs w:val="21"/>
                    </w:rPr>
                    <w:t>压块后辊道窑</w:t>
                  </w:r>
                </w:p>
              </w:tc>
              <w:tc>
                <w:tcPr>
                  <w:tcW w:w="1276" w:type="dxa"/>
                  <w:tcMar>
                    <w:top w:w="0" w:type="dxa"/>
                    <w:left w:w="0" w:type="dxa"/>
                    <w:bottom w:w="0" w:type="dxa"/>
                    <w:right w:w="0" w:type="dxa"/>
                  </w:tcMar>
                  <w:vAlign w:val="center"/>
                </w:tcPr>
                <w:p>
                  <w:pPr>
                    <w:adjustRightInd w:val="0"/>
                    <w:snapToGrid w:val="0"/>
                    <w:jc w:val="center"/>
                    <w:rPr>
                      <w:szCs w:val="21"/>
                    </w:rPr>
                  </w:pPr>
                  <w:r>
                    <w:rPr>
                      <w:szCs w:val="21"/>
                    </w:rPr>
                    <w:t>/</w:t>
                  </w:r>
                </w:p>
              </w:tc>
              <w:tc>
                <w:tcPr>
                  <w:tcW w:w="926" w:type="dxa"/>
                  <w:tcMar>
                    <w:top w:w="0" w:type="dxa"/>
                    <w:left w:w="0" w:type="dxa"/>
                    <w:bottom w:w="0" w:type="dxa"/>
                    <w:right w:w="0" w:type="dxa"/>
                  </w:tcMar>
                  <w:vAlign w:val="center"/>
                </w:tcPr>
                <w:p>
                  <w:pPr>
                    <w:adjustRightInd w:val="0"/>
                    <w:snapToGrid w:val="0"/>
                    <w:jc w:val="center"/>
                    <w:rPr>
                      <w:szCs w:val="21"/>
                    </w:rPr>
                  </w:pPr>
                  <w:r>
                    <w:rPr>
                      <w:szCs w:val="21"/>
                    </w:rPr>
                    <w:t>处理效率</w:t>
                  </w:r>
                  <w:r>
                    <w:rPr>
                      <w:color w:val="000000"/>
                      <w:szCs w:val="21"/>
                    </w:rPr>
                    <w:t>≥9</w:t>
                  </w:r>
                  <w:r>
                    <w:rPr>
                      <w:rFonts w:hint="eastAsia"/>
                      <w:color w:val="000000"/>
                      <w:szCs w:val="21"/>
                    </w:rPr>
                    <w:t>0</w:t>
                  </w:r>
                  <w:r>
                    <w:rPr>
                      <w:color w:val="000000"/>
                      <w:szCs w:val="21"/>
                    </w:rPr>
                    <w:t>%</w:t>
                  </w:r>
                </w:p>
              </w:tc>
              <w:tc>
                <w:tcPr>
                  <w:tcW w:w="1718" w:type="dxa"/>
                  <w:tcMar>
                    <w:top w:w="0" w:type="dxa"/>
                    <w:left w:w="0" w:type="dxa"/>
                    <w:bottom w:w="0" w:type="dxa"/>
                    <w:right w:w="0" w:type="dxa"/>
                  </w:tcMar>
                  <w:vAlign w:val="center"/>
                </w:tcPr>
                <w:p>
                  <w:pPr>
                    <w:pStyle w:val="11"/>
                    <w:adjustRightInd w:val="0"/>
                    <w:snapToGrid w:val="0"/>
                    <w:spacing w:line="246" w:lineRule="exact"/>
                    <w:jc w:val="center"/>
                    <w:rPr>
                      <w:kern w:val="2"/>
                      <w:sz w:val="21"/>
                      <w:szCs w:val="21"/>
                    </w:rPr>
                  </w:pPr>
                  <w:r>
                    <w:rPr>
                      <w:rFonts w:hint="eastAsia"/>
                      <w:kern w:val="2"/>
                      <w:sz w:val="21"/>
                      <w:szCs w:val="21"/>
                    </w:rPr>
                    <w:t>1套</w:t>
                  </w:r>
                </w:p>
              </w:tc>
              <w:tc>
                <w:tcPr>
                  <w:tcW w:w="2300" w:type="dxa"/>
                  <w:vMerge w:val="continue"/>
                  <w:tcMar>
                    <w:top w:w="0" w:type="dxa"/>
                    <w:left w:w="0" w:type="dxa"/>
                    <w:bottom w:w="0" w:type="dxa"/>
                    <w:right w:w="0" w:type="dxa"/>
                  </w:tcMar>
                  <w:vAlign w:val="center"/>
                </w:tcPr>
                <w:p>
                  <w:pPr>
                    <w:adjustRightInd w:val="0"/>
                    <w:snapToGrid w:val="0"/>
                    <w:spacing w:line="246"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1212" w:type="dxa"/>
                  <w:tcMar>
                    <w:top w:w="0" w:type="dxa"/>
                    <w:left w:w="0" w:type="dxa"/>
                    <w:bottom w:w="0" w:type="dxa"/>
                    <w:right w:w="0" w:type="dxa"/>
                  </w:tcMar>
                  <w:vAlign w:val="center"/>
                </w:tcPr>
                <w:p>
                  <w:pPr>
                    <w:adjustRightInd w:val="0"/>
                    <w:snapToGrid w:val="0"/>
                    <w:jc w:val="center"/>
                    <w:rPr>
                      <w:color w:val="000000"/>
                      <w:spacing w:val="-2"/>
                      <w:szCs w:val="21"/>
                    </w:rPr>
                  </w:pPr>
                  <w:r>
                    <w:rPr>
                      <w:rFonts w:hint="eastAsia"/>
                      <w:color w:val="000000"/>
                      <w:spacing w:val="-2"/>
                      <w:szCs w:val="21"/>
                    </w:rPr>
                    <w:t>被银班废气处理系统</w:t>
                  </w:r>
                </w:p>
              </w:tc>
              <w:tc>
                <w:tcPr>
                  <w:tcW w:w="992" w:type="dxa"/>
                  <w:tcMar>
                    <w:top w:w="0" w:type="dxa"/>
                    <w:left w:w="0" w:type="dxa"/>
                    <w:bottom w:w="0" w:type="dxa"/>
                    <w:right w:w="0" w:type="dxa"/>
                  </w:tcMar>
                  <w:vAlign w:val="center"/>
                </w:tcPr>
                <w:p>
                  <w:pPr>
                    <w:adjustRightInd w:val="0"/>
                    <w:snapToGrid w:val="0"/>
                    <w:spacing w:line="246" w:lineRule="exact"/>
                    <w:jc w:val="center"/>
                    <w:rPr>
                      <w:szCs w:val="21"/>
                    </w:rPr>
                  </w:pPr>
                  <w:r>
                    <w:rPr>
                      <w:rFonts w:hint="eastAsia"/>
                      <w:szCs w:val="21"/>
                    </w:rPr>
                    <w:t>被银班</w:t>
                  </w:r>
                </w:p>
              </w:tc>
              <w:tc>
                <w:tcPr>
                  <w:tcW w:w="1276" w:type="dxa"/>
                  <w:tcMar>
                    <w:top w:w="0" w:type="dxa"/>
                    <w:left w:w="0" w:type="dxa"/>
                    <w:bottom w:w="0" w:type="dxa"/>
                    <w:right w:w="0" w:type="dxa"/>
                  </w:tcMar>
                  <w:vAlign w:val="center"/>
                </w:tcPr>
                <w:p>
                  <w:pPr>
                    <w:adjustRightInd w:val="0"/>
                    <w:snapToGrid w:val="0"/>
                    <w:jc w:val="center"/>
                    <w:rPr>
                      <w:szCs w:val="21"/>
                    </w:rPr>
                  </w:pPr>
                  <w:r>
                    <w:rPr>
                      <w:szCs w:val="21"/>
                    </w:rPr>
                    <w:t>/</w:t>
                  </w:r>
                </w:p>
              </w:tc>
              <w:tc>
                <w:tcPr>
                  <w:tcW w:w="926" w:type="dxa"/>
                  <w:tcMar>
                    <w:top w:w="0" w:type="dxa"/>
                    <w:left w:w="0" w:type="dxa"/>
                    <w:bottom w:w="0" w:type="dxa"/>
                    <w:right w:w="0" w:type="dxa"/>
                  </w:tcMar>
                  <w:vAlign w:val="center"/>
                </w:tcPr>
                <w:p>
                  <w:pPr>
                    <w:adjustRightInd w:val="0"/>
                    <w:snapToGrid w:val="0"/>
                    <w:jc w:val="center"/>
                    <w:rPr>
                      <w:szCs w:val="21"/>
                    </w:rPr>
                  </w:pPr>
                  <w:r>
                    <w:rPr>
                      <w:rFonts w:hint="eastAsia"/>
                      <w:szCs w:val="21"/>
                    </w:rPr>
                    <w:t>/</w:t>
                  </w:r>
                </w:p>
              </w:tc>
              <w:tc>
                <w:tcPr>
                  <w:tcW w:w="1718" w:type="dxa"/>
                  <w:tcMar>
                    <w:top w:w="0" w:type="dxa"/>
                    <w:left w:w="0" w:type="dxa"/>
                    <w:bottom w:w="0" w:type="dxa"/>
                    <w:right w:w="0" w:type="dxa"/>
                  </w:tcMar>
                  <w:vAlign w:val="center"/>
                </w:tcPr>
                <w:p>
                  <w:pPr>
                    <w:adjustRightInd w:val="0"/>
                    <w:snapToGrid w:val="0"/>
                    <w:jc w:val="center"/>
                    <w:rPr>
                      <w:color w:val="000000"/>
                      <w:szCs w:val="21"/>
                    </w:rPr>
                  </w:pPr>
                  <w:r>
                    <w:rPr>
                      <w:rFonts w:hint="eastAsia"/>
                      <w:color w:val="000000"/>
                      <w:szCs w:val="21"/>
                    </w:rPr>
                    <w:t>集气罩+UV光解+活性炭吸附</w:t>
                  </w:r>
                  <w:r>
                    <w:rPr>
                      <w:rFonts w:hint="eastAsia"/>
                      <w:szCs w:val="21"/>
                    </w:rPr>
                    <w:t>1套</w:t>
                  </w:r>
                </w:p>
              </w:tc>
              <w:tc>
                <w:tcPr>
                  <w:tcW w:w="2300" w:type="dxa"/>
                  <w:vMerge w:val="continue"/>
                  <w:tcMar>
                    <w:top w:w="0" w:type="dxa"/>
                    <w:left w:w="0" w:type="dxa"/>
                    <w:bottom w:w="0" w:type="dxa"/>
                    <w:right w:w="0" w:type="dxa"/>
                  </w:tcMar>
                  <w:vAlign w:val="center"/>
                </w:tcPr>
                <w:p>
                  <w:pPr>
                    <w:adjustRightInd w:val="0"/>
                    <w:snapToGrid w:val="0"/>
                    <w:spacing w:line="246"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1212" w:type="dxa"/>
                  <w:tcMar>
                    <w:top w:w="0" w:type="dxa"/>
                    <w:left w:w="0" w:type="dxa"/>
                    <w:bottom w:w="0" w:type="dxa"/>
                    <w:right w:w="0" w:type="dxa"/>
                  </w:tcMar>
                  <w:vAlign w:val="center"/>
                </w:tcPr>
                <w:p>
                  <w:pPr>
                    <w:adjustRightInd w:val="0"/>
                    <w:snapToGrid w:val="0"/>
                    <w:jc w:val="center"/>
                    <w:rPr>
                      <w:color w:val="000000"/>
                      <w:spacing w:val="-2"/>
                      <w:szCs w:val="21"/>
                    </w:rPr>
                  </w:pPr>
                  <w:r>
                    <w:rPr>
                      <w:rFonts w:hint="eastAsia"/>
                      <w:color w:val="000000"/>
                      <w:spacing w:val="-2"/>
                      <w:szCs w:val="21"/>
                    </w:rPr>
                    <w:t>成品班废气处理系统</w:t>
                  </w:r>
                </w:p>
              </w:tc>
              <w:tc>
                <w:tcPr>
                  <w:tcW w:w="992" w:type="dxa"/>
                  <w:tcMar>
                    <w:top w:w="0" w:type="dxa"/>
                    <w:left w:w="0" w:type="dxa"/>
                    <w:bottom w:w="0" w:type="dxa"/>
                    <w:right w:w="0" w:type="dxa"/>
                  </w:tcMar>
                  <w:vAlign w:val="center"/>
                </w:tcPr>
                <w:p>
                  <w:pPr>
                    <w:adjustRightInd w:val="0"/>
                    <w:snapToGrid w:val="0"/>
                    <w:spacing w:line="246" w:lineRule="exact"/>
                    <w:jc w:val="center"/>
                    <w:rPr>
                      <w:szCs w:val="21"/>
                    </w:rPr>
                  </w:pPr>
                  <w:r>
                    <w:rPr>
                      <w:rFonts w:hint="eastAsia"/>
                      <w:szCs w:val="21"/>
                    </w:rPr>
                    <w:t>成品班</w:t>
                  </w:r>
                </w:p>
              </w:tc>
              <w:tc>
                <w:tcPr>
                  <w:tcW w:w="1276" w:type="dxa"/>
                  <w:tcMar>
                    <w:top w:w="0" w:type="dxa"/>
                    <w:left w:w="0" w:type="dxa"/>
                    <w:bottom w:w="0" w:type="dxa"/>
                    <w:right w:w="0" w:type="dxa"/>
                  </w:tcMar>
                  <w:vAlign w:val="center"/>
                </w:tcPr>
                <w:p>
                  <w:pPr>
                    <w:adjustRightInd w:val="0"/>
                    <w:snapToGrid w:val="0"/>
                    <w:jc w:val="center"/>
                    <w:rPr>
                      <w:szCs w:val="21"/>
                    </w:rPr>
                  </w:pPr>
                  <w:r>
                    <w:rPr>
                      <w:szCs w:val="21"/>
                    </w:rPr>
                    <w:t>/</w:t>
                  </w:r>
                </w:p>
              </w:tc>
              <w:tc>
                <w:tcPr>
                  <w:tcW w:w="926" w:type="dxa"/>
                  <w:tcMar>
                    <w:top w:w="0" w:type="dxa"/>
                    <w:left w:w="0" w:type="dxa"/>
                    <w:bottom w:w="0" w:type="dxa"/>
                    <w:right w:w="0" w:type="dxa"/>
                  </w:tcMar>
                  <w:vAlign w:val="center"/>
                </w:tcPr>
                <w:p>
                  <w:pPr>
                    <w:adjustRightInd w:val="0"/>
                    <w:snapToGrid w:val="0"/>
                    <w:jc w:val="center"/>
                    <w:rPr>
                      <w:szCs w:val="21"/>
                    </w:rPr>
                  </w:pPr>
                  <w:r>
                    <w:rPr>
                      <w:rFonts w:hint="eastAsia"/>
                      <w:szCs w:val="21"/>
                    </w:rPr>
                    <w:t>/</w:t>
                  </w:r>
                </w:p>
              </w:tc>
              <w:tc>
                <w:tcPr>
                  <w:tcW w:w="1718" w:type="dxa"/>
                  <w:tcMar>
                    <w:top w:w="0" w:type="dxa"/>
                    <w:left w:w="0" w:type="dxa"/>
                    <w:bottom w:w="0" w:type="dxa"/>
                    <w:right w:w="0" w:type="dxa"/>
                  </w:tcMar>
                  <w:vAlign w:val="center"/>
                </w:tcPr>
                <w:p>
                  <w:pPr>
                    <w:adjustRightInd w:val="0"/>
                    <w:snapToGrid w:val="0"/>
                    <w:jc w:val="center"/>
                    <w:rPr>
                      <w:color w:val="000000"/>
                      <w:szCs w:val="21"/>
                    </w:rPr>
                  </w:pPr>
                  <w:r>
                    <w:rPr>
                      <w:rFonts w:hint="eastAsia"/>
                      <w:color w:val="000000"/>
                      <w:szCs w:val="21"/>
                    </w:rPr>
                    <w:t>滤筒除尘+UV光解+活性炭吸附</w:t>
                  </w:r>
                  <w:r>
                    <w:rPr>
                      <w:rFonts w:hint="eastAsia"/>
                      <w:szCs w:val="21"/>
                    </w:rPr>
                    <w:t>1套</w:t>
                  </w:r>
                </w:p>
              </w:tc>
              <w:tc>
                <w:tcPr>
                  <w:tcW w:w="2300" w:type="dxa"/>
                  <w:vMerge w:val="continue"/>
                  <w:tcMar>
                    <w:top w:w="0" w:type="dxa"/>
                    <w:left w:w="0" w:type="dxa"/>
                    <w:bottom w:w="0" w:type="dxa"/>
                    <w:right w:w="0" w:type="dxa"/>
                  </w:tcMar>
                  <w:vAlign w:val="center"/>
                </w:tcPr>
                <w:p>
                  <w:pPr>
                    <w:adjustRightInd w:val="0"/>
                    <w:snapToGrid w:val="0"/>
                    <w:spacing w:line="246"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1212" w:type="dxa"/>
                  <w:tcMar>
                    <w:top w:w="0" w:type="dxa"/>
                    <w:left w:w="0" w:type="dxa"/>
                    <w:bottom w:w="0" w:type="dxa"/>
                    <w:right w:w="0" w:type="dxa"/>
                  </w:tcMar>
                  <w:vAlign w:val="center"/>
                </w:tcPr>
                <w:p>
                  <w:pPr>
                    <w:adjustRightInd w:val="0"/>
                    <w:snapToGrid w:val="0"/>
                    <w:jc w:val="center"/>
                    <w:rPr>
                      <w:color w:val="000000"/>
                      <w:spacing w:val="-2"/>
                      <w:szCs w:val="21"/>
                    </w:rPr>
                  </w:pPr>
                  <w:r>
                    <w:rPr>
                      <w:rFonts w:hint="eastAsia"/>
                      <w:color w:val="000000"/>
                      <w:spacing w:val="-2"/>
                      <w:szCs w:val="21"/>
                    </w:rPr>
                    <w:t>片式电容废气处理系统</w:t>
                  </w:r>
                </w:p>
              </w:tc>
              <w:tc>
                <w:tcPr>
                  <w:tcW w:w="992" w:type="dxa"/>
                  <w:tcMar>
                    <w:top w:w="0" w:type="dxa"/>
                    <w:left w:w="0" w:type="dxa"/>
                    <w:bottom w:w="0" w:type="dxa"/>
                    <w:right w:w="0" w:type="dxa"/>
                  </w:tcMar>
                  <w:vAlign w:val="center"/>
                </w:tcPr>
                <w:p>
                  <w:pPr>
                    <w:adjustRightInd w:val="0"/>
                    <w:snapToGrid w:val="0"/>
                    <w:jc w:val="center"/>
                    <w:rPr>
                      <w:szCs w:val="21"/>
                    </w:rPr>
                  </w:pPr>
                  <w:r>
                    <w:rPr>
                      <w:rFonts w:hint="eastAsia"/>
                      <w:szCs w:val="21"/>
                    </w:rPr>
                    <w:t>片式电容生产线</w:t>
                  </w:r>
                </w:p>
              </w:tc>
              <w:tc>
                <w:tcPr>
                  <w:tcW w:w="1276" w:type="dxa"/>
                  <w:tcMar>
                    <w:top w:w="0" w:type="dxa"/>
                    <w:left w:w="0" w:type="dxa"/>
                    <w:bottom w:w="0" w:type="dxa"/>
                    <w:right w:w="0" w:type="dxa"/>
                  </w:tcMar>
                  <w:vAlign w:val="center"/>
                </w:tcPr>
                <w:p>
                  <w:pPr>
                    <w:adjustRightInd w:val="0"/>
                    <w:snapToGrid w:val="0"/>
                    <w:jc w:val="center"/>
                    <w:rPr>
                      <w:szCs w:val="21"/>
                    </w:rPr>
                  </w:pPr>
                  <w:r>
                    <w:rPr>
                      <w:szCs w:val="21"/>
                    </w:rPr>
                    <w:t>/</w:t>
                  </w:r>
                </w:p>
              </w:tc>
              <w:tc>
                <w:tcPr>
                  <w:tcW w:w="926" w:type="dxa"/>
                  <w:tcMar>
                    <w:top w:w="0" w:type="dxa"/>
                    <w:left w:w="0" w:type="dxa"/>
                    <w:bottom w:w="0" w:type="dxa"/>
                    <w:right w:w="0" w:type="dxa"/>
                  </w:tcMar>
                  <w:vAlign w:val="center"/>
                </w:tcPr>
                <w:p>
                  <w:pPr>
                    <w:adjustRightInd w:val="0"/>
                    <w:snapToGrid w:val="0"/>
                    <w:jc w:val="center"/>
                    <w:rPr>
                      <w:szCs w:val="21"/>
                      <w:vertAlign w:val="subscript"/>
                    </w:rPr>
                  </w:pPr>
                  <w:r>
                    <w:rPr>
                      <w:rFonts w:hint="eastAsia"/>
                      <w:szCs w:val="21"/>
                    </w:rPr>
                    <w:t>/</w:t>
                  </w:r>
                </w:p>
              </w:tc>
              <w:tc>
                <w:tcPr>
                  <w:tcW w:w="1718" w:type="dxa"/>
                  <w:tcMar>
                    <w:top w:w="0" w:type="dxa"/>
                    <w:left w:w="0" w:type="dxa"/>
                    <w:bottom w:w="0" w:type="dxa"/>
                    <w:right w:w="0" w:type="dxa"/>
                  </w:tcMar>
                  <w:vAlign w:val="center"/>
                </w:tcPr>
                <w:p>
                  <w:pPr>
                    <w:adjustRightInd w:val="0"/>
                    <w:snapToGrid w:val="0"/>
                    <w:jc w:val="center"/>
                    <w:rPr>
                      <w:color w:val="000000"/>
                      <w:szCs w:val="21"/>
                    </w:rPr>
                  </w:pPr>
                  <w:r>
                    <w:rPr>
                      <w:rFonts w:hint="eastAsia"/>
                      <w:color w:val="000000"/>
                      <w:szCs w:val="21"/>
                    </w:rPr>
                    <w:t>滤筒除尘+活性炭系统</w:t>
                  </w:r>
                  <w:r>
                    <w:rPr>
                      <w:rFonts w:hint="eastAsia"/>
                      <w:szCs w:val="21"/>
                    </w:rPr>
                    <w:t>1套</w:t>
                  </w:r>
                </w:p>
              </w:tc>
              <w:tc>
                <w:tcPr>
                  <w:tcW w:w="2300" w:type="dxa"/>
                  <w:vMerge w:val="continue"/>
                  <w:tcMar>
                    <w:top w:w="0" w:type="dxa"/>
                    <w:left w:w="0" w:type="dxa"/>
                    <w:bottom w:w="0" w:type="dxa"/>
                    <w:right w:w="0" w:type="dxa"/>
                  </w:tcMar>
                  <w:vAlign w:val="center"/>
                </w:tcPr>
                <w:p>
                  <w:pPr>
                    <w:adjustRightInd w:val="0"/>
                    <w:snapToGrid w:val="0"/>
                    <w:spacing w:line="246"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restart"/>
                  <w:tcMar>
                    <w:top w:w="0" w:type="dxa"/>
                    <w:left w:w="0" w:type="dxa"/>
                    <w:bottom w:w="0" w:type="dxa"/>
                    <w:right w:w="0" w:type="dxa"/>
                  </w:tcMar>
                  <w:vAlign w:val="center"/>
                </w:tcPr>
                <w:p>
                  <w:pPr>
                    <w:snapToGrid w:val="0"/>
                    <w:jc w:val="center"/>
                    <w:rPr>
                      <w:color w:val="000000"/>
                      <w:szCs w:val="21"/>
                    </w:rPr>
                  </w:pPr>
                  <w:r>
                    <w:rPr>
                      <w:rFonts w:hint="eastAsia"/>
                      <w:color w:val="000000"/>
                      <w:szCs w:val="21"/>
                    </w:rPr>
                    <w:t>废水</w:t>
                  </w:r>
                </w:p>
              </w:tc>
              <w:tc>
                <w:tcPr>
                  <w:tcW w:w="1212" w:type="dxa"/>
                  <w:tcMar>
                    <w:top w:w="0" w:type="dxa"/>
                    <w:left w:w="0" w:type="dxa"/>
                    <w:bottom w:w="0" w:type="dxa"/>
                    <w:right w:w="0" w:type="dxa"/>
                  </w:tcMar>
                  <w:vAlign w:val="center"/>
                </w:tcPr>
                <w:p>
                  <w:pPr>
                    <w:snapToGrid w:val="0"/>
                    <w:jc w:val="center"/>
                    <w:rPr>
                      <w:color w:val="000000"/>
                      <w:szCs w:val="21"/>
                    </w:rPr>
                  </w:pPr>
                  <w:r>
                    <w:rPr>
                      <w:rFonts w:hint="eastAsia"/>
                      <w:color w:val="000000"/>
                      <w:szCs w:val="21"/>
                    </w:rPr>
                    <w:t>综合</w:t>
                  </w:r>
                  <w:r>
                    <w:rPr>
                      <w:color w:val="000000"/>
                      <w:szCs w:val="21"/>
                    </w:rPr>
                    <w:t>生产废水</w:t>
                  </w:r>
                </w:p>
              </w:tc>
              <w:tc>
                <w:tcPr>
                  <w:tcW w:w="992" w:type="dxa"/>
                  <w:tcMar>
                    <w:top w:w="0" w:type="dxa"/>
                    <w:left w:w="0" w:type="dxa"/>
                    <w:bottom w:w="0" w:type="dxa"/>
                    <w:right w:w="0" w:type="dxa"/>
                  </w:tcMar>
                  <w:vAlign w:val="center"/>
                </w:tcPr>
                <w:p>
                  <w:pPr>
                    <w:widowControl/>
                    <w:jc w:val="center"/>
                    <w:textAlignment w:val="center"/>
                    <w:rPr>
                      <w:color w:val="000000"/>
                      <w:kern w:val="0"/>
                      <w:szCs w:val="21"/>
                    </w:rPr>
                  </w:pPr>
                  <w:r>
                    <w:rPr>
                      <w:color w:val="000000"/>
                      <w:kern w:val="0"/>
                      <w:szCs w:val="21"/>
                    </w:rPr>
                    <w:t>生产区</w:t>
                  </w:r>
                </w:p>
              </w:tc>
              <w:tc>
                <w:tcPr>
                  <w:tcW w:w="1276" w:type="dxa"/>
                  <w:tcMar>
                    <w:top w:w="0" w:type="dxa"/>
                    <w:left w:w="0" w:type="dxa"/>
                    <w:bottom w:w="0" w:type="dxa"/>
                    <w:right w:w="0" w:type="dxa"/>
                  </w:tcMar>
                  <w:vAlign w:val="center"/>
                </w:tcPr>
                <w:p>
                  <w:pPr>
                    <w:widowControl/>
                    <w:jc w:val="center"/>
                    <w:textAlignment w:val="center"/>
                    <w:rPr>
                      <w:color w:val="000000"/>
                      <w:szCs w:val="21"/>
                    </w:rPr>
                  </w:pPr>
                  <w:r>
                    <w:rPr>
                      <w:color w:val="000000"/>
                      <w:szCs w:val="21"/>
                    </w:rPr>
                    <w:t>70m</w:t>
                  </w:r>
                  <w:r>
                    <w:rPr>
                      <w:color w:val="000000"/>
                      <w:szCs w:val="21"/>
                      <w:vertAlign w:val="superscript"/>
                    </w:rPr>
                    <w:t>3</w:t>
                  </w:r>
                  <w:r>
                    <w:rPr>
                      <w:color w:val="000000"/>
                      <w:szCs w:val="21"/>
                    </w:rPr>
                    <w:t>/d</w:t>
                  </w:r>
                </w:p>
              </w:tc>
              <w:tc>
                <w:tcPr>
                  <w:tcW w:w="926" w:type="dxa"/>
                  <w:tcMar>
                    <w:top w:w="0" w:type="dxa"/>
                    <w:left w:w="0" w:type="dxa"/>
                    <w:bottom w:w="0" w:type="dxa"/>
                    <w:right w:w="0" w:type="dxa"/>
                  </w:tcMar>
                  <w:vAlign w:val="center"/>
                </w:tcPr>
                <w:p>
                  <w:pPr>
                    <w:widowControl/>
                    <w:jc w:val="center"/>
                    <w:textAlignment w:val="center"/>
                    <w:rPr>
                      <w:color w:val="000000"/>
                      <w:szCs w:val="21"/>
                    </w:rPr>
                  </w:pPr>
                  <w:r>
                    <w:rPr>
                      <w:color w:val="000000"/>
                      <w:kern w:val="0"/>
                      <w:szCs w:val="21"/>
                    </w:rPr>
                    <w:t>达标排放</w:t>
                  </w:r>
                </w:p>
              </w:tc>
              <w:tc>
                <w:tcPr>
                  <w:tcW w:w="1718" w:type="dxa"/>
                  <w:tcMar>
                    <w:top w:w="0" w:type="dxa"/>
                    <w:left w:w="0" w:type="dxa"/>
                    <w:bottom w:w="0" w:type="dxa"/>
                    <w:right w:w="0" w:type="dxa"/>
                  </w:tcMar>
                  <w:vAlign w:val="center"/>
                </w:tcPr>
                <w:p>
                  <w:pPr>
                    <w:adjustRightInd w:val="0"/>
                    <w:snapToGrid w:val="0"/>
                    <w:spacing w:line="246" w:lineRule="exact"/>
                    <w:jc w:val="center"/>
                    <w:rPr>
                      <w:color w:val="000000"/>
                      <w:szCs w:val="21"/>
                    </w:rPr>
                  </w:pPr>
                  <w:r>
                    <w:rPr>
                      <w:color w:val="000000"/>
                      <w:szCs w:val="21"/>
                    </w:rPr>
                    <w:t>1座</w:t>
                  </w:r>
                </w:p>
              </w:tc>
              <w:tc>
                <w:tcPr>
                  <w:tcW w:w="2300" w:type="dxa"/>
                  <w:vMerge w:val="restart"/>
                  <w:tcMar>
                    <w:top w:w="0" w:type="dxa"/>
                    <w:left w:w="0" w:type="dxa"/>
                    <w:bottom w:w="0" w:type="dxa"/>
                    <w:right w:w="0" w:type="dxa"/>
                  </w:tcMar>
                  <w:vAlign w:val="center"/>
                </w:tcPr>
                <w:p>
                  <w:pPr>
                    <w:adjustRightInd w:val="0"/>
                    <w:snapToGrid w:val="0"/>
                    <w:spacing w:line="246" w:lineRule="exact"/>
                    <w:jc w:val="center"/>
                    <w:rPr>
                      <w:szCs w:val="21"/>
                    </w:rPr>
                  </w:pPr>
                  <w:r>
                    <w:rPr>
                      <w:szCs w:val="21"/>
                    </w:rPr>
                    <w:t>《陶瓷工业污染物排放标准》（GB25464-2010）及其修改单</w:t>
                  </w:r>
                  <w:r>
                    <w:rPr>
                      <w:kern w:val="28"/>
                      <w:szCs w:val="21"/>
                    </w:rPr>
                    <w:t>中标准限值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1212" w:type="dxa"/>
                  <w:tcMar>
                    <w:top w:w="0" w:type="dxa"/>
                    <w:left w:w="0" w:type="dxa"/>
                    <w:bottom w:w="0" w:type="dxa"/>
                    <w:right w:w="0" w:type="dxa"/>
                  </w:tcMar>
                  <w:vAlign w:val="center"/>
                </w:tcPr>
                <w:p>
                  <w:pPr>
                    <w:snapToGrid w:val="0"/>
                    <w:jc w:val="center"/>
                    <w:rPr>
                      <w:color w:val="000000"/>
                      <w:szCs w:val="21"/>
                    </w:rPr>
                  </w:pPr>
                  <w:r>
                    <w:rPr>
                      <w:rFonts w:hint="eastAsia"/>
                      <w:color w:val="000000"/>
                      <w:szCs w:val="21"/>
                    </w:rPr>
                    <w:t>含铅生产废水</w:t>
                  </w:r>
                </w:p>
              </w:tc>
              <w:tc>
                <w:tcPr>
                  <w:tcW w:w="992" w:type="dxa"/>
                  <w:tcMar>
                    <w:top w:w="0" w:type="dxa"/>
                    <w:left w:w="0" w:type="dxa"/>
                    <w:bottom w:w="0" w:type="dxa"/>
                    <w:right w:w="0" w:type="dxa"/>
                  </w:tcMar>
                  <w:vAlign w:val="center"/>
                </w:tcPr>
                <w:p>
                  <w:pPr>
                    <w:widowControl/>
                    <w:jc w:val="center"/>
                    <w:textAlignment w:val="center"/>
                    <w:rPr>
                      <w:color w:val="000000"/>
                      <w:kern w:val="0"/>
                      <w:szCs w:val="21"/>
                    </w:rPr>
                  </w:pPr>
                  <w:r>
                    <w:rPr>
                      <w:rFonts w:hint="eastAsia"/>
                      <w:color w:val="000000"/>
                      <w:kern w:val="0"/>
                      <w:szCs w:val="21"/>
                    </w:rPr>
                    <w:t>生产区</w:t>
                  </w:r>
                </w:p>
              </w:tc>
              <w:tc>
                <w:tcPr>
                  <w:tcW w:w="1276" w:type="dxa"/>
                  <w:tcMar>
                    <w:top w:w="0" w:type="dxa"/>
                    <w:left w:w="0" w:type="dxa"/>
                    <w:bottom w:w="0" w:type="dxa"/>
                    <w:right w:w="0" w:type="dxa"/>
                  </w:tcMar>
                  <w:vAlign w:val="center"/>
                </w:tcPr>
                <w:p>
                  <w:pPr>
                    <w:widowControl/>
                    <w:jc w:val="center"/>
                    <w:textAlignment w:val="center"/>
                    <w:rPr>
                      <w:color w:val="000000"/>
                      <w:szCs w:val="21"/>
                    </w:rPr>
                  </w:pPr>
                  <w:r>
                    <w:rPr>
                      <w:rFonts w:hint="eastAsia"/>
                      <w:color w:val="000000"/>
                      <w:szCs w:val="21"/>
                    </w:rPr>
                    <w:t>1</w:t>
                  </w:r>
                  <w:r>
                    <w:rPr>
                      <w:color w:val="000000"/>
                      <w:szCs w:val="21"/>
                    </w:rPr>
                    <w:t>0m</w:t>
                  </w:r>
                  <w:r>
                    <w:rPr>
                      <w:color w:val="000000"/>
                      <w:szCs w:val="21"/>
                      <w:vertAlign w:val="superscript"/>
                    </w:rPr>
                    <w:t>3</w:t>
                  </w:r>
                  <w:r>
                    <w:rPr>
                      <w:color w:val="000000"/>
                      <w:szCs w:val="21"/>
                    </w:rPr>
                    <w:t>/d</w:t>
                  </w:r>
                </w:p>
              </w:tc>
              <w:tc>
                <w:tcPr>
                  <w:tcW w:w="926" w:type="dxa"/>
                  <w:tcMar>
                    <w:top w:w="0" w:type="dxa"/>
                    <w:left w:w="0" w:type="dxa"/>
                    <w:bottom w:w="0" w:type="dxa"/>
                    <w:right w:w="0" w:type="dxa"/>
                  </w:tcMar>
                  <w:vAlign w:val="center"/>
                </w:tcPr>
                <w:p>
                  <w:pPr>
                    <w:widowControl/>
                    <w:jc w:val="center"/>
                    <w:textAlignment w:val="center"/>
                    <w:rPr>
                      <w:color w:val="000000"/>
                      <w:szCs w:val="21"/>
                    </w:rPr>
                  </w:pPr>
                  <w:r>
                    <w:rPr>
                      <w:color w:val="000000"/>
                      <w:kern w:val="0"/>
                      <w:szCs w:val="21"/>
                    </w:rPr>
                    <w:t>达标排放</w:t>
                  </w:r>
                </w:p>
              </w:tc>
              <w:tc>
                <w:tcPr>
                  <w:tcW w:w="1718" w:type="dxa"/>
                  <w:tcMar>
                    <w:top w:w="0" w:type="dxa"/>
                    <w:left w:w="0" w:type="dxa"/>
                    <w:bottom w:w="0" w:type="dxa"/>
                    <w:right w:w="0" w:type="dxa"/>
                  </w:tcMar>
                  <w:vAlign w:val="center"/>
                </w:tcPr>
                <w:p>
                  <w:pPr>
                    <w:adjustRightInd w:val="0"/>
                    <w:snapToGrid w:val="0"/>
                    <w:spacing w:line="246" w:lineRule="exact"/>
                    <w:jc w:val="center"/>
                    <w:rPr>
                      <w:color w:val="000000"/>
                      <w:szCs w:val="21"/>
                    </w:rPr>
                  </w:pPr>
                  <w:r>
                    <w:rPr>
                      <w:color w:val="000000"/>
                      <w:szCs w:val="21"/>
                    </w:rPr>
                    <w:t>1座</w:t>
                  </w:r>
                </w:p>
              </w:tc>
              <w:tc>
                <w:tcPr>
                  <w:tcW w:w="2300" w:type="dxa"/>
                  <w:vMerge w:val="continue"/>
                  <w:tcMar>
                    <w:top w:w="0" w:type="dxa"/>
                    <w:left w:w="0" w:type="dxa"/>
                    <w:bottom w:w="0" w:type="dxa"/>
                    <w:right w:w="0" w:type="dxa"/>
                  </w:tcMar>
                  <w:vAlign w:val="center"/>
                </w:tcPr>
                <w:p>
                  <w:pPr>
                    <w:adjustRightInd w:val="0"/>
                    <w:snapToGrid w:val="0"/>
                    <w:spacing w:line="246"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restart"/>
                  <w:tcMar>
                    <w:top w:w="0" w:type="dxa"/>
                    <w:left w:w="0" w:type="dxa"/>
                    <w:bottom w:w="0" w:type="dxa"/>
                    <w:right w:w="0" w:type="dxa"/>
                  </w:tcMar>
                  <w:vAlign w:val="center"/>
                </w:tcPr>
                <w:p>
                  <w:pPr>
                    <w:snapToGrid w:val="0"/>
                    <w:jc w:val="center"/>
                    <w:rPr>
                      <w:color w:val="000000"/>
                      <w:szCs w:val="21"/>
                    </w:rPr>
                  </w:pPr>
                  <w:r>
                    <w:rPr>
                      <w:color w:val="000000"/>
                      <w:szCs w:val="21"/>
                    </w:rPr>
                    <w:t>固体废物</w:t>
                  </w:r>
                </w:p>
              </w:tc>
              <w:tc>
                <w:tcPr>
                  <w:tcW w:w="2204" w:type="dxa"/>
                  <w:gridSpan w:val="2"/>
                  <w:tcMar>
                    <w:top w:w="0" w:type="dxa"/>
                    <w:left w:w="0" w:type="dxa"/>
                    <w:bottom w:w="0" w:type="dxa"/>
                    <w:right w:w="0" w:type="dxa"/>
                  </w:tcMar>
                  <w:vAlign w:val="center"/>
                </w:tcPr>
                <w:p>
                  <w:pPr>
                    <w:adjustRightInd w:val="0"/>
                    <w:snapToGrid w:val="0"/>
                    <w:jc w:val="center"/>
                    <w:rPr>
                      <w:szCs w:val="21"/>
                    </w:rPr>
                  </w:pPr>
                  <w:r>
                    <w:rPr>
                      <w:szCs w:val="21"/>
                    </w:rPr>
                    <w:t>废包装材料</w:t>
                  </w:r>
                </w:p>
              </w:tc>
              <w:tc>
                <w:tcPr>
                  <w:tcW w:w="1276" w:type="dxa"/>
                  <w:tcMar>
                    <w:top w:w="0" w:type="dxa"/>
                    <w:left w:w="0" w:type="dxa"/>
                    <w:bottom w:w="0" w:type="dxa"/>
                    <w:right w:w="0" w:type="dxa"/>
                  </w:tcMar>
                  <w:vAlign w:val="center"/>
                </w:tcPr>
                <w:p>
                  <w:pPr>
                    <w:jc w:val="center"/>
                    <w:rPr>
                      <w:color w:val="000000"/>
                      <w:kern w:val="0"/>
                      <w:szCs w:val="21"/>
                    </w:rPr>
                  </w:pPr>
                  <w:r>
                    <w:rPr>
                      <w:color w:val="000000"/>
                      <w:kern w:val="0"/>
                      <w:szCs w:val="21"/>
                    </w:rPr>
                    <w:t>/</w:t>
                  </w:r>
                </w:p>
              </w:tc>
              <w:tc>
                <w:tcPr>
                  <w:tcW w:w="926" w:type="dxa"/>
                  <w:tcMar>
                    <w:top w:w="0" w:type="dxa"/>
                    <w:left w:w="0" w:type="dxa"/>
                    <w:bottom w:w="0" w:type="dxa"/>
                    <w:right w:w="0" w:type="dxa"/>
                  </w:tcMar>
                  <w:vAlign w:val="center"/>
                </w:tcPr>
                <w:p>
                  <w:pPr>
                    <w:adjustRightInd w:val="0"/>
                    <w:snapToGrid w:val="0"/>
                    <w:jc w:val="center"/>
                    <w:rPr>
                      <w:szCs w:val="21"/>
                    </w:rPr>
                  </w:pPr>
                  <w:r>
                    <w:rPr>
                      <w:szCs w:val="21"/>
                    </w:rPr>
                    <w:t>13t/a</w:t>
                  </w:r>
                </w:p>
              </w:tc>
              <w:tc>
                <w:tcPr>
                  <w:tcW w:w="1718" w:type="dxa"/>
                  <w:tcMar>
                    <w:top w:w="0" w:type="dxa"/>
                    <w:left w:w="0" w:type="dxa"/>
                    <w:bottom w:w="0" w:type="dxa"/>
                    <w:right w:w="0" w:type="dxa"/>
                  </w:tcMar>
                  <w:vAlign w:val="center"/>
                </w:tcPr>
                <w:p>
                  <w:pPr>
                    <w:adjustRightInd w:val="0"/>
                    <w:snapToGrid w:val="0"/>
                    <w:spacing w:line="246" w:lineRule="exact"/>
                    <w:jc w:val="center"/>
                    <w:rPr>
                      <w:szCs w:val="21"/>
                    </w:rPr>
                  </w:pPr>
                  <w:r>
                    <w:rPr>
                      <w:color w:val="000000"/>
                      <w:szCs w:val="21"/>
                    </w:rPr>
                    <w:t>交咸阳市诚信再生资源回收有限责任公司处置</w:t>
                  </w:r>
                </w:p>
              </w:tc>
              <w:tc>
                <w:tcPr>
                  <w:tcW w:w="2300" w:type="dxa"/>
                  <w:vMerge w:val="restart"/>
                  <w:tcMar>
                    <w:top w:w="0" w:type="dxa"/>
                    <w:left w:w="0" w:type="dxa"/>
                    <w:bottom w:w="0" w:type="dxa"/>
                    <w:right w:w="0" w:type="dxa"/>
                  </w:tcMar>
                  <w:vAlign w:val="center"/>
                </w:tcPr>
                <w:p>
                  <w:pPr>
                    <w:adjustRightInd w:val="0"/>
                    <w:snapToGrid w:val="0"/>
                    <w:spacing w:line="246" w:lineRule="exact"/>
                    <w:jc w:val="center"/>
                    <w:rPr>
                      <w:szCs w:val="21"/>
                    </w:rPr>
                  </w:pPr>
                  <w:r>
                    <w:rPr>
                      <w:szCs w:val="21"/>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2204" w:type="dxa"/>
                  <w:gridSpan w:val="2"/>
                  <w:tcMar>
                    <w:top w:w="0" w:type="dxa"/>
                    <w:left w:w="0" w:type="dxa"/>
                    <w:bottom w:w="0" w:type="dxa"/>
                    <w:right w:w="0" w:type="dxa"/>
                  </w:tcMar>
                  <w:vAlign w:val="center"/>
                </w:tcPr>
                <w:p>
                  <w:pPr>
                    <w:adjustRightInd w:val="0"/>
                    <w:snapToGrid w:val="0"/>
                    <w:jc w:val="center"/>
                    <w:rPr>
                      <w:color w:val="000000"/>
                      <w:szCs w:val="21"/>
                    </w:rPr>
                  </w:pPr>
                  <w:r>
                    <w:rPr>
                      <w:rFonts w:hint="eastAsia"/>
                      <w:color w:val="000000"/>
                      <w:szCs w:val="21"/>
                    </w:rPr>
                    <w:t>电子元器件瓷片（坯料）</w:t>
                  </w:r>
                  <w:r>
                    <w:rPr>
                      <w:color w:val="000000"/>
                      <w:szCs w:val="21"/>
                    </w:rPr>
                    <w:t>不合格产品</w:t>
                  </w:r>
                </w:p>
              </w:tc>
              <w:tc>
                <w:tcPr>
                  <w:tcW w:w="1276" w:type="dxa"/>
                  <w:tcMar>
                    <w:top w:w="0" w:type="dxa"/>
                    <w:left w:w="0" w:type="dxa"/>
                    <w:bottom w:w="0" w:type="dxa"/>
                    <w:right w:w="0" w:type="dxa"/>
                  </w:tcMar>
                  <w:vAlign w:val="center"/>
                </w:tcPr>
                <w:p>
                  <w:pPr>
                    <w:jc w:val="center"/>
                    <w:rPr>
                      <w:color w:val="000000"/>
                      <w:kern w:val="0"/>
                      <w:szCs w:val="21"/>
                    </w:rPr>
                  </w:pPr>
                  <w:r>
                    <w:rPr>
                      <w:color w:val="000000"/>
                      <w:kern w:val="0"/>
                      <w:szCs w:val="21"/>
                    </w:rPr>
                    <w:t>/</w:t>
                  </w:r>
                </w:p>
              </w:tc>
              <w:tc>
                <w:tcPr>
                  <w:tcW w:w="926" w:type="dxa"/>
                  <w:tcMar>
                    <w:top w:w="0" w:type="dxa"/>
                    <w:left w:w="0" w:type="dxa"/>
                    <w:bottom w:w="0" w:type="dxa"/>
                    <w:right w:w="0" w:type="dxa"/>
                  </w:tcMar>
                  <w:vAlign w:val="center"/>
                </w:tcPr>
                <w:p>
                  <w:pPr>
                    <w:adjustRightInd w:val="0"/>
                    <w:snapToGrid w:val="0"/>
                    <w:jc w:val="center"/>
                    <w:rPr>
                      <w:szCs w:val="21"/>
                    </w:rPr>
                  </w:pPr>
                  <w:r>
                    <w:rPr>
                      <w:rFonts w:hint="eastAsia"/>
                      <w:color w:val="000000" w:themeColor="text1"/>
                      <w:szCs w:val="21"/>
                    </w:rPr>
                    <w:t>4.927</w:t>
                  </w:r>
                  <w:r>
                    <w:rPr>
                      <w:szCs w:val="21"/>
                    </w:rPr>
                    <w:t>t/a</w:t>
                  </w:r>
                </w:p>
              </w:tc>
              <w:tc>
                <w:tcPr>
                  <w:tcW w:w="1718" w:type="dxa"/>
                  <w:tcMar>
                    <w:top w:w="0" w:type="dxa"/>
                    <w:left w:w="0" w:type="dxa"/>
                    <w:bottom w:w="0" w:type="dxa"/>
                    <w:right w:w="0" w:type="dxa"/>
                  </w:tcMar>
                  <w:vAlign w:val="center"/>
                </w:tcPr>
                <w:p>
                  <w:pPr>
                    <w:adjustRightInd w:val="0"/>
                    <w:snapToGrid w:val="0"/>
                    <w:spacing w:line="246" w:lineRule="exact"/>
                    <w:jc w:val="center"/>
                    <w:rPr>
                      <w:szCs w:val="21"/>
                    </w:rPr>
                  </w:pPr>
                  <w:r>
                    <w:rPr>
                      <w:color w:val="000000"/>
                    </w:rPr>
                    <w:t>肇庆新荣昌环保股份有限公司利用</w:t>
                  </w: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2204" w:type="dxa"/>
                  <w:gridSpan w:val="2"/>
                  <w:tcMar>
                    <w:top w:w="0" w:type="dxa"/>
                    <w:left w:w="0" w:type="dxa"/>
                    <w:bottom w:w="0" w:type="dxa"/>
                    <w:right w:w="0" w:type="dxa"/>
                  </w:tcMar>
                  <w:vAlign w:val="center"/>
                </w:tcPr>
                <w:p>
                  <w:pPr>
                    <w:adjustRightInd w:val="0"/>
                    <w:snapToGrid w:val="0"/>
                    <w:jc w:val="center"/>
                    <w:rPr>
                      <w:szCs w:val="21"/>
                    </w:rPr>
                  </w:pPr>
                  <w:r>
                    <w:rPr>
                      <w:szCs w:val="21"/>
                    </w:rPr>
                    <w:t>设备检修废物</w:t>
                  </w:r>
                </w:p>
              </w:tc>
              <w:tc>
                <w:tcPr>
                  <w:tcW w:w="1276" w:type="dxa"/>
                  <w:tcMar>
                    <w:top w:w="0" w:type="dxa"/>
                    <w:left w:w="0" w:type="dxa"/>
                    <w:bottom w:w="0" w:type="dxa"/>
                    <w:right w:w="0" w:type="dxa"/>
                  </w:tcMar>
                  <w:vAlign w:val="center"/>
                </w:tcPr>
                <w:p>
                  <w:pPr>
                    <w:adjustRightInd w:val="0"/>
                    <w:snapToGrid w:val="0"/>
                    <w:jc w:val="center"/>
                    <w:rPr>
                      <w:szCs w:val="21"/>
                    </w:rPr>
                  </w:pPr>
                  <w:r>
                    <w:rPr>
                      <w:szCs w:val="21"/>
                    </w:rPr>
                    <w:t>/</w:t>
                  </w:r>
                </w:p>
              </w:tc>
              <w:tc>
                <w:tcPr>
                  <w:tcW w:w="926" w:type="dxa"/>
                  <w:tcMar>
                    <w:top w:w="0" w:type="dxa"/>
                    <w:left w:w="0" w:type="dxa"/>
                    <w:bottom w:w="0" w:type="dxa"/>
                    <w:right w:w="0" w:type="dxa"/>
                  </w:tcMar>
                  <w:vAlign w:val="center"/>
                </w:tcPr>
                <w:p>
                  <w:pPr>
                    <w:adjustRightInd w:val="0"/>
                    <w:snapToGrid w:val="0"/>
                    <w:jc w:val="center"/>
                    <w:rPr>
                      <w:szCs w:val="21"/>
                    </w:rPr>
                  </w:pPr>
                  <w:r>
                    <w:rPr>
                      <w:rFonts w:hint="eastAsia"/>
                      <w:szCs w:val="21"/>
                    </w:rPr>
                    <w:t>0.3</w:t>
                  </w:r>
                  <w:r>
                    <w:rPr>
                      <w:szCs w:val="21"/>
                    </w:rPr>
                    <w:t>t/a</w:t>
                  </w:r>
                </w:p>
              </w:tc>
              <w:tc>
                <w:tcPr>
                  <w:tcW w:w="1718" w:type="dxa"/>
                  <w:vMerge w:val="restart"/>
                  <w:tcMar>
                    <w:top w:w="0" w:type="dxa"/>
                    <w:left w:w="0" w:type="dxa"/>
                    <w:bottom w:w="0" w:type="dxa"/>
                    <w:right w:w="0" w:type="dxa"/>
                  </w:tcMar>
                  <w:vAlign w:val="center"/>
                </w:tcPr>
                <w:p>
                  <w:pPr>
                    <w:adjustRightInd w:val="0"/>
                    <w:snapToGrid w:val="0"/>
                    <w:spacing w:line="246" w:lineRule="exact"/>
                    <w:jc w:val="center"/>
                    <w:rPr>
                      <w:szCs w:val="21"/>
                    </w:rPr>
                  </w:pPr>
                  <w:r>
                    <w:rPr>
                      <w:szCs w:val="21"/>
                    </w:rPr>
                    <w:t>交由陕西新天地固体废物综合处置有限公司进行处理</w:t>
                  </w: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2204" w:type="dxa"/>
                  <w:gridSpan w:val="2"/>
                  <w:tcMar>
                    <w:top w:w="0" w:type="dxa"/>
                    <w:left w:w="0" w:type="dxa"/>
                    <w:bottom w:w="0" w:type="dxa"/>
                    <w:right w:w="0" w:type="dxa"/>
                  </w:tcMar>
                  <w:vAlign w:val="center"/>
                </w:tcPr>
                <w:p>
                  <w:pPr>
                    <w:adjustRightInd w:val="0"/>
                    <w:snapToGrid w:val="0"/>
                    <w:jc w:val="center"/>
                    <w:rPr>
                      <w:szCs w:val="21"/>
                    </w:rPr>
                  </w:pPr>
                  <w:r>
                    <w:rPr>
                      <w:szCs w:val="21"/>
                    </w:rPr>
                    <w:t>废机油</w:t>
                  </w:r>
                </w:p>
              </w:tc>
              <w:tc>
                <w:tcPr>
                  <w:tcW w:w="1276" w:type="dxa"/>
                  <w:tcMar>
                    <w:top w:w="0" w:type="dxa"/>
                    <w:left w:w="0" w:type="dxa"/>
                    <w:bottom w:w="0" w:type="dxa"/>
                    <w:right w:w="0" w:type="dxa"/>
                  </w:tcMar>
                  <w:vAlign w:val="center"/>
                </w:tcPr>
                <w:p>
                  <w:pPr>
                    <w:adjustRightInd w:val="0"/>
                    <w:snapToGrid w:val="0"/>
                    <w:jc w:val="center"/>
                    <w:rPr>
                      <w:szCs w:val="21"/>
                    </w:rPr>
                  </w:pPr>
                  <w:r>
                    <w:rPr>
                      <w:szCs w:val="21"/>
                    </w:rPr>
                    <w:t>/</w:t>
                  </w:r>
                </w:p>
              </w:tc>
              <w:tc>
                <w:tcPr>
                  <w:tcW w:w="926" w:type="dxa"/>
                  <w:tcMar>
                    <w:top w:w="0" w:type="dxa"/>
                    <w:left w:w="0" w:type="dxa"/>
                    <w:bottom w:w="0" w:type="dxa"/>
                    <w:right w:w="0" w:type="dxa"/>
                  </w:tcMar>
                  <w:vAlign w:val="center"/>
                </w:tcPr>
                <w:p>
                  <w:pPr>
                    <w:adjustRightInd w:val="0"/>
                    <w:snapToGrid w:val="0"/>
                    <w:jc w:val="center"/>
                    <w:rPr>
                      <w:szCs w:val="21"/>
                    </w:rPr>
                  </w:pPr>
                  <w:r>
                    <w:rPr>
                      <w:rFonts w:hint="eastAsia"/>
                      <w:szCs w:val="21"/>
                    </w:rPr>
                    <w:t>0</w:t>
                  </w:r>
                  <w:r>
                    <w:rPr>
                      <w:szCs w:val="21"/>
                    </w:rPr>
                    <w:t>.</w:t>
                  </w:r>
                  <w:r>
                    <w:rPr>
                      <w:rFonts w:hint="eastAsia"/>
                      <w:szCs w:val="21"/>
                    </w:rPr>
                    <w:t>1</w:t>
                  </w:r>
                  <w:r>
                    <w:rPr>
                      <w:szCs w:val="21"/>
                    </w:rPr>
                    <w:t>t/a</w:t>
                  </w:r>
                </w:p>
              </w:tc>
              <w:tc>
                <w:tcPr>
                  <w:tcW w:w="1718" w:type="dxa"/>
                  <w:vMerge w:val="continue"/>
                  <w:tcMar>
                    <w:top w:w="0" w:type="dxa"/>
                    <w:left w:w="0" w:type="dxa"/>
                    <w:bottom w:w="0" w:type="dxa"/>
                    <w:right w:w="0" w:type="dxa"/>
                  </w:tcMar>
                  <w:vAlign w:val="center"/>
                </w:tcPr>
                <w:p>
                  <w:pPr>
                    <w:adjustRightInd w:val="0"/>
                    <w:snapToGrid w:val="0"/>
                    <w:spacing w:line="246" w:lineRule="exact"/>
                    <w:jc w:val="center"/>
                    <w:rPr>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2204" w:type="dxa"/>
                  <w:gridSpan w:val="2"/>
                  <w:tcMar>
                    <w:top w:w="0" w:type="dxa"/>
                    <w:left w:w="0" w:type="dxa"/>
                    <w:bottom w:w="0" w:type="dxa"/>
                    <w:right w:w="0" w:type="dxa"/>
                  </w:tcMar>
                  <w:vAlign w:val="center"/>
                </w:tcPr>
                <w:p>
                  <w:pPr>
                    <w:adjustRightInd w:val="0"/>
                    <w:snapToGrid w:val="0"/>
                    <w:jc w:val="center"/>
                    <w:rPr>
                      <w:szCs w:val="21"/>
                    </w:rPr>
                  </w:pPr>
                  <w:r>
                    <w:rPr>
                      <w:szCs w:val="21"/>
                    </w:rPr>
                    <w:t>废离子交换树脂</w:t>
                  </w:r>
                </w:p>
              </w:tc>
              <w:tc>
                <w:tcPr>
                  <w:tcW w:w="1276" w:type="dxa"/>
                  <w:tcMar>
                    <w:top w:w="0" w:type="dxa"/>
                    <w:left w:w="0" w:type="dxa"/>
                    <w:bottom w:w="0" w:type="dxa"/>
                    <w:right w:w="0" w:type="dxa"/>
                  </w:tcMar>
                  <w:vAlign w:val="center"/>
                </w:tcPr>
                <w:p>
                  <w:pPr>
                    <w:adjustRightInd w:val="0"/>
                    <w:snapToGrid w:val="0"/>
                    <w:jc w:val="center"/>
                    <w:rPr>
                      <w:szCs w:val="21"/>
                    </w:rPr>
                  </w:pPr>
                  <w:r>
                    <w:rPr>
                      <w:szCs w:val="21"/>
                    </w:rPr>
                    <w:t>/</w:t>
                  </w:r>
                </w:p>
              </w:tc>
              <w:tc>
                <w:tcPr>
                  <w:tcW w:w="926" w:type="dxa"/>
                  <w:tcMar>
                    <w:top w:w="0" w:type="dxa"/>
                    <w:left w:w="0" w:type="dxa"/>
                    <w:bottom w:w="0" w:type="dxa"/>
                    <w:right w:w="0" w:type="dxa"/>
                  </w:tcMar>
                  <w:vAlign w:val="center"/>
                </w:tcPr>
                <w:p>
                  <w:pPr>
                    <w:adjustRightInd w:val="0"/>
                    <w:snapToGrid w:val="0"/>
                    <w:jc w:val="center"/>
                    <w:rPr>
                      <w:szCs w:val="21"/>
                    </w:rPr>
                  </w:pPr>
                  <w:r>
                    <w:rPr>
                      <w:rFonts w:hint="eastAsia"/>
                      <w:szCs w:val="21"/>
                    </w:rPr>
                    <w:t>3</w:t>
                  </w:r>
                  <w:r>
                    <w:rPr>
                      <w:szCs w:val="21"/>
                    </w:rPr>
                    <w:t>.0t/a</w:t>
                  </w:r>
                </w:p>
              </w:tc>
              <w:tc>
                <w:tcPr>
                  <w:tcW w:w="1718" w:type="dxa"/>
                  <w:vMerge w:val="continue"/>
                  <w:tcMar>
                    <w:top w:w="0" w:type="dxa"/>
                    <w:left w:w="0" w:type="dxa"/>
                    <w:bottom w:w="0" w:type="dxa"/>
                    <w:right w:w="0" w:type="dxa"/>
                  </w:tcMar>
                  <w:vAlign w:val="center"/>
                </w:tcPr>
                <w:p>
                  <w:pPr>
                    <w:adjustRightInd w:val="0"/>
                    <w:snapToGrid w:val="0"/>
                    <w:spacing w:line="246" w:lineRule="exact"/>
                    <w:jc w:val="center"/>
                    <w:rPr>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2204" w:type="dxa"/>
                  <w:gridSpan w:val="2"/>
                  <w:tcMar>
                    <w:top w:w="0" w:type="dxa"/>
                    <w:left w:w="0" w:type="dxa"/>
                    <w:bottom w:w="0" w:type="dxa"/>
                    <w:right w:w="0" w:type="dxa"/>
                  </w:tcMar>
                  <w:vAlign w:val="center"/>
                </w:tcPr>
                <w:p>
                  <w:pPr>
                    <w:adjustRightInd w:val="0"/>
                    <w:snapToGrid w:val="0"/>
                    <w:jc w:val="center"/>
                    <w:rPr>
                      <w:szCs w:val="21"/>
                    </w:rPr>
                  </w:pPr>
                  <w:r>
                    <w:rPr>
                      <w:szCs w:val="21"/>
                    </w:rPr>
                    <w:t>污水处理站污泥</w:t>
                  </w:r>
                </w:p>
              </w:tc>
              <w:tc>
                <w:tcPr>
                  <w:tcW w:w="1276" w:type="dxa"/>
                  <w:tcMar>
                    <w:top w:w="0" w:type="dxa"/>
                    <w:left w:w="0" w:type="dxa"/>
                    <w:bottom w:w="0" w:type="dxa"/>
                    <w:right w:w="0" w:type="dxa"/>
                  </w:tcMar>
                  <w:vAlign w:val="center"/>
                </w:tcPr>
                <w:p>
                  <w:pPr>
                    <w:adjustRightInd w:val="0"/>
                    <w:snapToGrid w:val="0"/>
                    <w:jc w:val="center"/>
                    <w:rPr>
                      <w:szCs w:val="21"/>
                    </w:rPr>
                  </w:pPr>
                  <w:r>
                    <w:rPr>
                      <w:szCs w:val="21"/>
                    </w:rPr>
                    <w:t>/</w:t>
                  </w:r>
                </w:p>
              </w:tc>
              <w:tc>
                <w:tcPr>
                  <w:tcW w:w="926" w:type="dxa"/>
                  <w:tcMar>
                    <w:top w:w="0" w:type="dxa"/>
                    <w:left w:w="0" w:type="dxa"/>
                    <w:bottom w:w="0" w:type="dxa"/>
                    <w:right w:w="0" w:type="dxa"/>
                  </w:tcMar>
                  <w:vAlign w:val="center"/>
                </w:tcPr>
                <w:p>
                  <w:pPr>
                    <w:adjustRightInd w:val="0"/>
                    <w:snapToGrid w:val="0"/>
                    <w:jc w:val="center"/>
                    <w:rPr>
                      <w:szCs w:val="21"/>
                    </w:rPr>
                  </w:pPr>
                  <w:r>
                    <w:rPr>
                      <w:rFonts w:hint="eastAsia"/>
                      <w:szCs w:val="21"/>
                    </w:rPr>
                    <w:t>8.0</w:t>
                  </w:r>
                  <w:r>
                    <w:rPr>
                      <w:szCs w:val="21"/>
                    </w:rPr>
                    <w:t>t/a</w:t>
                  </w:r>
                </w:p>
              </w:tc>
              <w:tc>
                <w:tcPr>
                  <w:tcW w:w="1718" w:type="dxa"/>
                  <w:vMerge w:val="continue"/>
                  <w:tcMar>
                    <w:top w:w="0" w:type="dxa"/>
                    <w:left w:w="0" w:type="dxa"/>
                    <w:bottom w:w="0" w:type="dxa"/>
                    <w:right w:w="0" w:type="dxa"/>
                  </w:tcMar>
                  <w:vAlign w:val="center"/>
                </w:tcPr>
                <w:p>
                  <w:pPr>
                    <w:adjustRightInd w:val="0"/>
                    <w:snapToGrid w:val="0"/>
                    <w:spacing w:line="246" w:lineRule="exact"/>
                    <w:jc w:val="center"/>
                    <w:rPr>
                      <w:szCs w:val="21"/>
                    </w:rPr>
                  </w:pP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2204" w:type="dxa"/>
                  <w:gridSpan w:val="2"/>
                  <w:tcMar>
                    <w:top w:w="0" w:type="dxa"/>
                    <w:left w:w="0" w:type="dxa"/>
                    <w:bottom w:w="0" w:type="dxa"/>
                    <w:right w:w="0" w:type="dxa"/>
                  </w:tcMar>
                  <w:vAlign w:val="center"/>
                </w:tcPr>
                <w:p>
                  <w:pPr>
                    <w:adjustRightInd w:val="0"/>
                    <w:snapToGrid w:val="0"/>
                    <w:jc w:val="center"/>
                    <w:rPr>
                      <w:szCs w:val="21"/>
                    </w:rPr>
                  </w:pPr>
                  <w:r>
                    <w:rPr>
                      <w:szCs w:val="21"/>
                    </w:rPr>
                    <w:t>废油脂</w:t>
                  </w:r>
                </w:p>
              </w:tc>
              <w:tc>
                <w:tcPr>
                  <w:tcW w:w="1276" w:type="dxa"/>
                  <w:tcMar>
                    <w:top w:w="0" w:type="dxa"/>
                    <w:left w:w="0" w:type="dxa"/>
                    <w:bottom w:w="0" w:type="dxa"/>
                    <w:right w:w="0" w:type="dxa"/>
                  </w:tcMar>
                  <w:vAlign w:val="center"/>
                </w:tcPr>
                <w:p>
                  <w:pPr>
                    <w:adjustRightInd w:val="0"/>
                    <w:snapToGrid w:val="0"/>
                    <w:jc w:val="center"/>
                    <w:rPr>
                      <w:szCs w:val="21"/>
                    </w:rPr>
                  </w:pPr>
                  <w:r>
                    <w:rPr>
                      <w:szCs w:val="21"/>
                    </w:rPr>
                    <w:t>/</w:t>
                  </w:r>
                </w:p>
              </w:tc>
              <w:tc>
                <w:tcPr>
                  <w:tcW w:w="926" w:type="dxa"/>
                  <w:tcMar>
                    <w:top w:w="0" w:type="dxa"/>
                    <w:left w:w="0" w:type="dxa"/>
                    <w:bottom w:w="0" w:type="dxa"/>
                    <w:right w:w="0" w:type="dxa"/>
                  </w:tcMar>
                  <w:vAlign w:val="center"/>
                </w:tcPr>
                <w:p>
                  <w:pPr>
                    <w:adjustRightInd w:val="0"/>
                    <w:snapToGrid w:val="0"/>
                    <w:jc w:val="center"/>
                    <w:rPr>
                      <w:szCs w:val="21"/>
                    </w:rPr>
                  </w:pPr>
                  <w:r>
                    <w:rPr>
                      <w:szCs w:val="21"/>
                    </w:rPr>
                    <w:t>0.</w:t>
                  </w:r>
                  <w:r>
                    <w:rPr>
                      <w:rFonts w:hint="eastAsia"/>
                      <w:szCs w:val="21"/>
                    </w:rPr>
                    <w:t>754</w:t>
                  </w:r>
                  <w:r>
                    <w:rPr>
                      <w:szCs w:val="21"/>
                    </w:rPr>
                    <w:t>t/a</w:t>
                  </w:r>
                </w:p>
              </w:tc>
              <w:tc>
                <w:tcPr>
                  <w:tcW w:w="1718" w:type="dxa"/>
                  <w:tcMar>
                    <w:top w:w="0" w:type="dxa"/>
                    <w:left w:w="0" w:type="dxa"/>
                    <w:bottom w:w="0" w:type="dxa"/>
                    <w:right w:w="0" w:type="dxa"/>
                  </w:tcMar>
                  <w:vAlign w:val="center"/>
                </w:tcPr>
                <w:p>
                  <w:pPr>
                    <w:adjustRightInd w:val="0"/>
                    <w:snapToGrid w:val="0"/>
                    <w:spacing w:line="246" w:lineRule="exact"/>
                    <w:jc w:val="center"/>
                    <w:rPr>
                      <w:szCs w:val="21"/>
                    </w:rPr>
                  </w:pPr>
                  <w:r>
                    <w:rPr>
                      <w:szCs w:val="21"/>
                    </w:rPr>
                    <w:t>交由有资质的单位进行集中处理</w:t>
                  </w: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2204" w:type="dxa"/>
                  <w:gridSpan w:val="2"/>
                  <w:tcMar>
                    <w:top w:w="0" w:type="dxa"/>
                    <w:left w:w="0" w:type="dxa"/>
                    <w:bottom w:w="0" w:type="dxa"/>
                    <w:right w:w="0" w:type="dxa"/>
                  </w:tcMar>
                  <w:vAlign w:val="center"/>
                </w:tcPr>
                <w:p>
                  <w:pPr>
                    <w:adjustRightInd w:val="0"/>
                    <w:snapToGrid w:val="0"/>
                    <w:jc w:val="center"/>
                    <w:rPr>
                      <w:szCs w:val="21"/>
                    </w:rPr>
                  </w:pPr>
                  <w:r>
                    <w:rPr>
                      <w:szCs w:val="21"/>
                    </w:rPr>
                    <w:t>生活垃圾</w:t>
                  </w:r>
                </w:p>
              </w:tc>
              <w:tc>
                <w:tcPr>
                  <w:tcW w:w="1276" w:type="dxa"/>
                  <w:tcMar>
                    <w:top w:w="0" w:type="dxa"/>
                    <w:left w:w="0" w:type="dxa"/>
                    <w:bottom w:w="0" w:type="dxa"/>
                    <w:right w:w="0" w:type="dxa"/>
                  </w:tcMar>
                  <w:vAlign w:val="center"/>
                </w:tcPr>
                <w:p>
                  <w:pPr>
                    <w:adjustRightInd w:val="0"/>
                    <w:snapToGrid w:val="0"/>
                    <w:jc w:val="center"/>
                    <w:rPr>
                      <w:szCs w:val="21"/>
                    </w:rPr>
                  </w:pPr>
                  <w:r>
                    <w:rPr>
                      <w:szCs w:val="21"/>
                    </w:rPr>
                    <w:t>/</w:t>
                  </w:r>
                </w:p>
              </w:tc>
              <w:tc>
                <w:tcPr>
                  <w:tcW w:w="926" w:type="dxa"/>
                  <w:tcMar>
                    <w:top w:w="0" w:type="dxa"/>
                    <w:left w:w="0" w:type="dxa"/>
                    <w:bottom w:w="0" w:type="dxa"/>
                    <w:right w:w="0" w:type="dxa"/>
                  </w:tcMar>
                  <w:vAlign w:val="center"/>
                </w:tcPr>
                <w:p>
                  <w:pPr>
                    <w:adjustRightInd w:val="0"/>
                    <w:snapToGrid w:val="0"/>
                    <w:jc w:val="center"/>
                    <w:rPr>
                      <w:szCs w:val="21"/>
                    </w:rPr>
                  </w:pPr>
                  <w:r>
                    <w:rPr>
                      <w:rFonts w:hint="eastAsia"/>
                      <w:szCs w:val="21"/>
                    </w:rPr>
                    <w:t>37.7</w:t>
                  </w:r>
                  <w:r>
                    <w:rPr>
                      <w:szCs w:val="21"/>
                    </w:rPr>
                    <w:t>t/a</w:t>
                  </w:r>
                </w:p>
              </w:tc>
              <w:tc>
                <w:tcPr>
                  <w:tcW w:w="1718" w:type="dxa"/>
                  <w:tcMar>
                    <w:top w:w="0" w:type="dxa"/>
                    <w:left w:w="0" w:type="dxa"/>
                    <w:bottom w:w="0" w:type="dxa"/>
                    <w:right w:w="0" w:type="dxa"/>
                  </w:tcMar>
                  <w:vAlign w:val="center"/>
                </w:tcPr>
                <w:p>
                  <w:pPr>
                    <w:adjustRightInd w:val="0"/>
                    <w:snapToGrid w:val="0"/>
                    <w:spacing w:line="246" w:lineRule="exact"/>
                    <w:jc w:val="center"/>
                    <w:rPr>
                      <w:color w:val="000000"/>
                      <w:szCs w:val="21"/>
                    </w:rPr>
                  </w:pPr>
                  <w:r>
                    <w:rPr>
                      <w:color w:val="000000"/>
                      <w:szCs w:val="21"/>
                    </w:rPr>
                    <w:t>交环卫部门运拉处置</w:t>
                  </w:r>
                </w:p>
              </w:tc>
              <w:tc>
                <w:tcPr>
                  <w:tcW w:w="2300" w:type="dxa"/>
                  <w:vMerge w:val="continue"/>
                  <w:tcMar>
                    <w:top w:w="0" w:type="dxa"/>
                    <w:left w:w="0" w:type="dxa"/>
                    <w:bottom w:w="0" w:type="dxa"/>
                    <w:right w:w="0" w:type="dxa"/>
                  </w:tcMar>
                  <w:vAlign w:val="center"/>
                </w:tcPr>
                <w:p>
                  <w:pPr>
                    <w:snapToGrid w:val="0"/>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tcMar>
                    <w:top w:w="0" w:type="dxa"/>
                    <w:left w:w="0" w:type="dxa"/>
                    <w:bottom w:w="0" w:type="dxa"/>
                    <w:right w:w="0" w:type="dxa"/>
                  </w:tcMar>
                  <w:vAlign w:val="center"/>
                </w:tcPr>
                <w:p>
                  <w:pPr>
                    <w:adjustRightInd w:val="0"/>
                    <w:snapToGrid w:val="0"/>
                    <w:spacing w:line="320" w:lineRule="exact"/>
                    <w:jc w:val="center"/>
                    <w:rPr>
                      <w:color w:val="000000"/>
                      <w:szCs w:val="21"/>
                    </w:rPr>
                  </w:pPr>
                  <w:r>
                    <w:rPr>
                      <w:color w:val="000000"/>
                      <w:szCs w:val="21"/>
                    </w:rPr>
                    <w:t>噪声</w:t>
                  </w:r>
                </w:p>
              </w:tc>
              <w:tc>
                <w:tcPr>
                  <w:tcW w:w="2204" w:type="dxa"/>
                  <w:gridSpan w:val="2"/>
                  <w:tcMar>
                    <w:top w:w="0" w:type="dxa"/>
                    <w:left w:w="0" w:type="dxa"/>
                    <w:bottom w:w="0" w:type="dxa"/>
                    <w:right w:w="0" w:type="dxa"/>
                  </w:tcMar>
                  <w:vAlign w:val="center"/>
                </w:tcPr>
                <w:p>
                  <w:pPr>
                    <w:adjustRightInd w:val="0"/>
                    <w:snapToGrid w:val="0"/>
                    <w:jc w:val="center"/>
                    <w:rPr>
                      <w:szCs w:val="21"/>
                    </w:rPr>
                  </w:pPr>
                  <w:r>
                    <w:rPr>
                      <w:szCs w:val="21"/>
                    </w:rPr>
                    <w:t>生产厂房</w:t>
                  </w:r>
                </w:p>
              </w:tc>
              <w:tc>
                <w:tcPr>
                  <w:tcW w:w="1276" w:type="dxa"/>
                  <w:tcMar>
                    <w:top w:w="0" w:type="dxa"/>
                    <w:left w:w="0" w:type="dxa"/>
                    <w:bottom w:w="0" w:type="dxa"/>
                    <w:right w:w="0" w:type="dxa"/>
                  </w:tcMar>
                  <w:vAlign w:val="center"/>
                </w:tcPr>
                <w:p>
                  <w:pPr>
                    <w:adjustRightInd w:val="0"/>
                    <w:snapToGrid w:val="0"/>
                    <w:jc w:val="center"/>
                    <w:rPr>
                      <w:szCs w:val="21"/>
                    </w:rPr>
                  </w:pPr>
                  <w:r>
                    <w:rPr>
                      <w:szCs w:val="21"/>
                    </w:rPr>
                    <w:t>/</w:t>
                  </w:r>
                </w:p>
              </w:tc>
              <w:tc>
                <w:tcPr>
                  <w:tcW w:w="926" w:type="dxa"/>
                  <w:tcMar>
                    <w:top w:w="0" w:type="dxa"/>
                    <w:left w:w="0" w:type="dxa"/>
                    <w:bottom w:w="0" w:type="dxa"/>
                    <w:right w:w="0" w:type="dxa"/>
                  </w:tcMar>
                  <w:vAlign w:val="center"/>
                </w:tcPr>
                <w:p>
                  <w:pPr>
                    <w:adjustRightInd w:val="0"/>
                    <w:snapToGrid w:val="0"/>
                    <w:jc w:val="center"/>
                    <w:rPr>
                      <w:szCs w:val="21"/>
                    </w:rPr>
                  </w:pPr>
                  <w:r>
                    <w:rPr>
                      <w:szCs w:val="21"/>
                    </w:rPr>
                    <w:t>厂界达标</w:t>
                  </w:r>
                </w:p>
              </w:tc>
              <w:tc>
                <w:tcPr>
                  <w:tcW w:w="1718" w:type="dxa"/>
                  <w:tcMar>
                    <w:top w:w="0" w:type="dxa"/>
                    <w:left w:w="0" w:type="dxa"/>
                    <w:bottom w:w="0" w:type="dxa"/>
                    <w:right w:w="0" w:type="dxa"/>
                  </w:tcMar>
                  <w:vAlign w:val="center"/>
                </w:tcPr>
                <w:p>
                  <w:pPr>
                    <w:adjustRightInd w:val="0"/>
                    <w:snapToGrid w:val="0"/>
                    <w:spacing w:line="246" w:lineRule="exact"/>
                    <w:jc w:val="center"/>
                    <w:rPr>
                      <w:color w:val="000000"/>
                      <w:szCs w:val="21"/>
                    </w:rPr>
                  </w:pPr>
                  <w:r>
                    <w:rPr>
                      <w:color w:val="000000"/>
                      <w:szCs w:val="21"/>
                    </w:rPr>
                    <w:t>/</w:t>
                  </w:r>
                </w:p>
              </w:tc>
              <w:tc>
                <w:tcPr>
                  <w:tcW w:w="2300" w:type="dxa"/>
                  <w:tcMar>
                    <w:top w:w="0" w:type="dxa"/>
                    <w:left w:w="0" w:type="dxa"/>
                    <w:bottom w:w="0" w:type="dxa"/>
                    <w:right w:w="0" w:type="dxa"/>
                  </w:tcMar>
                  <w:vAlign w:val="center"/>
                </w:tcPr>
                <w:p>
                  <w:pPr>
                    <w:snapToGrid w:val="0"/>
                    <w:jc w:val="center"/>
                    <w:rPr>
                      <w:color w:val="000000"/>
                      <w:szCs w:val="21"/>
                    </w:rPr>
                  </w:pPr>
                  <w:r>
                    <w:rPr>
                      <w:color w:val="000000"/>
                      <w:szCs w:val="21"/>
                    </w:rPr>
                    <w:t>符合</w:t>
                  </w:r>
                  <w:r>
                    <w:rPr>
                      <w:color w:val="000000"/>
                      <w:kern w:val="0"/>
                      <w:szCs w:val="21"/>
                    </w:rPr>
                    <w:t>《工业企业厂界环境噪声排放标准》（</w:t>
                  </w:r>
                  <w:r>
                    <w:rPr>
                      <w:color w:val="000000"/>
                      <w:szCs w:val="21"/>
                    </w:rPr>
                    <w:t>GB12348-2008</w:t>
                  </w:r>
                  <w:r>
                    <w:rPr>
                      <w:color w:val="000000"/>
                      <w:kern w:val="0"/>
                      <w:szCs w:val="21"/>
                    </w:rPr>
                    <w:t>）</w:t>
                  </w:r>
                  <w:r>
                    <w:rPr>
                      <w:color w:val="000000"/>
                      <w:szCs w:val="21"/>
                    </w:rPr>
                    <w:t>中</w:t>
                  </w:r>
                  <w:r>
                    <w:rPr>
                      <w:rFonts w:hint="eastAsia"/>
                      <w:color w:val="000000"/>
                      <w:szCs w:val="21"/>
                    </w:rPr>
                    <w:t>3</w:t>
                  </w:r>
                  <w:r>
                    <w:rPr>
                      <w:color w:val="000000"/>
                      <w:szCs w:val="21"/>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restart"/>
                  <w:tcMar>
                    <w:top w:w="0" w:type="dxa"/>
                    <w:left w:w="0" w:type="dxa"/>
                    <w:bottom w:w="0" w:type="dxa"/>
                    <w:right w:w="0" w:type="dxa"/>
                  </w:tcMar>
                  <w:vAlign w:val="center"/>
                </w:tcPr>
                <w:p>
                  <w:pPr>
                    <w:snapToGrid w:val="0"/>
                    <w:jc w:val="center"/>
                    <w:rPr>
                      <w:color w:val="000000"/>
                      <w:szCs w:val="21"/>
                    </w:rPr>
                  </w:pPr>
                  <w:r>
                    <w:rPr>
                      <w:color w:val="000000"/>
                      <w:szCs w:val="21"/>
                    </w:rPr>
                    <w:t>固废</w:t>
                  </w:r>
                </w:p>
              </w:tc>
              <w:tc>
                <w:tcPr>
                  <w:tcW w:w="2204" w:type="dxa"/>
                  <w:gridSpan w:val="2"/>
                  <w:tcMar>
                    <w:top w:w="0" w:type="dxa"/>
                    <w:left w:w="0" w:type="dxa"/>
                    <w:bottom w:w="0" w:type="dxa"/>
                    <w:right w:w="0" w:type="dxa"/>
                  </w:tcMar>
                  <w:vAlign w:val="center"/>
                </w:tcPr>
                <w:p>
                  <w:pPr>
                    <w:adjustRightInd w:val="0"/>
                    <w:snapToGrid w:val="0"/>
                    <w:spacing w:line="320" w:lineRule="exact"/>
                    <w:jc w:val="center"/>
                    <w:rPr>
                      <w:color w:val="000000"/>
                      <w:szCs w:val="21"/>
                    </w:rPr>
                  </w:pPr>
                  <w:r>
                    <w:rPr>
                      <w:color w:val="000000"/>
                      <w:szCs w:val="21"/>
                    </w:rPr>
                    <w:t>垃圾临时收集点</w:t>
                  </w:r>
                </w:p>
              </w:tc>
              <w:tc>
                <w:tcPr>
                  <w:tcW w:w="1276" w:type="dxa"/>
                  <w:tcMar>
                    <w:top w:w="0" w:type="dxa"/>
                    <w:left w:w="0" w:type="dxa"/>
                    <w:bottom w:w="0" w:type="dxa"/>
                    <w:right w:w="0" w:type="dxa"/>
                  </w:tcMar>
                  <w:vAlign w:val="center"/>
                </w:tcPr>
                <w:p>
                  <w:pPr>
                    <w:adjustRightInd w:val="0"/>
                    <w:snapToGrid w:val="0"/>
                    <w:spacing w:line="320" w:lineRule="exact"/>
                    <w:jc w:val="center"/>
                    <w:rPr>
                      <w:color w:val="000000"/>
                      <w:szCs w:val="21"/>
                    </w:rPr>
                  </w:pPr>
                  <w:r>
                    <w:rPr>
                      <w:color w:val="000000"/>
                      <w:szCs w:val="21"/>
                    </w:rPr>
                    <w:t>/</w:t>
                  </w:r>
                </w:p>
              </w:tc>
              <w:tc>
                <w:tcPr>
                  <w:tcW w:w="926" w:type="dxa"/>
                  <w:tcMar>
                    <w:top w:w="0" w:type="dxa"/>
                    <w:left w:w="0" w:type="dxa"/>
                    <w:bottom w:w="0" w:type="dxa"/>
                    <w:right w:w="0" w:type="dxa"/>
                  </w:tcMar>
                  <w:vAlign w:val="center"/>
                </w:tcPr>
                <w:p>
                  <w:pPr>
                    <w:adjustRightInd w:val="0"/>
                    <w:snapToGrid w:val="0"/>
                    <w:jc w:val="center"/>
                    <w:rPr>
                      <w:szCs w:val="21"/>
                    </w:rPr>
                  </w:pPr>
                  <w:r>
                    <w:rPr>
                      <w:szCs w:val="21"/>
                    </w:rPr>
                    <w:t>/</w:t>
                  </w:r>
                </w:p>
              </w:tc>
              <w:tc>
                <w:tcPr>
                  <w:tcW w:w="1718" w:type="dxa"/>
                  <w:tcMar>
                    <w:top w:w="0" w:type="dxa"/>
                    <w:left w:w="0" w:type="dxa"/>
                    <w:bottom w:w="0" w:type="dxa"/>
                    <w:right w:w="0" w:type="dxa"/>
                  </w:tcMar>
                  <w:vAlign w:val="center"/>
                </w:tcPr>
                <w:p>
                  <w:pPr>
                    <w:adjustRightInd w:val="0"/>
                    <w:snapToGrid w:val="0"/>
                    <w:spacing w:line="246" w:lineRule="exact"/>
                    <w:jc w:val="center"/>
                    <w:rPr>
                      <w:color w:val="000000"/>
                      <w:szCs w:val="21"/>
                    </w:rPr>
                  </w:pPr>
                  <w:r>
                    <w:rPr>
                      <w:rFonts w:hint="eastAsia"/>
                      <w:color w:val="000000"/>
                      <w:szCs w:val="21"/>
                    </w:rPr>
                    <w:t>依托</w:t>
                  </w:r>
                </w:p>
              </w:tc>
              <w:tc>
                <w:tcPr>
                  <w:tcW w:w="2300" w:type="dxa"/>
                  <w:tcMar>
                    <w:top w:w="0" w:type="dxa"/>
                    <w:left w:w="0" w:type="dxa"/>
                    <w:bottom w:w="0" w:type="dxa"/>
                    <w:right w:w="0" w:type="dxa"/>
                  </w:tcMar>
                  <w:vAlign w:val="center"/>
                </w:tcPr>
                <w:p>
                  <w:pPr>
                    <w:adjustRightInd w:val="0"/>
                    <w:snapToGrid w:val="0"/>
                    <w:spacing w:line="320" w:lineRule="exact"/>
                    <w:jc w:val="center"/>
                    <w:rPr>
                      <w:color w:val="000000"/>
                      <w:szCs w:val="21"/>
                    </w:rPr>
                  </w:pPr>
                  <w:r>
                    <w:rPr>
                      <w:color w:val="000000"/>
                      <w:szCs w:val="21"/>
                    </w:rPr>
                    <w:t>《城市生活垃圾管理办法》的相关要求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vMerge w:val="continue"/>
                  <w:tcMar>
                    <w:top w:w="0" w:type="dxa"/>
                    <w:left w:w="0" w:type="dxa"/>
                    <w:bottom w:w="0" w:type="dxa"/>
                    <w:right w:w="0" w:type="dxa"/>
                  </w:tcMar>
                  <w:vAlign w:val="center"/>
                </w:tcPr>
                <w:p>
                  <w:pPr>
                    <w:snapToGrid w:val="0"/>
                    <w:jc w:val="center"/>
                    <w:rPr>
                      <w:color w:val="000000"/>
                      <w:szCs w:val="21"/>
                    </w:rPr>
                  </w:pPr>
                </w:p>
              </w:tc>
              <w:tc>
                <w:tcPr>
                  <w:tcW w:w="2204" w:type="dxa"/>
                  <w:gridSpan w:val="2"/>
                  <w:tcMar>
                    <w:top w:w="0" w:type="dxa"/>
                    <w:left w:w="0" w:type="dxa"/>
                    <w:bottom w:w="0" w:type="dxa"/>
                    <w:right w:w="0" w:type="dxa"/>
                  </w:tcMar>
                  <w:vAlign w:val="center"/>
                </w:tcPr>
                <w:p>
                  <w:pPr>
                    <w:adjustRightInd w:val="0"/>
                    <w:snapToGrid w:val="0"/>
                    <w:spacing w:line="320" w:lineRule="exact"/>
                    <w:jc w:val="center"/>
                    <w:rPr>
                      <w:color w:val="000000"/>
                      <w:szCs w:val="21"/>
                    </w:rPr>
                  </w:pPr>
                  <w:r>
                    <w:rPr>
                      <w:color w:val="000000"/>
                      <w:szCs w:val="21"/>
                    </w:rPr>
                    <w:t>危废暂存间</w:t>
                  </w:r>
                </w:p>
              </w:tc>
              <w:tc>
                <w:tcPr>
                  <w:tcW w:w="1276" w:type="dxa"/>
                  <w:tcMar>
                    <w:top w:w="0" w:type="dxa"/>
                    <w:left w:w="0" w:type="dxa"/>
                    <w:bottom w:w="0" w:type="dxa"/>
                    <w:right w:w="0" w:type="dxa"/>
                  </w:tcMar>
                  <w:vAlign w:val="center"/>
                </w:tcPr>
                <w:p>
                  <w:pPr>
                    <w:adjustRightInd w:val="0"/>
                    <w:snapToGrid w:val="0"/>
                    <w:spacing w:line="320" w:lineRule="exact"/>
                    <w:jc w:val="center"/>
                    <w:rPr>
                      <w:color w:val="000000"/>
                      <w:szCs w:val="21"/>
                      <w:vertAlign w:val="superscript"/>
                    </w:rPr>
                  </w:pPr>
                  <w:r>
                    <w:rPr>
                      <w:color w:val="000000"/>
                      <w:szCs w:val="21"/>
                    </w:rPr>
                    <w:t>20m</w:t>
                  </w:r>
                  <w:r>
                    <w:rPr>
                      <w:color w:val="000000"/>
                      <w:szCs w:val="21"/>
                      <w:vertAlign w:val="superscript"/>
                    </w:rPr>
                    <w:t>2</w:t>
                  </w:r>
                </w:p>
              </w:tc>
              <w:tc>
                <w:tcPr>
                  <w:tcW w:w="926" w:type="dxa"/>
                  <w:tcMar>
                    <w:top w:w="0" w:type="dxa"/>
                    <w:left w:w="0" w:type="dxa"/>
                    <w:bottom w:w="0" w:type="dxa"/>
                    <w:right w:w="0" w:type="dxa"/>
                  </w:tcMar>
                  <w:vAlign w:val="center"/>
                </w:tcPr>
                <w:p>
                  <w:pPr>
                    <w:adjustRightInd w:val="0"/>
                    <w:snapToGrid w:val="0"/>
                    <w:jc w:val="center"/>
                    <w:rPr>
                      <w:szCs w:val="21"/>
                    </w:rPr>
                  </w:pPr>
                  <w:r>
                    <w:rPr>
                      <w:szCs w:val="21"/>
                    </w:rPr>
                    <w:t>/</w:t>
                  </w:r>
                </w:p>
              </w:tc>
              <w:tc>
                <w:tcPr>
                  <w:tcW w:w="1718" w:type="dxa"/>
                  <w:tcMar>
                    <w:top w:w="0" w:type="dxa"/>
                    <w:left w:w="0" w:type="dxa"/>
                    <w:bottom w:w="0" w:type="dxa"/>
                    <w:right w:w="0" w:type="dxa"/>
                  </w:tcMar>
                  <w:vAlign w:val="center"/>
                </w:tcPr>
                <w:p>
                  <w:pPr>
                    <w:adjustRightInd w:val="0"/>
                    <w:snapToGrid w:val="0"/>
                    <w:spacing w:line="246" w:lineRule="exact"/>
                    <w:jc w:val="center"/>
                    <w:rPr>
                      <w:color w:val="000000"/>
                      <w:szCs w:val="21"/>
                    </w:rPr>
                  </w:pPr>
                  <w:r>
                    <w:rPr>
                      <w:rFonts w:hint="eastAsia"/>
                      <w:color w:val="000000"/>
                      <w:szCs w:val="21"/>
                    </w:rPr>
                    <w:t>依托</w:t>
                  </w:r>
                </w:p>
              </w:tc>
              <w:tc>
                <w:tcPr>
                  <w:tcW w:w="2300" w:type="dxa"/>
                  <w:tcMar>
                    <w:top w:w="0" w:type="dxa"/>
                    <w:left w:w="0" w:type="dxa"/>
                    <w:bottom w:w="0" w:type="dxa"/>
                    <w:right w:w="0" w:type="dxa"/>
                  </w:tcMar>
                  <w:vAlign w:val="center"/>
                </w:tcPr>
                <w:p>
                  <w:pPr>
                    <w:snapToGrid w:val="0"/>
                    <w:jc w:val="center"/>
                    <w:rPr>
                      <w:color w:val="000000"/>
                      <w:szCs w:val="21"/>
                    </w:rPr>
                  </w:pPr>
                  <w:r>
                    <w:rPr>
                      <w:color w:val="000000"/>
                      <w:szCs w:val="21"/>
                    </w:rPr>
                    <w:t>《危险废物贮存污染控制标准》（GB18597-2001）相关要求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16" w:type="dxa"/>
                  <w:tcMar>
                    <w:top w:w="0" w:type="dxa"/>
                    <w:left w:w="0" w:type="dxa"/>
                    <w:bottom w:w="0" w:type="dxa"/>
                    <w:right w:w="0" w:type="dxa"/>
                  </w:tcMar>
                  <w:vAlign w:val="center"/>
                </w:tcPr>
                <w:p>
                  <w:pPr>
                    <w:snapToGrid w:val="0"/>
                    <w:jc w:val="center"/>
                    <w:rPr>
                      <w:color w:val="000000"/>
                      <w:szCs w:val="21"/>
                    </w:rPr>
                  </w:pPr>
                  <w:r>
                    <w:rPr>
                      <w:color w:val="000000"/>
                      <w:szCs w:val="21"/>
                    </w:rPr>
                    <w:t>风险</w:t>
                  </w:r>
                </w:p>
              </w:tc>
              <w:tc>
                <w:tcPr>
                  <w:tcW w:w="2204" w:type="dxa"/>
                  <w:gridSpan w:val="2"/>
                  <w:tcMar>
                    <w:top w:w="0" w:type="dxa"/>
                    <w:left w:w="0" w:type="dxa"/>
                    <w:bottom w:w="0" w:type="dxa"/>
                    <w:right w:w="0" w:type="dxa"/>
                  </w:tcMar>
                  <w:vAlign w:val="center"/>
                </w:tcPr>
                <w:p>
                  <w:pPr>
                    <w:adjustRightInd w:val="0"/>
                    <w:snapToGrid w:val="0"/>
                    <w:spacing w:line="320" w:lineRule="exact"/>
                    <w:jc w:val="center"/>
                    <w:rPr>
                      <w:color w:val="000000"/>
                      <w:szCs w:val="21"/>
                    </w:rPr>
                  </w:pPr>
                  <w:r>
                    <w:rPr>
                      <w:color w:val="000000"/>
                      <w:szCs w:val="21"/>
                    </w:rPr>
                    <w:t>液氨罐区</w:t>
                  </w:r>
                </w:p>
              </w:tc>
              <w:tc>
                <w:tcPr>
                  <w:tcW w:w="1276" w:type="dxa"/>
                  <w:tcMar>
                    <w:top w:w="0" w:type="dxa"/>
                    <w:left w:w="0" w:type="dxa"/>
                    <w:bottom w:w="0" w:type="dxa"/>
                    <w:right w:w="0" w:type="dxa"/>
                  </w:tcMar>
                  <w:vAlign w:val="center"/>
                </w:tcPr>
                <w:p>
                  <w:pPr>
                    <w:adjustRightInd w:val="0"/>
                    <w:snapToGrid w:val="0"/>
                    <w:spacing w:line="320" w:lineRule="exact"/>
                    <w:jc w:val="center"/>
                    <w:rPr>
                      <w:color w:val="000000"/>
                      <w:szCs w:val="21"/>
                    </w:rPr>
                  </w:pPr>
                  <w:r>
                    <w:rPr>
                      <w:color w:val="000000"/>
                      <w:szCs w:val="21"/>
                    </w:rPr>
                    <w:t>3m</w:t>
                  </w:r>
                  <w:r>
                    <w:rPr>
                      <w:color w:val="000000"/>
                      <w:szCs w:val="21"/>
                      <w:vertAlign w:val="superscript"/>
                    </w:rPr>
                    <w:t>2</w:t>
                  </w:r>
                </w:p>
              </w:tc>
              <w:tc>
                <w:tcPr>
                  <w:tcW w:w="926" w:type="dxa"/>
                  <w:tcMar>
                    <w:top w:w="0" w:type="dxa"/>
                    <w:left w:w="0" w:type="dxa"/>
                    <w:bottom w:w="0" w:type="dxa"/>
                    <w:right w:w="0" w:type="dxa"/>
                  </w:tcMar>
                  <w:vAlign w:val="center"/>
                </w:tcPr>
                <w:p>
                  <w:pPr>
                    <w:adjustRightInd w:val="0"/>
                    <w:snapToGrid w:val="0"/>
                    <w:jc w:val="center"/>
                    <w:rPr>
                      <w:szCs w:val="21"/>
                    </w:rPr>
                  </w:pPr>
                  <w:r>
                    <w:rPr>
                      <w:szCs w:val="21"/>
                    </w:rPr>
                    <w:t>/</w:t>
                  </w:r>
                </w:p>
              </w:tc>
              <w:tc>
                <w:tcPr>
                  <w:tcW w:w="1718" w:type="dxa"/>
                  <w:tcMar>
                    <w:top w:w="0" w:type="dxa"/>
                    <w:left w:w="0" w:type="dxa"/>
                    <w:bottom w:w="0" w:type="dxa"/>
                    <w:right w:w="0" w:type="dxa"/>
                  </w:tcMar>
                  <w:vAlign w:val="center"/>
                </w:tcPr>
                <w:p>
                  <w:pPr>
                    <w:adjustRightInd w:val="0"/>
                    <w:snapToGrid w:val="0"/>
                    <w:spacing w:line="246" w:lineRule="exact"/>
                    <w:jc w:val="center"/>
                    <w:rPr>
                      <w:color w:val="000000"/>
                      <w:szCs w:val="21"/>
                    </w:rPr>
                  </w:pPr>
                  <w:r>
                    <w:rPr>
                      <w:rFonts w:hint="eastAsia"/>
                      <w:color w:val="000000"/>
                      <w:szCs w:val="21"/>
                    </w:rPr>
                    <w:t>依托</w:t>
                  </w:r>
                </w:p>
              </w:tc>
              <w:tc>
                <w:tcPr>
                  <w:tcW w:w="2300" w:type="dxa"/>
                  <w:tcMar>
                    <w:top w:w="0" w:type="dxa"/>
                    <w:left w:w="0" w:type="dxa"/>
                    <w:bottom w:w="0" w:type="dxa"/>
                    <w:right w:w="0" w:type="dxa"/>
                  </w:tcMar>
                  <w:vAlign w:val="center"/>
                </w:tcPr>
                <w:p>
                  <w:pPr>
                    <w:snapToGrid w:val="0"/>
                    <w:jc w:val="center"/>
                    <w:rPr>
                      <w:color w:val="000000"/>
                      <w:szCs w:val="21"/>
                    </w:rPr>
                  </w:pPr>
                  <w:r>
                    <w:rPr>
                      <w:color w:val="000000"/>
                      <w:szCs w:val="21"/>
                    </w:rPr>
                    <w:t>/</w:t>
                  </w:r>
                </w:p>
              </w:tc>
            </w:tr>
          </w:tbl>
          <w:p>
            <w:pPr>
              <w:rPr>
                <w:color w:val="000000"/>
                <w:sz w:val="24"/>
              </w:rPr>
            </w:pPr>
            <w:r>
              <w:rPr>
                <w:rFonts w:hint="eastAsia"/>
                <w:color w:val="000000"/>
                <w:sz w:val="24"/>
              </w:rPr>
              <w:t xml:space="preserve">                 </w:t>
            </w:r>
          </w:p>
        </w:tc>
      </w:tr>
    </w:tbl>
    <w:p>
      <w:pPr>
        <w:sectPr>
          <w:footnotePr>
            <w:numRestart w:val="eachPage"/>
          </w:footnotePr>
          <w:pgSz w:w="11906" w:h="16838"/>
          <w:pgMar w:top="1418" w:right="1418" w:bottom="1418" w:left="1418" w:header="851" w:footer="1021" w:gutter="0"/>
          <w:cols w:space="720" w:num="1"/>
          <w:docGrid w:type="lines" w:linePitch="380" w:charSpace="0"/>
        </w:sectPr>
      </w:pPr>
    </w:p>
    <w:p>
      <w:pPr>
        <w:pStyle w:val="3"/>
        <w:rPr>
          <w:rFonts w:ascii="Times New Roman" w:hAnsi="Times New Roman"/>
          <w:sz w:val="32"/>
          <w:szCs w:val="32"/>
        </w:rPr>
      </w:pPr>
      <w:bookmarkStart w:id="101" w:name="_Toc2946723"/>
      <w:bookmarkStart w:id="102" w:name="_Toc358965252"/>
      <w:r>
        <w:rPr>
          <w:rFonts w:ascii="Times New Roman" w:hAnsi="Times New Roman"/>
          <w:sz w:val="32"/>
          <w:szCs w:val="32"/>
        </w:rPr>
        <w:t>建设项目拟采取的防治措施及预期治理效果</w:t>
      </w:r>
      <w:bookmarkEnd w:id="101"/>
      <w:bookmarkEnd w:id="102"/>
    </w:p>
    <w:tbl>
      <w:tblPr>
        <w:tblStyle w:val="29"/>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276"/>
        <w:gridCol w:w="1701"/>
        <w:gridCol w:w="2835"/>
        <w:gridCol w:w="25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959" w:type="dxa"/>
            <w:tcBorders>
              <w:top w:val="single" w:color="auto" w:sz="12" w:space="0"/>
              <w:bottom w:val="single" w:color="auto" w:sz="6" w:space="0"/>
              <w:tl2br w:val="single" w:color="auto" w:sz="6" w:space="0"/>
            </w:tcBorders>
          </w:tcPr>
          <w:p>
            <w:pPr>
              <w:adjustRightInd w:val="0"/>
              <w:snapToGrid w:val="0"/>
              <w:spacing w:line="246" w:lineRule="exact"/>
              <w:jc w:val="right"/>
              <w:rPr>
                <w:b/>
                <w:szCs w:val="21"/>
              </w:rPr>
            </w:pPr>
            <w:r>
              <w:rPr>
                <w:b/>
                <w:szCs w:val="21"/>
              </w:rPr>
              <w:t>内容</w:t>
            </w:r>
          </w:p>
          <w:p>
            <w:pPr>
              <w:adjustRightInd w:val="0"/>
              <w:snapToGrid w:val="0"/>
              <w:spacing w:line="246" w:lineRule="exact"/>
              <w:jc w:val="left"/>
              <w:rPr>
                <w:b/>
                <w:szCs w:val="21"/>
              </w:rPr>
            </w:pPr>
            <w:r>
              <w:rPr>
                <w:b/>
                <w:szCs w:val="21"/>
              </w:rPr>
              <w:t>类型</w:t>
            </w:r>
          </w:p>
        </w:tc>
        <w:tc>
          <w:tcPr>
            <w:tcW w:w="1276" w:type="dxa"/>
            <w:vAlign w:val="center"/>
          </w:tcPr>
          <w:p>
            <w:pPr>
              <w:adjustRightInd w:val="0"/>
              <w:snapToGrid w:val="0"/>
              <w:spacing w:line="246" w:lineRule="exact"/>
              <w:jc w:val="center"/>
              <w:rPr>
                <w:b/>
                <w:szCs w:val="21"/>
              </w:rPr>
            </w:pPr>
            <w:r>
              <w:rPr>
                <w:b/>
                <w:szCs w:val="21"/>
              </w:rPr>
              <w:t>排放源</w:t>
            </w:r>
          </w:p>
          <w:p>
            <w:pPr>
              <w:adjustRightInd w:val="0"/>
              <w:snapToGrid w:val="0"/>
              <w:spacing w:line="246" w:lineRule="exact"/>
              <w:jc w:val="center"/>
              <w:rPr>
                <w:b/>
                <w:szCs w:val="21"/>
              </w:rPr>
            </w:pPr>
            <w:r>
              <w:rPr>
                <w:b/>
                <w:szCs w:val="21"/>
              </w:rPr>
              <w:t>（编号）</w:t>
            </w:r>
          </w:p>
        </w:tc>
        <w:tc>
          <w:tcPr>
            <w:tcW w:w="1701" w:type="dxa"/>
            <w:vAlign w:val="center"/>
          </w:tcPr>
          <w:p>
            <w:pPr>
              <w:adjustRightInd w:val="0"/>
              <w:snapToGrid w:val="0"/>
              <w:spacing w:line="246" w:lineRule="exact"/>
              <w:jc w:val="center"/>
              <w:rPr>
                <w:b/>
                <w:szCs w:val="21"/>
              </w:rPr>
            </w:pPr>
            <w:r>
              <w:rPr>
                <w:b/>
                <w:szCs w:val="21"/>
              </w:rPr>
              <w:t>污染物</w:t>
            </w:r>
          </w:p>
          <w:p>
            <w:pPr>
              <w:adjustRightInd w:val="0"/>
              <w:snapToGrid w:val="0"/>
              <w:spacing w:line="246" w:lineRule="exact"/>
              <w:jc w:val="center"/>
              <w:rPr>
                <w:b/>
                <w:szCs w:val="21"/>
              </w:rPr>
            </w:pPr>
            <w:r>
              <w:rPr>
                <w:b/>
                <w:szCs w:val="21"/>
              </w:rPr>
              <w:t>名称</w:t>
            </w:r>
          </w:p>
        </w:tc>
        <w:tc>
          <w:tcPr>
            <w:tcW w:w="2835" w:type="dxa"/>
            <w:vAlign w:val="center"/>
          </w:tcPr>
          <w:p>
            <w:pPr>
              <w:adjustRightInd w:val="0"/>
              <w:snapToGrid w:val="0"/>
              <w:spacing w:line="246" w:lineRule="exact"/>
              <w:jc w:val="center"/>
              <w:rPr>
                <w:b/>
                <w:szCs w:val="21"/>
              </w:rPr>
            </w:pPr>
            <w:r>
              <w:rPr>
                <w:b/>
                <w:szCs w:val="21"/>
              </w:rPr>
              <w:t>防治措施</w:t>
            </w:r>
          </w:p>
        </w:tc>
        <w:tc>
          <w:tcPr>
            <w:tcW w:w="2515" w:type="dxa"/>
            <w:vAlign w:val="center"/>
          </w:tcPr>
          <w:p>
            <w:pPr>
              <w:adjustRightInd w:val="0"/>
              <w:snapToGrid w:val="0"/>
              <w:spacing w:line="246" w:lineRule="exact"/>
              <w:jc w:val="center"/>
              <w:rPr>
                <w:b/>
                <w:szCs w:val="21"/>
              </w:rPr>
            </w:pPr>
            <w:r>
              <w:rPr>
                <w:b/>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restart"/>
            <w:tcBorders>
              <w:top w:val="single" w:color="auto" w:sz="6" w:space="0"/>
            </w:tcBorders>
            <w:vAlign w:val="center"/>
          </w:tcPr>
          <w:p>
            <w:pPr>
              <w:adjustRightInd w:val="0"/>
              <w:snapToGrid w:val="0"/>
              <w:spacing w:line="246" w:lineRule="exact"/>
              <w:jc w:val="center"/>
              <w:rPr>
                <w:b/>
                <w:szCs w:val="21"/>
              </w:rPr>
            </w:pPr>
            <w:r>
              <w:rPr>
                <w:b/>
                <w:szCs w:val="21"/>
              </w:rPr>
              <w:t>大</w:t>
            </w:r>
          </w:p>
          <w:p>
            <w:pPr>
              <w:adjustRightInd w:val="0"/>
              <w:snapToGrid w:val="0"/>
              <w:spacing w:line="246" w:lineRule="exact"/>
              <w:jc w:val="center"/>
              <w:rPr>
                <w:b/>
                <w:szCs w:val="21"/>
              </w:rPr>
            </w:pPr>
            <w:r>
              <w:rPr>
                <w:b/>
                <w:szCs w:val="21"/>
              </w:rPr>
              <w:t>气</w:t>
            </w:r>
          </w:p>
          <w:p>
            <w:pPr>
              <w:adjustRightInd w:val="0"/>
              <w:snapToGrid w:val="0"/>
              <w:spacing w:line="246" w:lineRule="exact"/>
              <w:jc w:val="center"/>
              <w:rPr>
                <w:b/>
                <w:szCs w:val="21"/>
              </w:rPr>
            </w:pPr>
            <w:r>
              <w:rPr>
                <w:b/>
                <w:szCs w:val="21"/>
              </w:rPr>
              <w:t>污</w:t>
            </w:r>
          </w:p>
          <w:p>
            <w:pPr>
              <w:adjustRightInd w:val="0"/>
              <w:snapToGrid w:val="0"/>
              <w:spacing w:line="246" w:lineRule="exact"/>
              <w:jc w:val="center"/>
              <w:rPr>
                <w:b/>
                <w:szCs w:val="21"/>
              </w:rPr>
            </w:pPr>
            <w:r>
              <w:rPr>
                <w:b/>
                <w:szCs w:val="21"/>
              </w:rPr>
              <w:t>染</w:t>
            </w:r>
          </w:p>
          <w:p>
            <w:pPr>
              <w:adjustRightInd w:val="0"/>
              <w:snapToGrid w:val="0"/>
              <w:spacing w:line="246" w:lineRule="exact"/>
              <w:jc w:val="center"/>
              <w:rPr>
                <w:b/>
                <w:szCs w:val="21"/>
              </w:rPr>
            </w:pPr>
            <w:r>
              <w:rPr>
                <w:b/>
                <w:szCs w:val="21"/>
              </w:rPr>
              <w:t>物</w:t>
            </w:r>
          </w:p>
        </w:tc>
        <w:tc>
          <w:tcPr>
            <w:tcW w:w="1276" w:type="dxa"/>
            <w:vAlign w:val="center"/>
          </w:tcPr>
          <w:p>
            <w:pPr>
              <w:adjustRightInd w:val="0"/>
              <w:snapToGrid w:val="0"/>
              <w:jc w:val="center"/>
              <w:rPr>
                <w:szCs w:val="21"/>
              </w:rPr>
            </w:pPr>
            <w:r>
              <w:rPr>
                <w:rFonts w:hint="eastAsia"/>
                <w:szCs w:val="21"/>
              </w:rPr>
              <w:t>喷雾干燥塔</w:t>
            </w:r>
          </w:p>
        </w:tc>
        <w:tc>
          <w:tcPr>
            <w:tcW w:w="1701" w:type="dxa"/>
            <w:vAlign w:val="center"/>
          </w:tcPr>
          <w:p>
            <w:pPr>
              <w:adjustRightInd w:val="0"/>
              <w:snapToGrid w:val="0"/>
              <w:spacing w:line="246" w:lineRule="exact"/>
              <w:jc w:val="center"/>
              <w:rPr>
                <w:szCs w:val="21"/>
              </w:rPr>
            </w:pPr>
            <w:r>
              <w:rPr>
                <w:rFonts w:hint="eastAsia"/>
                <w:szCs w:val="21"/>
              </w:rPr>
              <w:t>颗粒物、</w:t>
            </w:r>
            <w:r>
              <w:rPr>
                <w:szCs w:val="21"/>
              </w:rPr>
              <w:t>SO</w:t>
            </w:r>
            <w:r>
              <w:rPr>
                <w:szCs w:val="21"/>
                <w:vertAlign w:val="subscript"/>
              </w:rPr>
              <w:t>2</w:t>
            </w:r>
            <w:r>
              <w:rPr>
                <w:szCs w:val="21"/>
              </w:rPr>
              <w:t>、NO</w:t>
            </w:r>
            <w:r>
              <w:rPr>
                <w:szCs w:val="21"/>
                <w:vertAlign w:val="subscript"/>
              </w:rPr>
              <w:t>x</w:t>
            </w:r>
          </w:p>
        </w:tc>
        <w:tc>
          <w:tcPr>
            <w:tcW w:w="2835" w:type="dxa"/>
            <w:vAlign w:val="center"/>
          </w:tcPr>
          <w:p>
            <w:pPr>
              <w:pStyle w:val="11"/>
              <w:adjustRightInd w:val="0"/>
              <w:snapToGrid w:val="0"/>
              <w:spacing w:line="246" w:lineRule="exact"/>
              <w:jc w:val="center"/>
              <w:rPr>
                <w:kern w:val="2"/>
                <w:sz w:val="21"/>
                <w:szCs w:val="21"/>
              </w:rPr>
            </w:pPr>
            <w:r>
              <w:rPr>
                <w:rFonts w:hint="eastAsia"/>
                <w:kern w:val="2"/>
                <w:sz w:val="21"/>
                <w:szCs w:val="21"/>
              </w:rPr>
              <w:t>旋风+布袋+15m高排气筒</w:t>
            </w:r>
          </w:p>
        </w:tc>
        <w:tc>
          <w:tcPr>
            <w:tcW w:w="2515" w:type="dxa"/>
            <w:vMerge w:val="restart"/>
            <w:vAlign w:val="center"/>
          </w:tcPr>
          <w:p>
            <w:pPr>
              <w:adjustRightInd w:val="0"/>
              <w:snapToGrid w:val="0"/>
              <w:spacing w:line="246" w:lineRule="exact"/>
              <w:jc w:val="center"/>
              <w:rPr>
                <w:szCs w:val="21"/>
              </w:rPr>
            </w:pPr>
            <w:r>
              <w:rPr>
                <w:rFonts w:hint="eastAsia"/>
                <w:szCs w:val="21"/>
              </w:rPr>
              <w:t>《关中地区重点行业大气污染物排放标准》（DB61/941-2018）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textDirection w:val="tbRlV"/>
            <w:vAlign w:val="center"/>
          </w:tcPr>
          <w:p>
            <w:pPr>
              <w:adjustRightInd w:val="0"/>
              <w:snapToGrid w:val="0"/>
              <w:spacing w:line="246" w:lineRule="exact"/>
              <w:jc w:val="center"/>
              <w:rPr>
                <w:b/>
                <w:szCs w:val="21"/>
              </w:rPr>
            </w:pPr>
          </w:p>
        </w:tc>
        <w:tc>
          <w:tcPr>
            <w:tcW w:w="1276" w:type="dxa"/>
            <w:vAlign w:val="center"/>
          </w:tcPr>
          <w:p>
            <w:pPr>
              <w:adjustRightInd w:val="0"/>
              <w:snapToGrid w:val="0"/>
              <w:jc w:val="center"/>
              <w:rPr>
                <w:szCs w:val="21"/>
              </w:rPr>
            </w:pPr>
            <w:r>
              <w:rPr>
                <w:szCs w:val="21"/>
              </w:rPr>
              <w:t>生产线辊道窑</w:t>
            </w:r>
          </w:p>
        </w:tc>
        <w:tc>
          <w:tcPr>
            <w:tcW w:w="1701" w:type="dxa"/>
            <w:tcBorders>
              <w:top w:val="single" w:color="auto" w:sz="4" w:space="0"/>
            </w:tcBorders>
            <w:vAlign w:val="center"/>
          </w:tcPr>
          <w:p>
            <w:pPr>
              <w:adjustRightInd w:val="0"/>
              <w:snapToGrid w:val="0"/>
              <w:spacing w:line="246" w:lineRule="exact"/>
              <w:jc w:val="center"/>
              <w:rPr>
                <w:szCs w:val="21"/>
              </w:rPr>
            </w:pPr>
            <w:r>
              <w:rPr>
                <w:rFonts w:hint="eastAsia"/>
                <w:szCs w:val="21"/>
              </w:rPr>
              <w:t>颗粒物</w:t>
            </w:r>
          </w:p>
        </w:tc>
        <w:tc>
          <w:tcPr>
            <w:tcW w:w="2835" w:type="dxa"/>
            <w:vAlign w:val="center"/>
          </w:tcPr>
          <w:p>
            <w:pPr>
              <w:pStyle w:val="11"/>
              <w:adjustRightInd w:val="0"/>
              <w:snapToGrid w:val="0"/>
              <w:spacing w:line="246" w:lineRule="exact"/>
              <w:jc w:val="center"/>
              <w:rPr>
                <w:kern w:val="2"/>
                <w:sz w:val="21"/>
                <w:szCs w:val="21"/>
              </w:rPr>
            </w:pPr>
            <w:r>
              <w:rPr>
                <w:rFonts w:hint="eastAsia"/>
                <w:kern w:val="2"/>
                <w:sz w:val="21"/>
                <w:szCs w:val="21"/>
              </w:rPr>
              <w:t>滤筒+15m高排气筒</w:t>
            </w:r>
          </w:p>
        </w:tc>
        <w:tc>
          <w:tcPr>
            <w:tcW w:w="2515" w:type="dxa"/>
            <w:vMerge w:val="continue"/>
            <w:vAlign w:val="center"/>
          </w:tcPr>
          <w:p>
            <w:pPr>
              <w:adjustRightInd w:val="0"/>
              <w:snapToGrid w:val="0"/>
              <w:spacing w:line="246"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textDirection w:val="tbRlV"/>
            <w:vAlign w:val="center"/>
          </w:tcPr>
          <w:p>
            <w:pPr>
              <w:adjustRightInd w:val="0"/>
              <w:snapToGrid w:val="0"/>
              <w:spacing w:line="246" w:lineRule="exact"/>
              <w:jc w:val="center"/>
              <w:rPr>
                <w:b/>
                <w:szCs w:val="21"/>
              </w:rPr>
            </w:pPr>
          </w:p>
        </w:tc>
        <w:tc>
          <w:tcPr>
            <w:tcW w:w="1276" w:type="dxa"/>
            <w:vAlign w:val="center"/>
          </w:tcPr>
          <w:p>
            <w:pPr>
              <w:adjustRightInd w:val="0"/>
              <w:snapToGrid w:val="0"/>
              <w:jc w:val="center"/>
              <w:rPr>
                <w:szCs w:val="21"/>
              </w:rPr>
            </w:pPr>
            <w:r>
              <w:rPr>
                <w:szCs w:val="21"/>
              </w:rPr>
              <w:t>PVA、PEG混料</w:t>
            </w:r>
          </w:p>
        </w:tc>
        <w:tc>
          <w:tcPr>
            <w:tcW w:w="1701" w:type="dxa"/>
            <w:tcBorders>
              <w:top w:val="single" w:color="auto" w:sz="4" w:space="0"/>
            </w:tcBorders>
            <w:vAlign w:val="center"/>
          </w:tcPr>
          <w:p>
            <w:pPr>
              <w:adjustRightInd w:val="0"/>
              <w:snapToGrid w:val="0"/>
              <w:spacing w:line="246" w:lineRule="exact"/>
              <w:jc w:val="center"/>
              <w:rPr>
                <w:szCs w:val="21"/>
                <w:vertAlign w:val="subscript"/>
              </w:rPr>
            </w:pPr>
            <w:r>
              <w:rPr>
                <w:szCs w:val="21"/>
              </w:rPr>
              <w:t>挥发性有机物</w:t>
            </w:r>
          </w:p>
        </w:tc>
        <w:tc>
          <w:tcPr>
            <w:tcW w:w="2835" w:type="dxa"/>
            <w:vAlign w:val="center"/>
          </w:tcPr>
          <w:p>
            <w:pPr>
              <w:adjustRightInd w:val="0"/>
              <w:snapToGrid w:val="0"/>
              <w:spacing w:line="246" w:lineRule="exact"/>
              <w:jc w:val="center"/>
              <w:rPr>
                <w:szCs w:val="21"/>
              </w:rPr>
            </w:pPr>
            <w:r>
              <w:rPr>
                <w:szCs w:val="21"/>
              </w:rPr>
              <w:t>密闭车间</w:t>
            </w:r>
          </w:p>
        </w:tc>
        <w:tc>
          <w:tcPr>
            <w:tcW w:w="2515" w:type="dxa"/>
            <w:vMerge w:val="restart"/>
            <w:vAlign w:val="center"/>
          </w:tcPr>
          <w:p>
            <w:pPr>
              <w:adjustRightInd w:val="0"/>
              <w:snapToGrid w:val="0"/>
              <w:spacing w:line="246" w:lineRule="exact"/>
              <w:jc w:val="center"/>
              <w:rPr>
                <w:szCs w:val="21"/>
              </w:rPr>
            </w:pPr>
            <w:r>
              <w:rPr>
                <w:szCs w:val="21"/>
              </w:rPr>
              <w:t>《大气污染物综合排放标准》（GB16297-1996）中二级标准限值</w:t>
            </w:r>
            <w:r>
              <w:rPr>
                <w:rFonts w:hint="eastAsia"/>
                <w:szCs w:val="21"/>
              </w:rPr>
              <w:t>、《关中地区重点行业大气污染物排放标准》（DB61/941-2018）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textDirection w:val="tbRlV"/>
            <w:vAlign w:val="center"/>
          </w:tcPr>
          <w:p>
            <w:pPr>
              <w:adjustRightInd w:val="0"/>
              <w:snapToGrid w:val="0"/>
              <w:spacing w:line="246" w:lineRule="exact"/>
              <w:jc w:val="center"/>
              <w:rPr>
                <w:b/>
                <w:szCs w:val="21"/>
              </w:rPr>
            </w:pPr>
          </w:p>
        </w:tc>
        <w:tc>
          <w:tcPr>
            <w:tcW w:w="1276" w:type="dxa"/>
            <w:vAlign w:val="center"/>
          </w:tcPr>
          <w:p>
            <w:pPr>
              <w:adjustRightInd w:val="0"/>
              <w:snapToGrid w:val="0"/>
              <w:jc w:val="center"/>
              <w:rPr>
                <w:szCs w:val="21"/>
              </w:rPr>
            </w:pPr>
            <w:r>
              <w:rPr>
                <w:rFonts w:hint="eastAsia"/>
                <w:szCs w:val="21"/>
              </w:rPr>
              <w:t>被银班</w:t>
            </w:r>
          </w:p>
        </w:tc>
        <w:tc>
          <w:tcPr>
            <w:tcW w:w="1701" w:type="dxa"/>
            <w:tcBorders>
              <w:top w:val="single" w:color="auto" w:sz="4" w:space="0"/>
            </w:tcBorders>
            <w:vAlign w:val="center"/>
          </w:tcPr>
          <w:p>
            <w:pPr>
              <w:adjustRightInd w:val="0"/>
              <w:snapToGrid w:val="0"/>
              <w:spacing w:line="246" w:lineRule="exact"/>
              <w:jc w:val="center"/>
              <w:rPr>
                <w:szCs w:val="21"/>
                <w:vertAlign w:val="subscript"/>
              </w:rPr>
            </w:pPr>
            <w:r>
              <w:rPr>
                <w:szCs w:val="21"/>
              </w:rPr>
              <w:t>挥发性有机物</w:t>
            </w:r>
          </w:p>
        </w:tc>
        <w:tc>
          <w:tcPr>
            <w:tcW w:w="2835" w:type="dxa"/>
            <w:vAlign w:val="center"/>
          </w:tcPr>
          <w:p>
            <w:pPr>
              <w:adjustRightInd w:val="0"/>
              <w:snapToGrid w:val="0"/>
              <w:spacing w:line="246" w:lineRule="exact"/>
              <w:jc w:val="center"/>
              <w:rPr>
                <w:szCs w:val="21"/>
              </w:rPr>
            </w:pPr>
            <w:r>
              <w:rPr>
                <w:rFonts w:hint="eastAsia"/>
                <w:szCs w:val="21"/>
              </w:rPr>
              <w:t>UV光解+活性炭吸附+15高排气筒</w:t>
            </w:r>
          </w:p>
        </w:tc>
        <w:tc>
          <w:tcPr>
            <w:tcW w:w="2515" w:type="dxa"/>
            <w:vMerge w:val="continue"/>
            <w:vAlign w:val="center"/>
          </w:tcPr>
          <w:p>
            <w:pPr>
              <w:adjustRightInd w:val="0"/>
              <w:snapToGrid w:val="0"/>
              <w:spacing w:line="246"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textDirection w:val="tbRlV"/>
            <w:vAlign w:val="center"/>
          </w:tcPr>
          <w:p>
            <w:pPr>
              <w:adjustRightInd w:val="0"/>
              <w:snapToGrid w:val="0"/>
              <w:spacing w:line="246" w:lineRule="exact"/>
              <w:jc w:val="center"/>
              <w:rPr>
                <w:b/>
                <w:szCs w:val="21"/>
              </w:rPr>
            </w:pPr>
          </w:p>
        </w:tc>
        <w:tc>
          <w:tcPr>
            <w:tcW w:w="1276" w:type="dxa"/>
            <w:vAlign w:val="center"/>
          </w:tcPr>
          <w:p>
            <w:pPr>
              <w:adjustRightInd w:val="0"/>
              <w:snapToGrid w:val="0"/>
              <w:jc w:val="center"/>
              <w:rPr>
                <w:szCs w:val="21"/>
              </w:rPr>
            </w:pPr>
            <w:r>
              <w:rPr>
                <w:szCs w:val="21"/>
              </w:rPr>
              <w:t>粉碎车间</w:t>
            </w:r>
          </w:p>
        </w:tc>
        <w:tc>
          <w:tcPr>
            <w:tcW w:w="1701" w:type="dxa"/>
            <w:tcBorders>
              <w:top w:val="single" w:color="auto" w:sz="4" w:space="0"/>
            </w:tcBorders>
            <w:vAlign w:val="center"/>
          </w:tcPr>
          <w:p>
            <w:pPr>
              <w:adjustRightInd w:val="0"/>
              <w:snapToGrid w:val="0"/>
              <w:spacing w:line="246" w:lineRule="exact"/>
              <w:jc w:val="center"/>
              <w:rPr>
                <w:szCs w:val="21"/>
              </w:rPr>
            </w:pPr>
            <w:r>
              <w:rPr>
                <w:szCs w:val="21"/>
              </w:rPr>
              <w:t>颗粒物</w:t>
            </w:r>
          </w:p>
        </w:tc>
        <w:tc>
          <w:tcPr>
            <w:tcW w:w="2835" w:type="dxa"/>
            <w:vAlign w:val="center"/>
          </w:tcPr>
          <w:p>
            <w:pPr>
              <w:adjustRightInd w:val="0"/>
              <w:snapToGrid w:val="0"/>
              <w:spacing w:line="246" w:lineRule="exact"/>
              <w:jc w:val="center"/>
              <w:rPr>
                <w:szCs w:val="21"/>
              </w:rPr>
            </w:pPr>
            <w:r>
              <w:rPr>
                <w:szCs w:val="21"/>
              </w:rPr>
              <w:t>旋风+滤筒除尘+15m高排气筒</w:t>
            </w:r>
          </w:p>
        </w:tc>
        <w:tc>
          <w:tcPr>
            <w:tcW w:w="2515" w:type="dxa"/>
            <w:vMerge w:val="continue"/>
            <w:vAlign w:val="center"/>
          </w:tcPr>
          <w:p>
            <w:pPr>
              <w:adjustRightInd w:val="0"/>
              <w:snapToGrid w:val="0"/>
              <w:spacing w:line="246"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textDirection w:val="tbRlV"/>
            <w:vAlign w:val="center"/>
          </w:tcPr>
          <w:p>
            <w:pPr>
              <w:adjustRightInd w:val="0"/>
              <w:snapToGrid w:val="0"/>
              <w:spacing w:line="246" w:lineRule="exact"/>
              <w:jc w:val="center"/>
              <w:rPr>
                <w:b/>
                <w:szCs w:val="21"/>
              </w:rPr>
            </w:pPr>
          </w:p>
        </w:tc>
        <w:tc>
          <w:tcPr>
            <w:tcW w:w="1276" w:type="dxa"/>
            <w:vAlign w:val="center"/>
          </w:tcPr>
          <w:p>
            <w:pPr>
              <w:adjustRightInd w:val="0"/>
              <w:snapToGrid w:val="0"/>
              <w:jc w:val="center"/>
              <w:rPr>
                <w:szCs w:val="21"/>
              </w:rPr>
            </w:pPr>
            <w:r>
              <w:rPr>
                <w:rFonts w:hint="eastAsia"/>
                <w:szCs w:val="21"/>
              </w:rPr>
              <w:t>成品班</w:t>
            </w:r>
          </w:p>
        </w:tc>
        <w:tc>
          <w:tcPr>
            <w:tcW w:w="1701" w:type="dxa"/>
            <w:tcBorders>
              <w:top w:val="single" w:color="auto" w:sz="4" w:space="0"/>
            </w:tcBorders>
            <w:vAlign w:val="center"/>
          </w:tcPr>
          <w:p>
            <w:pPr>
              <w:adjustRightInd w:val="0"/>
              <w:snapToGrid w:val="0"/>
              <w:spacing w:line="246" w:lineRule="exact"/>
              <w:jc w:val="center"/>
              <w:rPr>
                <w:szCs w:val="21"/>
              </w:rPr>
            </w:pPr>
            <w:r>
              <w:rPr>
                <w:rFonts w:hint="eastAsia"/>
                <w:szCs w:val="21"/>
              </w:rPr>
              <w:t>颗粒物、挥发性有机物</w:t>
            </w:r>
          </w:p>
        </w:tc>
        <w:tc>
          <w:tcPr>
            <w:tcW w:w="2835" w:type="dxa"/>
            <w:vAlign w:val="center"/>
          </w:tcPr>
          <w:p>
            <w:pPr>
              <w:adjustRightInd w:val="0"/>
              <w:snapToGrid w:val="0"/>
              <w:jc w:val="center"/>
              <w:rPr>
                <w:color w:val="000000"/>
                <w:szCs w:val="21"/>
              </w:rPr>
            </w:pPr>
            <w:r>
              <w:rPr>
                <w:rFonts w:hint="eastAsia"/>
                <w:color w:val="000000"/>
                <w:szCs w:val="21"/>
              </w:rPr>
              <w:t>滤筒除尘+UV光解+活性炭吸附</w:t>
            </w:r>
          </w:p>
        </w:tc>
        <w:tc>
          <w:tcPr>
            <w:tcW w:w="2515" w:type="dxa"/>
            <w:vMerge w:val="continue"/>
            <w:vAlign w:val="center"/>
          </w:tcPr>
          <w:p>
            <w:pPr>
              <w:adjustRightInd w:val="0"/>
              <w:snapToGrid w:val="0"/>
              <w:spacing w:line="246"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textDirection w:val="tbRlV"/>
            <w:vAlign w:val="center"/>
          </w:tcPr>
          <w:p>
            <w:pPr>
              <w:adjustRightInd w:val="0"/>
              <w:snapToGrid w:val="0"/>
              <w:spacing w:line="246" w:lineRule="exact"/>
              <w:jc w:val="center"/>
              <w:rPr>
                <w:b/>
                <w:szCs w:val="21"/>
              </w:rPr>
            </w:pPr>
          </w:p>
        </w:tc>
        <w:tc>
          <w:tcPr>
            <w:tcW w:w="1276" w:type="dxa"/>
            <w:vAlign w:val="center"/>
          </w:tcPr>
          <w:p>
            <w:pPr>
              <w:adjustRightInd w:val="0"/>
              <w:snapToGrid w:val="0"/>
              <w:jc w:val="center"/>
              <w:rPr>
                <w:szCs w:val="21"/>
              </w:rPr>
            </w:pPr>
            <w:r>
              <w:rPr>
                <w:rFonts w:hint="eastAsia"/>
                <w:color w:val="000000"/>
                <w:spacing w:val="-2"/>
                <w:szCs w:val="21"/>
              </w:rPr>
              <w:t>片式电容班</w:t>
            </w:r>
          </w:p>
        </w:tc>
        <w:tc>
          <w:tcPr>
            <w:tcW w:w="1701" w:type="dxa"/>
            <w:tcBorders>
              <w:top w:val="single" w:color="auto" w:sz="4" w:space="0"/>
            </w:tcBorders>
            <w:vAlign w:val="center"/>
          </w:tcPr>
          <w:p>
            <w:pPr>
              <w:adjustRightInd w:val="0"/>
              <w:snapToGrid w:val="0"/>
              <w:spacing w:line="246" w:lineRule="exact"/>
              <w:jc w:val="center"/>
              <w:rPr>
                <w:szCs w:val="21"/>
              </w:rPr>
            </w:pPr>
            <w:r>
              <w:rPr>
                <w:rFonts w:hint="eastAsia"/>
                <w:szCs w:val="21"/>
              </w:rPr>
              <w:t>颗粒物、挥发性有机物</w:t>
            </w:r>
          </w:p>
        </w:tc>
        <w:tc>
          <w:tcPr>
            <w:tcW w:w="2835" w:type="dxa"/>
            <w:vAlign w:val="center"/>
          </w:tcPr>
          <w:p>
            <w:pPr>
              <w:adjustRightInd w:val="0"/>
              <w:snapToGrid w:val="0"/>
              <w:jc w:val="center"/>
              <w:rPr>
                <w:color w:val="000000"/>
                <w:szCs w:val="21"/>
              </w:rPr>
            </w:pPr>
            <w:r>
              <w:rPr>
                <w:rFonts w:hint="eastAsia"/>
                <w:color w:val="000000"/>
                <w:szCs w:val="21"/>
              </w:rPr>
              <w:t>滤筒除尘+活性炭系统</w:t>
            </w:r>
          </w:p>
        </w:tc>
        <w:tc>
          <w:tcPr>
            <w:tcW w:w="2515" w:type="dxa"/>
            <w:vMerge w:val="continue"/>
            <w:vAlign w:val="center"/>
          </w:tcPr>
          <w:p>
            <w:pPr>
              <w:adjustRightInd w:val="0"/>
              <w:snapToGrid w:val="0"/>
              <w:spacing w:line="246"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textDirection w:val="tbRlV"/>
            <w:vAlign w:val="center"/>
          </w:tcPr>
          <w:p>
            <w:pPr>
              <w:adjustRightInd w:val="0"/>
              <w:snapToGrid w:val="0"/>
              <w:spacing w:line="246" w:lineRule="exact"/>
              <w:jc w:val="center"/>
              <w:rPr>
                <w:b/>
                <w:szCs w:val="21"/>
              </w:rPr>
            </w:pPr>
          </w:p>
        </w:tc>
        <w:tc>
          <w:tcPr>
            <w:tcW w:w="1276" w:type="dxa"/>
            <w:vAlign w:val="center"/>
          </w:tcPr>
          <w:p>
            <w:pPr>
              <w:adjustRightInd w:val="0"/>
              <w:snapToGrid w:val="0"/>
              <w:jc w:val="center"/>
              <w:rPr>
                <w:color w:val="000000"/>
                <w:szCs w:val="21"/>
              </w:rPr>
            </w:pPr>
            <w:r>
              <w:rPr>
                <w:color w:val="000000"/>
                <w:szCs w:val="21"/>
              </w:rPr>
              <w:t>食堂</w:t>
            </w:r>
          </w:p>
        </w:tc>
        <w:tc>
          <w:tcPr>
            <w:tcW w:w="1701" w:type="dxa"/>
            <w:tcBorders>
              <w:top w:val="single" w:color="auto" w:sz="4" w:space="0"/>
            </w:tcBorders>
            <w:vAlign w:val="center"/>
          </w:tcPr>
          <w:p>
            <w:pPr>
              <w:adjustRightInd w:val="0"/>
              <w:snapToGrid w:val="0"/>
              <w:spacing w:line="246" w:lineRule="exact"/>
              <w:jc w:val="center"/>
              <w:rPr>
                <w:color w:val="000000"/>
                <w:szCs w:val="21"/>
              </w:rPr>
            </w:pPr>
            <w:r>
              <w:rPr>
                <w:color w:val="000000"/>
                <w:szCs w:val="21"/>
              </w:rPr>
              <w:t>油烟</w:t>
            </w:r>
          </w:p>
        </w:tc>
        <w:tc>
          <w:tcPr>
            <w:tcW w:w="2835" w:type="dxa"/>
            <w:vAlign w:val="center"/>
          </w:tcPr>
          <w:p>
            <w:pPr>
              <w:adjustRightInd w:val="0"/>
              <w:snapToGrid w:val="0"/>
              <w:spacing w:line="246" w:lineRule="exact"/>
              <w:jc w:val="center"/>
              <w:rPr>
                <w:color w:val="000000"/>
                <w:szCs w:val="21"/>
              </w:rPr>
            </w:pPr>
            <w:r>
              <w:rPr>
                <w:color w:val="000000"/>
                <w:szCs w:val="21"/>
              </w:rPr>
              <w:t>油烟废气经专用烟道引至建筑物楼顶经净化效率85%以上的油烟净化器处理后排放</w:t>
            </w:r>
          </w:p>
        </w:tc>
        <w:tc>
          <w:tcPr>
            <w:tcW w:w="2515" w:type="dxa"/>
            <w:vAlign w:val="center"/>
          </w:tcPr>
          <w:p>
            <w:pPr>
              <w:adjustRightInd w:val="0"/>
              <w:snapToGrid w:val="0"/>
              <w:spacing w:line="246" w:lineRule="exact"/>
              <w:jc w:val="center"/>
              <w:rPr>
                <w:color w:val="000000"/>
                <w:szCs w:val="21"/>
              </w:rPr>
            </w:pPr>
            <w:r>
              <w:rPr>
                <w:color w:val="000000"/>
                <w:szCs w:val="21"/>
              </w:rPr>
              <w:t>《饮食业油烟排放标准》（GB18483-2001）中标准限值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restart"/>
            <w:vAlign w:val="center"/>
          </w:tcPr>
          <w:p>
            <w:pPr>
              <w:adjustRightInd w:val="0"/>
              <w:snapToGrid w:val="0"/>
              <w:spacing w:line="246" w:lineRule="exact"/>
              <w:jc w:val="center"/>
              <w:rPr>
                <w:b/>
                <w:szCs w:val="21"/>
              </w:rPr>
            </w:pPr>
            <w:r>
              <w:rPr>
                <w:b/>
                <w:szCs w:val="21"/>
              </w:rPr>
              <w:t>水</w:t>
            </w:r>
          </w:p>
          <w:p>
            <w:pPr>
              <w:adjustRightInd w:val="0"/>
              <w:snapToGrid w:val="0"/>
              <w:spacing w:line="246" w:lineRule="exact"/>
              <w:jc w:val="center"/>
              <w:rPr>
                <w:b/>
                <w:szCs w:val="21"/>
              </w:rPr>
            </w:pPr>
            <w:r>
              <w:rPr>
                <w:b/>
                <w:szCs w:val="21"/>
              </w:rPr>
              <w:t>污</w:t>
            </w:r>
          </w:p>
          <w:p>
            <w:pPr>
              <w:adjustRightInd w:val="0"/>
              <w:snapToGrid w:val="0"/>
              <w:spacing w:line="246" w:lineRule="exact"/>
              <w:jc w:val="center"/>
              <w:rPr>
                <w:b/>
                <w:szCs w:val="21"/>
              </w:rPr>
            </w:pPr>
            <w:r>
              <w:rPr>
                <w:b/>
                <w:szCs w:val="21"/>
              </w:rPr>
              <w:t>染</w:t>
            </w:r>
          </w:p>
          <w:p>
            <w:pPr>
              <w:adjustRightInd w:val="0"/>
              <w:snapToGrid w:val="0"/>
              <w:spacing w:line="246" w:lineRule="exact"/>
              <w:jc w:val="center"/>
              <w:rPr>
                <w:b/>
                <w:szCs w:val="21"/>
              </w:rPr>
            </w:pPr>
            <w:r>
              <w:rPr>
                <w:b/>
                <w:szCs w:val="21"/>
              </w:rPr>
              <w:t>物</w:t>
            </w:r>
          </w:p>
        </w:tc>
        <w:tc>
          <w:tcPr>
            <w:tcW w:w="1276" w:type="dxa"/>
            <w:vAlign w:val="center"/>
          </w:tcPr>
          <w:p>
            <w:pPr>
              <w:adjustRightInd w:val="0"/>
              <w:snapToGrid w:val="0"/>
              <w:jc w:val="center"/>
              <w:rPr>
                <w:color w:val="000000"/>
                <w:szCs w:val="21"/>
              </w:rPr>
            </w:pPr>
            <w:r>
              <w:rPr>
                <w:color w:val="000000"/>
                <w:szCs w:val="21"/>
              </w:rPr>
              <w:t>生活污水</w:t>
            </w:r>
          </w:p>
        </w:tc>
        <w:tc>
          <w:tcPr>
            <w:tcW w:w="1701" w:type="dxa"/>
            <w:vAlign w:val="center"/>
          </w:tcPr>
          <w:p>
            <w:pPr>
              <w:adjustRightInd w:val="0"/>
              <w:snapToGrid w:val="0"/>
              <w:spacing w:line="246" w:lineRule="exact"/>
              <w:jc w:val="center"/>
              <w:rPr>
                <w:color w:val="000000"/>
                <w:szCs w:val="21"/>
              </w:rPr>
            </w:pPr>
            <w:r>
              <w:rPr>
                <w:color w:val="000000"/>
                <w:szCs w:val="21"/>
              </w:rPr>
              <w:t>COD、BOD</w:t>
            </w:r>
            <w:r>
              <w:rPr>
                <w:color w:val="000000"/>
                <w:szCs w:val="21"/>
                <w:vertAlign w:val="subscript"/>
              </w:rPr>
              <w:t>5</w:t>
            </w:r>
            <w:r>
              <w:rPr>
                <w:color w:val="000000"/>
                <w:szCs w:val="21"/>
              </w:rPr>
              <w:t>、SS、氨氮</w:t>
            </w:r>
          </w:p>
          <w:p>
            <w:pPr>
              <w:adjustRightInd w:val="0"/>
              <w:snapToGrid w:val="0"/>
              <w:spacing w:line="246" w:lineRule="exact"/>
              <w:jc w:val="center"/>
              <w:rPr>
                <w:color w:val="000000"/>
                <w:szCs w:val="21"/>
              </w:rPr>
            </w:pPr>
            <w:r>
              <w:rPr>
                <w:color w:val="000000"/>
                <w:szCs w:val="21"/>
              </w:rPr>
              <w:t>、动植物油</w:t>
            </w:r>
          </w:p>
        </w:tc>
        <w:tc>
          <w:tcPr>
            <w:tcW w:w="2835" w:type="dxa"/>
            <w:vAlign w:val="center"/>
          </w:tcPr>
          <w:p>
            <w:pPr>
              <w:adjustRightInd w:val="0"/>
              <w:snapToGrid w:val="0"/>
              <w:spacing w:line="246" w:lineRule="exact"/>
              <w:jc w:val="center"/>
              <w:rPr>
                <w:color w:val="000000"/>
                <w:szCs w:val="21"/>
              </w:rPr>
            </w:pPr>
            <w:r>
              <w:rPr>
                <w:color w:val="000000"/>
                <w:szCs w:val="21"/>
              </w:rPr>
              <w:t>餐饮废水经隔油池处理后与其他生活污水一并进入化粪池处理达标后排入污水管网，经秦汉新城朝阳污水处理厂处理后，最终排入渭河</w:t>
            </w:r>
          </w:p>
        </w:tc>
        <w:tc>
          <w:tcPr>
            <w:tcW w:w="2515" w:type="dxa"/>
            <w:vAlign w:val="center"/>
          </w:tcPr>
          <w:p>
            <w:pPr>
              <w:adjustRightInd w:val="0"/>
              <w:snapToGrid w:val="0"/>
              <w:spacing w:line="246" w:lineRule="exact"/>
              <w:jc w:val="center"/>
              <w:rPr>
                <w:color w:val="000000"/>
                <w:szCs w:val="21"/>
              </w:rPr>
            </w:pPr>
            <w:r>
              <w:rPr>
                <w:color w:val="000000"/>
                <w:szCs w:val="21"/>
              </w:rPr>
              <w:t>《污水综合排放标准》(GB8978-1996)中三级标准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vAlign w:val="center"/>
          </w:tcPr>
          <w:p>
            <w:pPr>
              <w:adjustRightInd w:val="0"/>
              <w:snapToGrid w:val="0"/>
              <w:spacing w:line="246" w:lineRule="exact"/>
              <w:jc w:val="center"/>
              <w:rPr>
                <w:b/>
                <w:szCs w:val="21"/>
              </w:rPr>
            </w:pPr>
          </w:p>
        </w:tc>
        <w:tc>
          <w:tcPr>
            <w:tcW w:w="1276" w:type="dxa"/>
            <w:vAlign w:val="center"/>
          </w:tcPr>
          <w:p>
            <w:pPr>
              <w:adjustRightInd w:val="0"/>
              <w:snapToGrid w:val="0"/>
              <w:jc w:val="center"/>
              <w:rPr>
                <w:color w:val="000000"/>
                <w:szCs w:val="21"/>
              </w:rPr>
            </w:pPr>
            <w:r>
              <w:rPr>
                <w:color w:val="000000"/>
                <w:szCs w:val="21"/>
              </w:rPr>
              <w:t>生产废水</w:t>
            </w:r>
          </w:p>
        </w:tc>
        <w:tc>
          <w:tcPr>
            <w:tcW w:w="1701" w:type="dxa"/>
            <w:vAlign w:val="center"/>
          </w:tcPr>
          <w:p>
            <w:pPr>
              <w:adjustRightInd w:val="0"/>
              <w:snapToGrid w:val="0"/>
              <w:spacing w:line="246" w:lineRule="exact"/>
              <w:jc w:val="center"/>
              <w:rPr>
                <w:color w:val="000000"/>
                <w:szCs w:val="21"/>
              </w:rPr>
            </w:pPr>
            <w:r>
              <w:rPr>
                <w:color w:val="000000"/>
                <w:szCs w:val="21"/>
              </w:rPr>
              <w:t>悬浮物、石油类、CODCr、</w:t>
            </w:r>
          </w:p>
          <w:p>
            <w:pPr>
              <w:adjustRightInd w:val="0"/>
              <w:snapToGrid w:val="0"/>
              <w:spacing w:line="246" w:lineRule="exact"/>
              <w:jc w:val="center"/>
              <w:rPr>
                <w:color w:val="000000"/>
                <w:szCs w:val="21"/>
              </w:rPr>
            </w:pPr>
            <w:r>
              <w:rPr>
                <w:color w:val="000000"/>
                <w:szCs w:val="21"/>
              </w:rPr>
              <w:t>总锰、</w:t>
            </w:r>
            <w:r>
              <w:rPr>
                <w:rFonts w:hint="eastAsia"/>
                <w:color w:val="000000"/>
                <w:szCs w:val="21"/>
              </w:rPr>
              <w:t>总钡</w:t>
            </w:r>
            <w:r>
              <w:rPr>
                <w:color w:val="000000"/>
                <w:szCs w:val="21"/>
              </w:rPr>
              <w:t>、</w:t>
            </w:r>
            <w:r>
              <w:rPr>
                <w:rFonts w:hint="eastAsia"/>
                <w:color w:val="000000"/>
                <w:szCs w:val="21"/>
              </w:rPr>
              <w:t>总铅、总锌</w:t>
            </w:r>
          </w:p>
        </w:tc>
        <w:tc>
          <w:tcPr>
            <w:tcW w:w="2835" w:type="dxa"/>
            <w:vAlign w:val="center"/>
          </w:tcPr>
          <w:p>
            <w:pPr>
              <w:adjustRightInd w:val="0"/>
              <w:snapToGrid w:val="0"/>
              <w:spacing w:line="246" w:lineRule="exact"/>
              <w:jc w:val="center"/>
              <w:rPr>
                <w:color w:val="000000"/>
                <w:szCs w:val="21"/>
              </w:rPr>
            </w:pPr>
            <w:r>
              <w:rPr>
                <w:color w:val="000000"/>
                <w:szCs w:val="21"/>
              </w:rPr>
              <w:t>厂区污水处理站</w:t>
            </w:r>
          </w:p>
        </w:tc>
        <w:tc>
          <w:tcPr>
            <w:tcW w:w="2515" w:type="dxa"/>
            <w:vAlign w:val="center"/>
          </w:tcPr>
          <w:p>
            <w:pPr>
              <w:adjustRightInd w:val="0"/>
              <w:snapToGrid w:val="0"/>
              <w:spacing w:line="246" w:lineRule="exact"/>
              <w:jc w:val="center"/>
              <w:rPr>
                <w:color w:val="000000"/>
                <w:szCs w:val="21"/>
              </w:rPr>
            </w:pPr>
            <w:r>
              <w:rPr>
                <w:color w:val="000000"/>
                <w:szCs w:val="21"/>
              </w:rPr>
              <w:t>《陶瓷工业污染物排放标准》（GB25464-2010）及其修改单</w:t>
            </w:r>
            <w:r>
              <w:rPr>
                <w:color w:val="000000"/>
                <w:kern w:val="28"/>
                <w:szCs w:val="21"/>
              </w:rPr>
              <w:t>中标准限值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restart"/>
            <w:tcMar>
              <w:left w:w="0" w:type="dxa"/>
              <w:right w:w="0" w:type="dxa"/>
            </w:tcMar>
            <w:vAlign w:val="center"/>
          </w:tcPr>
          <w:p>
            <w:pPr>
              <w:adjustRightInd w:val="0"/>
              <w:snapToGrid w:val="0"/>
              <w:spacing w:line="246" w:lineRule="exact"/>
              <w:jc w:val="center"/>
              <w:rPr>
                <w:b/>
                <w:szCs w:val="21"/>
              </w:rPr>
            </w:pPr>
            <w:r>
              <w:rPr>
                <w:b/>
                <w:szCs w:val="21"/>
              </w:rPr>
              <w:t>固</w:t>
            </w:r>
          </w:p>
          <w:p>
            <w:pPr>
              <w:adjustRightInd w:val="0"/>
              <w:snapToGrid w:val="0"/>
              <w:spacing w:line="246" w:lineRule="exact"/>
              <w:jc w:val="center"/>
              <w:rPr>
                <w:b/>
                <w:szCs w:val="21"/>
              </w:rPr>
            </w:pPr>
            <w:r>
              <w:rPr>
                <w:b/>
                <w:szCs w:val="21"/>
              </w:rPr>
              <w:t>体</w:t>
            </w:r>
          </w:p>
          <w:p>
            <w:pPr>
              <w:adjustRightInd w:val="0"/>
              <w:snapToGrid w:val="0"/>
              <w:spacing w:line="246" w:lineRule="exact"/>
              <w:jc w:val="center"/>
              <w:rPr>
                <w:b/>
                <w:szCs w:val="21"/>
              </w:rPr>
            </w:pPr>
            <w:r>
              <w:rPr>
                <w:b/>
                <w:szCs w:val="21"/>
              </w:rPr>
              <w:t>废</w:t>
            </w:r>
          </w:p>
          <w:p>
            <w:pPr>
              <w:adjustRightInd w:val="0"/>
              <w:snapToGrid w:val="0"/>
              <w:spacing w:line="246" w:lineRule="exact"/>
              <w:jc w:val="center"/>
              <w:rPr>
                <w:b/>
                <w:szCs w:val="21"/>
              </w:rPr>
            </w:pPr>
            <w:r>
              <w:rPr>
                <w:b/>
                <w:szCs w:val="21"/>
              </w:rPr>
              <w:t>物</w:t>
            </w:r>
          </w:p>
        </w:tc>
        <w:tc>
          <w:tcPr>
            <w:tcW w:w="1276" w:type="dxa"/>
            <w:vMerge w:val="restart"/>
            <w:vAlign w:val="center"/>
          </w:tcPr>
          <w:p>
            <w:pPr>
              <w:adjustRightInd w:val="0"/>
              <w:snapToGrid w:val="0"/>
              <w:jc w:val="center"/>
              <w:rPr>
                <w:color w:val="000000"/>
                <w:szCs w:val="21"/>
              </w:rPr>
            </w:pPr>
            <w:r>
              <w:rPr>
                <w:color w:val="000000"/>
                <w:szCs w:val="21"/>
              </w:rPr>
              <w:t>生产区</w:t>
            </w:r>
          </w:p>
        </w:tc>
        <w:tc>
          <w:tcPr>
            <w:tcW w:w="1701" w:type="dxa"/>
            <w:vAlign w:val="center"/>
          </w:tcPr>
          <w:p>
            <w:pPr>
              <w:adjustRightInd w:val="0"/>
              <w:snapToGrid w:val="0"/>
              <w:jc w:val="center"/>
              <w:rPr>
                <w:color w:val="000000"/>
                <w:szCs w:val="21"/>
              </w:rPr>
            </w:pPr>
            <w:r>
              <w:rPr>
                <w:color w:val="000000"/>
                <w:szCs w:val="21"/>
              </w:rPr>
              <w:t>废包装材料</w:t>
            </w:r>
          </w:p>
        </w:tc>
        <w:tc>
          <w:tcPr>
            <w:tcW w:w="2835" w:type="dxa"/>
            <w:vAlign w:val="center"/>
          </w:tcPr>
          <w:p>
            <w:pPr>
              <w:adjustRightInd w:val="0"/>
              <w:snapToGrid w:val="0"/>
              <w:spacing w:line="246" w:lineRule="exact"/>
              <w:jc w:val="center"/>
              <w:rPr>
                <w:color w:val="000000"/>
                <w:szCs w:val="21"/>
              </w:rPr>
            </w:pPr>
            <w:r>
              <w:rPr>
                <w:color w:val="000000"/>
                <w:szCs w:val="21"/>
              </w:rPr>
              <w:t>交咸阳市诚信再生资源回收有限责任公司处置</w:t>
            </w:r>
          </w:p>
        </w:tc>
        <w:tc>
          <w:tcPr>
            <w:tcW w:w="2515" w:type="dxa"/>
            <w:vMerge w:val="restart"/>
            <w:vAlign w:val="center"/>
          </w:tcPr>
          <w:p>
            <w:pPr>
              <w:adjustRightInd w:val="0"/>
              <w:snapToGrid w:val="0"/>
              <w:spacing w:line="246" w:lineRule="exact"/>
              <w:jc w:val="center"/>
              <w:rPr>
                <w:color w:val="000000"/>
                <w:szCs w:val="21"/>
              </w:rPr>
            </w:pPr>
            <w:r>
              <w:rPr>
                <w:color w:val="000000"/>
                <w:szCs w:val="21"/>
              </w:rPr>
              <w:t>符合环保要求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tcMar>
              <w:left w:w="0" w:type="dxa"/>
              <w:right w:w="0" w:type="dxa"/>
            </w:tcMar>
            <w:vAlign w:val="center"/>
          </w:tcPr>
          <w:p>
            <w:pPr>
              <w:adjustRightInd w:val="0"/>
              <w:snapToGrid w:val="0"/>
              <w:spacing w:line="246" w:lineRule="exact"/>
              <w:jc w:val="center"/>
              <w:rPr>
                <w:b/>
                <w:szCs w:val="21"/>
              </w:rPr>
            </w:pPr>
          </w:p>
        </w:tc>
        <w:tc>
          <w:tcPr>
            <w:tcW w:w="1276" w:type="dxa"/>
            <w:vMerge w:val="continue"/>
            <w:vAlign w:val="center"/>
          </w:tcPr>
          <w:p>
            <w:pPr>
              <w:adjustRightInd w:val="0"/>
              <w:snapToGrid w:val="0"/>
              <w:jc w:val="center"/>
              <w:rPr>
                <w:color w:val="000000"/>
                <w:szCs w:val="21"/>
              </w:rPr>
            </w:pPr>
          </w:p>
        </w:tc>
        <w:tc>
          <w:tcPr>
            <w:tcW w:w="1701" w:type="dxa"/>
            <w:vAlign w:val="center"/>
          </w:tcPr>
          <w:p>
            <w:pPr>
              <w:adjustRightInd w:val="0"/>
              <w:snapToGrid w:val="0"/>
              <w:jc w:val="center"/>
              <w:rPr>
                <w:color w:val="000000"/>
                <w:szCs w:val="21"/>
              </w:rPr>
            </w:pPr>
            <w:r>
              <w:rPr>
                <w:color w:val="000000"/>
                <w:szCs w:val="21"/>
              </w:rPr>
              <w:t>除尘器除尘灰</w:t>
            </w:r>
          </w:p>
        </w:tc>
        <w:tc>
          <w:tcPr>
            <w:tcW w:w="2835" w:type="dxa"/>
            <w:vAlign w:val="center"/>
          </w:tcPr>
          <w:p>
            <w:pPr>
              <w:adjustRightInd w:val="0"/>
              <w:snapToGrid w:val="0"/>
              <w:spacing w:line="246" w:lineRule="exact"/>
              <w:jc w:val="center"/>
              <w:rPr>
                <w:color w:val="000000"/>
                <w:szCs w:val="21"/>
              </w:rPr>
            </w:pPr>
            <w:r>
              <w:rPr>
                <w:color w:val="000000"/>
                <w:szCs w:val="21"/>
              </w:rPr>
              <w:t>回用生产</w:t>
            </w:r>
          </w:p>
        </w:tc>
        <w:tc>
          <w:tcPr>
            <w:tcW w:w="2515" w:type="dxa"/>
            <w:vMerge w:val="continue"/>
            <w:vAlign w:val="center"/>
          </w:tcPr>
          <w:p>
            <w:pPr>
              <w:adjustRightInd w:val="0"/>
              <w:snapToGrid w:val="0"/>
              <w:spacing w:line="246" w:lineRule="exact"/>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tcMar>
              <w:left w:w="0" w:type="dxa"/>
              <w:right w:w="0" w:type="dxa"/>
            </w:tcMar>
            <w:vAlign w:val="center"/>
          </w:tcPr>
          <w:p>
            <w:pPr>
              <w:adjustRightInd w:val="0"/>
              <w:snapToGrid w:val="0"/>
              <w:spacing w:line="246" w:lineRule="exact"/>
              <w:jc w:val="center"/>
              <w:rPr>
                <w:b/>
                <w:szCs w:val="21"/>
              </w:rPr>
            </w:pPr>
          </w:p>
        </w:tc>
        <w:tc>
          <w:tcPr>
            <w:tcW w:w="1276" w:type="dxa"/>
            <w:vMerge w:val="continue"/>
            <w:vAlign w:val="center"/>
          </w:tcPr>
          <w:p>
            <w:pPr>
              <w:adjustRightInd w:val="0"/>
              <w:snapToGrid w:val="0"/>
              <w:jc w:val="center"/>
              <w:rPr>
                <w:color w:val="000000"/>
                <w:szCs w:val="21"/>
              </w:rPr>
            </w:pPr>
          </w:p>
        </w:tc>
        <w:tc>
          <w:tcPr>
            <w:tcW w:w="1701" w:type="dxa"/>
            <w:vAlign w:val="center"/>
          </w:tcPr>
          <w:p>
            <w:pPr>
              <w:adjustRightInd w:val="0"/>
              <w:snapToGrid w:val="0"/>
              <w:jc w:val="center"/>
              <w:rPr>
                <w:color w:val="000000"/>
                <w:szCs w:val="21"/>
              </w:rPr>
            </w:pPr>
            <w:r>
              <w:rPr>
                <w:rFonts w:hint="eastAsia"/>
                <w:color w:val="000000"/>
                <w:szCs w:val="21"/>
              </w:rPr>
              <w:t>电子元器件瓷片（坯料）</w:t>
            </w:r>
            <w:r>
              <w:rPr>
                <w:color w:val="000000"/>
                <w:szCs w:val="21"/>
              </w:rPr>
              <w:t>不合格产品</w:t>
            </w:r>
          </w:p>
        </w:tc>
        <w:tc>
          <w:tcPr>
            <w:tcW w:w="2835" w:type="dxa"/>
            <w:vAlign w:val="center"/>
          </w:tcPr>
          <w:p>
            <w:pPr>
              <w:adjustRightInd w:val="0"/>
              <w:snapToGrid w:val="0"/>
              <w:spacing w:line="246" w:lineRule="exact"/>
              <w:jc w:val="center"/>
              <w:rPr>
                <w:color w:val="000000"/>
                <w:szCs w:val="21"/>
              </w:rPr>
            </w:pPr>
            <w:r>
              <w:rPr>
                <w:color w:val="000000"/>
                <w:szCs w:val="21"/>
              </w:rPr>
              <w:t>交</w:t>
            </w:r>
            <w:r>
              <w:rPr>
                <w:rFonts w:hint="eastAsia"/>
                <w:color w:val="000000"/>
                <w:szCs w:val="21"/>
              </w:rPr>
              <w:t>肇庆新荣昌环保股份有限公司</w:t>
            </w:r>
          </w:p>
        </w:tc>
        <w:tc>
          <w:tcPr>
            <w:tcW w:w="2515" w:type="dxa"/>
            <w:vMerge w:val="continue"/>
            <w:vAlign w:val="center"/>
          </w:tcPr>
          <w:p>
            <w:pPr>
              <w:adjustRightInd w:val="0"/>
              <w:snapToGrid w:val="0"/>
              <w:spacing w:line="246" w:lineRule="exact"/>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tcMar>
              <w:left w:w="0" w:type="dxa"/>
              <w:right w:w="0" w:type="dxa"/>
            </w:tcMar>
            <w:vAlign w:val="center"/>
          </w:tcPr>
          <w:p>
            <w:pPr>
              <w:adjustRightInd w:val="0"/>
              <w:snapToGrid w:val="0"/>
              <w:spacing w:line="246" w:lineRule="exact"/>
              <w:jc w:val="center"/>
              <w:rPr>
                <w:b/>
                <w:szCs w:val="21"/>
              </w:rPr>
            </w:pPr>
          </w:p>
        </w:tc>
        <w:tc>
          <w:tcPr>
            <w:tcW w:w="1276" w:type="dxa"/>
            <w:vMerge w:val="continue"/>
            <w:vAlign w:val="center"/>
          </w:tcPr>
          <w:p>
            <w:pPr>
              <w:adjustRightInd w:val="0"/>
              <w:snapToGrid w:val="0"/>
              <w:jc w:val="center"/>
              <w:rPr>
                <w:color w:val="000000"/>
                <w:szCs w:val="21"/>
              </w:rPr>
            </w:pPr>
          </w:p>
        </w:tc>
        <w:tc>
          <w:tcPr>
            <w:tcW w:w="1701" w:type="dxa"/>
            <w:vAlign w:val="center"/>
          </w:tcPr>
          <w:p>
            <w:pPr>
              <w:adjustRightInd w:val="0"/>
              <w:snapToGrid w:val="0"/>
              <w:jc w:val="center"/>
              <w:rPr>
                <w:color w:val="000000"/>
                <w:szCs w:val="21"/>
              </w:rPr>
            </w:pPr>
            <w:r>
              <w:rPr>
                <w:color w:val="000000"/>
                <w:szCs w:val="21"/>
              </w:rPr>
              <w:t>设备检修废物</w:t>
            </w:r>
          </w:p>
        </w:tc>
        <w:tc>
          <w:tcPr>
            <w:tcW w:w="2835" w:type="dxa"/>
            <w:vMerge w:val="restart"/>
            <w:vAlign w:val="center"/>
          </w:tcPr>
          <w:p>
            <w:pPr>
              <w:adjustRightInd w:val="0"/>
              <w:snapToGrid w:val="0"/>
              <w:spacing w:line="246" w:lineRule="exact"/>
              <w:jc w:val="center"/>
              <w:rPr>
                <w:color w:val="000000"/>
                <w:szCs w:val="21"/>
              </w:rPr>
            </w:pPr>
            <w:r>
              <w:rPr>
                <w:color w:val="000000"/>
                <w:szCs w:val="21"/>
              </w:rPr>
              <w:t>交由</w:t>
            </w:r>
            <w:r>
              <w:rPr>
                <w:szCs w:val="21"/>
              </w:rPr>
              <w:t>陕西新天地固体废物综合处置有限公司进行处理</w:t>
            </w:r>
          </w:p>
        </w:tc>
        <w:tc>
          <w:tcPr>
            <w:tcW w:w="2515" w:type="dxa"/>
            <w:vMerge w:val="continue"/>
            <w:vAlign w:val="center"/>
          </w:tcPr>
          <w:p>
            <w:pPr>
              <w:adjustRightInd w:val="0"/>
              <w:snapToGrid w:val="0"/>
              <w:spacing w:line="246" w:lineRule="exact"/>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tcMar>
              <w:left w:w="0" w:type="dxa"/>
              <w:right w:w="0" w:type="dxa"/>
            </w:tcMar>
            <w:vAlign w:val="center"/>
          </w:tcPr>
          <w:p>
            <w:pPr>
              <w:adjustRightInd w:val="0"/>
              <w:snapToGrid w:val="0"/>
              <w:spacing w:line="246" w:lineRule="exact"/>
              <w:jc w:val="center"/>
              <w:rPr>
                <w:b/>
                <w:szCs w:val="21"/>
              </w:rPr>
            </w:pPr>
          </w:p>
        </w:tc>
        <w:tc>
          <w:tcPr>
            <w:tcW w:w="1276" w:type="dxa"/>
            <w:vMerge w:val="continue"/>
            <w:vAlign w:val="center"/>
          </w:tcPr>
          <w:p>
            <w:pPr>
              <w:adjustRightInd w:val="0"/>
              <w:snapToGrid w:val="0"/>
              <w:jc w:val="center"/>
              <w:rPr>
                <w:color w:val="000000"/>
                <w:szCs w:val="21"/>
              </w:rPr>
            </w:pPr>
          </w:p>
        </w:tc>
        <w:tc>
          <w:tcPr>
            <w:tcW w:w="1701" w:type="dxa"/>
            <w:vAlign w:val="center"/>
          </w:tcPr>
          <w:p>
            <w:pPr>
              <w:adjustRightInd w:val="0"/>
              <w:snapToGrid w:val="0"/>
              <w:jc w:val="center"/>
              <w:rPr>
                <w:color w:val="000000"/>
                <w:szCs w:val="21"/>
              </w:rPr>
            </w:pPr>
            <w:r>
              <w:rPr>
                <w:color w:val="000000"/>
                <w:szCs w:val="21"/>
              </w:rPr>
              <w:t>废机油</w:t>
            </w:r>
          </w:p>
        </w:tc>
        <w:tc>
          <w:tcPr>
            <w:tcW w:w="2835" w:type="dxa"/>
            <w:vMerge w:val="continue"/>
            <w:vAlign w:val="center"/>
          </w:tcPr>
          <w:p>
            <w:pPr>
              <w:adjustRightInd w:val="0"/>
              <w:snapToGrid w:val="0"/>
              <w:spacing w:line="246" w:lineRule="exact"/>
              <w:jc w:val="center"/>
              <w:rPr>
                <w:color w:val="000000"/>
                <w:szCs w:val="21"/>
              </w:rPr>
            </w:pPr>
          </w:p>
        </w:tc>
        <w:tc>
          <w:tcPr>
            <w:tcW w:w="2515" w:type="dxa"/>
            <w:vMerge w:val="continue"/>
            <w:vAlign w:val="center"/>
          </w:tcPr>
          <w:p>
            <w:pPr>
              <w:adjustRightInd w:val="0"/>
              <w:snapToGrid w:val="0"/>
              <w:spacing w:line="246" w:lineRule="exact"/>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tcMar>
              <w:left w:w="0" w:type="dxa"/>
              <w:right w:w="0" w:type="dxa"/>
            </w:tcMar>
            <w:vAlign w:val="center"/>
          </w:tcPr>
          <w:p>
            <w:pPr>
              <w:adjustRightInd w:val="0"/>
              <w:snapToGrid w:val="0"/>
              <w:spacing w:line="246" w:lineRule="exact"/>
              <w:jc w:val="center"/>
              <w:rPr>
                <w:b/>
                <w:szCs w:val="21"/>
              </w:rPr>
            </w:pPr>
          </w:p>
        </w:tc>
        <w:tc>
          <w:tcPr>
            <w:tcW w:w="1276" w:type="dxa"/>
            <w:vMerge w:val="continue"/>
            <w:vAlign w:val="center"/>
          </w:tcPr>
          <w:p>
            <w:pPr>
              <w:adjustRightInd w:val="0"/>
              <w:snapToGrid w:val="0"/>
              <w:jc w:val="center"/>
              <w:rPr>
                <w:color w:val="000000"/>
                <w:szCs w:val="21"/>
              </w:rPr>
            </w:pPr>
          </w:p>
        </w:tc>
        <w:tc>
          <w:tcPr>
            <w:tcW w:w="1701" w:type="dxa"/>
            <w:vAlign w:val="center"/>
          </w:tcPr>
          <w:p>
            <w:pPr>
              <w:adjustRightInd w:val="0"/>
              <w:snapToGrid w:val="0"/>
              <w:jc w:val="center"/>
              <w:rPr>
                <w:color w:val="000000"/>
                <w:szCs w:val="21"/>
              </w:rPr>
            </w:pPr>
            <w:r>
              <w:rPr>
                <w:rFonts w:hint="eastAsia"/>
                <w:color w:val="000000"/>
                <w:szCs w:val="21"/>
              </w:rPr>
              <w:t>污水处理站污泥</w:t>
            </w:r>
          </w:p>
        </w:tc>
        <w:tc>
          <w:tcPr>
            <w:tcW w:w="2835" w:type="dxa"/>
            <w:vMerge w:val="continue"/>
            <w:vAlign w:val="center"/>
          </w:tcPr>
          <w:p>
            <w:pPr>
              <w:adjustRightInd w:val="0"/>
              <w:snapToGrid w:val="0"/>
              <w:spacing w:line="246" w:lineRule="exact"/>
              <w:jc w:val="center"/>
              <w:rPr>
                <w:color w:val="000000"/>
                <w:szCs w:val="21"/>
              </w:rPr>
            </w:pPr>
          </w:p>
        </w:tc>
        <w:tc>
          <w:tcPr>
            <w:tcW w:w="2515" w:type="dxa"/>
            <w:vMerge w:val="continue"/>
            <w:vAlign w:val="center"/>
          </w:tcPr>
          <w:p>
            <w:pPr>
              <w:adjustRightInd w:val="0"/>
              <w:snapToGrid w:val="0"/>
              <w:spacing w:line="246" w:lineRule="exact"/>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tcMar>
              <w:left w:w="0" w:type="dxa"/>
              <w:right w:w="0" w:type="dxa"/>
            </w:tcMar>
            <w:vAlign w:val="center"/>
          </w:tcPr>
          <w:p>
            <w:pPr>
              <w:adjustRightInd w:val="0"/>
              <w:snapToGrid w:val="0"/>
              <w:spacing w:line="246" w:lineRule="exact"/>
              <w:jc w:val="center"/>
              <w:rPr>
                <w:b/>
                <w:szCs w:val="21"/>
              </w:rPr>
            </w:pPr>
          </w:p>
        </w:tc>
        <w:tc>
          <w:tcPr>
            <w:tcW w:w="1276" w:type="dxa"/>
            <w:vMerge w:val="continue"/>
            <w:vAlign w:val="center"/>
          </w:tcPr>
          <w:p>
            <w:pPr>
              <w:adjustRightInd w:val="0"/>
              <w:snapToGrid w:val="0"/>
              <w:jc w:val="center"/>
              <w:rPr>
                <w:color w:val="000000"/>
                <w:szCs w:val="21"/>
              </w:rPr>
            </w:pPr>
          </w:p>
        </w:tc>
        <w:tc>
          <w:tcPr>
            <w:tcW w:w="1701" w:type="dxa"/>
            <w:vAlign w:val="center"/>
          </w:tcPr>
          <w:p>
            <w:pPr>
              <w:adjustRightInd w:val="0"/>
              <w:snapToGrid w:val="0"/>
              <w:jc w:val="center"/>
              <w:rPr>
                <w:color w:val="000000"/>
                <w:szCs w:val="21"/>
              </w:rPr>
            </w:pPr>
            <w:r>
              <w:rPr>
                <w:color w:val="000000"/>
                <w:szCs w:val="21"/>
              </w:rPr>
              <w:t>废离子交换树脂</w:t>
            </w:r>
          </w:p>
        </w:tc>
        <w:tc>
          <w:tcPr>
            <w:tcW w:w="2835" w:type="dxa"/>
            <w:vMerge w:val="continue"/>
            <w:vAlign w:val="center"/>
          </w:tcPr>
          <w:p>
            <w:pPr>
              <w:adjustRightInd w:val="0"/>
              <w:snapToGrid w:val="0"/>
              <w:spacing w:line="246" w:lineRule="exact"/>
              <w:jc w:val="center"/>
              <w:rPr>
                <w:color w:val="000000"/>
                <w:szCs w:val="21"/>
              </w:rPr>
            </w:pPr>
          </w:p>
        </w:tc>
        <w:tc>
          <w:tcPr>
            <w:tcW w:w="2515" w:type="dxa"/>
            <w:vMerge w:val="continue"/>
            <w:vAlign w:val="center"/>
          </w:tcPr>
          <w:p>
            <w:pPr>
              <w:adjustRightInd w:val="0"/>
              <w:snapToGrid w:val="0"/>
              <w:spacing w:line="246" w:lineRule="exact"/>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tcMar>
              <w:left w:w="0" w:type="dxa"/>
              <w:right w:w="0" w:type="dxa"/>
            </w:tcMar>
            <w:vAlign w:val="center"/>
          </w:tcPr>
          <w:p>
            <w:pPr>
              <w:adjustRightInd w:val="0"/>
              <w:snapToGrid w:val="0"/>
              <w:spacing w:line="246" w:lineRule="exact"/>
              <w:jc w:val="center"/>
              <w:rPr>
                <w:b/>
                <w:szCs w:val="21"/>
              </w:rPr>
            </w:pPr>
          </w:p>
        </w:tc>
        <w:tc>
          <w:tcPr>
            <w:tcW w:w="1276" w:type="dxa"/>
            <w:vMerge w:val="continue"/>
            <w:vAlign w:val="center"/>
          </w:tcPr>
          <w:p>
            <w:pPr>
              <w:adjustRightInd w:val="0"/>
              <w:snapToGrid w:val="0"/>
              <w:jc w:val="center"/>
              <w:rPr>
                <w:color w:val="000000"/>
                <w:szCs w:val="21"/>
              </w:rPr>
            </w:pPr>
          </w:p>
        </w:tc>
        <w:tc>
          <w:tcPr>
            <w:tcW w:w="1701" w:type="dxa"/>
            <w:vAlign w:val="center"/>
          </w:tcPr>
          <w:p>
            <w:pPr>
              <w:adjustRightInd w:val="0"/>
              <w:snapToGrid w:val="0"/>
              <w:jc w:val="center"/>
              <w:rPr>
                <w:color w:val="000000"/>
                <w:szCs w:val="21"/>
              </w:rPr>
            </w:pPr>
            <w:r>
              <w:rPr>
                <w:rFonts w:hint="eastAsia"/>
                <w:color w:val="000000" w:themeColor="text1"/>
              </w:rPr>
              <w:t>废催化剂</w:t>
            </w:r>
          </w:p>
        </w:tc>
        <w:tc>
          <w:tcPr>
            <w:tcW w:w="2835" w:type="dxa"/>
            <w:vAlign w:val="center"/>
          </w:tcPr>
          <w:p>
            <w:pPr>
              <w:adjustRightInd w:val="0"/>
              <w:snapToGrid w:val="0"/>
              <w:spacing w:line="246" w:lineRule="exact"/>
              <w:jc w:val="center"/>
              <w:rPr>
                <w:color w:val="000000"/>
                <w:szCs w:val="21"/>
              </w:rPr>
            </w:pPr>
            <w:r>
              <w:rPr>
                <w:rFonts w:hint="eastAsia"/>
              </w:rPr>
              <w:t>交厂家回收</w:t>
            </w:r>
          </w:p>
        </w:tc>
        <w:tc>
          <w:tcPr>
            <w:tcW w:w="2515" w:type="dxa"/>
            <w:vMerge w:val="continue"/>
            <w:vAlign w:val="center"/>
          </w:tcPr>
          <w:p>
            <w:pPr>
              <w:adjustRightInd w:val="0"/>
              <w:snapToGrid w:val="0"/>
              <w:spacing w:line="246" w:lineRule="exact"/>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tcMar>
              <w:left w:w="0" w:type="dxa"/>
              <w:right w:w="0" w:type="dxa"/>
            </w:tcMar>
            <w:vAlign w:val="center"/>
          </w:tcPr>
          <w:p>
            <w:pPr>
              <w:adjustRightInd w:val="0"/>
              <w:snapToGrid w:val="0"/>
              <w:spacing w:line="246" w:lineRule="exact"/>
              <w:jc w:val="center"/>
              <w:rPr>
                <w:b/>
                <w:szCs w:val="21"/>
              </w:rPr>
            </w:pPr>
          </w:p>
        </w:tc>
        <w:tc>
          <w:tcPr>
            <w:tcW w:w="1276" w:type="dxa"/>
            <w:vAlign w:val="center"/>
          </w:tcPr>
          <w:p>
            <w:pPr>
              <w:adjustRightInd w:val="0"/>
              <w:snapToGrid w:val="0"/>
              <w:jc w:val="center"/>
              <w:rPr>
                <w:color w:val="000000"/>
                <w:szCs w:val="21"/>
              </w:rPr>
            </w:pPr>
            <w:r>
              <w:rPr>
                <w:color w:val="000000"/>
                <w:szCs w:val="21"/>
              </w:rPr>
              <w:t>隔油池</w:t>
            </w:r>
          </w:p>
        </w:tc>
        <w:tc>
          <w:tcPr>
            <w:tcW w:w="1701" w:type="dxa"/>
            <w:vAlign w:val="center"/>
          </w:tcPr>
          <w:p>
            <w:pPr>
              <w:adjustRightInd w:val="0"/>
              <w:snapToGrid w:val="0"/>
              <w:jc w:val="center"/>
              <w:rPr>
                <w:color w:val="000000"/>
                <w:szCs w:val="21"/>
              </w:rPr>
            </w:pPr>
            <w:r>
              <w:rPr>
                <w:color w:val="000000"/>
                <w:szCs w:val="21"/>
              </w:rPr>
              <w:t>废油脂</w:t>
            </w:r>
          </w:p>
        </w:tc>
        <w:tc>
          <w:tcPr>
            <w:tcW w:w="2835" w:type="dxa"/>
            <w:vAlign w:val="center"/>
          </w:tcPr>
          <w:p>
            <w:pPr>
              <w:adjustRightInd w:val="0"/>
              <w:snapToGrid w:val="0"/>
              <w:spacing w:line="246" w:lineRule="exact"/>
              <w:jc w:val="center"/>
              <w:rPr>
                <w:color w:val="000000"/>
                <w:szCs w:val="21"/>
              </w:rPr>
            </w:pPr>
            <w:r>
              <w:rPr>
                <w:color w:val="000000"/>
                <w:szCs w:val="21"/>
              </w:rPr>
              <w:t>交由有资质的单位进行集中处理</w:t>
            </w:r>
          </w:p>
        </w:tc>
        <w:tc>
          <w:tcPr>
            <w:tcW w:w="2515" w:type="dxa"/>
            <w:vMerge w:val="continue"/>
            <w:vAlign w:val="center"/>
          </w:tcPr>
          <w:p>
            <w:pPr>
              <w:adjustRightInd w:val="0"/>
              <w:snapToGrid w:val="0"/>
              <w:spacing w:line="246" w:lineRule="exact"/>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59" w:type="dxa"/>
            <w:vMerge w:val="continue"/>
            <w:tcMar>
              <w:left w:w="0" w:type="dxa"/>
              <w:right w:w="0" w:type="dxa"/>
            </w:tcMar>
            <w:vAlign w:val="center"/>
          </w:tcPr>
          <w:p>
            <w:pPr>
              <w:adjustRightInd w:val="0"/>
              <w:snapToGrid w:val="0"/>
              <w:spacing w:line="246" w:lineRule="exact"/>
              <w:jc w:val="center"/>
              <w:rPr>
                <w:b/>
                <w:szCs w:val="21"/>
              </w:rPr>
            </w:pPr>
          </w:p>
        </w:tc>
        <w:tc>
          <w:tcPr>
            <w:tcW w:w="1276" w:type="dxa"/>
            <w:vAlign w:val="center"/>
          </w:tcPr>
          <w:p>
            <w:pPr>
              <w:adjustRightInd w:val="0"/>
              <w:snapToGrid w:val="0"/>
              <w:jc w:val="center"/>
              <w:rPr>
                <w:color w:val="000000"/>
                <w:szCs w:val="21"/>
              </w:rPr>
            </w:pPr>
            <w:r>
              <w:rPr>
                <w:color w:val="000000"/>
                <w:szCs w:val="21"/>
              </w:rPr>
              <w:t>生活办公区</w:t>
            </w:r>
          </w:p>
        </w:tc>
        <w:tc>
          <w:tcPr>
            <w:tcW w:w="1701" w:type="dxa"/>
            <w:vAlign w:val="center"/>
          </w:tcPr>
          <w:p>
            <w:pPr>
              <w:adjustRightInd w:val="0"/>
              <w:snapToGrid w:val="0"/>
              <w:jc w:val="center"/>
              <w:rPr>
                <w:color w:val="000000"/>
                <w:szCs w:val="21"/>
              </w:rPr>
            </w:pPr>
            <w:r>
              <w:rPr>
                <w:color w:val="000000"/>
                <w:szCs w:val="21"/>
              </w:rPr>
              <w:t>生活垃圾</w:t>
            </w:r>
          </w:p>
        </w:tc>
        <w:tc>
          <w:tcPr>
            <w:tcW w:w="2835" w:type="dxa"/>
            <w:vAlign w:val="center"/>
          </w:tcPr>
          <w:p>
            <w:pPr>
              <w:adjustRightInd w:val="0"/>
              <w:snapToGrid w:val="0"/>
              <w:spacing w:line="246" w:lineRule="exact"/>
              <w:jc w:val="center"/>
              <w:rPr>
                <w:color w:val="000000"/>
                <w:szCs w:val="21"/>
              </w:rPr>
            </w:pPr>
            <w:r>
              <w:rPr>
                <w:color w:val="000000"/>
                <w:szCs w:val="21"/>
              </w:rPr>
              <w:t>交环卫部门运拉处置</w:t>
            </w:r>
          </w:p>
        </w:tc>
        <w:tc>
          <w:tcPr>
            <w:tcW w:w="2515" w:type="dxa"/>
            <w:vMerge w:val="continue"/>
            <w:vAlign w:val="center"/>
          </w:tcPr>
          <w:p>
            <w:pPr>
              <w:adjustRightInd w:val="0"/>
              <w:snapToGrid w:val="0"/>
              <w:spacing w:line="246" w:lineRule="exact"/>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91" w:hRule="atLeast"/>
        </w:trPr>
        <w:tc>
          <w:tcPr>
            <w:tcW w:w="959" w:type="dxa"/>
            <w:vAlign w:val="center"/>
          </w:tcPr>
          <w:p>
            <w:pPr>
              <w:adjustRightInd w:val="0"/>
              <w:snapToGrid w:val="0"/>
              <w:spacing w:line="246" w:lineRule="exact"/>
              <w:jc w:val="center"/>
              <w:rPr>
                <w:b/>
                <w:szCs w:val="21"/>
              </w:rPr>
            </w:pPr>
            <w:r>
              <w:rPr>
                <w:b/>
                <w:szCs w:val="21"/>
              </w:rPr>
              <w:t>噪声</w:t>
            </w:r>
          </w:p>
        </w:tc>
        <w:tc>
          <w:tcPr>
            <w:tcW w:w="8327" w:type="dxa"/>
            <w:gridSpan w:val="4"/>
            <w:vAlign w:val="center"/>
          </w:tcPr>
          <w:p>
            <w:pPr>
              <w:adjustRightInd w:val="0"/>
              <w:snapToGrid w:val="0"/>
              <w:jc w:val="center"/>
              <w:rPr>
                <w:color w:val="000000"/>
                <w:szCs w:val="21"/>
              </w:rPr>
            </w:pPr>
            <w:r>
              <w:rPr>
                <w:color w:val="000000"/>
                <w:szCs w:val="21"/>
              </w:rPr>
              <w:t>噪声设备经采取隔声、减振、绿化降噪等措施后，场界噪声能够满足《工业企业厂界环境噪声排放标准》（GB12348-2008）中</w:t>
            </w:r>
            <w:r>
              <w:rPr>
                <w:rFonts w:hint="eastAsia"/>
                <w:color w:val="000000"/>
                <w:szCs w:val="21"/>
              </w:rPr>
              <w:t>3</w:t>
            </w:r>
            <w:r>
              <w:rPr>
                <w:color w:val="000000"/>
                <w:szCs w:val="21"/>
              </w:rPr>
              <w:t>类标准要求。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72" w:hRule="atLeast"/>
        </w:trPr>
        <w:tc>
          <w:tcPr>
            <w:tcW w:w="959" w:type="dxa"/>
            <w:vAlign w:val="center"/>
          </w:tcPr>
          <w:p>
            <w:pPr>
              <w:adjustRightInd w:val="0"/>
              <w:snapToGrid w:val="0"/>
              <w:spacing w:line="246" w:lineRule="exact"/>
              <w:jc w:val="center"/>
              <w:rPr>
                <w:b/>
                <w:szCs w:val="21"/>
              </w:rPr>
            </w:pPr>
            <w:r>
              <w:rPr>
                <w:b/>
                <w:szCs w:val="21"/>
              </w:rPr>
              <w:t>风险</w:t>
            </w:r>
          </w:p>
          <w:p>
            <w:pPr>
              <w:adjustRightInd w:val="0"/>
              <w:snapToGrid w:val="0"/>
              <w:spacing w:line="246" w:lineRule="exact"/>
              <w:jc w:val="center"/>
              <w:rPr>
                <w:b/>
                <w:szCs w:val="21"/>
              </w:rPr>
            </w:pPr>
            <w:r>
              <w:rPr>
                <w:b/>
                <w:szCs w:val="21"/>
              </w:rPr>
              <w:t>防范</w:t>
            </w:r>
          </w:p>
        </w:tc>
        <w:tc>
          <w:tcPr>
            <w:tcW w:w="8327" w:type="dxa"/>
            <w:gridSpan w:val="4"/>
            <w:vAlign w:val="center"/>
          </w:tcPr>
          <w:p>
            <w:pPr>
              <w:pStyle w:val="11"/>
              <w:adjustRightInd w:val="0"/>
              <w:snapToGrid w:val="0"/>
              <w:spacing w:line="360" w:lineRule="auto"/>
              <w:ind w:firstLine="420" w:firstLineChars="200"/>
              <w:rPr>
                <w:kern w:val="2"/>
                <w:szCs w:val="21"/>
              </w:rPr>
            </w:pPr>
            <w:r>
              <w:rPr>
                <w:kern w:val="2"/>
                <w:sz w:val="21"/>
                <w:szCs w:val="21"/>
              </w:rPr>
              <w:t>本项目主要风险源为液氨灌，最大储存量为600kg，风险类型为液氨泄漏。贮存间地面防渗，设置围堰、导流槽和事故应急池。事故池容积为3m</w:t>
            </w:r>
            <w:r>
              <w:rPr>
                <w:kern w:val="2"/>
                <w:sz w:val="21"/>
                <w:szCs w:val="21"/>
                <w:vertAlign w:val="superscript"/>
              </w:rPr>
              <w:t>3</w:t>
            </w:r>
            <w:r>
              <w:rPr>
                <w:kern w:val="2"/>
                <w:sz w:val="21"/>
                <w:szCs w:val="21"/>
              </w:rPr>
              <w:t>，企业</w:t>
            </w:r>
            <w:r>
              <w:rPr>
                <w:rFonts w:hint="eastAsia"/>
                <w:kern w:val="2"/>
                <w:sz w:val="21"/>
                <w:szCs w:val="21"/>
              </w:rPr>
              <w:t>已</w:t>
            </w:r>
            <w:r>
              <w:rPr>
                <w:kern w:val="2"/>
                <w:sz w:val="21"/>
                <w:szCs w:val="21"/>
              </w:rPr>
              <w:t>编制环境风险应急预案并在秦汉新城环境保护局备案。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286" w:type="dxa"/>
            <w:gridSpan w:val="5"/>
            <w:vAlign w:val="center"/>
          </w:tcPr>
          <w:p>
            <w:pPr>
              <w:adjustRightInd w:val="0"/>
              <w:snapToGrid w:val="0"/>
              <w:spacing w:line="360" w:lineRule="auto"/>
              <w:jc w:val="left"/>
              <w:rPr>
                <w:b/>
                <w:bCs/>
                <w:szCs w:val="21"/>
              </w:rPr>
            </w:pPr>
            <w:r>
              <w:rPr>
                <w:b/>
                <w:bCs/>
                <w:szCs w:val="21"/>
              </w:rPr>
              <w:t>生态保护预期效果及措施</w:t>
            </w:r>
          </w:p>
          <w:p>
            <w:pPr>
              <w:adjustRightInd w:val="0"/>
              <w:snapToGrid w:val="0"/>
              <w:spacing w:line="360" w:lineRule="auto"/>
              <w:ind w:firstLine="480" w:firstLineChars="200"/>
              <w:rPr>
                <w:sz w:val="24"/>
                <w:szCs w:val="24"/>
              </w:rPr>
            </w:pPr>
            <w:r>
              <w:rPr>
                <w:sz w:val="24"/>
                <w:szCs w:val="24"/>
              </w:rPr>
              <w:t>建设项目规划占地面积为36753m</w:t>
            </w:r>
            <w:r>
              <w:rPr>
                <w:sz w:val="24"/>
                <w:szCs w:val="24"/>
                <w:vertAlign w:val="superscript"/>
              </w:rPr>
              <w:t>2</w:t>
            </w:r>
            <w:r>
              <w:rPr>
                <w:sz w:val="24"/>
                <w:szCs w:val="24"/>
              </w:rPr>
              <w:t>（55.13亩），项目区周围无需要特殊保护的生态保护区。项目建设过程对原有土地、植被形态产生影响。项目建成后，随着场区内生态恢复，以及对场区四周、内外空地和道路两侧环境绿化措施实施，对周围的生态环境将产生一定的恢复和优化作用。</w:t>
            </w: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11"/>
              <w:rPr>
                <w:kern w:val="2"/>
                <w:sz w:val="21"/>
                <w:szCs w:val="21"/>
              </w:rPr>
            </w:pPr>
          </w:p>
          <w:p>
            <w:pPr>
              <w:pStyle w:val="2"/>
            </w:pPr>
          </w:p>
          <w:p>
            <w:pPr>
              <w:pStyle w:val="11"/>
              <w:rPr>
                <w:kern w:val="2"/>
                <w:sz w:val="21"/>
                <w:szCs w:val="21"/>
              </w:rPr>
            </w:pPr>
          </w:p>
          <w:p>
            <w:pPr>
              <w:pStyle w:val="11"/>
              <w:rPr>
                <w:kern w:val="2"/>
                <w:sz w:val="21"/>
                <w:szCs w:val="21"/>
              </w:rPr>
            </w:pPr>
          </w:p>
        </w:tc>
      </w:tr>
    </w:tbl>
    <w:p>
      <w:pPr>
        <w:pStyle w:val="3"/>
        <w:rPr>
          <w:rFonts w:ascii="Times New Roman" w:hAnsi="Times New Roman"/>
          <w:sz w:val="32"/>
          <w:szCs w:val="32"/>
        </w:rPr>
      </w:pPr>
      <w:bookmarkStart w:id="103" w:name="_Toc2946724"/>
      <w:bookmarkStart w:id="104" w:name="_Toc358965254"/>
      <w:r>
        <w:rPr>
          <w:rFonts w:ascii="Times New Roman" w:hAnsi="Times New Roman"/>
          <w:sz w:val="32"/>
          <w:szCs w:val="32"/>
        </w:rPr>
        <w:t>结论与建议</w:t>
      </w:r>
      <w:bookmarkEnd w:id="103"/>
      <w:bookmarkEnd w:id="104"/>
    </w:p>
    <w:tbl>
      <w:tblPr>
        <w:tblStyle w:val="29"/>
        <w:tblW w:w="9286" w:type="dxa"/>
        <w:jc w:val="center"/>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jc w:val="center"/>
        </w:trPr>
        <w:tc>
          <w:tcPr>
            <w:tcW w:w="9286" w:type="dxa"/>
          </w:tcPr>
          <w:p>
            <w:pPr>
              <w:adjustRightInd w:val="0"/>
              <w:snapToGrid w:val="0"/>
              <w:spacing w:line="360" w:lineRule="auto"/>
              <w:rPr>
                <w:b/>
                <w:sz w:val="28"/>
                <w:szCs w:val="28"/>
              </w:rPr>
            </w:pPr>
            <w:r>
              <w:rPr>
                <w:b/>
                <w:sz w:val="28"/>
                <w:szCs w:val="28"/>
              </w:rPr>
              <w:t>一、结论</w:t>
            </w:r>
          </w:p>
          <w:p>
            <w:pPr>
              <w:adjustRightInd w:val="0"/>
              <w:snapToGrid w:val="0"/>
              <w:spacing w:line="360" w:lineRule="auto"/>
              <w:ind w:firstLine="482" w:firstLineChars="200"/>
              <w:rPr>
                <w:b/>
                <w:sz w:val="24"/>
                <w:szCs w:val="24"/>
              </w:rPr>
            </w:pPr>
            <w:r>
              <w:rPr>
                <w:b/>
                <w:sz w:val="24"/>
                <w:szCs w:val="24"/>
              </w:rPr>
              <w:t>1、项目概况</w:t>
            </w:r>
          </w:p>
          <w:p>
            <w:pPr>
              <w:adjustRightInd w:val="0"/>
              <w:snapToGrid w:val="0"/>
              <w:spacing w:line="360" w:lineRule="auto"/>
              <w:ind w:firstLine="480" w:firstLineChars="200"/>
              <w:rPr>
                <w:sz w:val="24"/>
                <w:szCs w:val="24"/>
              </w:rPr>
            </w:pPr>
            <w:r>
              <w:rPr>
                <w:sz w:val="24"/>
                <w:szCs w:val="24"/>
              </w:rPr>
              <w:t>电子功能陶瓷材料及元器件产业化项目建设地点位于西咸新区</w:t>
            </w:r>
            <w:r>
              <w:rPr>
                <w:color w:val="000000"/>
                <w:sz w:val="24"/>
                <w:szCs w:val="24"/>
              </w:rPr>
              <w:t>秦汉新城</w:t>
            </w:r>
            <w:r>
              <w:rPr>
                <w:sz w:val="24"/>
                <w:szCs w:val="24"/>
              </w:rPr>
              <w:t>，北至天一路。东至沣泾大道，</w:t>
            </w:r>
            <w:r>
              <w:rPr>
                <w:color w:val="000000"/>
                <w:sz w:val="24"/>
                <w:szCs w:val="24"/>
              </w:rPr>
              <w:t>占地36753m</w:t>
            </w:r>
            <w:r>
              <w:rPr>
                <w:color w:val="000000"/>
                <w:sz w:val="24"/>
                <w:szCs w:val="24"/>
                <w:vertAlign w:val="superscript"/>
              </w:rPr>
              <w:t>2</w:t>
            </w:r>
            <w:r>
              <w:rPr>
                <w:color w:val="000000"/>
                <w:sz w:val="24"/>
                <w:szCs w:val="24"/>
              </w:rPr>
              <w:t>（55.13亩）</w:t>
            </w:r>
            <w:r>
              <w:rPr>
                <w:sz w:val="24"/>
                <w:szCs w:val="24"/>
              </w:rPr>
              <w:t>。</w:t>
            </w:r>
            <w:r>
              <w:rPr>
                <w:color w:val="000000" w:themeColor="text1"/>
                <w:sz w:val="24"/>
                <w:szCs w:val="24"/>
              </w:rPr>
              <w:t>陕西华星电子开发有限公司厂区现有办公楼1栋、综合楼1栋、4#厂房1座。本次</w:t>
            </w:r>
            <w:r>
              <w:rPr>
                <w:rFonts w:hint="eastAsia"/>
                <w:color w:val="000000" w:themeColor="text1"/>
                <w:sz w:val="24"/>
                <w:szCs w:val="24"/>
              </w:rPr>
              <w:t>改建</w:t>
            </w:r>
            <w:r>
              <w:rPr>
                <w:color w:val="000000" w:themeColor="text1"/>
                <w:sz w:val="24"/>
                <w:szCs w:val="24"/>
              </w:rPr>
              <w:t>项目</w:t>
            </w:r>
            <w:r>
              <w:rPr>
                <w:rFonts w:hint="eastAsia"/>
                <w:color w:val="000000" w:themeColor="text1"/>
                <w:sz w:val="24"/>
                <w:szCs w:val="24"/>
              </w:rPr>
              <w:t>充分利用现有厂房，新增部分设备</w:t>
            </w:r>
            <w:r>
              <w:rPr>
                <w:color w:val="000000" w:themeColor="text1"/>
                <w:sz w:val="24"/>
                <w:szCs w:val="24"/>
              </w:rPr>
              <w:t>，</w:t>
            </w:r>
            <w:r>
              <w:rPr>
                <w:rFonts w:hint="eastAsia"/>
                <w:color w:val="000000" w:themeColor="text1"/>
                <w:sz w:val="24"/>
                <w:szCs w:val="24"/>
              </w:rPr>
              <w:t>将微波介质材料生产线改造为电子陶瓷材料生产线，将</w:t>
            </w:r>
            <w:r>
              <w:rPr>
                <w:rFonts w:hint="eastAsia"/>
                <w:color w:val="000000"/>
                <w:sz w:val="24"/>
                <w:szCs w:val="24"/>
              </w:rPr>
              <w:t>微波介质材料验证线改造为微波元器件及电容元器件生产线，新增片式多层陶瓷电容器生产线一条。</w:t>
            </w:r>
            <w:r>
              <w:rPr>
                <w:color w:val="000000"/>
                <w:sz w:val="24"/>
                <w:szCs w:val="24"/>
              </w:rPr>
              <w:t>总投资1000万元，其中环保投资</w:t>
            </w:r>
            <w:r>
              <w:rPr>
                <w:rFonts w:hint="eastAsia"/>
                <w:color w:val="000000"/>
                <w:sz w:val="24"/>
                <w:szCs w:val="24"/>
              </w:rPr>
              <w:t>128.5</w:t>
            </w:r>
            <w:r>
              <w:rPr>
                <w:color w:val="000000"/>
                <w:sz w:val="24"/>
                <w:szCs w:val="24"/>
              </w:rPr>
              <w:t>万元。</w:t>
            </w:r>
          </w:p>
          <w:p>
            <w:pPr>
              <w:adjustRightInd w:val="0"/>
              <w:snapToGrid w:val="0"/>
              <w:spacing w:line="360" w:lineRule="auto"/>
              <w:ind w:firstLine="482" w:firstLineChars="200"/>
              <w:rPr>
                <w:b/>
                <w:sz w:val="24"/>
                <w:szCs w:val="24"/>
              </w:rPr>
            </w:pPr>
            <w:r>
              <w:rPr>
                <w:b/>
                <w:sz w:val="24"/>
                <w:szCs w:val="24"/>
              </w:rPr>
              <w:t>2、项目所在地环境质量现状</w:t>
            </w:r>
          </w:p>
          <w:p>
            <w:pPr>
              <w:adjustRightInd w:val="0"/>
              <w:snapToGrid w:val="0"/>
              <w:spacing w:line="360" w:lineRule="auto"/>
              <w:ind w:firstLine="480"/>
              <w:rPr>
                <w:bCs/>
                <w:sz w:val="24"/>
                <w:szCs w:val="24"/>
              </w:rPr>
            </w:pPr>
            <w:r>
              <w:rPr>
                <w:sz w:val="24"/>
                <w:szCs w:val="24"/>
              </w:rPr>
              <w:t>（1）大气环境：</w:t>
            </w:r>
            <w:r>
              <w:rPr>
                <w:sz w:val="24"/>
              </w:rPr>
              <w:t>项目所在地</w:t>
            </w:r>
            <w:r>
              <w:rPr>
                <w:color w:val="000000" w:themeColor="text1"/>
                <w:sz w:val="24"/>
                <w:szCs w:val="24"/>
              </w:rPr>
              <w:t>PM</w:t>
            </w:r>
            <w:r>
              <w:rPr>
                <w:color w:val="000000" w:themeColor="text1"/>
                <w:sz w:val="24"/>
                <w:szCs w:val="24"/>
                <w:vertAlign w:val="subscript"/>
              </w:rPr>
              <w:t>10</w:t>
            </w:r>
            <w:r>
              <w:rPr>
                <w:rFonts w:hint="eastAsia"/>
                <w:color w:val="000000" w:themeColor="text1"/>
                <w:sz w:val="24"/>
                <w:szCs w:val="24"/>
              </w:rPr>
              <w:t>、</w:t>
            </w:r>
            <w:r>
              <w:rPr>
                <w:color w:val="000000" w:themeColor="text1"/>
                <w:sz w:val="24"/>
                <w:szCs w:val="24"/>
              </w:rPr>
              <w:t>PM</w:t>
            </w:r>
            <w:r>
              <w:rPr>
                <w:color w:val="000000" w:themeColor="text1"/>
                <w:sz w:val="24"/>
                <w:szCs w:val="24"/>
                <w:vertAlign w:val="subscript"/>
              </w:rPr>
              <w:t>2.5</w:t>
            </w:r>
            <w:r>
              <w:rPr>
                <w:rFonts w:hint="eastAsia"/>
                <w:color w:val="000000" w:themeColor="text1"/>
                <w:sz w:val="24"/>
                <w:szCs w:val="24"/>
              </w:rPr>
              <w:t>、NO</w:t>
            </w:r>
            <w:r>
              <w:rPr>
                <w:color w:val="000000" w:themeColor="text1"/>
                <w:sz w:val="24"/>
                <w:szCs w:val="24"/>
                <w:vertAlign w:val="subscript"/>
              </w:rPr>
              <w:t>2</w:t>
            </w:r>
            <w:r>
              <w:rPr>
                <w:rFonts w:hint="eastAsia"/>
                <w:color w:val="000000" w:themeColor="text1"/>
                <w:sz w:val="24"/>
                <w:szCs w:val="24"/>
              </w:rPr>
              <w:t>年平均浓度均不能满足《环境空气质量标准》（</w:t>
            </w:r>
            <w:r>
              <w:rPr>
                <w:color w:val="000000" w:themeColor="text1"/>
                <w:sz w:val="24"/>
                <w:szCs w:val="24"/>
              </w:rPr>
              <w:t>GB3095-2012</w:t>
            </w:r>
            <w:r>
              <w:rPr>
                <w:rFonts w:hint="eastAsia"/>
                <w:color w:val="000000" w:themeColor="text1"/>
                <w:sz w:val="24"/>
                <w:szCs w:val="24"/>
              </w:rPr>
              <w:t>）二级标准中限值要求，O</w:t>
            </w:r>
            <w:r>
              <w:rPr>
                <w:rFonts w:hint="eastAsia"/>
                <w:color w:val="000000" w:themeColor="text1"/>
                <w:sz w:val="24"/>
                <w:szCs w:val="24"/>
                <w:vertAlign w:val="subscript"/>
              </w:rPr>
              <w:t>3</w:t>
            </w:r>
            <w:r>
              <w:rPr>
                <w:rFonts w:hint="eastAsia"/>
                <w:color w:val="000000" w:themeColor="text1"/>
                <w:sz w:val="24"/>
                <w:szCs w:val="24"/>
              </w:rPr>
              <w:t>第90百分位浓度不能满足《环境空气质量标准》（</w:t>
            </w:r>
            <w:r>
              <w:rPr>
                <w:color w:val="000000" w:themeColor="text1"/>
                <w:sz w:val="24"/>
                <w:szCs w:val="24"/>
              </w:rPr>
              <w:t>GB3095-2012</w:t>
            </w:r>
            <w:r>
              <w:rPr>
                <w:rFonts w:hint="eastAsia"/>
                <w:color w:val="000000" w:themeColor="text1"/>
                <w:sz w:val="24"/>
                <w:szCs w:val="24"/>
              </w:rPr>
              <w:t>）二级标准中日均值限值要求，根据《环境影响评价技术导则</w:t>
            </w:r>
            <w:r>
              <w:rPr>
                <w:color w:val="000000" w:themeColor="text1"/>
                <w:sz w:val="24"/>
                <w:szCs w:val="24"/>
              </w:rPr>
              <w:t xml:space="preserve"> </w:t>
            </w:r>
            <w:r>
              <w:rPr>
                <w:rFonts w:hint="eastAsia"/>
                <w:color w:val="000000" w:themeColor="text1"/>
                <w:sz w:val="24"/>
                <w:szCs w:val="24"/>
              </w:rPr>
              <w:t>大气环境》（HJ2.2-2018）中达标区判定原则，本项目所在区域环境空气质量为不达标区。</w:t>
            </w:r>
            <w:r>
              <w:rPr>
                <w:rFonts w:hint="eastAsia"/>
                <w:bCs/>
                <w:sz w:val="24"/>
                <w:szCs w:val="24"/>
              </w:rPr>
              <w:t>本项目特征污染物氨、总铅、总锰、TVOC均满足</w:t>
            </w:r>
            <w:r>
              <w:rPr>
                <w:rFonts w:hint="eastAsia"/>
                <w:color w:val="000000" w:themeColor="text1"/>
                <w:sz w:val="24"/>
                <w:szCs w:val="24"/>
              </w:rPr>
              <w:t>《环境空气质量标准》（</w:t>
            </w:r>
            <w:r>
              <w:rPr>
                <w:color w:val="000000" w:themeColor="text1"/>
                <w:sz w:val="24"/>
                <w:szCs w:val="24"/>
              </w:rPr>
              <w:t>GB3095-2012</w:t>
            </w:r>
            <w:r>
              <w:rPr>
                <w:rFonts w:hint="eastAsia"/>
                <w:color w:val="000000" w:themeColor="text1"/>
                <w:sz w:val="24"/>
                <w:szCs w:val="24"/>
              </w:rPr>
              <w:t>）二级标准中限值要求及《环境影响评价技术导则</w:t>
            </w:r>
            <w:r>
              <w:rPr>
                <w:color w:val="000000" w:themeColor="text1"/>
                <w:sz w:val="24"/>
                <w:szCs w:val="24"/>
              </w:rPr>
              <w:t xml:space="preserve"> </w:t>
            </w:r>
            <w:r>
              <w:rPr>
                <w:rFonts w:hint="eastAsia"/>
                <w:color w:val="000000" w:themeColor="text1"/>
                <w:sz w:val="24"/>
                <w:szCs w:val="24"/>
              </w:rPr>
              <w:t>大气环境》（HJ2.2-2018）附录D中标准限值要求</w:t>
            </w:r>
            <w:r>
              <w:rPr>
                <w:sz w:val="24"/>
                <w:szCs w:val="24"/>
              </w:rPr>
              <w:t>。</w:t>
            </w:r>
            <w:r>
              <w:rPr>
                <w:rFonts w:hint="eastAsia"/>
                <w:bCs/>
                <w:sz w:val="24"/>
                <w:szCs w:val="24"/>
              </w:rPr>
              <w:t>综上所述，本项目所在区域为不达标区。</w:t>
            </w:r>
          </w:p>
          <w:p>
            <w:pPr>
              <w:adjustRightInd w:val="0"/>
              <w:snapToGrid w:val="0"/>
              <w:spacing w:line="360" w:lineRule="auto"/>
              <w:ind w:firstLine="480" w:firstLineChars="200"/>
              <w:rPr>
                <w:bCs/>
                <w:sz w:val="24"/>
                <w:szCs w:val="24"/>
              </w:rPr>
            </w:pPr>
            <w:r>
              <w:rPr>
                <w:color w:val="000000"/>
                <w:sz w:val="24"/>
                <w:szCs w:val="24"/>
              </w:rPr>
              <w:t>（2）声环境：</w:t>
            </w:r>
            <w:r>
              <w:rPr>
                <w:bCs/>
                <w:color w:val="000000"/>
                <w:sz w:val="24"/>
                <w:szCs w:val="24"/>
              </w:rPr>
              <w:t>本项目</w:t>
            </w:r>
            <w:r>
              <w:rPr>
                <w:rFonts w:hint="eastAsia"/>
                <w:bCs/>
                <w:color w:val="000000"/>
                <w:sz w:val="24"/>
                <w:szCs w:val="24"/>
              </w:rPr>
              <w:t>厂界</w:t>
            </w:r>
            <w:r>
              <w:rPr>
                <w:bCs/>
                <w:sz w:val="24"/>
                <w:szCs w:val="24"/>
              </w:rPr>
              <w:t>均满足</w:t>
            </w:r>
            <w:r>
              <w:rPr>
                <w:sz w:val="24"/>
                <w:szCs w:val="24"/>
              </w:rPr>
              <w:t>《声环境质量标准》（GB3906-2008）中</w:t>
            </w:r>
            <w:r>
              <w:rPr>
                <w:rFonts w:hint="eastAsia"/>
                <w:sz w:val="24"/>
                <w:szCs w:val="24"/>
              </w:rPr>
              <w:t>3</w:t>
            </w:r>
            <w:r>
              <w:rPr>
                <w:sz w:val="24"/>
                <w:szCs w:val="24"/>
              </w:rPr>
              <w:t>类标准限值</w:t>
            </w:r>
            <w:r>
              <w:rPr>
                <w:bCs/>
                <w:sz w:val="24"/>
                <w:szCs w:val="24"/>
              </w:rPr>
              <w:t>。</w:t>
            </w:r>
          </w:p>
          <w:p>
            <w:pPr>
              <w:pStyle w:val="111"/>
              <w:ind w:firstLine="480"/>
            </w:pPr>
            <w:r>
              <w:rPr>
                <w:rFonts w:hint="eastAsia"/>
                <w:color w:val="000000"/>
              </w:rPr>
              <w:t>（3）土壤环境：</w:t>
            </w:r>
            <w:r>
              <w:rPr>
                <w:rFonts w:hint="eastAsia"/>
              </w:rPr>
              <w:t>项目区土壤环境质量背景值中</w:t>
            </w:r>
            <w:r>
              <w:t>45</w:t>
            </w:r>
            <w:r>
              <w:rPr>
                <w:rFonts w:hint="eastAsia"/>
              </w:rPr>
              <w:t>项基本项目标准值均满足达到《土壤环境质量标准</w:t>
            </w:r>
            <w:r>
              <w:t xml:space="preserve">  </w:t>
            </w:r>
            <w:r>
              <w:rPr>
                <w:rFonts w:hint="eastAsia"/>
              </w:rPr>
              <w:t>建设用地土壤污染风险管控标准》（</w:t>
            </w:r>
            <w:r>
              <w:t>GB36600-2018</w:t>
            </w:r>
            <w:r>
              <w:rPr>
                <w:rFonts w:hint="eastAsia"/>
              </w:rPr>
              <w:t>）中第二类用地的筛选值标准要求。</w:t>
            </w:r>
          </w:p>
          <w:p>
            <w:pPr>
              <w:adjustRightInd w:val="0"/>
              <w:snapToGrid w:val="0"/>
              <w:spacing w:line="360" w:lineRule="auto"/>
              <w:ind w:firstLine="482" w:firstLineChars="200"/>
              <w:rPr>
                <w:b/>
                <w:sz w:val="24"/>
                <w:szCs w:val="24"/>
              </w:rPr>
            </w:pPr>
            <w:r>
              <w:rPr>
                <w:b/>
                <w:sz w:val="24"/>
                <w:szCs w:val="24"/>
              </w:rPr>
              <w:t>3、环境影响分析</w:t>
            </w:r>
          </w:p>
          <w:p>
            <w:pPr>
              <w:adjustRightInd w:val="0"/>
              <w:snapToGrid w:val="0"/>
              <w:spacing w:line="360" w:lineRule="auto"/>
              <w:ind w:firstLine="482" w:firstLineChars="200"/>
              <w:rPr>
                <w:b/>
                <w:sz w:val="24"/>
                <w:szCs w:val="24"/>
              </w:rPr>
            </w:pPr>
            <w:r>
              <w:rPr>
                <w:b/>
                <w:sz w:val="24"/>
                <w:szCs w:val="24"/>
              </w:rPr>
              <w:t>（1）环境空气影响分析</w:t>
            </w:r>
          </w:p>
          <w:p>
            <w:pPr>
              <w:pStyle w:val="111"/>
              <w:adjustRightInd w:val="0"/>
              <w:snapToGrid w:val="0"/>
              <w:ind w:firstLine="480"/>
              <w:rPr>
                <w:color w:val="000000"/>
              </w:rPr>
            </w:pPr>
            <w:r>
              <w:rPr>
                <w:rFonts w:hint="eastAsia"/>
                <w:color w:val="000000"/>
              </w:rPr>
              <w:t>本项目生产过程中产生的各污染物经过相应处理系统处理后能够达到《大气污染物综合排放标准》（GB16297-1996）中二级标准限值、《关中地区重点行业大气污染物排放标准》（DB61/941-2018）、《陶瓷工业污染物排放标准》（GB25464-2010）及其修改单中标准限值要求</w:t>
            </w:r>
            <w:r>
              <w:rPr>
                <w:color w:val="000000"/>
              </w:rPr>
              <w:t>。</w:t>
            </w:r>
          </w:p>
          <w:p>
            <w:pPr>
              <w:adjustRightInd w:val="0"/>
              <w:snapToGrid w:val="0"/>
              <w:spacing w:line="360" w:lineRule="auto"/>
              <w:ind w:firstLine="482" w:firstLineChars="200"/>
              <w:rPr>
                <w:b/>
                <w:sz w:val="24"/>
                <w:szCs w:val="24"/>
              </w:rPr>
            </w:pPr>
            <w:r>
              <w:rPr>
                <w:b/>
                <w:sz w:val="24"/>
                <w:szCs w:val="24"/>
              </w:rPr>
              <w:t>（2）水环境影响分析</w:t>
            </w:r>
          </w:p>
          <w:p>
            <w:pPr>
              <w:adjustRightInd w:val="0"/>
              <w:snapToGrid w:val="0"/>
              <w:spacing w:line="360" w:lineRule="auto"/>
              <w:ind w:firstLine="480" w:firstLineChars="200"/>
              <w:rPr>
                <w:color w:val="000000"/>
                <w:sz w:val="24"/>
                <w:szCs w:val="24"/>
              </w:rPr>
            </w:pPr>
            <w:r>
              <w:rPr>
                <w:color w:val="000000"/>
                <w:sz w:val="24"/>
                <w:szCs w:val="24"/>
              </w:rPr>
              <w:t>餐饮含油污水经隔油池处理后与其他生活污水一并进入化粪池处理后，排水中COD、氨氮</w:t>
            </w:r>
            <w:r>
              <w:rPr>
                <w:rFonts w:hint="eastAsia"/>
                <w:color w:val="000000"/>
                <w:sz w:val="24"/>
                <w:szCs w:val="24"/>
              </w:rPr>
              <w:t>、</w:t>
            </w:r>
            <w:r>
              <w:rPr>
                <w:color w:val="000000"/>
                <w:sz w:val="24"/>
                <w:szCs w:val="24"/>
              </w:rPr>
              <w:t>BOD</w:t>
            </w:r>
            <w:r>
              <w:rPr>
                <w:color w:val="000000"/>
                <w:sz w:val="24"/>
                <w:szCs w:val="24"/>
                <w:vertAlign w:val="subscript"/>
              </w:rPr>
              <w:t>5</w:t>
            </w:r>
            <w:r>
              <w:rPr>
                <w:color w:val="000000"/>
                <w:sz w:val="24"/>
                <w:szCs w:val="24"/>
              </w:rPr>
              <w:t>、SS、动植物油达到《污水综合排放标准》(GB8978-1996)中三级标准，排入污水管网，进入秦汉新城朝阳污水处理厂处理。生产废水达到《陶瓷工业污染物排放标准》（GB25464-2010）中表2标准，排入污水管网，进入秦汉新城朝阳污水处理厂处理。</w:t>
            </w:r>
          </w:p>
          <w:p>
            <w:pPr>
              <w:adjustRightInd w:val="0"/>
              <w:snapToGrid w:val="0"/>
              <w:spacing w:line="360" w:lineRule="auto"/>
              <w:ind w:firstLine="482" w:firstLineChars="200"/>
              <w:rPr>
                <w:b/>
                <w:sz w:val="24"/>
                <w:szCs w:val="20"/>
              </w:rPr>
            </w:pPr>
            <w:r>
              <w:rPr>
                <w:b/>
                <w:sz w:val="24"/>
                <w:szCs w:val="20"/>
              </w:rPr>
              <w:t>（3）声环境影响分析</w:t>
            </w:r>
          </w:p>
          <w:p>
            <w:pPr>
              <w:adjustRightInd w:val="0"/>
              <w:snapToGrid w:val="0"/>
              <w:spacing w:line="360" w:lineRule="auto"/>
              <w:ind w:firstLine="480" w:firstLineChars="200"/>
              <w:rPr>
                <w:color w:val="000000"/>
                <w:sz w:val="24"/>
                <w:szCs w:val="20"/>
              </w:rPr>
            </w:pPr>
            <w:r>
              <w:rPr>
                <w:rFonts w:hint="eastAsia"/>
                <w:color w:val="000000" w:themeColor="text1"/>
                <w:sz w:val="24"/>
              </w:rPr>
              <w:t>改扩建工程实施后，经预测，项目各厂界昼夜噪声预测值均满足《工业企业厂界环境噪声排放标准》（</w:t>
            </w:r>
            <w:r>
              <w:rPr>
                <w:color w:val="000000" w:themeColor="text1"/>
                <w:sz w:val="24"/>
              </w:rPr>
              <w:t>GB12348-2008</w:t>
            </w:r>
            <w:r>
              <w:rPr>
                <w:rFonts w:hint="eastAsia"/>
                <w:color w:val="000000" w:themeColor="text1"/>
                <w:sz w:val="24"/>
              </w:rPr>
              <w:t>）中的3类标准</w:t>
            </w:r>
            <w:r>
              <w:rPr>
                <w:color w:val="000000"/>
                <w:sz w:val="24"/>
              </w:rPr>
              <w:t>。</w:t>
            </w:r>
            <w:r>
              <w:rPr>
                <w:color w:val="000000"/>
                <w:sz w:val="24"/>
                <w:szCs w:val="20"/>
              </w:rPr>
              <w:t>因此，项目在运营后对周围声环境影响较小。</w:t>
            </w:r>
          </w:p>
          <w:p>
            <w:pPr>
              <w:adjustRightInd w:val="0"/>
              <w:snapToGrid w:val="0"/>
              <w:spacing w:line="360" w:lineRule="auto"/>
              <w:ind w:firstLine="482" w:firstLineChars="200"/>
              <w:rPr>
                <w:b/>
                <w:sz w:val="24"/>
                <w:szCs w:val="20"/>
              </w:rPr>
            </w:pPr>
            <w:r>
              <w:rPr>
                <w:b/>
                <w:sz w:val="24"/>
                <w:szCs w:val="20"/>
              </w:rPr>
              <w:t>（4）固废影响分析</w:t>
            </w:r>
          </w:p>
          <w:p>
            <w:pPr>
              <w:pStyle w:val="111"/>
              <w:adjustRightInd w:val="0"/>
              <w:snapToGrid w:val="0"/>
              <w:ind w:firstLine="480"/>
              <w:rPr>
                <w:color w:val="000000"/>
              </w:rPr>
            </w:pPr>
            <w:r>
              <w:rPr>
                <w:color w:val="000000"/>
              </w:rPr>
              <w:t>本项目生产过程产生的固体废物主要包括一般固废、危险固废、生活垃圾、食堂废油脂。</w:t>
            </w:r>
          </w:p>
          <w:p>
            <w:pPr>
              <w:adjustRightInd w:val="0"/>
              <w:snapToGrid w:val="0"/>
              <w:spacing w:line="360" w:lineRule="auto"/>
              <w:ind w:firstLine="480" w:firstLineChars="200"/>
              <w:rPr>
                <w:sz w:val="24"/>
                <w:szCs w:val="24"/>
              </w:rPr>
            </w:pPr>
            <w:r>
              <w:rPr>
                <w:color w:val="000000"/>
                <w:sz w:val="24"/>
                <w:szCs w:val="24"/>
              </w:rPr>
              <w:t>一般工业固废全部交肇庆新荣昌环保股份有限公司和咸阳市诚信再生资源回收有限责任公司综合利用</w:t>
            </w:r>
            <w:r>
              <w:rPr>
                <w:bCs/>
                <w:sz w:val="24"/>
                <w:szCs w:val="24"/>
              </w:rPr>
              <w:t>，危险废物交有资质单位处置，生活垃圾由该地区环卫部门统一清运至指定垃圾填埋场；</w:t>
            </w:r>
            <w:r>
              <w:rPr>
                <w:sz w:val="24"/>
                <w:szCs w:val="24"/>
              </w:rPr>
              <w:t>废油脂交由有资质的单位处理。</w:t>
            </w:r>
          </w:p>
          <w:p>
            <w:pPr>
              <w:adjustRightInd w:val="0"/>
              <w:snapToGrid w:val="0"/>
              <w:spacing w:line="360" w:lineRule="auto"/>
              <w:ind w:firstLine="482" w:firstLineChars="200"/>
              <w:rPr>
                <w:b/>
                <w:sz w:val="24"/>
                <w:szCs w:val="20"/>
              </w:rPr>
            </w:pPr>
            <w:r>
              <w:rPr>
                <w:b/>
                <w:sz w:val="24"/>
                <w:szCs w:val="20"/>
              </w:rPr>
              <w:t>（5）环境风险分析</w:t>
            </w:r>
          </w:p>
          <w:p>
            <w:pPr>
              <w:adjustRightInd w:val="0"/>
              <w:snapToGrid w:val="0"/>
              <w:spacing w:line="360" w:lineRule="auto"/>
              <w:ind w:firstLine="480" w:firstLineChars="200"/>
              <w:rPr>
                <w:sz w:val="24"/>
              </w:rPr>
            </w:pPr>
            <w:r>
              <w:rPr>
                <w:kern w:val="0"/>
                <w:sz w:val="24"/>
                <w:szCs w:val="24"/>
              </w:rPr>
              <w:t>本项目主要风险源为液氨，最大储存量为600kg，不涉及重大风险源，风险类型为液氨泄漏。</w:t>
            </w:r>
          </w:p>
          <w:p>
            <w:pPr>
              <w:adjustRightInd w:val="0"/>
              <w:snapToGrid w:val="0"/>
              <w:spacing w:line="360" w:lineRule="auto"/>
              <w:ind w:firstLine="480" w:firstLineChars="200"/>
              <w:rPr>
                <w:sz w:val="24"/>
              </w:rPr>
            </w:pPr>
            <w:r>
              <w:rPr>
                <w:sz w:val="24"/>
              </w:rPr>
              <w:t>根据《建设项目环境风险评价技术导则》(HJ/T169-20</w:t>
            </w:r>
            <w:r>
              <w:rPr>
                <w:rFonts w:hint="eastAsia"/>
                <w:sz w:val="24"/>
              </w:rPr>
              <w:t>18</w:t>
            </w:r>
            <w:r>
              <w:rPr>
                <w:sz w:val="24"/>
              </w:rPr>
              <w:t>)和《危险化学品重大危险源辨识》(GB 18218-2009)中相关要求，环评</w:t>
            </w:r>
            <w:r>
              <w:rPr>
                <w:rFonts w:hint="eastAsia"/>
                <w:sz w:val="24"/>
              </w:rPr>
              <w:t>后期按照应急预案做好管理</w:t>
            </w:r>
            <w:r>
              <w:rPr>
                <w:sz w:val="24"/>
              </w:rPr>
              <w:t>。</w:t>
            </w:r>
          </w:p>
          <w:p>
            <w:pPr>
              <w:adjustRightInd w:val="0"/>
              <w:snapToGrid w:val="0"/>
              <w:spacing w:line="360" w:lineRule="auto"/>
              <w:ind w:firstLine="482" w:firstLineChars="200"/>
              <w:rPr>
                <w:b/>
                <w:sz w:val="24"/>
                <w:szCs w:val="24"/>
              </w:rPr>
            </w:pPr>
            <w:r>
              <w:rPr>
                <w:b/>
                <w:sz w:val="24"/>
                <w:szCs w:val="24"/>
              </w:rPr>
              <w:t>4、环境管理与监测计划</w:t>
            </w:r>
          </w:p>
          <w:p>
            <w:pPr>
              <w:adjustRightInd w:val="0"/>
              <w:snapToGrid w:val="0"/>
              <w:spacing w:line="360" w:lineRule="auto"/>
              <w:ind w:firstLine="464" w:firstLineChars="200"/>
            </w:pPr>
            <w:r>
              <w:rPr>
                <w:bCs/>
                <w:spacing w:val="-4"/>
                <w:sz w:val="24"/>
                <w:szCs w:val="24"/>
              </w:rPr>
              <w:t>根据环评要求落实环境管理与监测计划后，本项目环境管理和环境监测计划较完善。</w:t>
            </w:r>
          </w:p>
          <w:p>
            <w:pPr>
              <w:adjustRightInd w:val="0"/>
              <w:snapToGrid w:val="0"/>
              <w:spacing w:line="360" w:lineRule="auto"/>
              <w:ind w:firstLine="482" w:firstLineChars="200"/>
              <w:rPr>
                <w:b/>
                <w:sz w:val="24"/>
                <w:szCs w:val="24"/>
              </w:rPr>
            </w:pPr>
            <w:r>
              <w:rPr>
                <w:b/>
                <w:sz w:val="24"/>
                <w:szCs w:val="24"/>
              </w:rPr>
              <w:t>5、项目环境可行性结论</w:t>
            </w:r>
          </w:p>
          <w:p>
            <w:pPr>
              <w:adjustRightInd w:val="0"/>
              <w:snapToGrid w:val="0"/>
              <w:spacing w:line="360" w:lineRule="auto"/>
              <w:ind w:firstLine="464" w:firstLineChars="200"/>
              <w:rPr>
                <w:sz w:val="24"/>
                <w:szCs w:val="24"/>
              </w:rPr>
            </w:pPr>
            <w:r>
              <w:rPr>
                <w:bCs/>
                <w:spacing w:val="-4"/>
                <w:sz w:val="24"/>
                <w:szCs w:val="24"/>
              </w:rPr>
              <w:t>综上所述，本项目所在区域大气、声环境质量均可以达到相应功能区划要求限值。项目在采取了工程设计和环评提出的各项污染防治措施后，污染物排放可以达到相应的排放标准，主要环境影响是可接受的，有较完善的环境管理和环境监测计划，</w:t>
            </w:r>
            <w:r>
              <w:rPr>
                <w:sz w:val="24"/>
                <w:szCs w:val="24"/>
              </w:rPr>
              <w:t>可达到区域环境质量目标要求。因此，从满足环境功能区划及改善环境质量目标方面分析，该项目的建设是可行的。</w:t>
            </w:r>
          </w:p>
          <w:p>
            <w:pPr>
              <w:adjustRightInd w:val="0"/>
              <w:snapToGrid w:val="0"/>
              <w:spacing w:line="360" w:lineRule="auto"/>
              <w:rPr>
                <w:b/>
                <w:sz w:val="28"/>
                <w:szCs w:val="28"/>
              </w:rPr>
            </w:pPr>
            <w:r>
              <w:rPr>
                <w:b/>
                <w:sz w:val="28"/>
                <w:szCs w:val="28"/>
              </w:rPr>
              <w:t>二、要求与建议</w:t>
            </w:r>
          </w:p>
          <w:p>
            <w:pPr>
              <w:adjustRightInd w:val="0"/>
              <w:snapToGrid w:val="0"/>
              <w:spacing w:line="360" w:lineRule="auto"/>
              <w:ind w:firstLine="482" w:firstLineChars="200"/>
              <w:rPr>
                <w:b/>
                <w:sz w:val="24"/>
                <w:szCs w:val="20"/>
              </w:rPr>
            </w:pPr>
            <w:r>
              <w:rPr>
                <w:b/>
                <w:sz w:val="24"/>
                <w:szCs w:val="20"/>
              </w:rPr>
              <w:t>1、要求</w:t>
            </w:r>
          </w:p>
          <w:p>
            <w:pPr>
              <w:adjustRightInd w:val="0"/>
              <w:snapToGrid w:val="0"/>
              <w:spacing w:line="360" w:lineRule="auto"/>
              <w:ind w:firstLine="480" w:firstLineChars="200"/>
              <w:rPr>
                <w:bCs/>
                <w:sz w:val="24"/>
                <w:szCs w:val="20"/>
              </w:rPr>
            </w:pPr>
            <w:r>
              <w:rPr>
                <w:bCs/>
                <w:sz w:val="24"/>
                <w:szCs w:val="20"/>
              </w:rPr>
              <w:t>（1）施工期</w:t>
            </w:r>
          </w:p>
          <w:p>
            <w:pPr>
              <w:adjustRightInd w:val="0"/>
              <w:snapToGrid w:val="0"/>
              <w:spacing w:line="360" w:lineRule="auto"/>
              <w:ind w:firstLine="480" w:firstLineChars="200"/>
              <w:rPr>
                <w:bCs/>
                <w:sz w:val="24"/>
                <w:szCs w:val="20"/>
              </w:rPr>
            </w:pPr>
            <w:r>
              <w:rPr>
                <w:bCs/>
                <w:sz w:val="24"/>
                <w:szCs w:val="20"/>
              </w:rPr>
              <w:t>①加强施工管理，施工单位在工程承包时，应将环境保护内容列入承包合同，设专人负责，落实各项施工噪声的控制措施和有关主管部门的要求。</w:t>
            </w:r>
          </w:p>
          <w:p>
            <w:pPr>
              <w:adjustRightInd w:val="0"/>
              <w:snapToGrid w:val="0"/>
              <w:spacing w:line="360" w:lineRule="auto"/>
              <w:ind w:firstLine="480" w:firstLineChars="200"/>
              <w:rPr>
                <w:color w:val="000000"/>
              </w:rPr>
            </w:pPr>
            <w:r>
              <w:rPr>
                <w:bCs/>
                <w:color w:val="000000"/>
                <w:sz w:val="24"/>
                <w:szCs w:val="20"/>
              </w:rPr>
              <w:t>②建筑垃圾运往市政管理部门指定的建筑垃圾场，不得随意堆放。</w:t>
            </w:r>
          </w:p>
          <w:p>
            <w:pPr>
              <w:adjustRightInd w:val="0"/>
              <w:snapToGrid w:val="0"/>
              <w:spacing w:line="360" w:lineRule="auto"/>
              <w:ind w:firstLine="480" w:firstLineChars="200"/>
              <w:rPr>
                <w:bCs/>
                <w:color w:val="000000"/>
                <w:sz w:val="24"/>
                <w:szCs w:val="20"/>
              </w:rPr>
            </w:pPr>
            <w:r>
              <w:rPr>
                <w:bCs/>
                <w:color w:val="000000"/>
                <w:sz w:val="24"/>
                <w:szCs w:val="20"/>
              </w:rPr>
              <w:t>③ 施工中发现文物，应立即文物保护单位。</w:t>
            </w:r>
          </w:p>
          <w:p>
            <w:pPr>
              <w:adjustRightInd w:val="0"/>
              <w:snapToGrid w:val="0"/>
              <w:spacing w:line="360" w:lineRule="auto"/>
              <w:ind w:firstLine="480" w:firstLineChars="200"/>
              <w:rPr>
                <w:bCs/>
                <w:color w:val="000000"/>
                <w:sz w:val="24"/>
                <w:szCs w:val="20"/>
              </w:rPr>
            </w:pPr>
            <w:r>
              <w:rPr>
                <w:bCs/>
                <w:color w:val="000000"/>
                <w:sz w:val="24"/>
                <w:szCs w:val="20"/>
              </w:rPr>
              <w:t>（2）运营期</w:t>
            </w:r>
          </w:p>
          <w:p>
            <w:pPr>
              <w:adjustRightInd w:val="0"/>
              <w:snapToGrid w:val="0"/>
              <w:spacing w:line="360" w:lineRule="auto"/>
              <w:ind w:firstLine="480" w:firstLineChars="200"/>
              <w:rPr>
                <w:bCs/>
                <w:color w:val="000000"/>
                <w:sz w:val="24"/>
                <w:szCs w:val="20"/>
              </w:rPr>
            </w:pPr>
            <w:r>
              <w:rPr>
                <w:bCs/>
                <w:color w:val="000000"/>
                <w:sz w:val="24"/>
                <w:szCs w:val="20"/>
              </w:rPr>
              <w:t>①在项目建设中，确保“三同时”制度的执行，项目建成后，应尽快向环保部门申请环保验收。</w:t>
            </w:r>
          </w:p>
          <w:p>
            <w:pPr>
              <w:adjustRightInd w:val="0"/>
              <w:snapToGrid w:val="0"/>
              <w:spacing w:line="360" w:lineRule="auto"/>
              <w:ind w:firstLine="480" w:firstLineChars="200"/>
              <w:rPr>
                <w:bCs/>
                <w:sz w:val="24"/>
                <w:szCs w:val="20"/>
              </w:rPr>
            </w:pPr>
            <w:r>
              <w:rPr>
                <w:bCs/>
                <w:color w:val="000000"/>
                <w:sz w:val="24"/>
                <w:szCs w:val="20"/>
              </w:rPr>
              <w:t>②项目建成后，应设专门的环境管理人员，加强环保设施的维护与管理，确保其正常运行，三废达标排放，同时要做好</w:t>
            </w:r>
            <w:r>
              <w:rPr>
                <w:bCs/>
                <w:sz w:val="24"/>
                <w:szCs w:val="20"/>
              </w:rPr>
              <w:t>垃圾收集和运转过程的环境保护。</w:t>
            </w:r>
          </w:p>
          <w:p>
            <w:pPr>
              <w:adjustRightInd w:val="0"/>
              <w:snapToGrid w:val="0"/>
              <w:spacing w:line="360" w:lineRule="auto"/>
              <w:ind w:firstLine="482" w:firstLineChars="200"/>
              <w:rPr>
                <w:b/>
                <w:sz w:val="24"/>
                <w:szCs w:val="20"/>
              </w:rPr>
            </w:pPr>
            <w:r>
              <w:rPr>
                <w:b/>
                <w:sz w:val="24"/>
                <w:szCs w:val="20"/>
              </w:rPr>
              <w:t>2、建议</w:t>
            </w:r>
          </w:p>
          <w:p>
            <w:pPr>
              <w:adjustRightInd w:val="0"/>
              <w:snapToGrid w:val="0"/>
              <w:spacing w:line="360" w:lineRule="auto"/>
              <w:ind w:firstLine="480" w:firstLineChars="200"/>
              <w:rPr>
                <w:bCs/>
                <w:sz w:val="24"/>
                <w:szCs w:val="20"/>
              </w:rPr>
            </w:pPr>
            <w:r>
              <w:rPr>
                <w:bCs/>
                <w:sz w:val="24"/>
                <w:szCs w:val="20"/>
              </w:rPr>
              <w:t>（1）在项目施工期，建设单位对施工单位应加强环保教育。采取有效的防范措施，尽量减少施工扬尘对环境的影响。对施工污水要设沉淀池，尽量回用，对建筑垃圾要及时清理，注意保护施工现场周围环境；监督有关环保措施的执行情况，对未预见的其它不利因素应及时发现、及时解决；</w:t>
            </w:r>
          </w:p>
          <w:p>
            <w:pPr>
              <w:adjustRightInd w:val="0"/>
              <w:snapToGrid w:val="0"/>
              <w:spacing w:line="360" w:lineRule="auto"/>
              <w:ind w:firstLine="480" w:firstLineChars="200"/>
              <w:rPr>
                <w:bCs/>
                <w:sz w:val="24"/>
                <w:szCs w:val="20"/>
              </w:rPr>
            </w:pPr>
            <w:r>
              <w:rPr>
                <w:bCs/>
                <w:sz w:val="24"/>
                <w:szCs w:val="20"/>
              </w:rPr>
              <w:t>（2）项目设计方案应采取绿色、节能、环保等理念，采用新型材料、新工艺、新技术、新设备，充分利用节能型、环保型建筑材料；</w:t>
            </w:r>
          </w:p>
          <w:p>
            <w:pPr>
              <w:adjustRightInd w:val="0"/>
              <w:snapToGrid w:val="0"/>
              <w:spacing w:line="360" w:lineRule="auto"/>
              <w:ind w:firstLine="480" w:firstLineChars="200"/>
              <w:rPr>
                <w:bCs/>
                <w:sz w:val="24"/>
                <w:szCs w:val="20"/>
              </w:rPr>
            </w:pPr>
            <w:r>
              <w:rPr>
                <w:bCs/>
                <w:sz w:val="24"/>
                <w:szCs w:val="20"/>
              </w:rPr>
              <w:t>（3）项目绿化建设时，在周边及内部进行合理绿化设计，适当考虑乔木、灌木、草坪的比例，形成立体的绿化带。</w:t>
            </w:r>
          </w:p>
          <w:p>
            <w:pPr>
              <w:adjustRightInd w:val="0"/>
              <w:snapToGrid w:val="0"/>
              <w:spacing w:line="360" w:lineRule="auto"/>
              <w:ind w:firstLine="480" w:firstLineChars="200"/>
              <w:rPr>
                <w:bCs/>
                <w:sz w:val="24"/>
                <w:szCs w:val="20"/>
              </w:rPr>
            </w:pPr>
          </w:p>
          <w:p>
            <w:pPr>
              <w:adjustRightInd w:val="0"/>
              <w:snapToGrid w:val="0"/>
              <w:spacing w:line="360" w:lineRule="auto"/>
              <w:ind w:firstLine="480" w:firstLineChars="200"/>
              <w:rPr>
                <w:bCs/>
                <w:sz w:val="24"/>
                <w:szCs w:val="20"/>
              </w:rPr>
            </w:pPr>
          </w:p>
          <w:p>
            <w:pPr>
              <w:adjustRightInd w:val="0"/>
              <w:snapToGrid w:val="0"/>
              <w:spacing w:line="360" w:lineRule="auto"/>
              <w:ind w:firstLine="480" w:firstLineChars="200"/>
              <w:rPr>
                <w:bCs/>
                <w:sz w:val="24"/>
                <w:szCs w:val="20"/>
              </w:rPr>
            </w:pPr>
          </w:p>
          <w:p>
            <w:pPr>
              <w:pStyle w:val="2"/>
              <w:rPr>
                <w:rFonts w:ascii="Times New Roman" w:hAnsi="Times New Roman"/>
              </w:rPr>
            </w:pPr>
          </w:p>
          <w:p/>
          <w:p/>
          <w:p/>
        </w:tc>
      </w:tr>
    </w:tbl>
    <w:p>
      <w:pPr>
        <w:spacing w:line="360" w:lineRule="auto"/>
      </w:pPr>
    </w:p>
    <w:sectPr>
      <w:footerReference r:id="rId4" w:type="default"/>
      <w:pgSz w:w="11906" w:h="16838"/>
      <w:pgMar w:top="1418" w:right="1418" w:bottom="1418" w:left="1418" w:header="1134" w:footer="1134" w:gutter="0"/>
      <w:cols w:space="720" w:num="1"/>
      <w:docGrid w:type="lines" w:linePitch="38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Plotter">
    <w:altName w:val="Arial"/>
    <w:panose1 w:val="00000000000000000000"/>
    <w:charset w:val="01"/>
    <w:family w:val="roman"/>
    <w:pitch w:val="default"/>
    <w:sig w:usb0="00000000" w:usb1="00000000" w:usb2="0000006E" w:usb3="00650000" w:csb0="00200077" w:csb1="006F0052"/>
  </w:font>
  <w:font w:name="楷体_GB2312">
    <w:altName w:val="楷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roman"/>
    <w:pitch w:val="default"/>
    <w:sig w:usb0="80000287" w:usb1="280F3C52" w:usb2="00000016" w:usb3="00000000" w:csb0="0004001F" w:csb1="00000000"/>
  </w:font>
  <w:font w:name="MingLiU_HKSCS">
    <w:panose1 w:val="02020500000000000000"/>
    <w:charset w:val="88"/>
    <w:family w:val="roman"/>
    <w:pitch w:val="default"/>
    <w:sig w:usb0="A00002FF" w:usb1="38CFFCFA" w:usb2="00000016" w:usb3="00000000" w:csb0="0010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21"/>
        <w:szCs w:val="21"/>
      </w:rPr>
      <w:fldChar w:fldCharType="begin"/>
    </w:r>
    <w:r>
      <w:rPr>
        <w:sz w:val="21"/>
        <w:szCs w:val="21"/>
      </w:rPr>
      <w:instrText xml:space="preserve"> PAGE   \* MERGEFORMAT </w:instrText>
    </w:r>
    <w:r>
      <w:rPr>
        <w:sz w:val="21"/>
        <w:szCs w:val="21"/>
      </w:rPr>
      <w:fldChar w:fldCharType="separate"/>
    </w:r>
    <w:r>
      <w:t>34</w:t>
    </w:r>
    <w:r>
      <w:rPr>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fldChar w:fldCharType="begin"/>
    </w:r>
    <w:r>
      <w:instrText xml:space="preserve"> PAGE   \* MERGEFORMAT </w:instrText>
    </w:r>
    <w:r>
      <w:fldChar w:fldCharType="separate"/>
    </w:r>
    <w:r>
      <w:rPr>
        <w:lang w:val="zh-CN"/>
      </w:rPr>
      <w:t>112</w:t>
    </w:r>
    <w:r>
      <w:rPr>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8D62293"/>
    <w:multiLevelType w:val="multilevel"/>
    <w:tmpl w:val="08D62293"/>
    <w:lvl w:ilvl="0" w:tentative="0">
      <w:start w:val="1"/>
      <w:numFmt w:val="decimal"/>
      <w:suff w:val="nothing"/>
      <w:lvlText w:val="%1"/>
      <w:lvlJc w:val="left"/>
      <w:pPr>
        <w:ind w:left="0" w:firstLine="0"/>
      </w:pPr>
      <w:rPr>
        <w:rFonts w:hint="default" w:ascii="Times New Roman" w:hAnsi="Times New Roman" w:eastAsia="宋体"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59A4475"/>
    <w:multiLevelType w:val="multilevel"/>
    <w:tmpl w:val="259A4475"/>
    <w:lvl w:ilvl="0" w:tentative="0">
      <w:start w:val="1"/>
      <w:numFmt w:val="decimal"/>
      <w:lvlText w:val="%1"/>
      <w:lvlJc w:val="left"/>
      <w:pPr>
        <w:tabs>
          <w:tab w:val="left" w:pos="295"/>
        </w:tabs>
        <w:ind w:left="0" w:hanging="425"/>
      </w:pPr>
      <w:rPr>
        <w:rFonts w:hint="eastAsia"/>
      </w:rPr>
    </w:lvl>
    <w:lvl w:ilvl="1" w:tentative="0">
      <w:start w:val="1"/>
      <w:numFmt w:val="decimal"/>
      <w:lvlText w:val="%1.%2"/>
      <w:lvlJc w:val="left"/>
      <w:pPr>
        <w:tabs>
          <w:tab w:val="left" w:pos="567"/>
        </w:tabs>
        <w:ind w:left="567" w:hanging="567"/>
      </w:pPr>
      <w:rPr>
        <w:rFonts w:hint="default" w:ascii="Arial" w:hAnsi="Arial"/>
        <w:b/>
        <w:i w:val="0"/>
        <w:sz w:val="28"/>
      </w:rPr>
    </w:lvl>
    <w:lvl w:ilvl="2" w:tentative="0">
      <w:start w:val="1"/>
      <w:numFmt w:val="decimal"/>
      <w:lvlText w:val="%1.%2.%3"/>
      <w:lvlJc w:val="left"/>
      <w:pPr>
        <w:tabs>
          <w:tab w:val="left" w:pos="2586"/>
        </w:tabs>
        <w:ind w:left="993" w:hanging="567"/>
      </w:pPr>
      <w:rPr>
        <w:rFonts w:hint="eastAsia"/>
      </w:rPr>
    </w:lvl>
    <w:lvl w:ilvl="3" w:tentative="0">
      <w:start w:val="1"/>
      <w:numFmt w:val="decimal"/>
      <w:pStyle w:val="5"/>
      <w:lvlText w:val="%1.%2.%3.%4"/>
      <w:lvlJc w:val="left"/>
      <w:pPr>
        <w:tabs>
          <w:tab w:val="left" w:pos="3420"/>
        </w:tabs>
        <w:ind w:left="888" w:hanging="708"/>
      </w:pPr>
      <w:rPr>
        <w:rFonts w:hint="eastAsia"/>
      </w:rPr>
    </w:lvl>
    <w:lvl w:ilvl="4" w:tentative="0">
      <w:start w:val="1"/>
      <w:numFmt w:val="decimal"/>
      <w:pStyle w:val="6"/>
      <w:lvlText w:val="%1.%2.%3.%4.%5"/>
      <w:lvlJc w:val="left"/>
      <w:pPr>
        <w:tabs>
          <w:tab w:val="left" w:pos="5236"/>
        </w:tabs>
        <w:ind w:left="2126" w:hanging="850"/>
      </w:pPr>
      <w:rPr>
        <w:rFonts w:hint="eastAsia"/>
      </w:rPr>
    </w:lvl>
    <w:lvl w:ilvl="5" w:tentative="0">
      <w:start w:val="1"/>
      <w:numFmt w:val="decimal"/>
      <w:lvlText w:val="%1.%2.%3.%4.%5.%6"/>
      <w:lvlJc w:val="left"/>
      <w:pPr>
        <w:tabs>
          <w:tab w:val="left" w:pos="6381"/>
        </w:tabs>
        <w:ind w:left="2835" w:hanging="1134"/>
      </w:pPr>
      <w:rPr>
        <w:rFonts w:hint="eastAsia"/>
      </w:rPr>
    </w:lvl>
    <w:lvl w:ilvl="6" w:tentative="0">
      <w:start w:val="1"/>
      <w:numFmt w:val="decimal"/>
      <w:lvlText w:val="%1.%2.%3.%4.%5.%6.%7"/>
      <w:lvlJc w:val="left"/>
      <w:pPr>
        <w:tabs>
          <w:tab w:val="left" w:pos="7886"/>
        </w:tabs>
        <w:ind w:left="3402" w:hanging="1276"/>
      </w:pPr>
      <w:rPr>
        <w:rFonts w:hint="eastAsia"/>
      </w:rPr>
    </w:lvl>
    <w:lvl w:ilvl="7" w:tentative="0">
      <w:start w:val="1"/>
      <w:numFmt w:val="decimal"/>
      <w:lvlText w:val="%1.%2.%3.%4.%5.%6.%7.%8"/>
      <w:lvlJc w:val="left"/>
      <w:pPr>
        <w:tabs>
          <w:tab w:val="left" w:pos="9031"/>
        </w:tabs>
        <w:ind w:left="3969" w:hanging="1418"/>
      </w:pPr>
      <w:rPr>
        <w:rFonts w:hint="eastAsia"/>
      </w:rPr>
    </w:lvl>
    <w:lvl w:ilvl="8" w:tentative="0">
      <w:start w:val="1"/>
      <w:numFmt w:val="decimal"/>
      <w:lvlText w:val="%1.%2.%3.%4.%5.%6.%7.%8.%9"/>
      <w:lvlJc w:val="left"/>
      <w:pPr>
        <w:tabs>
          <w:tab w:val="left" w:pos="10177"/>
        </w:tabs>
        <w:ind w:left="4677" w:hanging="1700"/>
      </w:pPr>
      <w:rPr>
        <w:rFonts w:hint="eastAsia"/>
      </w:rPr>
    </w:lvl>
  </w:abstractNum>
  <w:abstractNum w:abstractNumId="3">
    <w:nsid w:val="29F4305F"/>
    <w:multiLevelType w:val="multilevel"/>
    <w:tmpl w:val="29F4305F"/>
    <w:lvl w:ilvl="0" w:tentative="0">
      <w:start w:val="24"/>
      <w:numFmt w:val="decimal"/>
      <w:suff w:val="nothing"/>
      <w:lvlText w:val="%1"/>
      <w:lvlJc w:val="left"/>
      <w:pPr>
        <w:ind w:left="0" w:firstLine="0"/>
      </w:pPr>
      <w:rPr>
        <w:rFonts w:hint="default" w:ascii="Times New Roman" w:hAnsi="Times New Roman" w:eastAsia="宋体"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2E8E3477"/>
    <w:multiLevelType w:val="singleLevel"/>
    <w:tmpl w:val="2E8E3477"/>
    <w:lvl w:ilvl="0" w:tentative="0">
      <w:start w:val="1"/>
      <w:numFmt w:val="decimal"/>
      <w:suff w:val="nothing"/>
      <w:lvlText w:val="%1．"/>
      <w:lvlJc w:val="left"/>
      <w:pPr>
        <w:ind w:left="26" w:firstLine="400"/>
      </w:pPr>
      <w:rPr>
        <w:rFonts w:hint="default"/>
      </w:rPr>
    </w:lvl>
  </w:abstractNum>
  <w:abstractNum w:abstractNumId="5">
    <w:nsid w:val="3AC3D468"/>
    <w:multiLevelType w:val="singleLevel"/>
    <w:tmpl w:val="3AC3D468"/>
    <w:lvl w:ilvl="0" w:tentative="0">
      <w:start w:val="1"/>
      <w:numFmt w:val="decimal"/>
      <w:suff w:val="nothing"/>
      <w:lvlText w:val="%1、"/>
      <w:lvlJc w:val="left"/>
    </w:lvl>
  </w:abstractNum>
  <w:abstractNum w:abstractNumId="6">
    <w:nsid w:val="59C0A220"/>
    <w:multiLevelType w:val="singleLevel"/>
    <w:tmpl w:val="59C0A220"/>
    <w:lvl w:ilvl="0" w:tentative="0">
      <w:start w:val="1"/>
      <w:numFmt w:val="decimal"/>
      <w:suff w:val="nothing"/>
      <w:lvlText w:val="%1．"/>
      <w:lvlJc w:val="left"/>
      <w:pPr>
        <w:ind w:left="26" w:firstLine="400"/>
      </w:pPr>
      <w:rPr>
        <w:rFonts w:hint="default"/>
      </w:rPr>
    </w:lvl>
  </w:abstractNum>
  <w:abstractNum w:abstractNumId="7">
    <w:nsid w:val="6B486746"/>
    <w:multiLevelType w:val="singleLevel"/>
    <w:tmpl w:val="6B486746"/>
    <w:lvl w:ilvl="0" w:tentative="0">
      <w:start w:val="3"/>
      <w:numFmt w:val="chineseCounting"/>
      <w:suff w:val="nothing"/>
      <w:lvlText w:val="%1、"/>
      <w:lvlJc w:val="left"/>
      <w:rPr>
        <w:rFonts w:hint="eastAsia"/>
      </w:rPr>
    </w:lvl>
  </w:abstractNum>
  <w:num w:numId="1">
    <w:abstractNumId w:val="2"/>
  </w:num>
  <w:num w:numId="2">
    <w:abstractNumId w:val="7"/>
  </w:num>
  <w:num w:numId="3">
    <w:abstractNumId w:val="6"/>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105"/>
  <w:drawingGridVerticalSpacing w:val="190"/>
  <w:displayHorizontalDrawingGridEvery w:val="2"/>
  <w:displayVerticalDrawingGridEvery w:val="2"/>
  <w:noPunctuationKerning w:val="1"/>
  <w:characterSpacingControl w:val="compressPunctuation"/>
  <w:doNotValidateAgainstSchema/>
  <w:doNotDemarcateInvalidXml/>
  <w:footnotePr>
    <w:numRestart w:val="eachPage"/>
  </w:footnotePr>
  <w:compat>
    <w:spaceForUL/>
    <w:balanceSingleByteDoubleByteWidth/>
    <w:doNotLeaveBackslashAlone/>
    <w:doNotExpandShiftReturn/>
    <w:adjustLineHeightInTable/>
    <w:useFELayout/>
    <w:compatSetting w:name="compatibilityMode" w:uri="http://schemas.microsoft.com/office/word" w:val="12"/>
  </w:compat>
  <w:rsids>
    <w:rsidRoot w:val="00172A27"/>
    <w:rsid w:val="0000149B"/>
    <w:rsid w:val="000022B6"/>
    <w:rsid w:val="00002A69"/>
    <w:rsid w:val="00002AAD"/>
    <w:rsid w:val="00002BAF"/>
    <w:rsid w:val="00002EE8"/>
    <w:rsid w:val="00003246"/>
    <w:rsid w:val="000033A2"/>
    <w:rsid w:val="000046D1"/>
    <w:rsid w:val="00004E42"/>
    <w:rsid w:val="00005098"/>
    <w:rsid w:val="0000547C"/>
    <w:rsid w:val="000055ED"/>
    <w:rsid w:val="000059AF"/>
    <w:rsid w:val="0000629A"/>
    <w:rsid w:val="00007435"/>
    <w:rsid w:val="00010AD3"/>
    <w:rsid w:val="0001142B"/>
    <w:rsid w:val="0001251D"/>
    <w:rsid w:val="000132F5"/>
    <w:rsid w:val="00014090"/>
    <w:rsid w:val="00014F9F"/>
    <w:rsid w:val="000159DD"/>
    <w:rsid w:val="0001609C"/>
    <w:rsid w:val="000168F9"/>
    <w:rsid w:val="00022FF2"/>
    <w:rsid w:val="00023E83"/>
    <w:rsid w:val="00024A98"/>
    <w:rsid w:val="00024D18"/>
    <w:rsid w:val="00024E32"/>
    <w:rsid w:val="00025272"/>
    <w:rsid w:val="00025A68"/>
    <w:rsid w:val="00025AE0"/>
    <w:rsid w:val="00026164"/>
    <w:rsid w:val="0002649F"/>
    <w:rsid w:val="00026EC8"/>
    <w:rsid w:val="0002773C"/>
    <w:rsid w:val="0003071A"/>
    <w:rsid w:val="00032336"/>
    <w:rsid w:val="00032ECF"/>
    <w:rsid w:val="0003309D"/>
    <w:rsid w:val="00033715"/>
    <w:rsid w:val="000338ED"/>
    <w:rsid w:val="00034C15"/>
    <w:rsid w:val="0003541A"/>
    <w:rsid w:val="00035CD4"/>
    <w:rsid w:val="000361D7"/>
    <w:rsid w:val="0003728B"/>
    <w:rsid w:val="00037B55"/>
    <w:rsid w:val="00041230"/>
    <w:rsid w:val="0004148E"/>
    <w:rsid w:val="00041B42"/>
    <w:rsid w:val="0004225A"/>
    <w:rsid w:val="00042433"/>
    <w:rsid w:val="00042972"/>
    <w:rsid w:val="000429E7"/>
    <w:rsid w:val="00043DCA"/>
    <w:rsid w:val="000443A1"/>
    <w:rsid w:val="00044F5D"/>
    <w:rsid w:val="00046913"/>
    <w:rsid w:val="00047E61"/>
    <w:rsid w:val="0005017F"/>
    <w:rsid w:val="00050592"/>
    <w:rsid w:val="0005121D"/>
    <w:rsid w:val="0005142C"/>
    <w:rsid w:val="00051B97"/>
    <w:rsid w:val="0005293D"/>
    <w:rsid w:val="00053EEB"/>
    <w:rsid w:val="00054724"/>
    <w:rsid w:val="00054C47"/>
    <w:rsid w:val="00055A72"/>
    <w:rsid w:val="0005628D"/>
    <w:rsid w:val="00056B29"/>
    <w:rsid w:val="00056D69"/>
    <w:rsid w:val="0005766F"/>
    <w:rsid w:val="000612ED"/>
    <w:rsid w:val="000617BC"/>
    <w:rsid w:val="00061AAC"/>
    <w:rsid w:val="00061ACF"/>
    <w:rsid w:val="0006351E"/>
    <w:rsid w:val="00066061"/>
    <w:rsid w:val="000665E6"/>
    <w:rsid w:val="0006676F"/>
    <w:rsid w:val="0006780A"/>
    <w:rsid w:val="00067824"/>
    <w:rsid w:val="00070F33"/>
    <w:rsid w:val="00071DA8"/>
    <w:rsid w:val="00074191"/>
    <w:rsid w:val="000749DB"/>
    <w:rsid w:val="00074A65"/>
    <w:rsid w:val="00075198"/>
    <w:rsid w:val="00075EE4"/>
    <w:rsid w:val="00076795"/>
    <w:rsid w:val="00076E22"/>
    <w:rsid w:val="00076E79"/>
    <w:rsid w:val="00077F4F"/>
    <w:rsid w:val="00080470"/>
    <w:rsid w:val="00080527"/>
    <w:rsid w:val="000808CA"/>
    <w:rsid w:val="000812DB"/>
    <w:rsid w:val="00081A04"/>
    <w:rsid w:val="000822CD"/>
    <w:rsid w:val="00082D12"/>
    <w:rsid w:val="000832ED"/>
    <w:rsid w:val="00083755"/>
    <w:rsid w:val="000840C2"/>
    <w:rsid w:val="00085DC8"/>
    <w:rsid w:val="00086070"/>
    <w:rsid w:val="00086B4C"/>
    <w:rsid w:val="000901C6"/>
    <w:rsid w:val="000912CB"/>
    <w:rsid w:val="00091363"/>
    <w:rsid w:val="000913D2"/>
    <w:rsid w:val="0009190E"/>
    <w:rsid w:val="0009478B"/>
    <w:rsid w:val="00094A5A"/>
    <w:rsid w:val="000959C7"/>
    <w:rsid w:val="00096031"/>
    <w:rsid w:val="00096D4F"/>
    <w:rsid w:val="000A0599"/>
    <w:rsid w:val="000A0915"/>
    <w:rsid w:val="000A0B7C"/>
    <w:rsid w:val="000A196B"/>
    <w:rsid w:val="000A1B66"/>
    <w:rsid w:val="000A1D29"/>
    <w:rsid w:val="000A2B87"/>
    <w:rsid w:val="000A43B4"/>
    <w:rsid w:val="000A4977"/>
    <w:rsid w:val="000A5160"/>
    <w:rsid w:val="000A51F5"/>
    <w:rsid w:val="000A53DE"/>
    <w:rsid w:val="000A5BFA"/>
    <w:rsid w:val="000A5EF9"/>
    <w:rsid w:val="000A6017"/>
    <w:rsid w:val="000B1744"/>
    <w:rsid w:val="000B22B3"/>
    <w:rsid w:val="000B373B"/>
    <w:rsid w:val="000B3A96"/>
    <w:rsid w:val="000B3D6F"/>
    <w:rsid w:val="000B418B"/>
    <w:rsid w:val="000B41F1"/>
    <w:rsid w:val="000B4490"/>
    <w:rsid w:val="000B4D3F"/>
    <w:rsid w:val="000B4F14"/>
    <w:rsid w:val="000B6356"/>
    <w:rsid w:val="000B6BE3"/>
    <w:rsid w:val="000B6E5D"/>
    <w:rsid w:val="000B7FBC"/>
    <w:rsid w:val="000B7FF6"/>
    <w:rsid w:val="000C1D35"/>
    <w:rsid w:val="000C1DB5"/>
    <w:rsid w:val="000C2BD3"/>
    <w:rsid w:val="000C314B"/>
    <w:rsid w:val="000C5260"/>
    <w:rsid w:val="000C59D8"/>
    <w:rsid w:val="000C66F3"/>
    <w:rsid w:val="000C7420"/>
    <w:rsid w:val="000C77B6"/>
    <w:rsid w:val="000C789E"/>
    <w:rsid w:val="000C7B64"/>
    <w:rsid w:val="000D0200"/>
    <w:rsid w:val="000D09A2"/>
    <w:rsid w:val="000D0ECF"/>
    <w:rsid w:val="000D1C70"/>
    <w:rsid w:val="000D4EDC"/>
    <w:rsid w:val="000D5D4D"/>
    <w:rsid w:val="000D5ED3"/>
    <w:rsid w:val="000D60B7"/>
    <w:rsid w:val="000D6C37"/>
    <w:rsid w:val="000D7A42"/>
    <w:rsid w:val="000D7D73"/>
    <w:rsid w:val="000E0EBD"/>
    <w:rsid w:val="000E10E1"/>
    <w:rsid w:val="000E1303"/>
    <w:rsid w:val="000E19A5"/>
    <w:rsid w:val="000E1A96"/>
    <w:rsid w:val="000E30B0"/>
    <w:rsid w:val="000E3D68"/>
    <w:rsid w:val="000E4E5E"/>
    <w:rsid w:val="000E684C"/>
    <w:rsid w:val="000E6F61"/>
    <w:rsid w:val="000E72B3"/>
    <w:rsid w:val="000F1011"/>
    <w:rsid w:val="000F116E"/>
    <w:rsid w:val="000F2B7C"/>
    <w:rsid w:val="000F3784"/>
    <w:rsid w:val="000F4B7A"/>
    <w:rsid w:val="000F4C28"/>
    <w:rsid w:val="000F542F"/>
    <w:rsid w:val="000F549C"/>
    <w:rsid w:val="000F574E"/>
    <w:rsid w:val="000F778E"/>
    <w:rsid w:val="000F7E0E"/>
    <w:rsid w:val="001008C2"/>
    <w:rsid w:val="00101736"/>
    <w:rsid w:val="00102626"/>
    <w:rsid w:val="00103272"/>
    <w:rsid w:val="00104E7C"/>
    <w:rsid w:val="0010593B"/>
    <w:rsid w:val="0010595D"/>
    <w:rsid w:val="001060D4"/>
    <w:rsid w:val="00106661"/>
    <w:rsid w:val="001066FD"/>
    <w:rsid w:val="00107015"/>
    <w:rsid w:val="00111A79"/>
    <w:rsid w:val="001132B3"/>
    <w:rsid w:val="00114390"/>
    <w:rsid w:val="00114E8E"/>
    <w:rsid w:val="00115655"/>
    <w:rsid w:val="00115690"/>
    <w:rsid w:val="00115976"/>
    <w:rsid w:val="00115985"/>
    <w:rsid w:val="00116632"/>
    <w:rsid w:val="0011697B"/>
    <w:rsid w:val="001212C4"/>
    <w:rsid w:val="0012366F"/>
    <w:rsid w:val="00124A3E"/>
    <w:rsid w:val="00124E42"/>
    <w:rsid w:val="00125BB3"/>
    <w:rsid w:val="00125F4B"/>
    <w:rsid w:val="00126184"/>
    <w:rsid w:val="00126269"/>
    <w:rsid w:val="00126344"/>
    <w:rsid w:val="001265DB"/>
    <w:rsid w:val="00127E12"/>
    <w:rsid w:val="00127F94"/>
    <w:rsid w:val="00130B62"/>
    <w:rsid w:val="00131C1B"/>
    <w:rsid w:val="00131C9A"/>
    <w:rsid w:val="00131F8B"/>
    <w:rsid w:val="00132C0F"/>
    <w:rsid w:val="00133576"/>
    <w:rsid w:val="00133838"/>
    <w:rsid w:val="00133DFB"/>
    <w:rsid w:val="001341FB"/>
    <w:rsid w:val="00134FBC"/>
    <w:rsid w:val="001352C3"/>
    <w:rsid w:val="00135EBA"/>
    <w:rsid w:val="00136855"/>
    <w:rsid w:val="00137C40"/>
    <w:rsid w:val="00140207"/>
    <w:rsid w:val="0014035B"/>
    <w:rsid w:val="001432A9"/>
    <w:rsid w:val="0014462C"/>
    <w:rsid w:val="001446E0"/>
    <w:rsid w:val="001453DC"/>
    <w:rsid w:val="00145E67"/>
    <w:rsid w:val="001460FC"/>
    <w:rsid w:val="00146853"/>
    <w:rsid w:val="00147081"/>
    <w:rsid w:val="00147096"/>
    <w:rsid w:val="00150987"/>
    <w:rsid w:val="00151398"/>
    <w:rsid w:val="00151FC8"/>
    <w:rsid w:val="00152A97"/>
    <w:rsid w:val="0015418D"/>
    <w:rsid w:val="0015468D"/>
    <w:rsid w:val="00154F5B"/>
    <w:rsid w:val="00154FBA"/>
    <w:rsid w:val="0015523A"/>
    <w:rsid w:val="00155A19"/>
    <w:rsid w:val="00155DA6"/>
    <w:rsid w:val="00156D82"/>
    <w:rsid w:val="00156F45"/>
    <w:rsid w:val="001570C0"/>
    <w:rsid w:val="00157BCA"/>
    <w:rsid w:val="00157F42"/>
    <w:rsid w:val="0016175D"/>
    <w:rsid w:val="00161934"/>
    <w:rsid w:val="00161B51"/>
    <w:rsid w:val="00161D06"/>
    <w:rsid w:val="00162B67"/>
    <w:rsid w:val="00163FA1"/>
    <w:rsid w:val="00164C69"/>
    <w:rsid w:val="00164CE8"/>
    <w:rsid w:val="001657D2"/>
    <w:rsid w:val="001660E2"/>
    <w:rsid w:val="001660EB"/>
    <w:rsid w:val="00167369"/>
    <w:rsid w:val="00167AD8"/>
    <w:rsid w:val="00167E1E"/>
    <w:rsid w:val="00170A3D"/>
    <w:rsid w:val="00170DA3"/>
    <w:rsid w:val="001711CC"/>
    <w:rsid w:val="00171210"/>
    <w:rsid w:val="0017248B"/>
    <w:rsid w:val="00172A27"/>
    <w:rsid w:val="00172EAD"/>
    <w:rsid w:val="0017328A"/>
    <w:rsid w:val="0017352B"/>
    <w:rsid w:val="00173973"/>
    <w:rsid w:val="0017510D"/>
    <w:rsid w:val="001755DF"/>
    <w:rsid w:val="0017617B"/>
    <w:rsid w:val="001763AE"/>
    <w:rsid w:val="00176633"/>
    <w:rsid w:val="0018016B"/>
    <w:rsid w:val="00181865"/>
    <w:rsid w:val="00181B12"/>
    <w:rsid w:val="00181BF5"/>
    <w:rsid w:val="0018219D"/>
    <w:rsid w:val="0018238A"/>
    <w:rsid w:val="00183320"/>
    <w:rsid w:val="0018359C"/>
    <w:rsid w:val="0018554D"/>
    <w:rsid w:val="00185A26"/>
    <w:rsid w:val="00185F7D"/>
    <w:rsid w:val="00186432"/>
    <w:rsid w:val="00186B08"/>
    <w:rsid w:val="00190076"/>
    <w:rsid w:val="001907E7"/>
    <w:rsid w:val="0019088C"/>
    <w:rsid w:val="001919B5"/>
    <w:rsid w:val="00192FA7"/>
    <w:rsid w:val="00193E7E"/>
    <w:rsid w:val="0019480D"/>
    <w:rsid w:val="00194AC2"/>
    <w:rsid w:val="00194E38"/>
    <w:rsid w:val="00194EF2"/>
    <w:rsid w:val="00194F4A"/>
    <w:rsid w:val="00195B96"/>
    <w:rsid w:val="00195C32"/>
    <w:rsid w:val="001968A0"/>
    <w:rsid w:val="00196AE9"/>
    <w:rsid w:val="0019705C"/>
    <w:rsid w:val="001972B1"/>
    <w:rsid w:val="001975B6"/>
    <w:rsid w:val="001977AD"/>
    <w:rsid w:val="001A00A0"/>
    <w:rsid w:val="001A01DB"/>
    <w:rsid w:val="001A0237"/>
    <w:rsid w:val="001A0B7A"/>
    <w:rsid w:val="001A1919"/>
    <w:rsid w:val="001A1C55"/>
    <w:rsid w:val="001A1DDC"/>
    <w:rsid w:val="001A2884"/>
    <w:rsid w:val="001A2D17"/>
    <w:rsid w:val="001A3370"/>
    <w:rsid w:val="001A48E9"/>
    <w:rsid w:val="001A4C06"/>
    <w:rsid w:val="001A4D44"/>
    <w:rsid w:val="001A53FD"/>
    <w:rsid w:val="001A5593"/>
    <w:rsid w:val="001A575B"/>
    <w:rsid w:val="001A65AA"/>
    <w:rsid w:val="001A6903"/>
    <w:rsid w:val="001A75F7"/>
    <w:rsid w:val="001A7F05"/>
    <w:rsid w:val="001B010E"/>
    <w:rsid w:val="001B02FC"/>
    <w:rsid w:val="001B0592"/>
    <w:rsid w:val="001B15A6"/>
    <w:rsid w:val="001B200B"/>
    <w:rsid w:val="001B328D"/>
    <w:rsid w:val="001B3767"/>
    <w:rsid w:val="001B45BF"/>
    <w:rsid w:val="001B4C43"/>
    <w:rsid w:val="001B5B7D"/>
    <w:rsid w:val="001B6169"/>
    <w:rsid w:val="001B6600"/>
    <w:rsid w:val="001B6CC0"/>
    <w:rsid w:val="001B6CC2"/>
    <w:rsid w:val="001B7AB5"/>
    <w:rsid w:val="001B7D0A"/>
    <w:rsid w:val="001C1196"/>
    <w:rsid w:val="001C189E"/>
    <w:rsid w:val="001C24B9"/>
    <w:rsid w:val="001C2B0B"/>
    <w:rsid w:val="001C2C3E"/>
    <w:rsid w:val="001C32CB"/>
    <w:rsid w:val="001C38D2"/>
    <w:rsid w:val="001C396E"/>
    <w:rsid w:val="001C3B87"/>
    <w:rsid w:val="001C4662"/>
    <w:rsid w:val="001C4D52"/>
    <w:rsid w:val="001C58D6"/>
    <w:rsid w:val="001C7AA9"/>
    <w:rsid w:val="001C7C67"/>
    <w:rsid w:val="001D18AD"/>
    <w:rsid w:val="001D1A76"/>
    <w:rsid w:val="001D1B1F"/>
    <w:rsid w:val="001D3044"/>
    <w:rsid w:val="001D35C5"/>
    <w:rsid w:val="001D3745"/>
    <w:rsid w:val="001D48F3"/>
    <w:rsid w:val="001D4EDB"/>
    <w:rsid w:val="001D593E"/>
    <w:rsid w:val="001D6543"/>
    <w:rsid w:val="001D66F1"/>
    <w:rsid w:val="001D6706"/>
    <w:rsid w:val="001E0A87"/>
    <w:rsid w:val="001E155A"/>
    <w:rsid w:val="001E182B"/>
    <w:rsid w:val="001E194F"/>
    <w:rsid w:val="001E1BB2"/>
    <w:rsid w:val="001E1E9D"/>
    <w:rsid w:val="001E23D9"/>
    <w:rsid w:val="001E2818"/>
    <w:rsid w:val="001E44F8"/>
    <w:rsid w:val="001E64F2"/>
    <w:rsid w:val="001E6A1D"/>
    <w:rsid w:val="001F1AB8"/>
    <w:rsid w:val="001F1F2C"/>
    <w:rsid w:val="001F21BE"/>
    <w:rsid w:val="001F2E61"/>
    <w:rsid w:val="001F3743"/>
    <w:rsid w:val="001F3F41"/>
    <w:rsid w:val="001F425B"/>
    <w:rsid w:val="001F5351"/>
    <w:rsid w:val="001F55D7"/>
    <w:rsid w:val="001F5B45"/>
    <w:rsid w:val="001F5FA7"/>
    <w:rsid w:val="001F62AB"/>
    <w:rsid w:val="001F6508"/>
    <w:rsid w:val="001F6629"/>
    <w:rsid w:val="001F6D75"/>
    <w:rsid w:val="001F7193"/>
    <w:rsid w:val="001F7D69"/>
    <w:rsid w:val="002016EA"/>
    <w:rsid w:val="00201800"/>
    <w:rsid w:val="0020248C"/>
    <w:rsid w:val="002027F3"/>
    <w:rsid w:val="00203DC9"/>
    <w:rsid w:val="00205E48"/>
    <w:rsid w:val="00207190"/>
    <w:rsid w:val="00210D2D"/>
    <w:rsid w:val="00211943"/>
    <w:rsid w:val="00212B45"/>
    <w:rsid w:val="002131CF"/>
    <w:rsid w:val="00213229"/>
    <w:rsid w:val="00213389"/>
    <w:rsid w:val="00213658"/>
    <w:rsid w:val="00213925"/>
    <w:rsid w:val="002144CB"/>
    <w:rsid w:val="00215781"/>
    <w:rsid w:val="00215D3E"/>
    <w:rsid w:val="00215F96"/>
    <w:rsid w:val="0021648D"/>
    <w:rsid w:val="00216EA0"/>
    <w:rsid w:val="00217DC7"/>
    <w:rsid w:val="002208C8"/>
    <w:rsid w:val="0022097C"/>
    <w:rsid w:val="00221080"/>
    <w:rsid w:val="0022114A"/>
    <w:rsid w:val="00221300"/>
    <w:rsid w:val="00223A25"/>
    <w:rsid w:val="00223E03"/>
    <w:rsid w:val="002253A5"/>
    <w:rsid w:val="00225B24"/>
    <w:rsid w:val="00225EF0"/>
    <w:rsid w:val="0022683B"/>
    <w:rsid w:val="00226B0B"/>
    <w:rsid w:val="002308C1"/>
    <w:rsid w:val="00231CF8"/>
    <w:rsid w:val="002337BF"/>
    <w:rsid w:val="00233DF1"/>
    <w:rsid w:val="00234099"/>
    <w:rsid w:val="00234608"/>
    <w:rsid w:val="00234D24"/>
    <w:rsid w:val="00236D52"/>
    <w:rsid w:val="00236DAF"/>
    <w:rsid w:val="00236FFB"/>
    <w:rsid w:val="002370D5"/>
    <w:rsid w:val="002378E5"/>
    <w:rsid w:val="002404FA"/>
    <w:rsid w:val="00241262"/>
    <w:rsid w:val="00241BFC"/>
    <w:rsid w:val="00241C0E"/>
    <w:rsid w:val="0024215C"/>
    <w:rsid w:val="00242AA9"/>
    <w:rsid w:val="00242F7A"/>
    <w:rsid w:val="00243ABC"/>
    <w:rsid w:val="00244405"/>
    <w:rsid w:val="00244512"/>
    <w:rsid w:val="00246146"/>
    <w:rsid w:val="0024663B"/>
    <w:rsid w:val="002476F2"/>
    <w:rsid w:val="00247F10"/>
    <w:rsid w:val="002504D7"/>
    <w:rsid w:val="0025096A"/>
    <w:rsid w:val="00250973"/>
    <w:rsid w:val="00250E23"/>
    <w:rsid w:val="0025154F"/>
    <w:rsid w:val="0025161F"/>
    <w:rsid w:val="0025275E"/>
    <w:rsid w:val="00252CD0"/>
    <w:rsid w:val="002542B2"/>
    <w:rsid w:val="00254A90"/>
    <w:rsid w:val="00254F77"/>
    <w:rsid w:val="00255636"/>
    <w:rsid w:val="00255C45"/>
    <w:rsid w:val="00255CA0"/>
    <w:rsid w:val="00256234"/>
    <w:rsid w:val="00256468"/>
    <w:rsid w:val="00256575"/>
    <w:rsid w:val="00257783"/>
    <w:rsid w:val="00260B33"/>
    <w:rsid w:val="00260F8E"/>
    <w:rsid w:val="00261581"/>
    <w:rsid w:val="0026169D"/>
    <w:rsid w:val="00261948"/>
    <w:rsid w:val="00261C74"/>
    <w:rsid w:val="00262B85"/>
    <w:rsid w:val="00263E73"/>
    <w:rsid w:val="0026416E"/>
    <w:rsid w:val="00264D45"/>
    <w:rsid w:val="00265890"/>
    <w:rsid w:val="00265BC0"/>
    <w:rsid w:val="00265D2B"/>
    <w:rsid w:val="00266419"/>
    <w:rsid w:val="0026669B"/>
    <w:rsid w:val="002666D1"/>
    <w:rsid w:val="0027286B"/>
    <w:rsid w:val="00272D92"/>
    <w:rsid w:val="00274838"/>
    <w:rsid w:val="00275550"/>
    <w:rsid w:val="002761D5"/>
    <w:rsid w:val="00277044"/>
    <w:rsid w:val="00277A19"/>
    <w:rsid w:val="002808C0"/>
    <w:rsid w:val="00281752"/>
    <w:rsid w:val="0028185C"/>
    <w:rsid w:val="00282E3E"/>
    <w:rsid w:val="002834DC"/>
    <w:rsid w:val="00283CE1"/>
    <w:rsid w:val="0028449B"/>
    <w:rsid w:val="00284C4D"/>
    <w:rsid w:val="002876E5"/>
    <w:rsid w:val="00287DDB"/>
    <w:rsid w:val="0029058C"/>
    <w:rsid w:val="00290A8B"/>
    <w:rsid w:val="002912B2"/>
    <w:rsid w:val="00291A09"/>
    <w:rsid w:val="00291CCC"/>
    <w:rsid w:val="002925B2"/>
    <w:rsid w:val="00292649"/>
    <w:rsid w:val="00292B20"/>
    <w:rsid w:val="002933EE"/>
    <w:rsid w:val="00293D62"/>
    <w:rsid w:val="00294019"/>
    <w:rsid w:val="002941B3"/>
    <w:rsid w:val="002941D9"/>
    <w:rsid w:val="002945EB"/>
    <w:rsid w:val="00294BCF"/>
    <w:rsid w:val="00294F3F"/>
    <w:rsid w:val="0029544B"/>
    <w:rsid w:val="0029621F"/>
    <w:rsid w:val="00296817"/>
    <w:rsid w:val="00296933"/>
    <w:rsid w:val="0029705C"/>
    <w:rsid w:val="002A0E61"/>
    <w:rsid w:val="002A1058"/>
    <w:rsid w:val="002A20DD"/>
    <w:rsid w:val="002A3E38"/>
    <w:rsid w:val="002A47E5"/>
    <w:rsid w:val="002A5F5E"/>
    <w:rsid w:val="002A773E"/>
    <w:rsid w:val="002A79EC"/>
    <w:rsid w:val="002A7DC2"/>
    <w:rsid w:val="002A7F56"/>
    <w:rsid w:val="002B043C"/>
    <w:rsid w:val="002B0796"/>
    <w:rsid w:val="002B1638"/>
    <w:rsid w:val="002B2322"/>
    <w:rsid w:val="002B241A"/>
    <w:rsid w:val="002B29A6"/>
    <w:rsid w:val="002B2A8F"/>
    <w:rsid w:val="002B2E21"/>
    <w:rsid w:val="002B49B6"/>
    <w:rsid w:val="002B4F4C"/>
    <w:rsid w:val="002B799D"/>
    <w:rsid w:val="002B7D69"/>
    <w:rsid w:val="002B7E08"/>
    <w:rsid w:val="002C05D5"/>
    <w:rsid w:val="002C0972"/>
    <w:rsid w:val="002C2B7E"/>
    <w:rsid w:val="002C3C22"/>
    <w:rsid w:val="002C542D"/>
    <w:rsid w:val="002C54F0"/>
    <w:rsid w:val="002C57EA"/>
    <w:rsid w:val="002C5AD5"/>
    <w:rsid w:val="002C5C75"/>
    <w:rsid w:val="002C6A32"/>
    <w:rsid w:val="002C7839"/>
    <w:rsid w:val="002D09A1"/>
    <w:rsid w:val="002D0B62"/>
    <w:rsid w:val="002D12A9"/>
    <w:rsid w:val="002D1BA2"/>
    <w:rsid w:val="002D2206"/>
    <w:rsid w:val="002D24F6"/>
    <w:rsid w:val="002D2A5D"/>
    <w:rsid w:val="002D31B2"/>
    <w:rsid w:val="002D3529"/>
    <w:rsid w:val="002D4160"/>
    <w:rsid w:val="002D46C6"/>
    <w:rsid w:val="002D5755"/>
    <w:rsid w:val="002E18C3"/>
    <w:rsid w:val="002E1E23"/>
    <w:rsid w:val="002E1E5E"/>
    <w:rsid w:val="002E22B4"/>
    <w:rsid w:val="002E2443"/>
    <w:rsid w:val="002E26CE"/>
    <w:rsid w:val="002E2713"/>
    <w:rsid w:val="002E41E4"/>
    <w:rsid w:val="002E425E"/>
    <w:rsid w:val="002E5417"/>
    <w:rsid w:val="002E58C9"/>
    <w:rsid w:val="002F0249"/>
    <w:rsid w:val="002F0617"/>
    <w:rsid w:val="002F2125"/>
    <w:rsid w:val="002F26A3"/>
    <w:rsid w:val="002F2B92"/>
    <w:rsid w:val="002F339E"/>
    <w:rsid w:val="002F36EC"/>
    <w:rsid w:val="002F4846"/>
    <w:rsid w:val="002F5D5A"/>
    <w:rsid w:val="002F6126"/>
    <w:rsid w:val="002F6F7E"/>
    <w:rsid w:val="002F7CAF"/>
    <w:rsid w:val="00300381"/>
    <w:rsid w:val="00301526"/>
    <w:rsid w:val="003015B2"/>
    <w:rsid w:val="00301BA7"/>
    <w:rsid w:val="00301F93"/>
    <w:rsid w:val="0030233F"/>
    <w:rsid w:val="00302648"/>
    <w:rsid w:val="00302653"/>
    <w:rsid w:val="00302C65"/>
    <w:rsid w:val="00303125"/>
    <w:rsid w:val="003034D1"/>
    <w:rsid w:val="0030355D"/>
    <w:rsid w:val="00304529"/>
    <w:rsid w:val="00304625"/>
    <w:rsid w:val="003050A8"/>
    <w:rsid w:val="00305480"/>
    <w:rsid w:val="00305481"/>
    <w:rsid w:val="0030678B"/>
    <w:rsid w:val="0031044F"/>
    <w:rsid w:val="00312449"/>
    <w:rsid w:val="003126B2"/>
    <w:rsid w:val="0031276E"/>
    <w:rsid w:val="00312B0E"/>
    <w:rsid w:val="0031316B"/>
    <w:rsid w:val="00314450"/>
    <w:rsid w:val="0031453D"/>
    <w:rsid w:val="003158C7"/>
    <w:rsid w:val="00315ACA"/>
    <w:rsid w:val="00316401"/>
    <w:rsid w:val="003167D6"/>
    <w:rsid w:val="0031690F"/>
    <w:rsid w:val="003177DC"/>
    <w:rsid w:val="00317934"/>
    <w:rsid w:val="0032086E"/>
    <w:rsid w:val="00321A57"/>
    <w:rsid w:val="0032271C"/>
    <w:rsid w:val="00322A37"/>
    <w:rsid w:val="0032301F"/>
    <w:rsid w:val="0032397C"/>
    <w:rsid w:val="00323BD5"/>
    <w:rsid w:val="00324FC0"/>
    <w:rsid w:val="00325381"/>
    <w:rsid w:val="00325706"/>
    <w:rsid w:val="0032708D"/>
    <w:rsid w:val="00327648"/>
    <w:rsid w:val="0033090C"/>
    <w:rsid w:val="00331289"/>
    <w:rsid w:val="0033191E"/>
    <w:rsid w:val="003320BA"/>
    <w:rsid w:val="003330C5"/>
    <w:rsid w:val="00333134"/>
    <w:rsid w:val="003333E9"/>
    <w:rsid w:val="0033453B"/>
    <w:rsid w:val="003346AD"/>
    <w:rsid w:val="00335296"/>
    <w:rsid w:val="0033534A"/>
    <w:rsid w:val="00336017"/>
    <w:rsid w:val="003361E4"/>
    <w:rsid w:val="003374A5"/>
    <w:rsid w:val="0033787C"/>
    <w:rsid w:val="00337AC9"/>
    <w:rsid w:val="00340575"/>
    <w:rsid w:val="00343B04"/>
    <w:rsid w:val="00343B84"/>
    <w:rsid w:val="00343F45"/>
    <w:rsid w:val="0034452C"/>
    <w:rsid w:val="00344ADC"/>
    <w:rsid w:val="0034676A"/>
    <w:rsid w:val="00347620"/>
    <w:rsid w:val="003476BB"/>
    <w:rsid w:val="00350BF4"/>
    <w:rsid w:val="00351398"/>
    <w:rsid w:val="00354DF1"/>
    <w:rsid w:val="00355128"/>
    <w:rsid w:val="003554D2"/>
    <w:rsid w:val="003556D9"/>
    <w:rsid w:val="0035583D"/>
    <w:rsid w:val="003565C2"/>
    <w:rsid w:val="0035661C"/>
    <w:rsid w:val="003566F5"/>
    <w:rsid w:val="003578A1"/>
    <w:rsid w:val="00357C74"/>
    <w:rsid w:val="0036174F"/>
    <w:rsid w:val="00361FE3"/>
    <w:rsid w:val="003631C8"/>
    <w:rsid w:val="00364751"/>
    <w:rsid w:val="00365921"/>
    <w:rsid w:val="00366EEE"/>
    <w:rsid w:val="003673D4"/>
    <w:rsid w:val="00367D00"/>
    <w:rsid w:val="00370326"/>
    <w:rsid w:val="00370733"/>
    <w:rsid w:val="00370987"/>
    <w:rsid w:val="00371C22"/>
    <w:rsid w:val="00371C72"/>
    <w:rsid w:val="00371DFE"/>
    <w:rsid w:val="0037243F"/>
    <w:rsid w:val="00373042"/>
    <w:rsid w:val="00373A67"/>
    <w:rsid w:val="00374843"/>
    <w:rsid w:val="00375148"/>
    <w:rsid w:val="003755AD"/>
    <w:rsid w:val="00375E75"/>
    <w:rsid w:val="00376B61"/>
    <w:rsid w:val="0037701B"/>
    <w:rsid w:val="003777B1"/>
    <w:rsid w:val="00380B1A"/>
    <w:rsid w:val="00380D32"/>
    <w:rsid w:val="00380F3A"/>
    <w:rsid w:val="003811EA"/>
    <w:rsid w:val="00381C2B"/>
    <w:rsid w:val="003820EE"/>
    <w:rsid w:val="00382A1F"/>
    <w:rsid w:val="00383ADE"/>
    <w:rsid w:val="0038468A"/>
    <w:rsid w:val="0038502A"/>
    <w:rsid w:val="00386065"/>
    <w:rsid w:val="003871FF"/>
    <w:rsid w:val="003876B0"/>
    <w:rsid w:val="00390295"/>
    <w:rsid w:val="003909A6"/>
    <w:rsid w:val="00391617"/>
    <w:rsid w:val="00391CF9"/>
    <w:rsid w:val="00391DF5"/>
    <w:rsid w:val="003926D7"/>
    <w:rsid w:val="00392FC3"/>
    <w:rsid w:val="00393806"/>
    <w:rsid w:val="00393D0D"/>
    <w:rsid w:val="00394A50"/>
    <w:rsid w:val="00394A97"/>
    <w:rsid w:val="00394FEC"/>
    <w:rsid w:val="00395409"/>
    <w:rsid w:val="00395DCA"/>
    <w:rsid w:val="00397F55"/>
    <w:rsid w:val="003A1B2D"/>
    <w:rsid w:val="003A210A"/>
    <w:rsid w:val="003A2B2E"/>
    <w:rsid w:val="003A2E2F"/>
    <w:rsid w:val="003A3640"/>
    <w:rsid w:val="003A3BA0"/>
    <w:rsid w:val="003A3C1A"/>
    <w:rsid w:val="003A4216"/>
    <w:rsid w:val="003A42D8"/>
    <w:rsid w:val="003A451A"/>
    <w:rsid w:val="003A4DE9"/>
    <w:rsid w:val="003A50BB"/>
    <w:rsid w:val="003A531A"/>
    <w:rsid w:val="003A5FDF"/>
    <w:rsid w:val="003A73B1"/>
    <w:rsid w:val="003A765C"/>
    <w:rsid w:val="003A788C"/>
    <w:rsid w:val="003A7D34"/>
    <w:rsid w:val="003B05EA"/>
    <w:rsid w:val="003B07D8"/>
    <w:rsid w:val="003B292E"/>
    <w:rsid w:val="003B314F"/>
    <w:rsid w:val="003B3E8E"/>
    <w:rsid w:val="003B471B"/>
    <w:rsid w:val="003B51EF"/>
    <w:rsid w:val="003B5547"/>
    <w:rsid w:val="003B6152"/>
    <w:rsid w:val="003B75FD"/>
    <w:rsid w:val="003B7A22"/>
    <w:rsid w:val="003C08CF"/>
    <w:rsid w:val="003C0EB2"/>
    <w:rsid w:val="003C2263"/>
    <w:rsid w:val="003C2BA5"/>
    <w:rsid w:val="003C350D"/>
    <w:rsid w:val="003C3864"/>
    <w:rsid w:val="003C48BF"/>
    <w:rsid w:val="003C52CD"/>
    <w:rsid w:val="003C5635"/>
    <w:rsid w:val="003C5B69"/>
    <w:rsid w:val="003C61DF"/>
    <w:rsid w:val="003C7775"/>
    <w:rsid w:val="003C7919"/>
    <w:rsid w:val="003D010A"/>
    <w:rsid w:val="003D04E3"/>
    <w:rsid w:val="003D0905"/>
    <w:rsid w:val="003D1089"/>
    <w:rsid w:val="003D2245"/>
    <w:rsid w:val="003D296C"/>
    <w:rsid w:val="003D3A25"/>
    <w:rsid w:val="003D3A38"/>
    <w:rsid w:val="003D4F68"/>
    <w:rsid w:val="003D5A61"/>
    <w:rsid w:val="003D5DCD"/>
    <w:rsid w:val="003D6495"/>
    <w:rsid w:val="003D71A6"/>
    <w:rsid w:val="003E016B"/>
    <w:rsid w:val="003E03D4"/>
    <w:rsid w:val="003E069D"/>
    <w:rsid w:val="003E1094"/>
    <w:rsid w:val="003E1943"/>
    <w:rsid w:val="003E22F6"/>
    <w:rsid w:val="003E31B9"/>
    <w:rsid w:val="003E3431"/>
    <w:rsid w:val="003E35C5"/>
    <w:rsid w:val="003E397D"/>
    <w:rsid w:val="003E39A2"/>
    <w:rsid w:val="003E39F8"/>
    <w:rsid w:val="003E521C"/>
    <w:rsid w:val="003E5658"/>
    <w:rsid w:val="003E62EA"/>
    <w:rsid w:val="003E660E"/>
    <w:rsid w:val="003F1385"/>
    <w:rsid w:val="003F3CDD"/>
    <w:rsid w:val="003F42F3"/>
    <w:rsid w:val="003F59B5"/>
    <w:rsid w:val="003F68FB"/>
    <w:rsid w:val="003F6F7B"/>
    <w:rsid w:val="003F769E"/>
    <w:rsid w:val="003F76B9"/>
    <w:rsid w:val="003F792E"/>
    <w:rsid w:val="003F79E8"/>
    <w:rsid w:val="0040093A"/>
    <w:rsid w:val="0040190E"/>
    <w:rsid w:val="00402129"/>
    <w:rsid w:val="00402138"/>
    <w:rsid w:val="00402F50"/>
    <w:rsid w:val="00403566"/>
    <w:rsid w:val="004036AF"/>
    <w:rsid w:val="00403BFD"/>
    <w:rsid w:val="00403D9B"/>
    <w:rsid w:val="00403E48"/>
    <w:rsid w:val="00405580"/>
    <w:rsid w:val="004063E1"/>
    <w:rsid w:val="00406A33"/>
    <w:rsid w:val="00411931"/>
    <w:rsid w:val="0041264E"/>
    <w:rsid w:val="00412801"/>
    <w:rsid w:val="0041305A"/>
    <w:rsid w:val="00413526"/>
    <w:rsid w:val="004138AA"/>
    <w:rsid w:val="0041443F"/>
    <w:rsid w:val="00414DC6"/>
    <w:rsid w:val="0041709B"/>
    <w:rsid w:val="004177C0"/>
    <w:rsid w:val="00417853"/>
    <w:rsid w:val="00420A8D"/>
    <w:rsid w:val="00421D81"/>
    <w:rsid w:val="004237E4"/>
    <w:rsid w:val="00423BCA"/>
    <w:rsid w:val="004254C2"/>
    <w:rsid w:val="0042565F"/>
    <w:rsid w:val="00425E1A"/>
    <w:rsid w:val="004269A7"/>
    <w:rsid w:val="00431A48"/>
    <w:rsid w:val="0043240A"/>
    <w:rsid w:val="004327E3"/>
    <w:rsid w:val="0043442D"/>
    <w:rsid w:val="00434E86"/>
    <w:rsid w:val="004354CE"/>
    <w:rsid w:val="00435956"/>
    <w:rsid w:val="0043693D"/>
    <w:rsid w:val="004405FC"/>
    <w:rsid w:val="004409A8"/>
    <w:rsid w:val="00443B9F"/>
    <w:rsid w:val="00443EDD"/>
    <w:rsid w:val="00444EE1"/>
    <w:rsid w:val="00445260"/>
    <w:rsid w:val="004466AB"/>
    <w:rsid w:val="00447A28"/>
    <w:rsid w:val="004503F1"/>
    <w:rsid w:val="00450C43"/>
    <w:rsid w:val="00451ABF"/>
    <w:rsid w:val="00451D52"/>
    <w:rsid w:val="00452903"/>
    <w:rsid w:val="004537A0"/>
    <w:rsid w:val="00453E1D"/>
    <w:rsid w:val="00453EA5"/>
    <w:rsid w:val="00454BC6"/>
    <w:rsid w:val="004555EB"/>
    <w:rsid w:val="004558CF"/>
    <w:rsid w:val="00460946"/>
    <w:rsid w:val="0046132B"/>
    <w:rsid w:val="00461F4C"/>
    <w:rsid w:val="0046210B"/>
    <w:rsid w:val="0046253B"/>
    <w:rsid w:val="00463090"/>
    <w:rsid w:val="00463942"/>
    <w:rsid w:val="00463DCF"/>
    <w:rsid w:val="004644D4"/>
    <w:rsid w:val="00464679"/>
    <w:rsid w:val="0046579E"/>
    <w:rsid w:val="00465EB1"/>
    <w:rsid w:val="00466ED1"/>
    <w:rsid w:val="004674E2"/>
    <w:rsid w:val="004676A1"/>
    <w:rsid w:val="00467CBC"/>
    <w:rsid w:val="0047042E"/>
    <w:rsid w:val="00470658"/>
    <w:rsid w:val="00470A37"/>
    <w:rsid w:val="00471C33"/>
    <w:rsid w:val="00472756"/>
    <w:rsid w:val="00472847"/>
    <w:rsid w:val="00473066"/>
    <w:rsid w:val="0047343C"/>
    <w:rsid w:val="00473544"/>
    <w:rsid w:val="00473892"/>
    <w:rsid w:val="004739EC"/>
    <w:rsid w:val="00473D9F"/>
    <w:rsid w:val="00473F47"/>
    <w:rsid w:val="00475611"/>
    <w:rsid w:val="0047595E"/>
    <w:rsid w:val="004759D2"/>
    <w:rsid w:val="00475DA7"/>
    <w:rsid w:val="00476990"/>
    <w:rsid w:val="00477B68"/>
    <w:rsid w:val="004803F1"/>
    <w:rsid w:val="00480469"/>
    <w:rsid w:val="004824BA"/>
    <w:rsid w:val="00482662"/>
    <w:rsid w:val="00482D0C"/>
    <w:rsid w:val="004854CD"/>
    <w:rsid w:val="00485818"/>
    <w:rsid w:val="0048663F"/>
    <w:rsid w:val="00487E43"/>
    <w:rsid w:val="004909E7"/>
    <w:rsid w:val="00490C60"/>
    <w:rsid w:val="00491883"/>
    <w:rsid w:val="00491C83"/>
    <w:rsid w:val="00491ED7"/>
    <w:rsid w:val="00493F08"/>
    <w:rsid w:val="00493F1B"/>
    <w:rsid w:val="00494456"/>
    <w:rsid w:val="00494F3D"/>
    <w:rsid w:val="004958A3"/>
    <w:rsid w:val="004966EE"/>
    <w:rsid w:val="004969DF"/>
    <w:rsid w:val="00496CB2"/>
    <w:rsid w:val="00497961"/>
    <w:rsid w:val="004A0E3D"/>
    <w:rsid w:val="004A1153"/>
    <w:rsid w:val="004A2168"/>
    <w:rsid w:val="004A2B7D"/>
    <w:rsid w:val="004A2C33"/>
    <w:rsid w:val="004A38E6"/>
    <w:rsid w:val="004A39B5"/>
    <w:rsid w:val="004A3B65"/>
    <w:rsid w:val="004A46F0"/>
    <w:rsid w:val="004A4990"/>
    <w:rsid w:val="004A4C51"/>
    <w:rsid w:val="004A53EC"/>
    <w:rsid w:val="004A55D1"/>
    <w:rsid w:val="004A68C4"/>
    <w:rsid w:val="004A6CB9"/>
    <w:rsid w:val="004A74BD"/>
    <w:rsid w:val="004A7602"/>
    <w:rsid w:val="004A76C1"/>
    <w:rsid w:val="004B05C0"/>
    <w:rsid w:val="004B0CC4"/>
    <w:rsid w:val="004B12FD"/>
    <w:rsid w:val="004B17A3"/>
    <w:rsid w:val="004B1ECA"/>
    <w:rsid w:val="004B204A"/>
    <w:rsid w:val="004B23A9"/>
    <w:rsid w:val="004B2FBB"/>
    <w:rsid w:val="004B3681"/>
    <w:rsid w:val="004B4807"/>
    <w:rsid w:val="004B4A8A"/>
    <w:rsid w:val="004B4B15"/>
    <w:rsid w:val="004B4FAF"/>
    <w:rsid w:val="004B5A95"/>
    <w:rsid w:val="004B6092"/>
    <w:rsid w:val="004B6A72"/>
    <w:rsid w:val="004B6C3C"/>
    <w:rsid w:val="004B7E45"/>
    <w:rsid w:val="004C15FD"/>
    <w:rsid w:val="004C1E37"/>
    <w:rsid w:val="004C1EB1"/>
    <w:rsid w:val="004C4F34"/>
    <w:rsid w:val="004C5A36"/>
    <w:rsid w:val="004D0380"/>
    <w:rsid w:val="004D0CF6"/>
    <w:rsid w:val="004D0FA0"/>
    <w:rsid w:val="004D1E2A"/>
    <w:rsid w:val="004D246E"/>
    <w:rsid w:val="004D2825"/>
    <w:rsid w:val="004D336F"/>
    <w:rsid w:val="004D4924"/>
    <w:rsid w:val="004D5A49"/>
    <w:rsid w:val="004D7A96"/>
    <w:rsid w:val="004E1362"/>
    <w:rsid w:val="004E166E"/>
    <w:rsid w:val="004E1698"/>
    <w:rsid w:val="004E3326"/>
    <w:rsid w:val="004E54A5"/>
    <w:rsid w:val="004E5C4F"/>
    <w:rsid w:val="004F00D4"/>
    <w:rsid w:val="004F0933"/>
    <w:rsid w:val="004F14C6"/>
    <w:rsid w:val="004F19C4"/>
    <w:rsid w:val="004F258F"/>
    <w:rsid w:val="004F38B5"/>
    <w:rsid w:val="004F3D5A"/>
    <w:rsid w:val="004F3EC0"/>
    <w:rsid w:val="004F421A"/>
    <w:rsid w:val="004F4676"/>
    <w:rsid w:val="004F4804"/>
    <w:rsid w:val="004F6931"/>
    <w:rsid w:val="004F7DF3"/>
    <w:rsid w:val="005000E1"/>
    <w:rsid w:val="0050090B"/>
    <w:rsid w:val="00500B39"/>
    <w:rsid w:val="00500E21"/>
    <w:rsid w:val="005017CA"/>
    <w:rsid w:val="00504C88"/>
    <w:rsid w:val="00505076"/>
    <w:rsid w:val="00505F14"/>
    <w:rsid w:val="005063D2"/>
    <w:rsid w:val="005075BB"/>
    <w:rsid w:val="005107F1"/>
    <w:rsid w:val="0051169C"/>
    <w:rsid w:val="00511D35"/>
    <w:rsid w:val="00512548"/>
    <w:rsid w:val="005127D6"/>
    <w:rsid w:val="00513267"/>
    <w:rsid w:val="005149F7"/>
    <w:rsid w:val="00515036"/>
    <w:rsid w:val="005152A6"/>
    <w:rsid w:val="005160ED"/>
    <w:rsid w:val="00516137"/>
    <w:rsid w:val="00516568"/>
    <w:rsid w:val="005168B8"/>
    <w:rsid w:val="00516FF6"/>
    <w:rsid w:val="005179D4"/>
    <w:rsid w:val="00517D8D"/>
    <w:rsid w:val="00521194"/>
    <w:rsid w:val="005211AC"/>
    <w:rsid w:val="00521257"/>
    <w:rsid w:val="00522027"/>
    <w:rsid w:val="00522D5D"/>
    <w:rsid w:val="005247AD"/>
    <w:rsid w:val="00524A2B"/>
    <w:rsid w:val="005278A2"/>
    <w:rsid w:val="00530E57"/>
    <w:rsid w:val="00531B45"/>
    <w:rsid w:val="00531BA2"/>
    <w:rsid w:val="00532953"/>
    <w:rsid w:val="00532E0E"/>
    <w:rsid w:val="00532FC6"/>
    <w:rsid w:val="00533371"/>
    <w:rsid w:val="00533950"/>
    <w:rsid w:val="00535294"/>
    <w:rsid w:val="00535766"/>
    <w:rsid w:val="00537701"/>
    <w:rsid w:val="00537D5C"/>
    <w:rsid w:val="0054023F"/>
    <w:rsid w:val="005405E2"/>
    <w:rsid w:val="00540E0F"/>
    <w:rsid w:val="005413C9"/>
    <w:rsid w:val="00543BBB"/>
    <w:rsid w:val="005441CC"/>
    <w:rsid w:val="00545BFA"/>
    <w:rsid w:val="005463E9"/>
    <w:rsid w:val="0054652A"/>
    <w:rsid w:val="005467D4"/>
    <w:rsid w:val="005472ED"/>
    <w:rsid w:val="00547D1B"/>
    <w:rsid w:val="005514DE"/>
    <w:rsid w:val="005521C1"/>
    <w:rsid w:val="0055307B"/>
    <w:rsid w:val="00553E87"/>
    <w:rsid w:val="00553F00"/>
    <w:rsid w:val="00554453"/>
    <w:rsid w:val="00554521"/>
    <w:rsid w:val="0055474D"/>
    <w:rsid w:val="005560AA"/>
    <w:rsid w:val="0056222A"/>
    <w:rsid w:val="005624B0"/>
    <w:rsid w:val="00562648"/>
    <w:rsid w:val="0056274D"/>
    <w:rsid w:val="00562D0B"/>
    <w:rsid w:val="00562F1A"/>
    <w:rsid w:val="00565ABF"/>
    <w:rsid w:val="00565F40"/>
    <w:rsid w:val="00566315"/>
    <w:rsid w:val="00566F46"/>
    <w:rsid w:val="00567847"/>
    <w:rsid w:val="0056796E"/>
    <w:rsid w:val="00570288"/>
    <w:rsid w:val="0057066A"/>
    <w:rsid w:val="005713CD"/>
    <w:rsid w:val="00571E12"/>
    <w:rsid w:val="005723B2"/>
    <w:rsid w:val="00572953"/>
    <w:rsid w:val="00572A08"/>
    <w:rsid w:val="00572E0F"/>
    <w:rsid w:val="00572F61"/>
    <w:rsid w:val="005741CD"/>
    <w:rsid w:val="00574B7E"/>
    <w:rsid w:val="005760F0"/>
    <w:rsid w:val="00576F6B"/>
    <w:rsid w:val="00577D24"/>
    <w:rsid w:val="00580BCA"/>
    <w:rsid w:val="005815C0"/>
    <w:rsid w:val="00581C03"/>
    <w:rsid w:val="00581E8F"/>
    <w:rsid w:val="005822C5"/>
    <w:rsid w:val="005829FC"/>
    <w:rsid w:val="00582D2B"/>
    <w:rsid w:val="0058318E"/>
    <w:rsid w:val="00583392"/>
    <w:rsid w:val="00583510"/>
    <w:rsid w:val="00583943"/>
    <w:rsid w:val="005843E5"/>
    <w:rsid w:val="00584669"/>
    <w:rsid w:val="005855EF"/>
    <w:rsid w:val="005858E4"/>
    <w:rsid w:val="005859C6"/>
    <w:rsid w:val="0058697C"/>
    <w:rsid w:val="005879EB"/>
    <w:rsid w:val="00587ADD"/>
    <w:rsid w:val="005904CF"/>
    <w:rsid w:val="00591641"/>
    <w:rsid w:val="005926BF"/>
    <w:rsid w:val="00592DF6"/>
    <w:rsid w:val="00593035"/>
    <w:rsid w:val="00593848"/>
    <w:rsid w:val="005943FD"/>
    <w:rsid w:val="005948E4"/>
    <w:rsid w:val="005949E2"/>
    <w:rsid w:val="0059528A"/>
    <w:rsid w:val="00595C5F"/>
    <w:rsid w:val="00595EAC"/>
    <w:rsid w:val="00596393"/>
    <w:rsid w:val="00596B59"/>
    <w:rsid w:val="00596BEF"/>
    <w:rsid w:val="005A1198"/>
    <w:rsid w:val="005A32AC"/>
    <w:rsid w:val="005A3469"/>
    <w:rsid w:val="005A4113"/>
    <w:rsid w:val="005A5593"/>
    <w:rsid w:val="005A5ADC"/>
    <w:rsid w:val="005A6C13"/>
    <w:rsid w:val="005A6CB6"/>
    <w:rsid w:val="005A747F"/>
    <w:rsid w:val="005A768B"/>
    <w:rsid w:val="005B0C94"/>
    <w:rsid w:val="005B1661"/>
    <w:rsid w:val="005B4D62"/>
    <w:rsid w:val="005B72B8"/>
    <w:rsid w:val="005B7883"/>
    <w:rsid w:val="005C016A"/>
    <w:rsid w:val="005C0CCA"/>
    <w:rsid w:val="005C160F"/>
    <w:rsid w:val="005C1A0D"/>
    <w:rsid w:val="005C21A9"/>
    <w:rsid w:val="005C2BC3"/>
    <w:rsid w:val="005C38CF"/>
    <w:rsid w:val="005C506F"/>
    <w:rsid w:val="005C5BC9"/>
    <w:rsid w:val="005C650A"/>
    <w:rsid w:val="005C686A"/>
    <w:rsid w:val="005C70D7"/>
    <w:rsid w:val="005C76D4"/>
    <w:rsid w:val="005C7E75"/>
    <w:rsid w:val="005D01AE"/>
    <w:rsid w:val="005D055B"/>
    <w:rsid w:val="005D26BA"/>
    <w:rsid w:val="005D301E"/>
    <w:rsid w:val="005D34C9"/>
    <w:rsid w:val="005D36B3"/>
    <w:rsid w:val="005D4C78"/>
    <w:rsid w:val="005D511D"/>
    <w:rsid w:val="005D523D"/>
    <w:rsid w:val="005D5422"/>
    <w:rsid w:val="005D5443"/>
    <w:rsid w:val="005D593C"/>
    <w:rsid w:val="005D5A62"/>
    <w:rsid w:val="005D5CF9"/>
    <w:rsid w:val="005D5FE2"/>
    <w:rsid w:val="005E1851"/>
    <w:rsid w:val="005E19E9"/>
    <w:rsid w:val="005E2A9A"/>
    <w:rsid w:val="005E40B2"/>
    <w:rsid w:val="005E5ABC"/>
    <w:rsid w:val="005E5D2B"/>
    <w:rsid w:val="005E6215"/>
    <w:rsid w:val="005E6512"/>
    <w:rsid w:val="005F1173"/>
    <w:rsid w:val="005F19A3"/>
    <w:rsid w:val="005F1CFE"/>
    <w:rsid w:val="005F2D18"/>
    <w:rsid w:val="005F3311"/>
    <w:rsid w:val="005F3A31"/>
    <w:rsid w:val="005F4938"/>
    <w:rsid w:val="005F530C"/>
    <w:rsid w:val="005F565C"/>
    <w:rsid w:val="005F5D19"/>
    <w:rsid w:val="005F737E"/>
    <w:rsid w:val="005F78EF"/>
    <w:rsid w:val="005F7A34"/>
    <w:rsid w:val="006004A3"/>
    <w:rsid w:val="00603936"/>
    <w:rsid w:val="00603CC7"/>
    <w:rsid w:val="0060419D"/>
    <w:rsid w:val="00604CA2"/>
    <w:rsid w:val="006076DA"/>
    <w:rsid w:val="0061021D"/>
    <w:rsid w:val="006114F4"/>
    <w:rsid w:val="00611695"/>
    <w:rsid w:val="0061211B"/>
    <w:rsid w:val="006121DF"/>
    <w:rsid w:val="00612DCD"/>
    <w:rsid w:val="00612EEF"/>
    <w:rsid w:val="0061318B"/>
    <w:rsid w:val="006132B8"/>
    <w:rsid w:val="006142D2"/>
    <w:rsid w:val="00614E2C"/>
    <w:rsid w:val="0061554E"/>
    <w:rsid w:val="00615737"/>
    <w:rsid w:val="00615BA3"/>
    <w:rsid w:val="00616D35"/>
    <w:rsid w:val="0061730B"/>
    <w:rsid w:val="00617CDA"/>
    <w:rsid w:val="006205FC"/>
    <w:rsid w:val="0062147D"/>
    <w:rsid w:val="00621811"/>
    <w:rsid w:val="00622B5C"/>
    <w:rsid w:val="00622F7A"/>
    <w:rsid w:val="0062304E"/>
    <w:rsid w:val="006250C8"/>
    <w:rsid w:val="00625222"/>
    <w:rsid w:val="00625629"/>
    <w:rsid w:val="00625A96"/>
    <w:rsid w:val="00626432"/>
    <w:rsid w:val="006268AD"/>
    <w:rsid w:val="00626D7A"/>
    <w:rsid w:val="00627605"/>
    <w:rsid w:val="00627CFA"/>
    <w:rsid w:val="00630C58"/>
    <w:rsid w:val="00630EC3"/>
    <w:rsid w:val="00631106"/>
    <w:rsid w:val="0063271A"/>
    <w:rsid w:val="00632743"/>
    <w:rsid w:val="00632B1B"/>
    <w:rsid w:val="00632BF5"/>
    <w:rsid w:val="00632E2C"/>
    <w:rsid w:val="00633630"/>
    <w:rsid w:val="00633ACF"/>
    <w:rsid w:val="00636145"/>
    <w:rsid w:val="00636271"/>
    <w:rsid w:val="006366D2"/>
    <w:rsid w:val="00636E27"/>
    <w:rsid w:val="00636EB4"/>
    <w:rsid w:val="006376DE"/>
    <w:rsid w:val="00637C65"/>
    <w:rsid w:val="0064054F"/>
    <w:rsid w:val="0064066E"/>
    <w:rsid w:val="00640B84"/>
    <w:rsid w:val="00640BA5"/>
    <w:rsid w:val="0064109F"/>
    <w:rsid w:val="006422B4"/>
    <w:rsid w:val="006422F9"/>
    <w:rsid w:val="006429FC"/>
    <w:rsid w:val="00642D03"/>
    <w:rsid w:val="00644E53"/>
    <w:rsid w:val="0064514C"/>
    <w:rsid w:val="006472A5"/>
    <w:rsid w:val="0064795F"/>
    <w:rsid w:val="006504C4"/>
    <w:rsid w:val="006546BE"/>
    <w:rsid w:val="00654DF8"/>
    <w:rsid w:val="006571D8"/>
    <w:rsid w:val="00657CBD"/>
    <w:rsid w:val="00660001"/>
    <w:rsid w:val="00660A0F"/>
    <w:rsid w:val="00660A93"/>
    <w:rsid w:val="00661441"/>
    <w:rsid w:val="00661602"/>
    <w:rsid w:val="00661DE2"/>
    <w:rsid w:val="00661FEC"/>
    <w:rsid w:val="006621AB"/>
    <w:rsid w:val="006621FE"/>
    <w:rsid w:val="006638DF"/>
    <w:rsid w:val="006646DA"/>
    <w:rsid w:val="00666BD5"/>
    <w:rsid w:val="00666D3F"/>
    <w:rsid w:val="00666EFC"/>
    <w:rsid w:val="006703D0"/>
    <w:rsid w:val="00670B87"/>
    <w:rsid w:val="006717F8"/>
    <w:rsid w:val="00671C44"/>
    <w:rsid w:val="00674844"/>
    <w:rsid w:val="00674E36"/>
    <w:rsid w:val="0067700C"/>
    <w:rsid w:val="00677CB1"/>
    <w:rsid w:val="0068152C"/>
    <w:rsid w:val="00682289"/>
    <w:rsid w:val="006822B5"/>
    <w:rsid w:val="00682EA7"/>
    <w:rsid w:val="00683486"/>
    <w:rsid w:val="006849F4"/>
    <w:rsid w:val="00685262"/>
    <w:rsid w:val="00685F54"/>
    <w:rsid w:val="00686725"/>
    <w:rsid w:val="00686859"/>
    <w:rsid w:val="0068737E"/>
    <w:rsid w:val="00690408"/>
    <w:rsid w:val="0069189D"/>
    <w:rsid w:val="00691E3D"/>
    <w:rsid w:val="00691EA8"/>
    <w:rsid w:val="00694A50"/>
    <w:rsid w:val="00694CC8"/>
    <w:rsid w:val="00695EC3"/>
    <w:rsid w:val="00696754"/>
    <w:rsid w:val="00697F9C"/>
    <w:rsid w:val="006A118F"/>
    <w:rsid w:val="006A1B66"/>
    <w:rsid w:val="006A3049"/>
    <w:rsid w:val="006A3B05"/>
    <w:rsid w:val="006A40B1"/>
    <w:rsid w:val="006A4298"/>
    <w:rsid w:val="006A5A5B"/>
    <w:rsid w:val="006A5AD9"/>
    <w:rsid w:val="006A65C0"/>
    <w:rsid w:val="006A6604"/>
    <w:rsid w:val="006A7319"/>
    <w:rsid w:val="006A7647"/>
    <w:rsid w:val="006B21E8"/>
    <w:rsid w:val="006B29F4"/>
    <w:rsid w:val="006B3C12"/>
    <w:rsid w:val="006B40B6"/>
    <w:rsid w:val="006B4FA8"/>
    <w:rsid w:val="006B6735"/>
    <w:rsid w:val="006B68E9"/>
    <w:rsid w:val="006B69C0"/>
    <w:rsid w:val="006B6A72"/>
    <w:rsid w:val="006C1D56"/>
    <w:rsid w:val="006C4C65"/>
    <w:rsid w:val="006C73F6"/>
    <w:rsid w:val="006C7D20"/>
    <w:rsid w:val="006D1D7E"/>
    <w:rsid w:val="006D2384"/>
    <w:rsid w:val="006D258E"/>
    <w:rsid w:val="006D267E"/>
    <w:rsid w:val="006D2C1F"/>
    <w:rsid w:val="006D3979"/>
    <w:rsid w:val="006D4108"/>
    <w:rsid w:val="006D4B24"/>
    <w:rsid w:val="006D52CB"/>
    <w:rsid w:val="006D5C9C"/>
    <w:rsid w:val="006D640D"/>
    <w:rsid w:val="006D65D4"/>
    <w:rsid w:val="006D6613"/>
    <w:rsid w:val="006E01B2"/>
    <w:rsid w:val="006E1642"/>
    <w:rsid w:val="006E1980"/>
    <w:rsid w:val="006E1F93"/>
    <w:rsid w:val="006E27A3"/>
    <w:rsid w:val="006E27D9"/>
    <w:rsid w:val="006E2C90"/>
    <w:rsid w:val="006E2F07"/>
    <w:rsid w:val="006E35A6"/>
    <w:rsid w:val="006E4642"/>
    <w:rsid w:val="006E5356"/>
    <w:rsid w:val="006E5F7D"/>
    <w:rsid w:val="006E689E"/>
    <w:rsid w:val="006E6B0D"/>
    <w:rsid w:val="006E6BC4"/>
    <w:rsid w:val="006E728E"/>
    <w:rsid w:val="006F0152"/>
    <w:rsid w:val="006F0787"/>
    <w:rsid w:val="006F0A19"/>
    <w:rsid w:val="006F17D2"/>
    <w:rsid w:val="006F229D"/>
    <w:rsid w:val="006F33BB"/>
    <w:rsid w:val="006F36CF"/>
    <w:rsid w:val="006F6B11"/>
    <w:rsid w:val="006F77DE"/>
    <w:rsid w:val="007015DD"/>
    <w:rsid w:val="007025A9"/>
    <w:rsid w:val="00705A10"/>
    <w:rsid w:val="00706C2E"/>
    <w:rsid w:val="0070708A"/>
    <w:rsid w:val="0070787E"/>
    <w:rsid w:val="00710797"/>
    <w:rsid w:val="00710B36"/>
    <w:rsid w:val="00711272"/>
    <w:rsid w:val="00711869"/>
    <w:rsid w:val="00712526"/>
    <w:rsid w:val="00713C23"/>
    <w:rsid w:val="00713D77"/>
    <w:rsid w:val="00714498"/>
    <w:rsid w:val="00716063"/>
    <w:rsid w:val="00716777"/>
    <w:rsid w:val="007174CE"/>
    <w:rsid w:val="00717BEC"/>
    <w:rsid w:val="00720460"/>
    <w:rsid w:val="00720FB5"/>
    <w:rsid w:val="0072148B"/>
    <w:rsid w:val="007215FB"/>
    <w:rsid w:val="007216C5"/>
    <w:rsid w:val="00721A7F"/>
    <w:rsid w:val="00721C03"/>
    <w:rsid w:val="0072276B"/>
    <w:rsid w:val="00722CD0"/>
    <w:rsid w:val="00724AA4"/>
    <w:rsid w:val="0072579B"/>
    <w:rsid w:val="007260B6"/>
    <w:rsid w:val="00726B99"/>
    <w:rsid w:val="007270D3"/>
    <w:rsid w:val="00727EB5"/>
    <w:rsid w:val="00730524"/>
    <w:rsid w:val="00730B5D"/>
    <w:rsid w:val="007331C7"/>
    <w:rsid w:val="0073383C"/>
    <w:rsid w:val="00734B48"/>
    <w:rsid w:val="00734BBE"/>
    <w:rsid w:val="00734D5C"/>
    <w:rsid w:val="00735CBB"/>
    <w:rsid w:val="00736C79"/>
    <w:rsid w:val="00736F21"/>
    <w:rsid w:val="00737923"/>
    <w:rsid w:val="00740482"/>
    <w:rsid w:val="007406BA"/>
    <w:rsid w:val="007406DE"/>
    <w:rsid w:val="0074110E"/>
    <w:rsid w:val="00741721"/>
    <w:rsid w:val="0074296A"/>
    <w:rsid w:val="007470D4"/>
    <w:rsid w:val="00747720"/>
    <w:rsid w:val="007508F0"/>
    <w:rsid w:val="00750CA7"/>
    <w:rsid w:val="00753C26"/>
    <w:rsid w:val="00754A74"/>
    <w:rsid w:val="00754DE7"/>
    <w:rsid w:val="00755087"/>
    <w:rsid w:val="00756508"/>
    <w:rsid w:val="007601BA"/>
    <w:rsid w:val="00761010"/>
    <w:rsid w:val="0076123D"/>
    <w:rsid w:val="00762054"/>
    <w:rsid w:val="00762204"/>
    <w:rsid w:val="0076226C"/>
    <w:rsid w:val="00762365"/>
    <w:rsid w:val="00762CD5"/>
    <w:rsid w:val="00762DF2"/>
    <w:rsid w:val="00763100"/>
    <w:rsid w:val="00763B19"/>
    <w:rsid w:val="00764310"/>
    <w:rsid w:val="007644DF"/>
    <w:rsid w:val="00764A40"/>
    <w:rsid w:val="0076579D"/>
    <w:rsid w:val="0076581A"/>
    <w:rsid w:val="00765A89"/>
    <w:rsid w:val="00766CE4"/>
    <w:rsid w:val="007672F0"/>
    <w:rsid w:val="00770111"/>
    <w:rsid w:val="00770249"/>
    <w:rsid w:val="007710F2"/>
    <w:rsid w:val="00773A82"/>
    <w:rsid w:val="00773B0E"/>
    <w:rsid w:val="0077400E"/>
    <w:rsid w:val="007749A1"/>
    <w:rsid w:val="00775786"/>
    <w:rsid w:val="00777E5B"/>
    <w:rsid w:val="00777E6D"/>
    <w:rsid w:val="00781C8D"/>
    <w:rsid w:val="0078223B"/>
    <w:rsid w:val="007857B5"/>
    <w:rsid w:val="00785B47"/>
    <w:rsid w:val="00785EA9"/>
    <w:rsid w:val="00786847"/>
    <w:rsid w:val="007905CA"/>
    <w:rsid w:val="00790C04"/>
    <w:rsid w:val="00790FC5"/>
    <w:rsid w:val="007922D3"/>
    <w:rsid w:val="00792425"/>
    <w:rsid w:val="007929D8"/>
    <w:rsid w:val="00792A33"/>
    <w:rsid w:val="007934CE"/>
    <w:rsid w:val="007943EF"/>
    <w:rsid w:val="007946E3"/>
    <w:rsid w:val="00795766"/>
    <w:rsid w:val="00795F82"/>
    <w:rsid w:val="007973E6"/>
    <w:rsid w:val="00797515"/>
    <w:rsid w:val="00797C95"/>
    <w:rsid w:val="007A0008"/>
    <w:rsid w:val="007A1F6D"/>
    <w:rsid w:val="007A20AC"/>
    <w:rsid w:val="007A390D"/>
    <w:rsid w:val="007A47CA"/>
    <w:rsid w:val="007A5213"/>
    <w:rsid w:val="007A5468"/>
    <w:rsid w:val="007A58AC"/>
    <w:rsid w:val="007A5B5A"/>
    <w:rsid w:val="007A7EA7"/>
    <w:rsid w:val="007A7EE5"/>
    <w:rsid w:val="007B1C34"/>
    <w:rsid w:val="007B2204"/>
    <w:rsid w:val="007B2305"/>
    <w:rsid w:val="007B23C0"/>
    <w:rsid w:val="007B3996"/>
    <w:rsid w:val="007B5501"/>
    <w:rsid w:val="007B6167"/>
    <w:rsid w:val="007B623E"/>
    <w:rsid w:val="007B7200"/>
    <w:rsid w:val="007B7B27"/>
    <w:rsid w:val="007C0B79"/>
    <w:rsid w:val="007C0EEB"/>
    <w:rsid w:val="007C14CC"/>
    <w:rsid w:val="007C156A"/>
    <w:rsid w:val="007C156C"/>
    <w:rsid w:val="007C189F"/>
    <w:rsid w:val="007C21E3"/>
    <w:rsid w:val="007C30FC"/>
    <w:rsid w:val="007C3A1D"/>
    <w:rsid w:val="007C4407"/>
    <w:rsid w:val="007C4E59"/>
    <w:rsid w:val="007C50E9"/>
    <w:rsid w:val="007C6698"/>
    <w:rsid w:val="007C68E3"/>
    <w:rsid w:val="007C6EF7"/>
    <w:rsid w:val="007C795C"/>
    <w:rsid w:val="007D087D"/>
    <w:rsid w:val="007D219E"/>
    <w:rsid w:val="007D2694"/>
    <w:rsid w:val="007D439A"/>
    <w:rsid w:val="007D43A3"/>
    <w:rsid w:val="007D4403"/>
    <w:rsid w:val="007D4A05"/>
    <w:rsid w:val="007D5304"/>
    <w:rsid w:val="007D5B24"/>
    <w:rsid w:val="007D6C04"/>
    <w:rsid w:val="007D7FF5"/>
    <w:rsid w:val="007E0101"/>
    <w:rsid w:val="007E0338"/>
    <w:rsid w:val="007E09A0"/>
    <w:rsid w:val="007E1BB5"/>
    <w:rsid w:val="007E1E00"/>
    <w:rsid w:val="007E2614"/>
    <w:rsid w:val="007E34FA"/>
    <w:rsid w:val="007E3510"/>
    <w:rsid w:val="007E3F1D"/>
    <w:rsid w:val="007E4830"/>
    <w:rsid w:val="007E6731"/>
    <w:rsid w:val="007E7AF8"/>
    <w:rsid w:val="007F0622"/>
    <w:rsid w:val="007F0D8C"/>
    <w:rsid w:val="007F1C6A"/>
    <w:rsid w:val="007F1E2D"/>
    <w:rsid w:val="007F2053"/>
    <w:rsid w:val="007F298E"/>
    <w:rsid w:val="007F3FFA"/>
    <w:rsid w:val="007F42A0"/>
    <w:rsid w:val="007F45AB"/>
    <w:rsid w:val="007F5909"/>
    <w:rsid w:val="007F62C3"/>
    <w:rsid w:val="007F639F"/>
    <w:rsid w:val="007F65D1"/>
    <w:rsid w:val="007F6D42"/>
    <w:rsid w:val="007F7CF8"/>
    <w:rsid w:val="007F7DFA"/>
    <w:rsid w:val="008000DF"/>
    <w:rsid w:val="00800176"/>
    <w:rsid w:val="00800A36"/>
    <w:rsid w:val="00800C5D"/>
    <w:rsid w:val="00801595"/>
    <w:rsid w:val="00801BC0"/>
    <w:rsid w:val="00801F19"/>
    <w:rsid w:val="0080229C"/>
    <w:rsid w:val="00802408"/>
    <w:rsid w:val="008028D6"/>
    <w:rsid w:val="00802B7F"/>
    <w:rsid w:val="00802CE3"/>
    <w:rsid w:val="00803B76"/>
    <w:rsid w:val="00803DB4"/>
    <w:rsid w:val="00804712"/>
    <w:rsid w:val="00804886"/>
    <w:rsid w:val="00806057"/>
    <w:rsid w:val="00806C9C"/>
    <w:rsid w:val="00807C04"/>
    <w:rsid w:val="00807C63"/>
    <w:rsid w:val="008106D1"/>
    <w:rsid w:val="008109D1"/>
    <w:rsid w:val="00810D7D"/>
    <w:rsid w:val="00810FF8"/>
    <w:rsid w:val="00811C8C"/>
    <w:rsid w:val="00811D46"/>
    <w:rsid w:val="00811D6A"/>
    <w:rsid w:val="0081347E"/>
    <w:rsid w:val="00814235"/>
    <w:rsid w:val="00814845"/>
    <w:rsid w:val="00815478"/>
    <w:rsid w:val="0081550D"/>
    <w:rsid w:val="00815ADE"/>
    <w:rsid w:val="00816FB7"/>
    <w:rsid w:val="008171EE"/>
    <w:rsid w:val="0081754B"/>
    <w:rsid w:val="00817D0E"/>
    <w:rsid w:val="008204B8"/>
    <w:rsid w:val="008205FF"/>
    <w:rsid w:val="00821E6B"/>
    <w:rsid w:val="008228CA"/>
    <w:rsid w:val="00823ABF"/>
    <w:rsid w:val="008243F2"/>
    <w:rsid w:val="00824B7A"/>
    <w:rsid w:val="00824BBF"/>
    <w:rsid w:val="00824F5B"/>
    <w:rsid w:val="008257DF"/>
    <w:rsid w:val="0082586C"/>
    <w:rsid w:val="00825CA9"/>
    <w:rsid w:val="008265B9"/>
    <w:rsid w:val="008266AE"/>
    <w:rsid w:val="008272B1"/>
    <w:rsid w:val="00827551"/>
    <w:rsid w:val="00827742"/>
    <w:rsid w:val="00827F22"/>
    <w:rsid w:val="00827F2A"/>
    <w:rsid w:val="00831E60"/>
    <w:rsid w:val="00831EE7"/>
    <w:rsid w:val="008328D7"/>
    <w:rsid w:val="008330C0"/>
    <w:rsid w:val="008330D0"/>
    <w:rsid w:val="008335B1"/>
    <w:rsid w:val="008336BF"/>
    <w:rsid w:val="008341AC"/>
    <w:rsid w:val="00834879"/>
    <w:rsid w:val="00835B10"/>
    <w:rsid w:val="00835B80"/>
    <w:rsid w:val="0084059B"/>
    <w:rsid w:val="00841302"/>
    <w:rsid w:val="00841B74"/>
    <w:rsid w:val="00842E6B"/>
    <w:rsid w:val="00846323"/>
    <w:rsid w:val="00847000"/>
    <w:rsid w:val="008471B8"/>
    <w:rsid w:val="008473DF"/>
    <w:rsid w:val="00847BE3"/>
    <w:rsid w:val="00850300"/>
    <w:rsid w:val="0085071D"/>
    <w:rsid w:val="00850D53"/>
    <w:rsid w:val="0085112E"/>
    <w:rsid w:val="00851C6F"/>
    <w:rsid w:val="00852C76"/>
    <w:rsid w:val="00853E14"/>
    <w:rsid w:val="008540F1"/>
    <w:rsid w:val="00855B35"/>
    <w:rsid w:val="008561AD"/>
    <w:rsid w:val="008561BA"/>
    <w:rsid w:val="008575C6"/>
    <w:rsid w:val="00860DDD"/>
    <w:rsid w:val="00861024"/>
    <w:rsid w:val="00861666"/>
    <w:rsid w:val="00862A05"/>
    <w:rsid w:val="008634FC"/>
    <w:rsid w:val="00863E76"/>
    <w:rsid w:val="008648DA"/>
    <w:rsid w:val="00867923"/>
    <w:rsid w:val="0086793A"/>
    <w:rsid w:val="008715F6"/>
    <w:rsid w:val="0087168C"/>
    <w:rsid w:val="008717CA"/>
    <w:rsid w:val="00872267"/>
    <w:rsid w:val="0087318F"/>
    <w:rsid w:val="00873E61"/>
    <w:rsid w:val="00874C5C"/>
    <w:rsid w:val="008770A0"/>
    <w:rsid w:val="00877A03"/>
    <w:rsid w:val="00877B33"/>
    <w:rsid w:val="00877C92"/>
    <w:rsid w:val="00877CC3"/>
    <w:rsid w:val="00880757"/>
    <w:rsid w:val="0088116C"/>
    <w:rsid w:val="0088179C"/>
    <w:rsid w:val="00881E2D"/>
    <w:rsid w:val="008822B9"/>
    <w:rsid w:val="00882E4B"/>
    <w:rsid w:val="00883469"/>
    <w:rsid w:val="00883FFE"/>
    <w:rsid w:val="00884471"/>
    <w:rsid w:val="00884836"/>
    <w:rsid w:val="0088552F"/>
    <w:rsid w:val="008876D2"/>
    <w:rsid w:val="008901A7"/>
    <w:rsid w:val="00890CBE"/>
    <w:rsid w:val="0089110D"/>
    <w:rsid w:val="00892521"/>
    <w:rsid w:val="00894BF4"/>
    <w:rsid w:val="00894CCA"/>
    <w:rsid w:val="00895707"/>
    <w:rsid w:val="00896104"/>
    <w:rsid w:val="00896D3A"/>
    <w:rsid w:val="008974EF"/>
    <w:rsid w:val="008975DC"/>
    <w:rsid w:val="008A0028"/>
    <w:rsid w:val="008A0553"/>
    <w:rsid w:val="008A0813"/>
    <w:rsid w:val="008A2276"/>
    <w:rsid w:val="008A43E6"/>
    <w:rsid w:val="008A47D5"/>
    <w:rsid w:val="008A48D7"/>
    <w:rsid w:val="008A59D7"/>
    <w:rsid w:val="008A5D97"/>
    <w:rsid w:val="008A604F"/>
    <w:rsid w:val="008A669A"/>
    <w:rsid w:val="008A6E96"/>
    <w:rsid w:val="008A7270"/>
    <w:rsid w:val="008A7779"/>
    <w:rsid w:val="008A77F0"/>
    <w:rsid w:val="008B051E"/>
    <w:rsid w:val="008B06DB"/>
    <w:rsid w:val="008B0DBE"/>
    <w:rsid w:val="008B1C36"/>
    <w:rsid w:val="008B2355"/>
    <w:rsid w:val="008B284B"/>
    <w:rsid w:val="008B2A53"/>
    <w:rsid w:val="008B33F8"/>
    <w:rsid w:val="008B3B71"/>
    <w:rsid w:val="008B40C8"/>
    <w:rsid w:val="008B40F7"/>
    <w:rsid w:val="008B4C74"/>
    <w:rsid w:val="008B4E4B"/>
    <w:rsid w:val="008B4ECA"/>
    <w:rsid w:val="008B5319"/>
    <w:rsid w:val="008B5AF8"/>
    <w:rsid w:val="008B61CF"/>
    <w:rsid w:val="008B69CE"/>
    <w:rsid w:val="008B7244"/>
    <w:rsid w:val="008B744A"/>
    <w:rsid w:val="008B7DEC"/>
    <w:rsid w:val="008C12A0"/>
    <w:rsid w:val="008C1703"/>
    <w:rsid w:val="008C241A"/>
    <w:rsid w:val="008C27D2"/>
    <w:rsid w:val="008C29F4"/>
    <w:rsid w:val="008C39CE"/>
    <w:rsid w:val="008C3D1C"/>
    <w:rsid w:val="008C418D"/>
    <w:rsid w:val="008C484B"/>
    <w:rsid w:val="008C528A"/>
    <w:rsid w:val="008C531E"/>
    <w:rsid w:val="008C537B"/>
    <w:rsid w:val="008C5C56"/>
    <w:rsid w:val="008C607E"/>
    <w:rsid w:val="008C6596"/>
    <w:rsid w:val="008C66D9"/>
    <w:rsid w:val="008C78F2"/>
    <w:rsid w:val="008C7A4C"/>
    <w:rsid w:val="008D059B"/>
    <w:rsid w:val="008D083E"/>
    <w:rsid w:val="008D109A"/>
    <w:rsid w:val="008D149E"/>
    <w:rsid w:val="008D1D7D"/>
    <w:rsid w:val="008D1DDA"/>
    <w:rsid w:val="008D32CE"/>
    <w:rsid w:val="008D4B16"/>
    <w:rsid w:val="008D57C1"/>
    <w:rsid w:val="008D5DCD"/>
    <w:rsid w:val="008D5EFE"/>
    <w:rsid w:val="008D6243"/>
    <w:rsid w:val="008D63C0"/>
    <w:rsid w:val="008D715F"/>
    <w:rsid w:val="008D778A"/>
    <w:rsid w:val="008D7B97"/>
    <w:rsid w:val="008E0E66"/>
    <w:rsid w:val="008E162E"/>
    <w:rsid w:val="008E277C"/>
    <w:rsid w:val="008E3306"/>
    <w:rsid w:val="008E361E"/>
    <w:rsid w:val="008E369B"/>
    <w:rsid w:val="008E4D48"/>
    <w:rsid w:val="008E5AA3"/>
    <w:rsid w:val="008E6379"/>
    <w:rsid w:val="008E7031"/>
    <w:rsid w:val="008E71E8"/>
    <w:rsid w:val="008E7FCB"/>
    <w:rsid w:val="008F0522"/>
    <w:rsid w:val="008F0BB7"/>
    <w:rsid w:val="008F275E"/>
    <w:rsid w:val="008F33A0"/>
    <w:rsid w:val="008F3949"/>
    <w:rsid w:val="008F3AA4"/>
    <w:rsid w:val="008F3B57"/>
    <w:rsid w:val="008F44FC"/>
    <w:rsid w:val="008F5252"/>
    <w:rsid w:val="008F5B32"/>
    <w:rsid w:val="008F652E"/>
    <w:rsid w:val="008F6760"/>
    <w:rsid w:val="0090024D"/>
    <w:rsid w:val="00900D4A"/>
    <w:rsid w:val="009013D5"/>
    <w:rsid w:val="00901747"/>
    <w:rsid w:val="00902858"/>
    <w:rsid w:val="009033BB"/>
    <w:rsid w:val="00903F94"/>
    <w:rsid w:val="009042B7"/>
    <w:rsid w:val="00904E62"/>
    <w:rsid w:val="00906954"/>
    <w:rsid w:val="00906C68"/>
    <w:rsid w:val="00910B75"/>
    <w:rsid w:val="009114AD"/>
    <w:rsid w:val="0091317A"/>
    <w:rsid w:val="009133C1"/>
    <w:rsid w:val="00913438"/>
    <w:rsid w:val="00913C97"/>
    <w:rsid w:val="009140A5"/>
    <w:rsid w:val="00914607"/>
    <w:rsid w:val="00914F87"/>
    <w:rsid w:val="009159FB"/>
    <w:rsid w:val="00915F50"/>
    <w:rsid w:val="00917123"/>
    <w:rsid w:val="009200A5"/>
    <w:rsid w:val="00920448"/>
    <w:rsid w:val="00921517"/>
    <w:rsid w:val="009215F5"/>
    <w:rsid w:val="009233A2"/>
    <w:rsid w:val="00923A67"/>
    <w:rsid w:val="009242F5"/>
    <w:rsid w:val="00924478"/>
    <w:rsid w:val="0092455B"/>
    <w:rsid w:val="00925842"/>
    <w:rsid w:val="009259B6"/>
    <w:rsid w:val="009266A5"/>
    <w:rsid w:val="009270D9"/>
    <w:rsid w:val="00927362"/>
    <w:rsid w:val="0093098C"/>
    <w:rsid w:val="009317C9"/>
    <w:rsid w:val="00931BD3"/>
    <w:rsid w:val="009321DE"/>
    <w:rsid w:val="009327B8"/>
    <w:rsid w:val="00932F05"/>
    <w:rsid w:val="0093343C"/>
    <w:rsid w:val="00933C4A"/>
    <w:rsid w:val="00933D35"/>
    <w:rsid w:val="00934508"/>
    <w:rsid w:val="009347E8"/>
    <w:rsid w:val="00935E2A"/>
    <w:rsid w:val="00935E83"/>
    <w:rsid w:val="00936189"/>
    <w:rsid w:val="009370D7"/>
    <w:rsid w:val="00940135"/>
    <w:rsid w:val="009405DF"/>
    <w:rsid w:val="009415B0"/>
    <w:rsid w:val="00941983"/>
    <w:rsid w:val="00941A18"/>
    <w:rsid w:val="00942776"/>
    <w:rsid w:val="0094320F"/>
    <w:rsid w:val="009435ED"/>
    <w:rsid w:val="009436D6"/>
    <w:rsid w:val="0094390C"/>
    <w:rsid w:val="00943988"/>
    <w:rsid w:val="009457C5"/>
    <w:rsid w:val="00945D13"/>
    <w:rsid w:val="00945E5F"/>
    <w:rsid w:val="00946852"/>
    <w:rsid w:val="00946B36"/>
    <w:rsid w:val="00946FC4"/>
    <w:rsid w:val="009472CF"/>
    <w:rsid w:val="0095022B"/>
    <w:rsid w:val="009507E1"/>
    <w:rsid w:val="009516E1"/>
    <w:rsid w:val="009529FD"/>
    <w:rsid w:val="00952A3D"/>
    <w:rsid w:val="009532EF"/>
    <w:rsid w:val="00953C7D"/>
    <w:rsid w:val="009549E8"/>
    <w:rsid w:val="0095695F"/>
    <w:rsid w:val="00956E91"/>
    <w:rsid w:val="00956FC5"/>
    <w:rsid w:val="00960F97"/>
    <w:rsid w:val="0096181F"/>
    <w:rsid w:val="00962E21"/>
    <w:rsid w:val="009638D4"/>
    <w:rsid w:val="00964E6F"/>
    <w:rsid w:val="00965695"/>
    <w:rsid w:val="00965BE7"/>
    <w:rsid w:val="00966848"/>
    <w:rsid w:val="0096717F"/>
    <w:rsid w:val="00967A3F"/>
    <w:rsid w:val="00967BDD"/>
    <w:rsid w:val="00967DB6"/>
    <w:rsid w:val="00967EB1"/>
    <w:rsid w:val="00971FE9"/>
    <w:rsid w:val="009723AC"/>
    <w:rsid w:val="00972741"/>
    <w:rsid w:val="00972A37"/>
    <w:rsid w:val="00972D55"/>
    <w:rsid w:val="00973632"/>
    <w:rsid w:val="00973B8D"/>
    <w:rsid w:val="00976214"/>
    <w:rsid w:val="00976DDE"/>
    <w:rsid w:val="00976DE8"/>
    <w:rsid w:val="00977136"/>
    <w:rsid w:val="009806AF"/>
    <w:rsid w:val="009812D9"/>
    <w:rsid w:val="00981531"/>
    <w:rsid w:val="00981C20"/>
    <w:rsid w:val="00982295"/>
    <w:rsid w:val="0098286D"/>
    <w:rsid w:val="00982B90"/>
    <w:rsid w:val="00982D91"/>
    <w:rsid w:val="00983868"/>
    <w:rsid w:val="00983E6E"/>
    <w:rsid w:val="009850C6"/>
    <w:rsid w:val="009852BC"/>
    <w:rsid w:val="0098536B"/>
    <w:rsid w:val="00985907"/>
    <w:rsid w:val="00990647"/>
    <w:rsid w:val="009926DE"/>
    <w:rsid w:val="0099380F"/>
    <w:rsid w:val="00994ACA"/>
    <w:rsid w:val="00996BCD"/>
    <w:rsid w:val="009A0A4F"/>
    <w:rsid w:val="009A283B"/>
    <w:rsid w:val="009A2975"/>
    <w:rsid w:val="009A2EF9"/>
    <w:rsid w:val="009A371F"/>
    <w:rsid w:val="009A37B1"/>
    <w:rsid w:val="009A491C"/>
    <w:rsid w:val="009A5573"/>
    <w:rsid w:val="009A60F4"/>
    <w:rsid w:val="009A68F5"/>
    <w:rsid w:val="009B0791"/>
    <w:rsid w:val="009B0CB4"/>
    <w:rsid w:val="009B14C7"/>
    <w:rsid w:val="009B1938"/>
    <w:rsid w:val="009B270B"/>
    <w:rsid w:val="009B2D2D"/>
    <w:rsid w:val="009B2E95"/>
    <w:rsid w:val="009B3450"/>
    <w:rsid w:val="009B346E"/>
    <w:rsid w:val="009B4002"/>
    <w:rsid w:val="009B52B5"/>
    <w:rsid w:val="009B5A00"/>
    <w:rsid w:val="009B7E63"/>
    <w:rsid w:val="009C0160"/>
    <w:rsid w:val="009C0D1E"/>
    <w:rsid w:val="009C13C0"/>
    <w:rsid w:val="009C240A"/>
    <w:rsid w:val="009C2453"/>
    <w:rsid w:val="009C26EF"/>
    <w:rsid w:val="009C49D6"/>
    <w:rsid w:val="009C5865"/>
    <w:rsid w:val="009C5A78"/>
    <w:rsid w:val="009C6BA8"/>
    <w:rsid w:val="009C7D41"/>
    <w:rsid w:val="009D0BA8"/>
    <w:rsid w:val="009D0CB7"/>
    <w:rsid w:val="009D209D"/>
    <w:rsid w:val="009D418F"/>
    <w:rsid w:val="009D4690"/>
    <w:rsid w:val="009D4AD9"/>
    <w:rsid w:val="009D5136"/>
    <w:rsid w:val="009D620A"/>
    <w:rsid w:val="009D63DA"/>
    <w:rsid w:val="009E01EA"/>
    <w:rsid w:val="009E03E8"/>
    <w:rsid w:val="009E069E"/>
    <w:rsid w:val="009E06EA"/>
    <w:rsid w:val="009E0FD7"/>
    <w:rsid w:val="009E13F8"/>
    <w:rsid w:val="009E193C"/>
    <w:rsid w:val="009E1E79"/>
    <w:rsid w:val="009E3340"/>
    <w:rsid w:val="009E4147"/>
    <w:rsid w:val="009E6527"/>
    <w:rsid w:val="009E77BF"/>
    <w:rsid w:val="009F02C5"/>
    <w:rsid w:val="009F2331"/>
    <w:rsid w:val="009F26DA"/>
    <w:rsid w:val="009F34EC"/>
    <w:rsid w:val="009F372D"/>
    <w:rsid w:val="009F5E51"/>
    <w:rsid w:val="009F6CB9"/>
    <w:rsid w:val="009F730C"/>
    <w:rsid w:val="009F76A2"/>
    <w:rsid w:val="009F7768"/>
    <w:rsid w:val="009F77BA"/>
    <w:rsid w:val="009F77E2"/>
    <w:rsid w:val="00A00AB2"/>
    <w:rsid w:val="00A02A88"/>
    <w:rsid w:val="00A02EA5"/>
    <w:rsid w:val="00A03566"/>
    <w:rsid w:val="00A04016"/>
    <w:rsid w:val="00A04513"/>
    <w:rsid w:val="00A04594"/>
    <w:rsid w:val="00A04858"/>
    <w:rsid w:val="00A04ED4"/>
    <w:rsid w:val="00A05113"/>
    <w:rsid w:val="00A07A17"/>
    <w:rsid w:val="00A109A9"/>
    <w:rsid w:val="00A13274"/>
    <w:rsid w:val="00A13880"/>
    <w:rsid w:val="00A148B4"/>
    <w:rsid w:val="00A149B8"/>
    <w:rsid w:val="00A14C08"/>
    <w:rsid w:val="00A14C97"/>
    <w:rsid w:val="00A16FCD"/>
    <w:rsid w:val="00A179E7"/>
    <w:rsid w:val="00A201AA"/>
    <w:rsid w:val="00A214FD"/>
    <w:rsid w:val="00A22282"/>
    <w:rsid w:val="00A242C9"/>
    <w:rsid w:val="00A2505A"/>
    <w:rsid w:val="00A2578A"/>
    <w:rsid w:val="00A26A4D"/>
    <w:rsid w:val="00A26B43"/>
    <w:rsid w:val="00A26C3E"/>
    <w:rsid w:val="00A27871"/>
    <w:rsid w:val="00A27886"/>
    <w:rsid w:val="00A278EB"/>
    <w:rsid w:val="00A27AC1"/>
    <w:rsid w:val="00A27D76"/>
    <w:rsid w:val="00A306E2"/>
    <w:rsid w:val="00A30BBA"/>
    <w:rsid w:val="00A32233"/>
    <w:rsid w:val="00A3255F"/>
    <w:rsid w:val="00A328F5"/>
    <w:rsid w:val="00A33628"/>
    <w:rsid w:val="00A33B44"/>
    <w:rsid w:val="00A352EC"/>
    <w:rsid w:val="00A35469"/>
    <w:rsid w:val="00A358F0"/>
    <w:rsid w:val="00A36021"/>
    <w:rsid w:val="00A36377"/>
    <w:rsid w:val="00A36538"/>
    <w:rsid w:val="00A366AA"/>
    <w:rsid w:val="00A3701D"/>
    <w:rsid w:val="00A3762C"/>
    <w:rsid w:val="00A4122D"/>
    <w:rsid w:val="00A41761"/>
    <w:rsid w:val="00A42A48"/>
    <w:rsid w:val="00A42A55"/>
    <w:rsid w:val="00A42D4F"/>
    <w:rsid w:val="00A433D7"/>
    <w:rsid w:val="00A44AF7"/>
    <w:rsid w:val="00A44CA1"/>
    <w:rsid w:val="00A4582C"/>
    <w:rsid w:val="00A45886"/>
    <w:rsid w:val="00A4617F"/>
    <w:rsid w:val="00A46832"/>
    <w:rsid w:val="00A47505"/>
    <w:rsid w:val="00A50F20"/>
    <w:rsid w:val="00A5187C"/>
    <w:rsid w:val="00A52DFA"/>
    <w:rsid w:val="00A53138"/>
    <w:rsid w:val="00A533BE"/>
    <w:rsid w:val="00A53B6A"/>
    <w:rsid w:val="00A53EC1"/>
    <w:rsid w:val="00A5430C"/>
    <w:rsid w:val="00A55206"/>
    <w:rsid w:val="00A559BC"/>
    <w:rsid w:val="00A56945"/>
    <w:rsid w:val="00A56E3D"/>
    <w:rsid w:val="00A57C8C"/>
    <w:rsid w:val="00A608B3"/>
    <w:rsid w:val="00A60CD1"/>
    <w:rsid w:val="00A617DE"/>
    <w:rsid w:val="00A618B8"/>
    <w:rsid w:val="00A61DE5"/>
    <w:rsid w:val="00A6241F"/>
    <w:rsid w:val="00A626A7"/>
    <w:rsid w:val="00A6336E"/>
    <w:rsid w:val="00A6430D"/>
    <w:rsid w:val="00A65803"/>
    <w:rsid w:val="00A6587E"/>
    <w:rsid w:val="00A66CBA"/>
    <w:rsid w:val="00A6706E"/>
    <w:rsid w:val="00A6735E"/>
    <w:rsid w:val="00A67715"/>
    <w:rsid w:val="00A7144F"/>
    <w:rsid w:val="00A71553"/>
    <w:rsid w:val="00A72031"/>
    <w:rsid w:val="00A721B0"/>
    <w:rsid w:val="00A72213"/>
    <w:rsid w:val="00A724C5"/>
    <w:rsid w:val="00A72AC8"/>
    <w:rsid w:val="00A72D37"/>
    <w:rsid w:val="00A73A29"/>
    <w:rsid w:val="00A747A5"/>
    <w:rsid w:val="00A75531"/>
    <w:rsid w:val="00A76F93"/>
    <w:rsid w:val="00A77003"/>
    <w:rsid w:val="00A77746"/>
    <w:rsid w:val="00A77BD6"/>
    <w:rsid w:val="00A77D7F"/>
    <w:rsid w:val="00A80BDB"/>
    <w:rsid w:val="00A81506"/>
    <w:rsid w:val="00A81D48"/>
    <w:rsid w:val="00A82696"/>
    <w:rsid w:val="00A82C0B"/>
    <w:rsid w:val="00A8322D"/>
    <w:rsid w:val="00A852E7"/>
    <w:rsid w:val="00A8645B"/>
    <w:rsid w:val="00A870AE"/>
    <w:rsid w:val="00A90805"/>
    <w:rsid w:val="00A90946"/>
    <w:rsid w:val="00A90D33"/>
    <w:rsid w:val="00A92198"/>
    <w:rsid w:val="00A9221F"/>
    <w:rsid w:val="00A93332"/>
    <w:rsid w:val="00A93922"/>
    <w:rsid w:val="00A93CA6"/>
    <w:rsid w:val="00A93F65"/>
    <w:rsid w:val="00A95ED5"/>
    <w:rsid w:val="00A96745"/>
    <w:rsid w:val="00A96A23"/>
    <w:rsid w:val="00A97A5E"/>
    <w:rsid w:val="00A97D74"/>
    <w:rsid w:val="00AA026F"/>
    <w:rsid w:val="00AA0E64"/>
    <w:rsid w:val="00AA12DE"/>
    <w:rsid w:val="00AA1573"/>
    <w:rsid w:val="00AA16A0"/>
    <w:rsid w:val="00AA1AE1"/>
    <w:rsid w:val="00AA1D03"/>
    <w:rsid w:val="00AA2CBA"/>
    <w:rsid w:val="00AA31C9"/>
    <w:rsid w:val="00AA3E5B"/>
    <w:rsid w:val="00AA4988"/>
    <w:rsid w:val="00AA4BA4"/>
    <w:rsid w:val="00AA57E4"/>
    <w:rsid w:val="00AA5F79"/>
    <w:rsid w:val="00AA6813"/>
    <w:rsid w:val="00AA6B8F"/>
    <w:rsid w:val="00AB03B1"/>
    <w:rsid w:val="00AB05D3"/>
    <w:rsid w:val="00AB0E95"/>
    <w:rsid w:val="00AB12A6"/>
    <w:rsid w:val="00AB1412"/>
    <w:rsid w:val="00AB33CC"/>
    <w:rsid w:val="00AB3F74"/>
    <w:rsid w:val="00AB568B"/>
    <w:rsid w:val="00AB600D"/>
    <w:rsid w:val="00AB7A4A"/>
    <w:rsid w:val="00AB7E1E"/>
    <w:rsid w:val="00AC006B"/>
    <w:rsid w:val="00AC0E29"/>
    <w:rsid w:val="00AC176F"/>
    <w:rsid w:val="00AC2DC2"/>
    <w:rsid w:val="00AC40A2"/>
    <w:rsid w:val="00AC496D"/>
    <w:rsid w:val="00AC50C6"/>
    <w:rsid w:val="00AC599D"/>
    <w:rsid w:val="00AC633F"/>
    <w:rsid w:val="00AC73D8"/>
    <w:rsid w:val="00AC7B51"/>
    <w:rsid w:val="00AC7C91"/>
    <w:rsid w:val="00AD04DB"/>
    <w:rsid w:val="00AD1DD1"/>
    <w:rsid w:val="00AD1DFF"/>
    <w:rsid w:val="00AD334A"/>
    <w:rsid w:val="00AD3E88"/>
    <w:rsid w:val="00AD5227"/>
    <w:rsid w:val="00AD536D"/>
    <w:rsid w:val="00AE19C7"/>
    <w:rsid w:val="00AE2E9B"/>
    <w:rsid w:val="00AE313A"/>
    <w:rsid w:val="00AE3308"/>
    <w:rsid w:val="00AE337B"/>
    <w:rsid w:val="00AE3901"/>
    <w:rsid w:val="00AE3B23"/>
    <w:rsid w:val="00AE4F32"/>
    <w:rsid w:val="00AE7F84"/>
    <w:rsid w:val="00AF1C06"/>
    <w:rsid w:val="00AF2545"/>
    <w:rsid w:val="00AF3AEB"/>
    <w:rsid w:val="00AF3C07"/>
    <w:rsid w:val="00AF3C51"/>
    <w:rsid w:val="00AF5259"/>
    <w:rsid w:val="00AF5660"/>
    <w:rsid w:val="00AF724A"/>
    <w:rsid w:val="00AF75EB"/>
    <w:rsid w:val="00B0014D"/>
    <w:rsid w:val="00B0121B"/>
    <w:rsid w:val="00B01528"/>
    <w:rsid w:val="00B01DB3"/>
    <w:rsid w:val="00B0305B"/>
    <w:rsid w:val="00B036DA"/>
    <w:rsid w:val="00B05785"/>
    <w:rsid w:val="00B05860"/>
    <w:rsid w:val="00B058B9"/>
    <w:rsid w:val="00B068FE"/>
    <w:rsid w:val="00B07002"/>
    <w:rsid w:val="00B0700E"/>
    <w:rsid w:val="00B076E4"/>
    <w:rsid w:val="00B07B94"/>
    <w:rsid w:val="00B109E1"/>
    <w:rsid w:val="00B1180D"/>
    <w:rsid w:val="00B1297B"/>
    <w:rsid w:val="00B12B38"/>
    <w:rsid w:val="00B12BCF"/>
    <w:rsid w:val="00B13121"/>
    <w:rsid w:val="00B14484"/>
    <w:rsid w:val="00B145C7"/>
    <w:rsid w:val="00B14962"/>
    <w:rsid w:val="00B14E39"/>
    <w:rsid w:val="00B15144"/>
    <w:rsid w:val="00B15E4B"/>
    <w:rsid w:val="00B16E74"/>
    <w:rsid w:val="00B22DF6"/>
    <w:rsid w:val="00B23616"/>
    <w:rsid w:val="00B23795"/>
    <w:rsid w:val="00B23D4A"/>
    <w:rsid w:val="00B24DDC"/>
    <w:rsid w:val="00B25CC1"/>
    <w:rsid w:val="00B25D67"/>
    <w:rsid w:val="00B26038"/>
    <w:rsid w:val="00B2616F"/>
    <w:rsid w:val="00B2757C"/>
    <w:rsid w:val="00B276DD"/>
    <w:rsid w:val="00B27FAF"/>
    <w:rsid w:val="00B30204"/>
    <w:rsid w:val="00B319C9"/>
    <w:rsid w:val="00B328D8"/>
    <w:rsid w:val="00B32B4A"/>
    <w:rsid w:val="00B3390C"/>
    <w:rsid w:val="00B33FB3"/>
    <w:rsid w:val="00B3409C"/>
    <w:rsid w:val="00B345BF"/>
    <w:rsid w:val="00B34DFC"/>
    <w:rsid w:val="00B3544C"/>
    <w:rsid w:val="00B357D0"/>
    <w:rsid w:val="00B360F8"/>
    <w:rsid w:val="00B37176"/>
    <w:rsid w:val="00B37EE0"/>
    <w:rsid w:val="00B4000E"/>
    <w:rsid w:val="00B4017F"/>
    <w:rsid w:val="00B40578"/>
    <w:rsid w:val="00B40959"/>
    <w:rsid w:val="00B41180"/>
    <w:rsid w:val="00B42814"/>
    <w:rsid w:val="00B42983"/>
    <w:rsid w:val="00B432E2"/>
    <w:rsid w:val="00B43BC0"/>
    <w:rsid w:val="00B45386"/>
    <w:rsid w:val="00B4758F"/>
    <w:rsid w:val="00B47D33"/>
    <w:rsid w:val="00B50410"/>
    <w:rsid w:val="00B50514"/>
    <w:rsid w:val="00B51498"/>
    <w:rsid w:val="00B5182B"/>
    <w:rsid w:val="00B518BF"/>
    <w:rsid w:val="00B51D39"/>
    <w:rsid w:val="00B52DCF"/>
    <w:rsid w:val="00B53FC0"/>
    <w:rsid w:val="00B54D6E"/>
    <w:rsid w:val="00B550FA"/>
    <w:rsid w:val="00B553A8"/>
    <w:rsid w:val="00B55C45"/>
    <w:rsid w:val="00B55F1E"/>
    <w:rsid w:val="00B55FC4"/>
    <w:rsid w:val="00B56224"/>
    <w:rsid w:val="00B56E4F"/>
    <w:rsid w:val="00B60190"/>
    <w:rsid w:val="00B61CF4"/>
    <w:rsid w:val="00B61E2A"/>
    <w:rsid w:val="00B627C7"/>
    <w:rsid w:val="00B63092"/>
    <w:rsid w:val="00B6312F"/>
    <w:rsid w:val="00B6318D"/>
    <w:rsid w:val="00B63604"/>
    <w:rsid w:val="00B63A5B"/>
    <w:rsid w:val="00B63B4C"/>
    <w:rsid w:val="00B647CC"/>
    <w:rsid w:val="00B65185"/>
    <w:rsid w:val="00B6610B"/>
    <w:rsid w:val="00B668B9"/>
    <w:rsid w:val="00B66C8F"/>
    <w:rsid w:val="00B66CCF"/>
    <w:rsid w:val="00B66F5C"/>
    <w:rsid w:val="00B6722E"/>
    <w:rsid w:val="00B67C7C"/>
    <w:rsid w:val="00B73CEA"/>
    <w:rsid w:val="00B73D65"/>
    <w:rsid w:val="00B7486E"/>
    <w:rsid w:val="00B74896"/>
    <w:rsid w:val="00B7517D"/>
    <w:rsid w:val="00B75F4A"/>
    <w:rsid w:val="00B7603C"/>
    <w:rsid w:val="00B77657"/>
    <w:rsid w:val="00B779B8"/>
    <w:rsid w:val="00B77E32"/>
    <w:rsid w:val="00B77F58"/>
    <w:rsid w:val="00B81F3C"/>
    <w:rsid w:val="00B821DD"/>
    <w:rsid w:val="00B82978"/>
    <w:rsid w:val="00B82C05"/>
    <w:rsid w:val="00B83175"/>
    <w:rsid w:val="00B833C6"/>
    <w:rsid w:val="00B837D0"/>
    <w:rsid w:val="00B83A7A"/>
    <w:rsid w:val="00B858BB"/>
    <w:rsid w:val="00B85BEB"/>
    <w:rsid w:val="00B86405"/>
    <w:rsid w:val="00B86F1A"/>
    <w:rsid w:val="00B870C9"/>
    <w:rsid w:val="00B87146"/>
    <w:rsid w:val="00B87FBD"/>
    <w:rsid w:val="00B90DCB"/>
    <w:rsid w:val="00B910AD"/>
    <w:rsid w:val="00B91110"/>
    <w:rsid w:val="00B91916"/>
    <w:rsid w:val="00B91EA7"/>
    <w:rsid w:val="00B9209D"/>
    <w:rsid w:val="00B921A4"/>
    <w:rsid w:val="00B93ACE"/>
    <w:rsid w:val="00B93FB5"/>
    <w:rsid w:val="00B94CBB"/>
    <w:rsid w:val="00B95274"/>
    <w:rsid w:val="00B9586A"/>
    <w:rsid w:val="00B96158"/>
    <w:rsid w:val="00B96218"/>
    <w:rsid w:val="00B96861"/>
    <w:rsid w:val="00B97F54"/>
    <w:rsid w:val="00B97FAD"/>
    <w:rsid w:val="00BA122A"/>
    <w:rsid w:val="00BA24D9"/>
    <w:rsid w:val="00BA28DD"/>
    <w:rsid w:val="00BA2C89"/>
    <w:rsid w:val="00BA39E0"/>
    <w:rsid w:val="00BA43FB"/>
    <w:rsid w:val="00BA45CB"/>
    <w:rsid w:val="00BA49DF"/>
    <w:rsid w:val="00BA4C18"/>
    <w:rsid w:val="00BA50B2"/>
    <w:rsid w:val="00BA5D5E"/>
    <w:rsid w:val="00BA64B8"/>
    <w:rsid w:val="00BA7332"/>
    <w:rsid w:val="00BA7BE9"/>
    <w:rsid w:val="00BA7C24"/>
    <w:rsid w:val="00BB09DB"/>
    <w:rsid w:val="00BB0BE5"/>
    <w:rsid w:val="00BB0D4A"/>
    <w:rsid w:val="00BB1A5F"/>
    <w:rsid w:val="00BB1F74"/>
    <w:rsid w:val="00BB376C"/>
    <w:rsid w:val="00BB3780"/>
    <w:rsid w:val="00BB3D0D"/>
    <w:rsid w:val="00BB56C8"/>
    <w:rsid w:val="00BB69E0"/>
    <w:rsid w:val="00BC08D5"/>
    <w:rsid w:val="00BC1875"/>
    <w:rsid w:val="00BC220A"/>
    <w:rsid w:val="00BC2DFC"/>
    <w:rsid w:val="00BC3E96"/>
    <w:rsid w:val="00BC4FF6"/>
    <w:rsid w:val="00BC67F9"/>
    <w:rsid w:val="00BC6959"/>
    <w:rsid w:val="00BC7530"/>
    <w:rsid w:val="00BC7651"/>
    <w:rsid w:val="00BC78C5"/>
    <w:rsid w:val="00BC7EB3"/>
    <w:rsid w:val="00BD0D0B"/>
    <w:rsid w:val="00BD0DDB"/>
    <w:rsid w:val="00BD146D"/>
    <w:rsid w:val="00BD1A72"/>
    <w:rsid w:val="00BD2B65"/>
    <w:rsid w:val="00BD2EBA"/>
    <w:rsid w:val="00BD3648"/>
    <w:rsid w:val="00BD3951"/>
    <w:rsid w:val="00BD4249"/>
    <w:rsid w:val="00BD5AB4"/>
    <w:rsid w:val="00BD5D2C"/>
    <w:rsid w:val="00BD7FE8"/>
    <w:rsid w:val="00BE0075"/>
    <w:rsid w:val="00BE3503"/>
    <w:rsid w:val="00BE37A6"/>
    <w:rsid w:val="00BE4C59"/>
    <w:rsid w:val="00BE4FA8"/>
    <w:rsid w:val="00BE55AD"/>
    <w:rsid w:val="00BE5CE5"/>
    <w:rsid w:val="00BE61FE"/>
    <w:rsid w:val="00BE6989"/>
    <w:rsid w:val="00BF0A54"/>
    <w:rsid w:val="00BF1559"/>
    <w:rsid w:val="00BF24F1"/>
    <w:rsid w:val="00BF2A9C"/>
    <w:rsid w:val="00BF4515"/>
    <w:rsid w:val="00BF4814"/>
    <w:rsid w:val="00BF4E05"/>
    <w:rsid w:val="00BF4E70"/>
    <w:rsid w:val="00BF5C7E"/>
    <w:rsid w:val="00BF6EFE"/>
    <w:rsid w:val="00C00B00"/>
    <w:rsid w:val="00C00E39"/>
    <w:rsid w:val="00C01C4F"/>
    <w:rsid w:val="00C02336"/>
    <w:rsid w:val="00C0355F"/>
    <w:rsid w:val="00C03FE1"/>
    <w:rsid w:val="00C046B2"/>
    <w:rsid w:val="00C0515E"/>
    <w:rsid w:val="00C057CC"/>
    <w:rsid w:val="00C05C07"/>
    <w:rsid w:val="00C0727C"/>
    <w:rsid w:val="00C074CE"/>
    <w:rsid w:val="00C074F5"/>
    <w:rsid w:val="00C07FA2"/>
    <w:rsid w:val="00C10C7C"/>
    <w:rsid w:val="00C111D1"/>
    <w:rsid w:val="00C112D2"/>
    <w:rsid w:val="00C113B0"/>
    <w:rsid w:val="00C1145A"/>
    <w:rsid w:val="00C11BDF"/>
    <w:rsid w:val="00C1322A"/>
    <w:rsid w:val="00C13DB6"/>
    <w:rsid w:val="00C145E4"/>
    <w:rsid w:val="00C14AB6"/>
    <w:rsid w:val="00C153B0"/>
    <w:rsid w:val="00C1562F"/>
    <w:rsid w:val="00C15678"/>
    <w:rsid w:val="00C15ACF"/>
    <w:rsid w:val="00C15B89"/>
    <w:rsid w:val="00C15F1F"/>
    <w:rsid w:val="00C16C0A"/>
    <w:rsid w:val="00C16D98"/>
    <w:rsid w:val="00C17195"/>
    <w:rsid w:val="00C171E5"/>
    <w:rsid w:val="00C2044F"/>
    <w:rsid w:val="00C205A7"/>
    <w:rsid w:val="00C2083E"/>
    <w:rsid w:val="00C226C3"/>
    <w:rsid w:val="00C22A3D"/>
    <w:rsid w:val="00C22B12"/>
    <w:rsid w:val="00C244B9"/>
    <w:rsid w:val="00C2527E"/>
    <w:rsid w:val="00C258C5"/>
    <w:rsid w:val="00C25ACC"/>
    <w:rsid w:val="00C25C3E"/>
    <w:rsid w:val="00C25E6B"/>
    <w:rsid w:val="00C261EA"/>
    <w:rsid w:val="00C262F6"/>
    <w:rsid w:val="00C302E7"/>
    <w:rsid w:val="00C31074"/>
    <w:rsid w:val="00C31100"/>
    <w:rsid w:val="00C31548"/>
    <w:rsid w:val="00C31978"/>
    <w:rsid w:val="00C3270D"/>
    <w:rsid w:val="00C34180"/>
    <w:rsid w:val="00C34FDD"/>
    <w:rsid w:val="00C35A8A"/>
    <w:rsid w:val="00C360D3"/>
    <w:rsid w:val="00C361C7"/>
    <w:rsid w:val="00C36C17"/>
    <w:rsid w:val="00C36DF3"/>
    <w:rsid w:val="00C37D8C"/>
    <w:rsid w:val="00C401E3"/>
    <w:rsid w:val="00C4063A"/>
    <w:rsid w:val="00C40BD1"/>
    <w:rsid w:val="00C41E42"/>
    <w:rsid w:val="00C422DC"/>
    <w:rsid w:val="00C42739"/>
    <w:rsid w:val="00C4342E"/>
    <w:rsid w:val="00C436E8"/>
    <w:rsid w:val="00C43FE1"/>
    <w:rsid w:val="00C44F90"/>
    <w:rsid w:val="00C465B3"/>
    <w:rsid w:val="00C47145"/>
    <w:rsid w:val="00C475D7"/>
    <w:rsid w:val="00C47EC4"/>
    <w:rsid w:val="00C517E9"/>
    <w:rsid w:val="00C51BD3"/>
    <w:rsid w:val="00C52555"/>
    <w:rsid w:val="00C531E4"/>
    <w:rsid w:val="00C53FE1"/>
    <w:rsid w:val="00C549AF"/>
    <w:rsid w:val="00C569D5"/>
    <w:rsid w:val="00C57FAC"/>
    <w:rsid w:val="00C60488"/>
    <w:rsid w:val="00C60DEC"/>
    <w:rsid w:val="00C61FD5"/>
    <w:rsid w:val="00C625BC"/>
    <w:rsid w:val="00C62627"/>
    <w:rsid w:val="00C62887"/>
    <w:rsid w:val="00C63361"/>
    <w:rsid w:val="00C6374B"/>
    <w:rsid w:val="00C63963"/>
    <w:rsid w:val="00C63AC8"/>
    <w:rsid w:val="00C644C8"/>
    <w:rsid w:val="00C6476C"/>
    <w:rsid w:val="00C6628C"/>
    <w:rsid w:val="00C66C28"/>
    <w:rsid w:val="00C671E5"/>
    <w:rsid w:val="00C67ABA"/>
    <w:rsid w:val="00C70524"/>
    <w:rsid w:val="00C70C76"/>
    <w:rsid w:val="00C70D3A"/>
    <w:rsid w:val="00C7152A"/>
    <w:rsid w:val="00C71D26"/>
    <w:rsid w:val="00C71D8D"/>
    <w:rsid w:val="00C72131"/>
    <w:rsid w:val="00C72A84"/>
    <w:rsid w:val="00C7356A"/>
    <w:rsid w:val="00C739C0"/>
    <w:rsid w:val="00C742AF"/>
    <w:rsid w:val="00C752C7"/>
    <w:rsid w:val="00C757FE"/>
    <w:rsid w:val="00C758F3"/>
    <w:rsid w:val="00C75E43"/>
    <w:rsid w:val="00C767A0"/>
    <w:rsid w:val="00C76E53"/>
    <w:rsid w:val="00C803F2"/>
    <w:rsid w:val="00C820A2"/>
    <w:rsid w:val="00C84741"/>
    <w:rsid w:val="00C84895"/>
    <w:rsid w:val="00C857A7"/>
    <w:rsid w:val="00C857AA"/>
    <w:rsid w:val="00C85932"/>
    <w:rsid w:val="00C872AC"/>
    <w:rsid w:val="00C87F8A"/>
    <w:rsid w:val="00C9012B"/>
    <w:rsid w:val="00C91C6B"/>
    <w:rsid w:val="00C91EC7"/>
    <w:rsid w:val="00C91F23"/>
    <w:rsid w:val="00C92427"/>
    <w:rsid w:val="00C92891"/>
    <w:rsid w:val="00C931F2"/>
    <w:rsid w:val="00C93D33"/>
    <w:rsid w:val="00C93F7F"/>
    <w:rsid w:val="00C94117"/>
    <w:rsid w:val="00C94DFB"/>
    <w:rsid w:val="00C967E6"/>
    <w:rsid w:val="00C96D18"/>
    <w:rsid w:val="00C97226"/>
    <w:rsid w:val="00CA0741"/>
    <w:rsid w:val="00CA11A0"/>
    <w:rsid w:val="00CA16F8"/>
    <w:rsid w:val="00CA2657"/>
    <w:rsid w:val="00CA292C"/>
    <w:rsid w:val="00CA3947"/>
    <w:rsid w:val="00CA43F7"/>
    <w:rsid w:val="00CA57A4"/>
    <w:rsid w:val="00CA58B7"/>
    <w:rsid w:val="00CA5A02"/>
    <w:rsid w:val="00CA6076"/>
    <w:rsid w:val="00CA6D5F"/>
    <w:rsid w:val="00CA6F0F"/>
    <w:rsid w:val="00CA7979"/>
    <w:rsid w:val="00CB0115"/>
    <w:rsid w:val="00CB0944"/>
    <w:rsid w:val="00CB0A6D"/>
    <w:rsid w:val="00CB115C"/>
    <w:rsid w:val="00CB1287"/>
    <w:rsid w:val="00CB2BFD"/>
    <w:rsid w:val="00CB2CCB"/>
    <w:rsid w:val="00CB2CEF"/>
    <w:rsid w:val="00CB7907"/>
    <w:rsid w:val="00CC1085"/>
    <w:rsid w:val="00CC115B"/>
    <w:rsid w:val="00CC24E9"/>
    <w:rsid w:val="00CC27A7"/>
    <w:rsid w:val="00CC2C1F"/>
    <w:rsid w:val="00CC3C53"/>
    <w:rsid w:val="00CC4CC8"/>
    <w:rsid w:val="00CC56A1"/>
    <w:rsid w:val="00CC5A85"/>
    <w:rsid w:val="00CC5EB6"/>
    <w:rsid w:val="00CC6018"/>
    <w:rsid w:val="00CC6497"/>
    <w:rsid w:val="00CC6716"/>
    <w:rsid w:val="00CC69F6"/>
    <w:rsid w:val="00CC6F6C"/>
    <w:rsid w:val="00CC77AE"/>
    <w:rsid w:val="00CC7D1E"/>
    <w:rsid w:val="00CD0E80"/>
    <w:rsid w:val="00CD0FC8"/>
    <w:rsid w:val="00CD166F"/>
    <w:rsid w:val="00CD1D8C"/>
    <w:rsid w:val="00CD23F5"/>
    <w:rsid w:val="00CD2D06"/>
    <w:rsid w:val="00CD3841"/>
    <w:rsid w:val="00CD3E54"/>
    <w:rsid w:val="00CD429A"/>
    <w:rsid w:val="00CD4F7C"/>
    <w:rsid w:val="00CD65EF"/>
    <w:rsid w:val="00CD6CCD"/>
    <w:rsid w:val="00CD6D0E"/>
    <w:rsid w:val="00CD71D0"/>
    <w:rsid w:val="00CE1673"/>
    <w:rsid w:val="00CE28F1"/>
    <w:rsid w:val="00CE4353"/>
    <w:rsid w:val="00CE4B92"/>
    <w:rsid w:val="00CE4FB6"/>
    <w:rsid w:val="00CE5267"/>
    <w:rsid w:val="00CE5888"/>
    <w:rsid w:val="00CE5984"/>
    <w:rsid w:val="00CE5D09"/>
    <w:rsid w:val="00CE6391"/>
    <w:rsid w:val="00CE6D48"/>
    <w:rsid w:val="00CE7CB9"/>
    <w:rsid w:val="00CF00D4"/>
    <w:rsid w:val="00CF17A6"/>
    <w:rsid w:val="00CF1D5E"/>
    <w:rsid w:val="00CF1DF6"/>
    <w:rsid w:val="00CF2EC3"/>
    <w:rsid w:val="00CF3D8E"/>
    <w:rsid w:val="00CF4D65"/>
    <w:rsid w:val="00CF501B"/>
    <w:rsid w:val="00CF58B0"/>
    <w:rsid w:val="00CF651F"/>
    <w:rsid w:val="00CF7F4B"/>
    <w:rsid w:val="00D00C93"/>
    <w:rsid w:val="00D016E6"/>
    <w:rsid w:val="00D023DE"/>
    <w:rsid w:val="00D025B4"/>
    <w:rsid w:val="00D03B6E"/>
    <w:rsid w:val="00D04410"/>
    <w:rsid w:val="00D04F26"/>
    <w:rsid w:val="00D04FC8"/>
    <w:rsid w:val="00D0536C"/>
    <w:rsid w:val="00D05394"/>
    <w:rsid w:val="00D06ED0"/>
    <w:rsid w:val="00D07434"/>
    <w:rsid w:val="00D104C0"/>
    <w:rsid w:val="00D1093B"/>
    <w:rsid w:val="00D11984"/>
    <w:rsid w:val="00D122E7"/>
    <w:rsid w:val="00D13867"/>
    <w:rsid w:val="00D14E28"/>
    <w:rsid w:val="00D15170"/>
    <w:rsid w:val="00D15B02"/>
    <w:rsid w:val="00D16393"/>
    <w:rsid w:val="00D1664D"/>
    <w:rsid w:val="00D16B95"/>
    <w:rsid w:val="00D170D9"/>
    <w:rsid w:val="00D17E08"/>
    <w:rsid w:val="00D21D9E"/>
    <w:rsid w:val="00D22436"/>
    <w:rsid w:val="00D22E73"/>
    <w:rsid w:val="00D24503"/>
    <w:rsid w:val="00D24774"/>
    <w:rsid w:val="00D254A6"/>
    <w:rsid w:val="00D2681C"/>
    <w:rsid w:val="00D268F5"/>
    <w:rsid w:val="00D27665"/>
    <w:rsid w:val="00D2776A"/>
    <w:rsid w:val="00D27940"/>
    <w:rsid w:val="00D30932"/>
    <w:rsid w:val="00D31032"/>
    <w:rsid w:val="00D31BC6"/>
    <w:rsid w:val="00D31C0B"/>
    <w:rsid w:val="00D31C2A"/>
    <w:rsid w:val="00D328F5"/>
    <w:rsid w:val="00D33094"/>
    <w:rsid w:val="00D3377F"/>
    <w:rsid w:val="00D33A53"/>
    <w:rsid w:val="00D33CBA"/>
    <w:rsid w:val="00D34100"/>
    <w:rsid w:val="00D35F26"/>
    <w:rsid w:val="00D362D3"/>
    <w:rsid w:val="00D3748F"/>
    <w:rsid w:val="00D37592"/>
    <w:rsid w:val="00D40329"/>
    <w:rsid w:val="00D40BB6"/>
    <w:rsid w:val="00D40C0D"/>
    <w:rsid w:val="00D41359"/>
    <w:rsid w:val="00D41937"/>
    <w:rsid w:val="00D41F4F"/>
    <w:rsid w:val="00D425D1"/>
    <w:rsid w:val="00D4286B"/>
    <w:rsid w:val="00D43169"/>
    <w:rsid w:val="00D43891"/>
    <w:rsid w:val="00D44128"/>
    <w:rsid w:val="00D44A15"/>
    <w:rsid w:val="00D44A55"/>
    <w:rsid w:val="00D456AA"/>
    <w:rsid w:val="00D45906"/>
    <w:rsid w:val="00D459F2"/>
    <w:rsid w:val="00D45B44"/>
    <w:rsid w:val="00D47437"/>
    <w:rsid w:val="00D47536"/>
    <w:rsid w:val="00D47C16"/>
    <w:rsid w:val="00D500F6"/>
    <w:rsid w:val="00D5070D"/>
    <w:rsid w:val="00D50C40"/>
    <w:rsid w:val="00D51E82"/>
    <w:rsid w:val="00D52710"/>
    <w:rsid w:val="00D53EA2"/>
    <w:rsid w:val="00D5483D"/>
    <w:rsid w:val="00D552C8"/>
    <w:rsid w:val="00D55676"/>
    <w:rsid w:val="00D56577"/>
    <w:rsid w:val="00D56592"/>
    <w:rsid w:val="00D5684C"/>
    <w:rsid w:val="00D57AA7"/>
    <w:rsid w:val="00D60E87"/>
    <w:rsid w:val="00D61514"/>
    <w:rsid w:val="00D61C49"/>
    <w:rsid w:val="00D62826"/>
    <w:rsid w:val="00D62A6B"/>
    <w:rsid w:val="00D6373A"/>
    <w:rsid w:val="00D63AD7"/>
    <w:rsid w:val="00D641CF"/>
    <w:rsid w:val="00D64356"/>
    <w:rsid w:val="00D65F6E"/>
    <w:rsid w:val="00D66253"/>
    <w:rsid w:val="00D66616"/>
    <w:rsid w:val="00D677C7"/>
    <w:rsid w:val="00D70B1D"/>
    <w:rsid w:val="00D7132F"/>
    <w:rsid w:val="00D71771"/>
    <w:rsid w:val="00D71D1F"/>
    <w:rsid w:val="00D72492"/>
    <w:rsid w:val="00D725BB"/>
    <w:rsid w:val="00D72A4F"/>
    <w:rsid w:val="00D72CC1"/>
    <w:rsid w:val="00D732F8"/>
    <w:rsid w:val="00D73643"/>
    <w:rsid w:val="00D74983"/>
    <w:rsid w:val="00D75E83"/>
    <w:rsid w:val="00D76000"/>
    <w:rsid w:val="00D7615E"/>
    <w:rsid w:val="00D77971"/>
    <w:rsid w:val="00D808F0"/>
    <w:rsid w:val="00D80FA9"/>
    <w:rsid w:val="00D823B8"/>
    <w:rsid w:val="00D82937"/>
    <w:rsid w:val="00D82E4B"/>
    <w:rsid w:val="00D830C2"/>
    <w:rsid w:val="00D84425"/>
    <w:rsid w:val="00D84D78"/>
    <w:rsid w:val="00D85205"/>
    <w:rsid w:val="00D85BFD"/>
    <w:rsid w:val="00D8703D"/>
    <w:rsid w:val="00D878E7"/>
    <w:rsid w:val="00D90177"/>
    <w:rsid w:val="00D90581"/>
    <w:rsid w:val="00D90D5B"/>
    <w:rsid w:val="00D90EF2"/>
    <w:rsid w:val="00D9278B"/>
    <w:rsid w:val="00D93895"/>
    <w:rsid w:val="00D93B24"/>
    <w:rsid w:val="00D93BCA"/>
    <w:rsid w:val="00D9490B"/>
    <w:rsid w:val="00D94DA3"/>
    <w:rsid w:val="00D95564"/>
    <w:rsid w:val="00D95CB1"/>
    <w:rsid w:val="00D961A8"/>
    <w:rsid w:val="00D9628F"/>
    <w:rsid w:val="00D962DE"/>
    <w:rsid w:val="00D978E5"/>
    <w:rsid w:val="00DA0E1A"/>
    <w:rsid w:val="00DA10C2"/>
    <w:rsid w:val="00DA14C6"/>
    <w:rsid w:val="00DA1534"/>
    <w:rsid w:val="00DA28D4"/>
    <w:rsid w:val="00DA29D3"/>
    <w:rsid w:val="00DA2D4C"/>
    <w:rsid w:val="00DA3ED4"/>
    <w:rsid w:val="00DA471D"/>
    <w:rsid w:val="00DA4AAA"/>
    <w:rsid w:val="00DA5481"/>
    <w:rsid w:val="00DA5EAC"/>
    <w:rsid w:val="00DA6539"/>
    <w:rsid w:val="00DA66A7"/>
    <w:rsid w:val="00DA68B3"/>
    <w:rsid w:val="00DA6FAD"/>
    <w:rsid w:val="00DA7C9E"/>
    <w:rsid w:val="00DB0C76"/>
    <w:rsid w:val="00DB1F32"/>
    <w:rsid w:val="00DB3D07"/>
    <w:rsid w:val="00DB4631"/>
    <w:rsid w:val="00DB4DB3"/>
    <w:rsid w:val="00DB4E3E"/>
    <w:rsid w:val="00DB522A"/>
    <w:rsid w:val="00DB5945"/>
    <w:rsid w:val="00DB5B58"/>
    <w:rsid w:val="00DB71D9"/>
    <w:rsid w:val="00DC0166"/>
    <w:rsid w:val="00DC0701"/>
    <w:rsid w:val="00DC10E1"/>
    <w:rsid w:val="00DC2E57"/>
    <w:rsid w:val="00DC3CC8"/>
    <w:rsid w:val="00DC3F0F"/>
    <w:rsid w:val="00DC47DD"/>
    <w:rsid w:val="00DC4826"/>
    <w:rsid w:val="00DC4999"/>
    <w:rsid w:val="00DC4DE7"/>
    <w:rsid w:val="00DC4F2B"/>
    <w:rsid w:val="00DC5F35"/>
    <w:rsid w:val="00DC678F"/>
    <w:rsid w:val="00DC704A"/>
    <w:rsid w:val="00DC73E9"/>
    <w:rsid w:val="00DC78AC"/>
    <w:rsid w:val="00DD0404"/>
    <w:rsid w:val="00DD209A"/>
    <w:rsid w:val="00DD21D2"/>
    <w:rsid w:val="00DD26A5"/>
    <w:rsid w:val="00DD2BB0"/>
    <w:rsid w:val="00DD40C7"/>
    <w:rsid w:val="00DD4509"/>
    <w:rsid w:val="00DD49C6"/>
    <w:rsid w:val="00DD5D73"/>
    <w:rsid w:val="00DD6144"/>
    <w:rsid w:val="00DD7068"/>
    <w:rsid w:val="00DD7496"/>
    <w:rsid w:val="00DD7FE3"/>
    <w:rsid w:val="00DE0A10"/>
    <w:rsid w:val="00DE1135"/>
    <w:rsid w:val="00DE1733"/>
    <w:rsid w:val="00DE1F51"/>
    <w:rsid w:val="00DE2C98"/>
    <w:rsid w:val="00DE39A6"/>
    <w:rsid w:val="00DE3FA1"/>
    <w:rsid w:val="00DE43A3"/>
    <w:rsid w:val="00DE4821"/>
    <w:rsid w:val="00DE5FCB"/>
    <w:rsid w:val="00DE67A2"/>
    <w:rsid w:val="00DE6AB4"/>
    <w:rsid w:val="00DF021D"/>
    <w:rsid w:val="00DF038F"/>
    <w:rsid w:val="00DF0F97"/>
    <w:rsid w:val="00DF153F"/>
    <w:rsid w:val="00DF21B6"/>
    <w:rsid w:val="00DF26BA"/>
    <w:rsid w:val="00DF2CEB"/>
    <w:rsid w:val="00DF4C4D"/>
    <w:rsid w:val="00DF50BE"/>
    <w:rsid w:val="00DF5233"/>
    <w:rsid w:val="00DF55A9"/>
    <w:rsid w:val="00DF6C59"/>
    <w:rsid w:val="00DF6EB4"/>
    <w:rsid w:val="00DF6FB8"/>
    <w:rsid w:val="00DF701A"/>
    <w:rsid w:val="00DF739C"/>
    <w:rsid w:val="00DF76A8"/>
    <w:rsid w:val="00E00B14"/>
    <w:rsid w:val="00E01B71"/>
    <w:rsid w:val="00E02E7B"/>
    <w:rsid w:val="00E02F8B"/>
    <w:rsid w:val="00E0510D"/>
    <w:rsid w:val="00E05649"/>
    <w:rsid w:val="00E06A2C"/>
    <w:rsid w:val="00E077A7"/>
    <w:rsid w:val="00E07C33"/>
    <w:rsid w:val="00E103B4"/>
    <w:rsid w:val="00E106AD"/>
    <w:rsid w:val="00E11891"/>
    <w:rsid w:val="00E122E2"/>
    <w:rsid w:val="00E13492"/>
    <w:rsid w:val="00E15057"/>
    <w:rsid w:val="00E15A01"/>
    <w:rsid w:val="00E167D8"/>
    <w:rsid w:val="00E17122"/>
    <w:rsid w:val="00E17C9E"/>
    <w:rsid w:val="00E208AA"/>
    <w:rsid w:val="00E209E7"/>
    <w:rsid w:val="00E212FE"/>
    <w:rsid w:val="00E21CF5"/>
    <w:rsid w:val="00E2209B"/>
    <w:rsid w:val="00E224E0"/>
    <w:rsid w:val="00E25475"/>
    <w:rsid w:val="00E255F9"/>
    <w:rsid w:val="00E25A91"/>
    <w:rsid w:val="00E268B0"/>
    <w:rsid w:val="00E26EDE"/>
    <w:rsid w:val="00E2780F"/>
    <w:rsid w:val="00E30646"/>
    <w:rsid w:val="00E3086E"/>
    <w:rsid w:val="00E32A43"/>
    <w:rsid w:val="00E34BF7"/>
    <w:rsid w:val="00E35C2D"/>
    <w:rsid w:val="00E36824"/>
    <w:rsid w:val="00E37628"/>
    <w:rsid w:val="00E37A7A"/>
    <w:rsid w:val="00E4004D"/>
    <w:rsid w:val="00E401FF"/>
    <w:rsid w:val="00E40C9B"/>
    <w:rsid w:val="00E41596"/>
    <w:rsid w:val="00E42737"/>
    <w:rsid w:val="00E42B47"/>
    <w:rsid w:val="00E435EA"/>
    <w:rsid w:val="00E43CB7"/>
    <w:rsid w:val="00E447CD"/>
    <w:rsid w:val="00E473CF"/>
    <w:rsid w:val="00E47861"/>
    <w:rsid w:val="00E50467"/>
    <w:rsid w:val="00E50CE7"/>
    <w:rsid w:val="00E525CF"/>
    <w:rsid w:val="00E529BD"/>
    <w:rsid w:val="00E52EA4"/>
    <w:rsid w:val="00E53282"/>
    <w:rsid w:val="00E54569"/>
    <w:rsid w:val="00E54A10"/>
    <w:rsid w:val="00E57A87"/>
    <w:rsid w:val="00E60A76"/>
    <w:rsid w:val="00E60D75"/>
    <w:rsid w:val="00E6176E"/>
    <w:rsid w:val="00E6184A"/>
    <w:rsid w:val="00E62AE1"/>
    <w:rsid w:val="00E6300D"/>
    <w:rsid w:val="00E6323B"/>
    <w:rsid w:val="00E64BC6"/>
    <w:rsid w:val="00E64BD1"/>
    <w:rsid w:val="00E65666"/>
    <w:rsid w:val="00E65803"/>
    <w:rsid w:val="00E65D72"/>
    <w:rsid w:val="00E670CA"/>
    <w:rsid w:val="00E67C4E"/>
    <w:rsid w:val="00E70050"/>
    <w:rsid w:val="00E7049D"/>
    <w:rsid w:val="00E70784"/>
    <w:rsid w:val="00E70A8D"/>
    <w:rsid w:val="00E7103F"/>
    <w:rsid w:val="00E717E4"/>
    <w:rsid w:val="00E72633"/>
    <w:rsid w:val="00E727C7"/>
    <w:rsid w:val="00E729E9"/>
    <w:rsid w:val="00E72B2A"/>
    <w:rsid w:val="00E72EDB"/>
    <w:rsid w:val="00E732CB"/>
    <w:rsid w:val="00E73C2B"/>
    <w:rsid w:val="00E73E9F"/>
    <w:rsid w:val="00E73EAF"/>
    <w:rsid w:val="00E740B2"/>
    <w:rsid w:val="00E740FF"/>
    <w:rsid w:val="00E770B4"/>
    <w:rsid w:val="00E80848"/>
    <w:rsid w:val="00E825A0"/>
    <w:rsid w:val="00E82DA8"/>
    <w:rsid w:val="00E84773"/>
    <w:rsid w:val="00E854DC"/>
    <w:rsid w:val="00E85528"/>
    <w:rsid w:val="00E86581"/>
    <w:rsid w:val="00E86825"/>
    <w:rsid w:val="00E87181"/>
    <w:rsid w:val="00E873F8"/>
    <w:rsid w:val="00E87467"/>
    <w:rsid w:val="00E87DEF"/>
    <w:rsid w:val="00E87EB2"/>
    <w:rsid w:val="00E902A3"/>
    <w:rsid w:val="00E90CA7"/>
    <w:rsid w:val="00E90F81"/>
    <w:rsid w:val="00E914D5"/>
    <w:rsid w:val="00E92F38"/>
    <w:rsid w:val="00E95474"/>
    <w:rsid w:val="00E96603"/>
    <w:rsid w:val="00E97DDE"/>
    <w:rsid w:val="00EA012D"/>
    <w:rsid w:val="00EA04DB"/>
    <w:rsid w:val="00EA06D3"/>
    <w:rsid w:val="00EA14B8"/>
    <w:rsid w:val="00EA1CE4"/>
    <w:rsid w:val="00EA1E3D"/>
    <w:rsid w:val="00EA214D"/>
    <w:rsid w:val="00EA2449"/>
    <w:rsid w:val="00EA339A"/>
    <w:rsid w:val="00EA4234"/>
    <w:rsid w:val="00EA4542"/>
    <w:rsid w:val="00EA4569"/>
    <w:rsid w:val="00EA47EE"/>
    <w:rsid w:val="00EA4B51"/>
    <w:rsid w:val="00EA598C"/>
    <w:rsid w:val="00EA5C50"/>
    <w:rsid w:val="00EA5CA9"/>
    <w:rsid w:val="00EA65F0"/>
    <w:rsid w:val="00EA7228"/>
    <w:rsid w:val="00EA76B0"/>
    <w:rsid w:val="00EB052C"/>
    <w:rsid w:val="00EB0C80"/>
    <w:rsid w:val="00EB0F40"/>
    <w:rsid w:val="00EB1952"/>
    <w:rsid w:val="00EB1D45"/>
    <w:rsid w:val="00EB25F7"/>
    <w:rsid w:val="00EB2940"/>
    <w:rsid w:val="00EB2BD8"/>
    <w:rsid w:val="00EB388A"/>
    <w:rsid w:val="00EB4641"/>
    <w:rsid w:val="00EB4A6F"/>
    <w:rsid w:val="00EB591A"/>
    <w:rsid w:val="00EB600E"/>
    <w:rsid w:val="00EB65D3"/>
    <w:rsid w:val="00EB7382"/>
    <w:rsid w:val="00EB778D"/>
    <w:rsid w:val="00EC01CF"/>
    <w:rsid w:val="00EC0E3B"/>
    <w:rsid w:val="00EC1699"/>
    <w:rsid w:val="00EC22BF"/>
    <w:rsid w:val="00EC2394"/>
    <w:rsid w:val="00EC3865"/>
    <w:rsid w:val="00EC3EAB"/>
    <w:rsid w:val="00EC4A20"/>
    <w:rsid w:val="00EC6DD9"/>
    <w:rsid w:val="00EC75D7"/>
    <w:rsid w:val="00ED1130"/>
    <w:rsid w:val="00ED22D5"/>
    <w:rsid w:val="00ED3602"/>
    <w:rsid w:val="00ED3E47"/>
    <w:rsid w:val="00ED40DE"/>
    <w:rsid w:val="00ED4BF8"/>
    <w:rsid w:val="00ED4F49"/>
    <w:rsid w:val="00ED604D"/>
    <w:rsid w:val="00ED6D42"/>
    <w:rsid w:val="00ED78E5"/>
    <w:rsid w:val="00ED7AB7"/>
    <w:rsid w:val="00ED7E95"/>
    <w:rsid w:val="00EE01F5"/>
    <w:rsid w:val="00EE0258"/>
    <w:rsid w:val="00EE22CB"/>
    <w:rsid w:val="00EE3833"/>
    <w:rsid w:val="00EE45D8"/>
    <w:rsid w:val="00EE4B32"/>
    <w:rsid w:val="00EE58B0"/>
    <w:rsid w:val="00EE640F"/>
    <w:rsid w:val="00EE6741"/>
    <w:rsid w:val="00EE6BDB"/>
    <w:rsid w:val="00EE77DF"/>
    <w:rsid w:val="00EE7DEE"/>
    <w:rsid w:val="00EF0682"/>
    <w:rsid w:val="00EF079A"/>
    <w:rsid w:val="00EF0BBE"/>
    <w:rsid w:val="00EF1282"/>
    <w:rsid w:val="00EF17AD"/>
    <w:rsid w:val="00EF2849"/>
    <w:rsid w:val="00EF30F5"/>
    <w:rsid w:val="00EF338E"/>
    <w:rsid w:val="00EF49F6"/>
    <w:rsid w:val="00EF51BE"/>
    <w:rsid w:val="00EF57E5"/>
    <w:rsid w:val="00EF626C"/>
    <w:rsid w:val="00F0050B"/>
    <w:rsid w:val="00F00C6D"/>
    <w:rsid w:val="00F00DE7"/>
    <w:rsid w:val="00F028A8"/>
    <w:rsid w:val="00F030ED"/>
    <w:rsid w:val="00F03287"/>
    <w:rsid w:val="00F034B0"/>
    <w:rsid w:val="00F03A6D"/>
    <w:rsid w:val="00F04341"/>
    <w:rsid w:val="00F051B1"/>
    <w:rsid w:val="00F051CF"/>
    <w:rsid w:val="00F052E0"/>
    <w:rsid w:val="00F05CF9"/>
    <w:rsid w:val="00F06B42"/>
    <w:rsid w:val="00F06D5F"/>
    <w:rsid w:val="00F07CEF"/>
    <w:rsid w:val="00F11128"/>
    <w:rsid w:val="00F11605"/>
    <w:rsid w:val="00F11EFA"/>
    <w:rsid w:val="00F12141"/>
    <w:rsid w:val="00F1306F"/>
    <w:rsid w:val="00F137D3"/>
    <w:rsid w:val="00F13F33"/>
    <w:rsid w:val="00F1425B"/>
    <w:rsid w:val="00F15AFC"/>
    <w:rsid w:val="00F15C3F"/>
    <w:rsid w:val="00F1709C"/>
    <w:rsid w:val="00F20A07"/>
    <w:rsid w:val="00F20FDD"/>
    <w:rsid w:val="00F2262C"/>
    <w:rsid w:val="00F22BA4"/>
    <w:rsid w:val="00F22DD5"/>
    <w:rsid w:val="00F23BE0"/>
    <w:rsid w:val="00F240C7"/>
    <w:rsid w:val="00F24577"/>
    <w:rsid w:val="00F25E23"/>
    <w:rsid w:val="00F2666F"/>
    <w:rsid w:val="00F266A6"/>
    <w:rsid w:val="00F27787"/>
    <w:rsid w:val="00F313C7"/>
    <w:rsid w:val="00F31C26"/>
    <w:rsid w:val="00F322BE"/>
    <w:rsid w:val="00F325C6"/>
    <w:rsid w:val="00F335D1"/>
    <w:rsid w:val="00F33734"/>
    <w:rsid w:val="00F34908"/>
    <w:rsid w:val="00F35199"/>
    <w:rsid w:val="00F351D6"/>
    <w:rsid w:val="00F35783"/>
    <w:rsid w:val="00F36036"/>
    <w:rsid w:val="00F37BA0"/>
    <w:rsid w:val="00F41804"/>
    <w:rsid w:val="00F422DC"/>
    <w:rsid w:val="00F4282B"/>
    <w:rsid w:val="00F42AC5"/>
    <w:rsid w:val="00F42AD2"/>
    <w:rsid w:val="00F42B2E"/>
    <w:rsid w:val="00F439D2"/>
    <w:rsid w:val="00F44778"/>
    <w:rsid w:val="00F45B6B"/>
    <w:rsid w:val="00F46191"/>
    <w:rsid w:val="00F46DE7"/>
    <w:rsid w:val="00F50546"/>
    <w:rsid w:val="00F509A3"/>
    <w:rsid w:val="00F5183D"/>
    <w:rsid w:val="00F518CC"/>
    <w:rsid w:val="00F51DF4"/>
    <w:rsid w:val="00F5273C"/>
    <w:rsid w:val="00F52BC8"/>
    <w:rsid w:val="00F54232"/>
    <w:rsid w:val="00F549BB"/>
    <w:rsid w:val="00F54DF3"/>
    <w:rsid w:val="00F54F4E"/>
    <w:rsid w:val="00F56220"/>
    <w:rsid w:val="00F572FF"/>
    <w:rsid w:val="00F576EC"/>
    <w:rsid w:val="00F577F8"/>
    <w:rsid w:val="00F60F14"/>
    <w:rsid w:val="00F61155"/>
    <w:rsid w:val="00F6317D"/>
    <w:rsid w:val="00F634BE"/>
    <w:rsid w:val="00F634F0"/>
    <w:rsid w:val="00F643DB"/>
    <w:rsid w:val="00F64499"/>
    <w:rsid w:val="00F64882"/>
    <w:rsid w:val="00F64897"/>
    <w:rsid w:val="00F64F7D"/>
    <w:rsid w:val="00F65DEA"/>
    <w:rsid w:val="00F65E3F"/>
    <w:rsid w:val="00F66477"/>
    <w:rsid w:val="00F675B7"/>
    <w:rsid w:val="00F71399"/>
    <w:rsid w:val="00F72108"/>
    <w:rsid w:val="00F727BA"/>
    <w:rsid w:val="00F73400"/>
    <w:rsid w:val="00F75A76"/>
    <w:rsid w:val="00F75DDA"/>
    <w:rsid w:val="00F75E15"/>
    <w:rsid w:val="00F7681E"/>
    <w:rsid w:val="00F76A01"/>
    <w:rsid w:val="00F76DDB"/>
    <w:rsid w:val="00F77227"/>
    <w:rsid w:val="00F77621"/>
    <w:rsid w:val="00F779F5"/>
    <w:rsid w:val="00F77C3A"/>
    <w:rsid w:val="00F8235A"/>
    <w:rsid w:val="00F82B68"/>
    <w:rsid w:val="00F83A88"/>
    <w:rsid w:val="00F83B28"/>
    <w:rsid w:val="00F8581D"/>
    <w:rsid w:val="00F858E7"/>
    <w:rsid w:val="00F86612"/>
    <w:rsid w:val="00F8689C"/>
    <w:rsid w:val="00F8729B"/>
    <w:rsid w:val="00F8781C"/>
    <w:rsid w:val="00F87C64"/>
    <w:rsid w:val="00F9029D"/>
    <w:rsid w:val="00F90795"/>
    <w:rsid w:val="00F91321"/>
    <w:rsid w:val="00F914B1"/>
    <w:rsid w:val="00F91531"/>
    <w:rsid w:val="00F9160D"/>
    <w:rsid w:val="00F91ECE"/>
    <w:rsid w:val="00F91F1B"/>
    <w:rsid w:val="00F9217B"/>
    <w:rsid w:val="00F92844"/>
    <w:rsid w:val="00F92B92"/>
    <w:rsid w:val="00F960A7"/>
    <w:rsid w:val="00F9697E"/>
    <w:rsid w:val="00FA0187"/>
    <w:rsid w:val="00FA0EC6"/>
    <w:rsid w:val="00FA13B7"/>
    <w:rsid w:val="00FA1670"/>
    <w:rsid w:val="00FA1F72"/>
    <w:rsid w:val="00FA351A"/>
    <w:rsid w:val="00FA3982"/>
    <w:rsid w:val="00FA3D44"/>
    <w:rsid w:val="00FA3DB6"/>
    <w:rsid w:val="00FA43FA"/>
    <w:rsid w:val="00FA486E"/>
    <w:rsid w:val="00FA4A63"/>
    <w:rsid w:val="00FA5A4D"/>
    <w:rsid w:val="00FA6A16"/>
    <w:rsid w:val="00FA6AAE"/>
    <w:rsid w:val="00FA70E8"/>
    <w:rsid w:val="00FA72C9"/>
    <w:rsid w:val="00FB0FA3"/>
    <w:rsid w:val="00FB1820"/>
    <w:rsid w:val="00FB2007"/>
    <w:rsid w:val="00FB20C8"/>
    <w:rsid w:val="00FB23B5"/>
    <w:rsid w:val="00FB3188"/>
    <w:rsid w:val="00FB4A30"/>
    <w:rsid w:val="00FB547E"/>
    <w:rsid w:val="00FB5680"/>
    <w:rsid w:val="00FB59B6"/>
    <w:rsid w:val="00FB610C"/>
    <w:rsid w:val="00FB6AA9"/>
    <w:rsid w:val="00FB70C2"/>
    <w:rsid w:val="00FC0881"/>
    <w:rsid w:val="00FC097B"/>
    <w:rsid w:val="00FC1A7D"/>
    <w:rsid w:val="00FC2DCD"/>
    <w:rsid w:val="00FC349E"/>
    <w:rsid w:val="00FC49D2"/>
    <w:rsid w:val="00FC5134"/>
    <w:rsid w:val="00FC5363"/>
    <w:rsid w:val="00FC5B80"/>
    <w:rsid w:val="00FC6259"/>
    <w:rsid w:val="00FC6D92"/>
    <w:rsid w:val="00FC7095"/>
    <w:rsid w:val="00FD1D92"/>
    <w:rsid w:val="00FD1F43"/>
    <w:rsid w:val="00FD3680"/>
    <w:rsid w:val="00FD4D51"/>
    <w:rsid w:val="00FD545B"/>
    <w:rsid w:val="00FD5AC8"/>
    <w:rsid w:val="00FD69FC"/>
    <w:rsid w:val="00FD756E"/>
    <w:rsid w:val="00FD7DE1"/>
    <w:rsid w:val="00FE0A19"/>
    <w:rsid w:val="00FE11D4"/>
    <w:rsid w:val="00FE12CE"/>
    <w:rsid w:val="00FE1684"/>
    <w:rsid w:val="00FE2B59"/>
    <w:rsid w:val="00FE2FF4"/>
    <w:rsid w:val="00FE394C"/>
    <w:rsid w:val="00FE3F0E"/>
    <w:rsid w:val="00FE3FB4"/>
    <w:rsid w:val="00FE43BA"/>
    <w:rsid w:val="00FE44D1"/>
    <w:rsid w:val="00FE49EC"/>
    <w:rsid w:val="00FE4F5A"/>
    <w:rsid w:val="00FE560C"/>
    <w:rsid w:val="00FE59A3"/>
    <w:rsid w:val="00FE73F4"/>
    <w:rsid w:val="00FE7535"/>
    <w:rsid w:val="00FF0570"/>
    <w:rsid w:val="00FF06E3"/>
    <w:rsid w:val="00FF24EE"/>
    <w:rsid w:val="00FF2C28"/>
    <w:rsid w:val="00FF344F"/>
    <w:rsid w:val="00FF3926"/>
    <w:rsid w:val="00FF4B4A"/>
    <w:rsid w:val="00FF4CFE"/>
    <w:rsid w:val="00FF4DF1"/>
    <w:rsid w:val="00FF59F1"/>
    <w:rsid w:val="00FF5D45"/>
    <w:rsid w:val="00FF5EAC"/>
    <w:rsid w:val="017C4584"/>
    <w:rsid w:val="03710BAE"/>
    <w:rsid w:val="040C04CE"/>
    <w:rsid w:val="046C6114"/>
    <w:rsid w:val="04ED7B81"/>
    <w:rsid w:val="051A44B3"/>
    <w:rsid w:val="06B20E20"/>
    <w:rsid w:val="07033ECF"/>
    <w:rsid w:val="083515F3"/>
    <w:rsid w:val="08352919"/>
    <w:rsid w:val="091877DC"/>
    <w:rsid w:val="09C94D25"/>
    <w:rsid w:val="09F07B50"/>
    <w:rsid w:val="0BEA595D"/>
    <w:rsid w:val="0C2D54AA"/>
    <w:rsid w:val="0CCE51CC"/>
    <w:rsid w:val="0D66358F"/>
    <w:rsid w:val="0FA01508"/>
    <w:rsid w:val="0FCC775E"/>
    <w:rsid w:val="10D53980"/>
    <w:rsid w:val="1101059F"/>
    <w:rsid w:val="11FB64A1"/>
    <w:rsid w:val="131C7C08"/>
    <w:rsid w:val="138B361B"/>
    <w:rsid w:val="14F21A12"/>
    <w:rsid w:val="150D1323"/>
    <w:rsid w:val="15580104"/>
    <w:rsid w:val="15C1786A"/>
    <w:rsid w:val="15C41F94"/>
    <w:rsid w:val="17150EFF"/>
    <w:rsid w:val="17224FF1"/>
    <w:rsid w:val="17897BBB"/>
    <w:rsid w:val="17AE1387"/>
    <w:rsid w:val="17B83CDE"/>
    <w:rsid w:val="17D0403E"/>
    <w:rsid w:val="18A37C5F"/>
    <w:rsid w:val="1A1630F2"/>
    <w:rsid w:val="1A3A48AF"/>
    <w:rsid w:val="1A446950"/>
    <w:rsid w:val="1AAC1FDB"/>
    <w:rsid w:val="1ABF35B3"/>
    <w:rsid w:val="1E884084"/>
    <w:rsid w:val="1F1F6763"/>
    <w:rsid w:val="1FFD77D6"/>
    <w:rsid w:val="21334740"/>
    <w:rsid w:val="217D2EA8"/>
    <w:rsid w:val="22BF497F"/>
    <w:rsid w:val="23C037F8"/>
    <w:rsid w:val="24AD3BFC"/>
    <w:rsid w:val="2500109E"/>
    <w:rsid w:val="25EC0CCC"/>
    <w:rsid w:val="26BE320C"/>
    <w:rsid w:val="28E853AA"/>
    <w:rsid w:val="28F56593"/>
    <w:rsid w:val="295847B9"/>
    <w:rsid w:val="29D80B02"/>
    <w:rsid w:val="2A1549EC"/>
    <w:rsid w:val="2A466DB8"/>
    <w:rsid w:val="2A6C506B"/>
    <w:rsid w:val="2B7501A8"/>
    <w:rsid w:val="2BDB39B0"/>
    <w:rsid w:val="2EA50D94"/>
    <w:rsid w:val="2EFA1917"/>
    <w:rsid w:val="2F7E789B"/>
    <w:rsid w:val="2F845B5B"/>
    <w:rsid w:val="2F923B01"/>
    <w:rsid w:val="2F9F37A9"/>
    <w:rsid w:val="2FBF5828"/>
    <w:rsid w:val="2FE66A8B"/>
    <w:rsid w:val="30142E0C"/>
    <w:rsid w:val="32577206"/>
    <w:rsid w:val="327534CC"/>
    <w:rsid w:val="328F0459"/>
    <w:rsid w:val="329F7735"/>
    <w:rsid w:val="34123B94"/>
    <w:rsid w:val="36CD12E8"/>
    <w:rsid w:val="382A2D8A"/>
    <w:rsid w:val="38A708C4"/>
    <w:rsid w:val="38DF10C3"/>
    <w:rsid w:val="39315947"/>
    <w:rsid w:val="39DE25E9"/>
    <w:rsid w:val="39FE18D1"/>
    <w:rsid w:val="3A7E2581"/>
    <w:rsid w:val="3AA727D9"/>
    <w:rsid w:val="3AEC69EA"/>
    <w:rsid w:val="3CF8013F"/>
    <w:rsid w:val="3D1D5ED1"/>
    <w:rsid w:val="3E4A0E8D"/>
    <w:rsid w:val="3F8E1B51"/>
    <w:rsid w:val="408D33E8"/>
    <w:rsid w:val="437A4BB2"/>
    <w:rsid w:val="437B4616"/>
    <w:rsid w:val="45117F13"/>
    <w:rsid w:val="46BF6926"/>
    <w:rsid w:val="4A592342"/>
    <w:rsid w:val="4C6A4B61"/>
    <w:rsid w:val="4CBF28FA"/>
    <w:rsid w:val="4CC94B6F"/>
    <w:rsid w:val="4DA5323E"/>
    <w:rsid w:val="4EC14EB0"/>
    <w:rsid w:val="4EDB1BBF"/>
    <w:rsid w:val="50B15B7D"/>
    <w:rsid w:val="51E62E3D"/>
    <w:rsid w:val="526D1F16"/>
    <w:rsid w:val="5294473A"/>
    <w:rsid w:val="52CB49FA"/>
    <w:rsid w:val="52FE23CE"/>
    <w:rsid w:val="540532FF"/>
    <w:rsid w:val="54911DFB"/>
    <w:rsid w:val="54F45CBD"/>
    <w:rsid w:val="569A2E28"/>
    <w:rsid w:val="576B570A"/>
    <w:rsid w:val="57950619"/>
    <w:rsid w:val="5868052B"/>
    <w:rsid w:val="59757C7B"/>
    <w:rsid w:val="59B34D3E"/>
    <w:rsid w:val="5A2A65D1"/>
    <w:rsid w:val="5BFC4509"/>
    <w:rsid w:val="5C8F0614"/>
    <w:rsid w:val="5DE007B2"/>
    <w:rsid w:val="5DE06F13"/>
    <w:rsid w:val="5EA50F9F"/>
    <w:rsid w:val="5F626CA8"/>
    <w:rsid w:val="5FC807F6"/>
    <w:rsid w:val="616D4D56"/>
    <w:rsid w:val="61C564D7"/>
    <w:rsid w:val="61DB1F00"/>
    <w:rsid w:val="63377B74"/>
    <w:rsid w:val="63BF491F"/>
    <w:rsid w:val="63F73B69"/>
    <w:rsid w:val="646E726B"/>
    <w:rsid w:val="64B516F1"/>
    <w:rsid w:val="65F531A5"/>
    <w:rsid w:val="65F96E8B"/>
    <w:rsid w:val="66173C08"/>
    <w:rsid w:val="66901D64"/>
    <w:rsid w:val="66B07CEF"/>
    <w:rsid w:val="67BA3401"/>
    <w:rsid w:val="68344569"/>
    <w:rsid w:val="69660379"/>
    <w:rsid w:val="6AF160E4"/>
    <w:rsid w:val="6B343683"/>
    <w:rsid w:val="6BBD66CA"/>
    <w:rsid w:val="6C054BAB"/>
    <w:rsid w:val="6C134845"/>
    <w:rsid w:val="6E0C468C"/>
    <w:rsid w:val="70871580"/>
    <w:rsid w:val="720D0F04"/>
    <w:rsid w:val="72B6204F"/>
    <w:rsid w:val="72C24C9F"/>
    <w:rsid w:val="73630F78"/>
    <w:rsid w:val="737E69DF"/>
    <w:rsid w:val="73A36F1A"/>
    <w:rsid w:val="74D01C63"/>
    <w:rsid w:val="75C05F86"/>
    <w:rsid w:val="77170532"/>
    <w:rsid w:val="77FD3493"/>
    <w:rsid w:val="7944447E"/>
    <w:rsid w:val="7B660C6D"/>
    <w:rsid w:val="7BE80A5B"/>
    <w:rsid w:val="7DC77AA3"/>
    <w:rsid w:val="7DFA4BC0"/>
    <w:rsid w:val="7F2377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0" w:semiHidden="0" w:name="toc 2"/>
    <w:lsdException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iPriority="99" w:name="Block Text"/>
    <w:lsdException w:qFormat="1" w:unhideWhenUsed="0" w:uiPriority="99" w:semiHidden="0" w:name="Hyperlink"/>
    <w:lsdException w:qFormat="1" w:uiPriority="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38"/>
    <w:qFormat/>
    <w:uiPriority w:val="0"/>
    <w:pPr>
      <w:spacing w:line="360" w:lineRule="auto"/>
      <w:outlineLvl w:val="0"/>
    </w:pPr>
    <w:rPr>
      <w:rFonts w:ascii="宋体" w:hAnsi="宋体"/>
      <w:b/>
      <w:kern w:val="0"/>
      <w:sz w:val="28"/>
      <w:szCs w:val="20"/>
    </w:rPr>
  </w:style>
  <w:style w:type="paragraph" w:styleId="2">
    <w:name w:val="heading 2"/>
    <w:basedOn w:val="1"/>
    <w:next w:val="1"/>
    <w:link w:val="37"/>
    <w:qFormat/>
    <w:uiPriority w:val="9"/>
    <w:pPr>
      <w:keepNext/>
      <w:keepLines/>
      <w:spacing w:before="260" w:after="260" w:line="413" w:lineRule="auto"/>
      <w:outlineLvl w:val="1"/>
    </w:pPr>
    <w:rPr>
      <w:rFonts w:ascii="Arial" w:hAnsi="Arial" w:eastAsia="黑体"/>
      <w:b/>
      <w:kern w:val="0"/>
      <w:sz w:val="32"/>
      <w:szCs w:val="20"/>
    </w:rPr>
  </w:style>
  <w:style w:type="paragraph" w:styleId="4">
    <w:name w:val="heading 3"/>
    <w:basedOn w:val="1"/>
    <w:next w:val="1"/>
    <w:link w:val="39"/>
    <w:qFormat/>
    <w:uiPriority w:val="0"/>
    <w:pPr>
      <w:keepNext/>
      <w:keepLines/>
      <w:spacing w:before="260" w:after="260" w:line="416" w:lineRule="auto"/>
      <w:outlineLvl w:val="2"/>
    </w:pPr>
    <w:rPr>
      <w:b/>
      <w:bCs/>
      <w:sz w:val="32"/>
      <w:szCs w:val="32"/>
    </w:rPr>
  </w:style>
  <w:style w:type="paragraph" w:styleId="5">
    <w:name w:val="heading 4"/>
    <w:basedOn w:val="1"/>
    <w:next w:val="1"/>
    <w:link w:val="40"/>
    <w:qFormat/>
    <w:uiPriority w:val="9"/>
    <w:pPr>
      <w:keepLines/>
      <w:numPr>
        <w:ilvl w:val="3"/>
        <w:numId w:val="1"/>
      </w:numPr>
      <w:tabs>
        <w:tab w:val="left" w:pos="1440"/>
      </w:tabs>
      <w:snapToGrid w:val="0"/>
      <w:spacing w:line="560" w:lineRule="exact"/>
      <w:ind w:left="851" w:hanging="851"/>
      <w:jc w:val="left"/>
      <w:outlineLvl w:val="3"/>
    </w:pPr>
    <w:rPr>
      <w:rFonts w:ascii="宋体" w:hAnsi="宋体"/>
      <w:b/>
      <w:snapToGrid w:val="0"/>
      <w:color w:val="000000"/>
      <w:kern w:val="0"/>
      <w:sz w:val="28"/>
      <w:szCs w:val="20"/>
    </w:rPr>
  </w:style>
  <w:style w:type="paragraph" w:styleId="6">
    <w:name w:val="heading 5"/>
    <w:basedOn w:val="1"/>
    <w:next w:val="1"/>
    <w:link w:val="41"/>
    <w:uiPriority w:val="0"/>
    <w:pPr>
      <w:keepLines/>
      <w:numPr>
        <w:ilvl w:val="4"/>
        <w:numId w:val="1"/>
      </w:numPr>
      <w:tabs>
        <w:tab w:val="left" w:pos="1260"/>
        <w:tab w:val="clear" w:pos="5236"/>
      </w:tabs>
      <w:snapToGrid w:val="0"/>
      <w:spacing w:line="560" w:lineRule="exact"/>
      <w:ind w:left="0" w:firstLine="540"/>
      <w:outlineLvl w:val="4"/>
    </w:pPr>
    <w:rPr>
      <w:rFonts w:ascii="宋体" w:hAnsi="宋体"/>
      <w:b/>
      <w:snapToGrid w:val="0"/>
      <w:color w:val="000000"/>
      <w:kern w:val="0"/>
      <w:sz w:val="28"/>
      <w:szCs w:val="20"/>
    </w:rPr>
  </w:style>
  <w:style w:type="character" w:default="1" w:styleId="32">
    <w:name w:val="Default Paragraph Font"/>
    <w:semiHidden/>
    <w:unhideWhenUsed/>
    <w:uiPriority w:val="1"/>
  </w:style>
  <w:style w:type="table" w:default="1" w:styleId="29">
    <w:name w:val="Normal Table"/>
    <w:semiHidden/>
    <w:unhideWhenUsed/>
    <w:qFormat/>
    <w:uiPriority w:val="99"/>
    <w:tblPr>
      <w:tblLayout w:type="fixed"/>
      <w:tblCellMar>
        <w:top w:w="0" w:type="dxa"/>
        <w:left w:w="108" w:type="dxa"/>
        <w:bottom w:w="0" w:type="dxa"/>
        <w:right w:w="108" w:type="dxa"/>
      </w:tblCellMar>
    </w:tblPr>
  </w:style>
  <w:style w:type="paragraph" w:styleId="7">
    <w:name w:val="Normal Indent"/>
    <w:basedOn w:val="1"/>
    <w:link w:val="44"/>
    <w:qFormat/>
    <w:uiPriority w:val="0"/>
    <w:pPr>
      <w:ind w:firstLine="420" w:firstLineChars="200"/>
    </w:pPr>
    <w:rPr>
      <w:kern w:val="0"/>
      <w:sz w:val="28"/>
      <w:szCs w:val="20"/>
    </w:rPr>
  </w:style>
  <w:style w:type="paragraph" w:styleId="8">
    <w:name w:val="Document Map"/>
    <w:basedOn w:val="1"/>
    <w:link w:val="54"/>
    <w:qFormat/>
    <w:uiPriority w:val="0"/>
    <w:rPr>
      <w:bCs/>
      <w:kern w:val="0"/>
      <w:sz w:val="20"/>
      <w:szCs w:val="24"/>
    </w:rPr>
  </w:style>
  <w:style w:type="paragraph" w:styleId="9">
    <w:name w:val="annotation text"/>
    <w:basedOn w:val="1"/>
    <w:link w:val="69"/>
    <w:uiPriority w:val="99"/>
    <w:pPr>
      <w:jc w:val="left"/>
    </w:pPr>
    <w:rPr>
      <w:kern w:val="0"/>
      <w:sz w:val="20"/>
      <w:szCs w:val="24"/>
    </w:rPr>
  </w:style>
  <w:style w:type="paragraph" w:styleId="10">
    <w:name w:val="Body Text 3"/>
    <w:basedOn w:val="1"/>
    <w:link w:val="45"/>
    <w:uiPriority w:val="0"/>
    <w:rPr>
      <w:rFonts w:eastAsia="楷体_GB2312"/>
      <w:kern w:val="0"/>
      <w:sz w:val="20"/>
      <w:szCs w:val="20"/>
    </w:rPr>
  </w:style>
  <w:style w:type="paragraph" w:styleId="11">
    <w:name w:val="Body Text"/>
    <w:basedOn w:val="1"/>
    <w:next w:val="1"/>
    <w:link w:val="53"/>
    <w:qFormat/>
    <w:uiPriority w:val="0"/>
    <w:rPr>
      <w:kern w:val="0"/>
      <w:sz w:val="24"/>
      <w:szCs w:val="20"/>
    </w:rPr>
  </w:style>
  <w:style w:type="paragraph" w:styleId="12">
    <w:name w:val="Body Text Indent"/>
    <w:basedOn w:val="1"/>
    <w:link w:val="65"/>
    <w:uiPriority w:val="0"/>
    <w:pPr>
      <w:spacing w:line="620" w:lineRule="exact"/>
      <w:ind w:firstLine="573"/>
    </w:pPr>
    <w:rPr>
      <w:rFonts w:ascii="宋体"/>
      <w:kern w:val="0"/>
      <w:sz w:val="28"/>
      <w:szCs w:val="20"/>
    </w:rPr>
  </w:style>
  <w:style w:type="paragraph" w:styleId="13">
    <w:name w:val="toc 3"/>
    <w:basedOn w:val="1"/>
    <w:next w:val="1"/>
    <w:uiPriority w:val="0"/>
    <w:pPr>
      <w:widowControl/>
      <w:spacing w:after="100" w:line="276" w:lineRule="auto"/>
      <w:ind w:left="440"/>
      <w:jc w:val="left"/>
    </w:pPr>
    <w:rPr>
      <w:kern w:val="0"/>
      <w:sz w:val="22"/>
    </w:rPr>
  </w:style>
  <w:style w:type="paragraph" w:styleId="14">
    <w:name w:val="Plain Text"/>
    <w:basedOn w:val="1"/>
    <w:link w:val="73"/>
    <w:uiPriority w:val="0"/>
    <w:pPr>
      <w:spacing w:line="240" w:lineRule="atLeast"/>
    </w:pPr>
    <w:rPr>
      <w:rFonts w:ascii="宋体" w:hAnsi="Courier New"/>
      <w:sz w:val="28"/>
      <w:szCs w:val="21"/>
    </w:rPr>
  </w:style>
  <w:style w:type="paragraph" w:styleId="15">
    <w:name w:val="Date"/>
    <w:basedOn w:val="1"/>
    <w:next w:val="1"/>
    <w:link w:val="63"/>
    <w:uiPriority w:val="0"/>
    <w:pPr>
      <w:ind w:left="100" w:leftChars="2500"/>
    </w:pPr>
    <w:rPr>
      <w:kern w:val="0"/>
      <w:sz w:val="28"/>
      <w:szCs w:val="20"/>
    </w:rPr>
  </w:style>
  <w:style w:type="paragraph" w:styleId="16">
    <w:name w:val="Body Text Indent 2"/>
    <w:basedOn w:val="1"/>
    <w:link w:val="51"/>
    <w:qFormat/>
    <w:uiPriority w:val="0"/>
    <w:pPr>
      <w:spacing w:line="620" w:lineRule="exact"/>
      <w:ind w:firstLine="570"/>
    </w:pPr>
    <w:rPr>
      <w:kern w:val="0"/>
      <w:sz w:val="28"/>
      <w:szCs w:val="20"/>
    </w:rPr>
  </w:style>
  <w:style w:type="paragraph" w:styleId="17">
    <w:name w:val="Balloon Text"/>
    <w:basedOn w:val="1"/>
    <w:link w:val="66"/>
    <w:qFormat/>
    <w:uiPriority w:val="0"/>
    <w:rPr>
      <w:kern w:val="0"/>
      <w:sz w:val="18"/>
      <w:szCs w:val="18"/>
    </w:rPr>
  </w:style>
  <w:style w:type="paragraph" w:styleId="18">
    <w:name w:val="footer"/>
    <w:basedOn w:val="1"/>
    <w:link w:val="46"/>
    <w:qFormat/>
    <w:uiPriority w:val="0"/>
    <w:pPr>
      <w:tabs>
        <w:tab w:val="center" w:pos="4153"/>
        <w:tab w:val="right" w:pos="8306"/>
      </w:tabs>
      <w:snapToGrid w:val="0"/>
      <w:jc w:val="left"/>
    </w:pPr>
    <w:rPr>
      <w:kern w:val="0"/>
      <w:sz w:val="18"/>
      <w:szCs w:val="18"/>
    </w:rPr>
  </w:style>
  <w:style w:type="paragraph" w:styleId="19">
    <w:name w:val="header"/>
    <w:basedOn w:val="1"/>
    <w:link w:val="68"/>
    <w:qFormat/>
    <w:uiPriority w:val="0"/>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uiPriority w:val="39"/>
  </w:style>
  <w:style w:type="paragraph" w:styleId="21">
    <w:name w:val="Body Text Indent 3"/>
    <w:basedOn w:val="1"/>
    <w:link w:val="67"/>
    <w:uiPriority w:val="0"/>
    <w:pPr>
      <w:spacing w:line="500" w:lineRule="exact"/>
      <w:ind w:firstLine="570"/>
    </w:pPr>
    <w:rPr>
      <w:kern w:val="0"/>
      <w:sz w:val="24"/>
      <w:szCs w:val="20"/>
    </w:rPr>
  </w:style>
  <w:style w:type="paragraph" w:styleId="22">
    <w:name w:val="toc 2"/>
    <w:basedOn w:val="1"/>
    <w:next w:val="1"/>
    <w:uiPriority w:val="0"/>
    <w:pPr>
      <w:widowControl/>
      <w:spacing w:after="100" w:line="276" w:lineRule="auto"/>
      <w:ind w:left="220"/>
      <w:jc w:val="left"/>
    </w:pPr>
    <w:rPr>
      <w:kern w:val="0"/>
      <w:sz w:val="22"/>
    </w:rPr>
  </w:style>
  <w:style w:type="paragraph" w:styleId="23">
    <w:name w:val="Body Text 2"/>
    <w:basedOn w:val="1"/>
    <w:link w:val="62"/>
    <w:uiPriority w:val="0"/>
    <w:rPr>
      <w:b/>
      <w:kern w:val="0"/>
      <w:sz w:val="28"/>
      <w:szCs w:val="20"/>
    </w:rPr>
  </w:style>
  <w:style w:type="paragraph" w:styleId="24">
    <w:name w:val="HTML Preformatted"/>
    <w:basedOn w:val="1"/>
    <w:link w:val="72"/>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25">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26">
    <w:name w:val="annotation subject"/>
    <w:basedOn w:val="9"/>
    <w:next w:val="9"/>
    <w:link w:val="71"/>
    <w:uiPriority w:val="0"/>
    <w:rPr>
      <w:b/>
      <w:bCs/>
      <w:kern w:val="2"/>
      <w:sz w:val="21"/>
      <w:szCs w:val="22"/>
    </w:rPr>
  </w:style>
  <w:style w:type="paragraph" w:styleId="27">
    <w:name w:val="Body Text First Indent"/>
    <w:basedOn w:val="11"/>
    <w:link w:val="52"/>
    <w:qFormat/>
    <w:uiPriority w:val="0"/>
    <w:pPr>
      <w:spacing w:after="120"/>
      <w:ind w:firstLine="420" w:firstLineChars="100"/>
    </w:pPr>
    <w:rPr>
      <w:kern w:val="2"/>
      <w:sz w:val="21"/>
      <w:szCs w:val="24"/>
    </w:rPr>
  </w:style>
  <w:style w:type="paragraph" w:styleId="28">
    <w:name w:val="Body Text First Indent 2"/>
    <w:basedOn w:val="12"/>
    <w:link w:val="64"/>
    <w:uiPriority w:val="0"/>
    <w:pPr>
      <w:spacing w:after="120" w:line="240" w:lineRule="auto"/>
      <w:ind w:left="420" w:leftChars="200" w:firstLine="420" w:firstLineChars="200"/>
    </w:pPr>
    <w:rPr>
      <w:rFonts w:ascii="Times New Roman"/>
      <w:szCs w:val="24"/>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31">
    <w:name w:val="Table Classic 1"/>
    <w:basedOn w:val="29"/>
    <w:uiPriority w:val="0"/>
    <w:pPr>
      <w:widowControl w:val="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blPr>
        <w:tblLayout w:type="fixed"/>
      </w:tblPr>
      <w:tcPr>
        <w:tcBorders>
          <w:top w:val="nil"/>
          <w:left w:val="nil"/>
          <w:bottom w:val="single" w:color="000000" w:sz="6" w:space="0"/>
          <w:right w:val="nil"/>
          <w:insideH w:val="nil"/>
          <w:insideV w:val="nil"/>
          <w:tl2br w:val="nil"/>
          <w:tr2bl w:val="nil"/>
        </w:tcBorders>
      </w:tcPr>
    </w:tblStylePr>
    <w:tblStylePr w:type="lastRow">
      <w:rPr>
        <w:color w:val="auto"/>
      </w:rPr>
      <w:tblPr>
        <w:tblLayout w:type="fixed"/>
      </w:tblPr>
      <w:tcPr>
        <w:tcBorders>
          <w:top w:val="single" w:color="000000" w:sz="6" w:space="0"/>
          <w:left w:val="nil"/>
          <w:bottom w:val="nil"/>
          <w:right w:val="nil"/>
          <w:insideH w:val="nil"/>
          <w:insideV w:val="nil"/>
          <w:tl2br w:val="nil"/>
          <w:tr2bl w:val="nil"/>
        </w:tcBorders>
      </w:tcPr>
    </w:tblStylePr>
    <w:tblStylePr w:type="firstCol">
      <w:tblPr>
        <w:tblLayout w:type="fixed"/>
      </w:tblPr>
      <w:tcPr>
        <w:tcBorders>
          <w:top w:val="nil"/>
          <w:left w:val="nil"/>
          <w:bottom w:val="nil"/>
          <w:right w:val="single" w:color="000000" w:sz="6" w:space="0"/>
          <w:insideH w:val="nil"/>
          <w:insideV w:val="nil"/>
          <w:tl2br w:val="nil"/>
          <w:tr2bl w:val="nil"/>
        </w:tcBorders>
      </w:tcPr>
    </w:tblStylePr>
    <w:tblStylePr w:type="neCell">
      <w:rPr>
        <w:b/>
        <w:bCs/>
        <w:i w:val="0"/>
        <w:iCs w:val="0"/>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character" w:styleId="33">
    <w:name w:val="Strong"/>
    <w:qFormat/>
    <w:uiPriority w:val="0"/>
    <w:rPr>
      <w:b/>
      <w:bCs/>
    </w:rPr>
  </w:style>
  <w:style w:type="character" w:styleId="34">
    <w:name w:val="page number"/>
    <w:uiPriority w:val="0"/>
    <w:rPr>
      <w:sz w:val="24"/>
    </w:rPr>
  </w:style>
  <w:style w:type="character" w:styleId="35">
    <w:name w:val="Hyperlink"/>
    <w:qFormat/>
    <w:uiPriority w:val="99"/>
    <w:rPr>
      <w:color w:val="8C460A"/>
      <w:u w:val="none"/>
    </w:rPr>
  </w:style>
  <w:style w:type="character" w:styleId="36">
    <w:name w:val="annotation reference"/>
    <w:uiPriority w:val="99"/>
    <w:rPr>
      <w:sz w:val="21"/>
      <w:szCs w:val="21"/>
    </w:rPr>
  </w:style>
  <w:style w:type="character" w:customStyle="1" w:styleId="37">
    <w:name w:val="标题 2 Char"/>
    <w:link w:val="2"/>
    <w:uiPriority w:val="9"/>
    <w:rPr>
      <w:rFonts w:ascii="Arial" w:hAnsi="Arial" w:eastAsia="黑体" w:cs="Times New Roman"/>
      <w:b/>
      <w:sz w:val="32"/>
      <w:szCs w:val="20"/>
    </w:rPr>
  </w:style>
  <w:style w:type="character" w:customStyle="1" w:styleId="38">
    <w:name w:val="标题 1 Char"/>
    <w:link w:val="3"/>
    <w:uiPriority w:val="0"/>
    <w:rPr>
      <w:rFonts w:ascii="宋体" w:hAnsi="宋体" w:eastAsia="宋体" w:cs="Times New Roman"/>
      <w:b/>
      <w:sz w:val="28"/>
      <w:szCs w:val="20"/>
    </w:rPr>
  </w:style>
  <w:style w:type="character" w:customStyle="1" w:styleId="39">
    <w:name w:val="标题 3 Char"/>
    <w:link w:val="4"/>
    <w:semiHidden/>
    <w:uiPriority w:val="0"/>
    <w:rPr>
      <w:b/>
      <w:bCs/>
      <w:kern w:val="2"/>
      <w:sz w:val="32"/>
      <w:szCs w:val="32"/>
    </w:rPr>
  </w:style>
  <w:style w:type="character" w:customStyle="1" w:styleId="40">
    <w:name w:val="标题 4 Char"/>
    <w:basedOn w:val="32"/>
    <w:link w:val="5"/>
    <w:uiPriority w:val="9"/>
    <w:rPr>
      <w:rFonts w:ascii="宋体" w:hAnsi="宋体"/>
      <w:b/>
      <w:snapToGrid w:val="0"/>
      <w:color w:val="000000"/>
      <w:sz w:val="28"/>
    </w:rPr>
  </w:style>
  <w:style w:type="character" w:customStyle="1" w:styleId="41">
    <w:name w:val="标题 5 Char"/>
    <w:basedOn w:val="32"/>
    <w:link w:val="6"/>
    <w:uiPriority w:val="0"/>
    <w:rPr>
      <w:rFonts w:ascii="宋体" w:hAnsi="宋体"/>
      <w:b/>
      <w:snapToGrid w:val="0"/>
      <w:color w:val="000000"/>
      <w:sz w:val="28"/>
    </w:rPr>
  </w:style>
  <w:style w:type="character" w:customStyle="1" w:styleId="42">
    <w:name w:val="unnamed11"/>
    <w:uiPriority w:val="0"/>
    <w:rPr>
      <w:sz w:val="21"/>
    </w:rPr>
  </w:style>
  <w:style w:type="character" w:customStyle="1" w:styleId="43">
    <w:name w:val="纯文本 Char1"/>
    <w:uiPriority w:val="0"/>
    <w:rPr>
      <w:rFonts w:ascii="宋体" w:hAnsi="Plotter" w:eastAsia="宋体"/>
      <w:kern w:val="2"/>
      <w:sz w:val="28"/>
      <w:lang w:val="en-US" w:eastAsia="zh-CN" w:bidi="ar-SA"/>
    </w:rPr>
  </w:style>
  <w:style w:type="character" w:customStyle="1" w:styleId="44">
    <w:name w:val="正文缩进 Char"/>
    <w:link w:val="7"/>
    <w:qFormat/>
    <w:uiPriority w:val="0"/>
    <w:rPr>
      <w:rFonts w:eastAsia="宋体"/>
      <w:sz w:val="28"/>
    </w:rPr>
  </w:style>
  <w:style w:type="character" w:customStyle="1" w:styleId="45">
    <w:name w:val="正文文本 3 Char"/>
    <w:link w:val="10"/>
    <w:uiPriority w:val="0"/>
    <w:rPr>
      <w:rFonts w:ascii="Times New Roman" w:hAnsi="Times New Roman" w:eastAsia="楷体_GB2312" w:cs="Times New Roman"/>
      <w:szCs w:val="20"/>
    </w:rPr>
  </w:style>
  <w:style w:type="character" w:customStyle="1" w:styleId="46">
    <w:name w:val="页脚 Char"/>
    <w:link w:val="18"/>
    <w:uiPriority w:val="0"/>
    <w:rPr>
      <w:sz w:val="18"/>
      <w:szCs w:val="18"/>
    </w:rPr>
  </w:style>
  <w:style w:type="character" w:customStyle="1" w:styleId="47">
    <w:name w:val="表格文字 Char"/>
    <w:link w:val="48"/>
    <w:uiPriority w:val="0"/>
    <w:rPr>
      <w:rFonts w:ascii="仿宋_GB2312" w:hAnsi="Arial Black" w:eastAsia="仿宋_GB2312"/>
      <w:kern w:val="44"/>
      <w:sz w:val="24"/>
      <w:szCs w:val="24"/>
    </w:rPr>
  </w:style>
  <w:style w:type="paragraph" w:customStyle="1" w:styleId="48">
    <w:name w:val="表格文字"/>
    <w:basedOn w:val="1"/>
    <w:link w:val="47"/>
    <w:uiPriority w:val="0"/>
    <w:pPr>
      <w:jc w:val="center"/>
    </w:pPr>
    <w:rPr>
      <w:rFonts w:ascii="仿宋_GB2312" w:hAnsi="Arial Black" w:eastAsia="仿宋_GB2312"/>
      <w:kern w:val="44"/>
      <w:sz w:val="24"/>
      <w:szCs w:val="24"/>
    </w:rPr>
  </w:style>
  <w:style w:type="character" w:customStyle="1" w:styleId="49">
    <w:name w:val="表格 Char"/>
    <w:link w:val="50"/>
    <w:uiPriority w:val="0"/>
    <w:rPr>
      <w:rFonts w:ascii="Times New Roman" w:hAnsi="Times New Roman"/>
      <w:kern w:val="2"/>
      <w:sz w:val="21"/>
      <w:szCs w:val="24"/>
    </w:rPr>
  </w:style>
  <w:style w:type="paragraph" w:customStyle="1" w:styleId="50">
    <w:name w:val="表格"/>
    <w:basedOn w:val="1"/>
    <w:link w:val="49"/>
    <w:uiPriority w:val="0"/>
    <w:pPr>
      <w:spacing w:beforeLines="20" w:afterLines="20"/>
      <w:jc w:val="center"/>
    </w:pPr>
    <w:rPr>
      <w:szCs w:val="24"/>
    </w:rPr>
  </w:style>
  <w:style w:type="character" w:customStyle="1" w:styleId="51">
    <w:name w:val="正文文本缩进 2 Char"/>
    <w:link w:val="16"/>
    <w:qFormat/>
    <w:uiPriority w:val="0"/>
    <w:rPr>
      <w:rFonts w:ascii="Times New Roman" w:hAnsi="Times New Roman" w:eastAsia="宋体" w:cs="Times New Roman"/>
      <w:sz w:val="28"/>
      <w:szCs w:val="20"/>
    </w:rPr>
  </w:style>
  <w:style w:type="character" w:customStyle="1" w:styleId="52">
    <w:name w:val="正文首行缩进 Char"/>
    <w:link w:val="27"/>
    <w:uiPriority w:val="0"/>
    <w:rPr>
      <w:rFonts w:ascii="Times New Roman" w:hAnsi="Times New Roman" w:eastAsia="宋体" w:cs="Times New Roman"/>
      <w:kern w:val="2"/>
      <w:sz w:val="21"/>
      <w:szCs w:val="24"/>
    </w:rPr>
  </w:style>
  <w:style w:type="character" w:customStyle="1" w:styleId="53">
    <w:name w:val="正文文本 Char"/>
    <w:link w:val="11"/>
    <w:uiPriority w:val="0"/>
    <w:rPr>
      <w:rFonts w:ascii="Times New Roman" w:hAnsi="Times New Roman" w:eastAsia="宋体" w:cs="Times New Roman"/>
      <w:sz w:val="24"/>
      <w:szCs w:val="20"/>
    </w:rPr>
  </w:style>
  <w:style w:type="character" w:customStyle="1" w:styleId="54">
    <w:name w:val="文档结构图 Char"/>
    <w:link w:val="8"/>
    <w:uiPriority w:val="0"/>
    <w:rPr>
      <w:rFonts w:ascii="Times New Roman" w:hAnsi="Times New Roman" w:cs="Times New Roman"/>
      <w:bCs/>
      <w:szCs w:val="24"/>
    </w:rPr>
  </w:style>
  <w:style w:type="character" w:customStyle="1" w:styleId="55">
    <w:name w:val="样式 正文缩进表正文正文非缩进 + Char Char"/>
    <w:link w:val="56"/>
    <w:uiPriority w:val="0"/>
    <w:rPr>
      <w:rFonts w:ascii="宋体" w:hAnsi="宋体" w:eastAsia="宋体"/>
      <w:sz w:val="28"/>
      <w:szCs w:val="24"/>
    </w:rPr>
  </w:style>
  <w:style w:type="paragraph" w:customStyle="1" w:styleId="56">
    <w:name w:val="样式 正文缩进表正文正文非缩进 +"/>
    <w:basedOn w:val="7"/>
    <w:link w:val="55"/>
    <w:uiPriority w:val="0"/>
    <w:pPr>
      <w:ind w:firstLine="200"/>
    </w:pPr>
    <w:rPr>
      <w:rFonts w:ascii="宋体" w:hAnsi="宋体"/>
      <w:szCs w:val="24"/>
    </w:rPr>
  </w:style>
  <w:style w:type="character" w:customStyle="1" w:styleId="57">
    <w:name w:val="javascript1"/>
    <w:uiPriority w:val="0"/>
    <w:rPr>
      <w:rFonts w:hint="default" w:ascii="Tahoma" w:hAnsi="Tahoma" w:eastAsia="宋体" w:cs="Tahoma"/>
      <w:kern w:val="2"/>
      <w:sz w:val="24"/>
      <w:szCs w:val="24"/>
      <w:lang w:val="en-US" w:eastAsia="zh-CN" w:bidi="ar-SA"/>
    </w:rPr>
  </w:style>
  <w:style w:type="character" w:customStyle="1" w:styleId="58">
    <w:name w:val="正文(首行缩进) Char Char"/>
    <w:link w:val="59"/>
    <w:uiPriority w:val="0"/>
    <w:rPr>
      <w:rFonts w:eastAsia="宋体"/>
      <w:bCs/>
      <w:snapToGrid w:val="0"/>
      <w:sz w:val="24"/>
      <w:szCs w:val="24"/>
    </w:rPr>
  </w:style>
  <w:style w:type="paragraph" w:customStyle="1" w:styleId="59">
    <w:name w:val="正文(首行缩进)"/>
    <w:basedOn w:val="1"/>
    <w:link w:val="58"/>
    <w:uiPriority w:val="0"/>
    <w:pPr>
      <w:tabs>
        <w:tab w:val="left" w:pos="4584"/>
      </w:tabs>
      <w:adjustRightInd w:val="0"/>
      <w:snapToGrid w:val="0"/>
      <w:spacing w:line="360" w:lineRule="auto"/>
      <w:ind w:firstLine="200" w:firstLineChars="200"/>
    </w:pPr>
    <w:rPr>
      <w:bCs/>
      <w:snapToGrid w:val="0"/>
      <w:kern w:val="0"/>
      <w:sz w:val="24"/>
      <w:szCs w:val="24"/>
    </w:rPr>
  </w:style>
  <w:style w:type="character" w:customStyle="1" w:styleId="60">
    <w:name w:val="文章正文样式 Char"/>
    <w:link w:val="61"/>
    <w:uiPriority w:val="0"/>
    <w:rPr>
      <w:rFonts w:ascii="宋体" w:hAnsi="宋体" w:cs="宋体"/>
      <w:kern w:val="2"/>
      <w:sz w:val="24"/>
    </w:rPr>
  </w:style>
  <w:style w:type="paragraph" w:customStyle="1" w:styleId="61">
    <w:name w:val="文章正文样式"/>
    <w:basedOn w:val="1"/>
    <w:link w:val="60"/>
    <w:uiPriority w:val="0"/>
    <w:pPr>
      <w:spacing w:line="520" w:lineRule="exact"/>
      <w:ind w:firstLine="480" w:firstLineChars="200"/>
      <w:jc w:val="left"/>
    </w:pPr>
    <w:rPr>
      <w:rFonts w:ascii="宋体" w:hAnsi="宋体"/>
      <w:sz w:val="24"/>
      <w:szCs w:val="20"/>
    </w:rPr>
  </w:style>
  <w:style w:type="character" w:customStyle="1" w:styleId="62">
    <w:name w:val="正文文本 2 Char"/>
    <w:link w:val="23"/>
    <w:uiPriority w:val="0"/>
    <w:rPr>
      <w:rFonts w:ascii="Times New Roman" w:hAnsi="Times New Roman" w:eastAsia="宋体" w:cs="Times New Roman"/>
      <w:b/>
      <w:sz w:val="28"/>
      <w:szCs w:val="20"/>
    </w:rPr>
  </w:style>
  <w:style w:type="character" w:customStyle="1" w:styleId="63">
    <w:name w:val="日期 Char"/>
    <w:link w:val="15"/>
    <w:uiPriority w:val="0"/>
    <w:rPr>
      <w:rFonts w:ascii="Times New Roman" w:hAnsi="Times New Roman" w:eastAsia="宋体" w:cs="Times New Roman"/>
      <w:sz w:val="28"/>
      <w:szCs w:val="20"/>
    </w:rPr>
  </w:style>
  <w:style w:type="character" w:customStyle="1" w:styleId="64">
    <w:name w:val="正文首行缩进 2 Char"/>
    <w:link w:val="28"/>
    <w:uiPriority w:val="0"/>
    <w:rPr>
      <w:rFonts w:ascii="Times New Roman" w:hAnsi="Times New Roman" w:eastAsia="宋体" w:cs="Times New Roman"/>
      <w:sz w:val="28"/>
      <w:szCs w:val="24"/>
    </w:rPr>
  </w:style>
  <w:style w:type="character" w:customStyle="1" w:styleId="65">
    <w:name w:val="正文文本缩进 Char"/>
    <w:link w:val="12"/>
    <w:uiPriority w:val="0"/>
    <w:rPr>
      <w:rFonts w:ascii="宋体" w:hAnsi="Times New Roman" w:eastAsia="宋体" w:cs="Times New Roman"/>
      <w:sz w:val="28"/>
      <w:szCs w:val="20"/>
    </w:rPr>
  </w:style>
  <w:style w:type="character" w:customStyle="1" w:styleId="66">
    <w:name w:val="批注框文本 Char"/>
    <w:link w:val="17"/>
    <w:qFormat/>
    <w:uiPriority w:val="0"/>
    <w:rPr>
      <w:sz w:val="18"/>
      <w:szCs w:val="18"/>
    </w:rPr>
  </w:style>
  <w:style w:type="character" w:customStyle="1" w:styleId="67">
    <w:name w:val="正文文本缩进 3 Char"/>
    <w:link w:val="21"/>
    <w:uiPriority w:val="0"/>
    <w:rPr>
      <w:rFonts w:ascii="Times New Roman" w:hAnsi="Times New Roman" w:eastAsia="宋体" w:cs="Times New Roman"/>
      <w:sz w:val="24"/>
      <w:szCs w:val="20"/>
    </w:rPr>
  </w:style>
  <w:style w:type="character" w:customStyle="1" w:styleId="68">
    <w:name w:val="页眉 Char"/>
    <w:link w:val="19"/>
    <w:uiPriority w:val="0"/>
    <w:rPr>
      <w:sz w:val="18"/>
      <w:szCs w:val="18"/>
    </w:rPr>
  </w:style>
  <w:style w:type="character" w:customStyle="1" w:styleId="69">
    <w:name w:val="批注文字 Char"/>
    <w:link w:val="9"/>
    <w:uiPriority w:val="99"/>
    <w:rPr>
      <w:rFonts w:ascii="Times New Roman" w:hAnsi="Times New Roman" w:eastAsia="宋体" w:cs="Times New Roman"/>
      <w:szCs w:val="24"/>
    </w:rPr>
  </w:style>
  <w:style w:type="character" w:customStyle="1" w:styleId="70">
    <w:name w:val="font41"/>
    <w:basedOn w:val="32"/>
    <w:uiPriority w:val="0"/>
    <w:rPr>
      <w:rFonts w:hint="default" w:ascii="Times New Roman" w:hAnsi="Times New Roman" w:cs="Times New Roman"/>
      <w:color w:val="000000"/>
      <w:sz w:val="21"/>
      <w:szCs w:val="21"/>
      <w:u w:val="none"/>
      <w:vertAlign w:val="subscript"/>
    </w:rPr>
  </w:style>
  <w:style w:type="character" w:customStyle="1" w:styleId="71">
    <w:name w:val="批注主题 Char"/>
    <w:link w:val="26"/>
    <w:uiPriority w:val="0"/>
    <w:rPr>
      <w:rFonts w:ascii="Times New Roman" w:hAnsi="Times New Roman" w:eastAsia="宋体" w:cs="Times New Roman"/>
      <w:b/>
      <w:bCs/>
      <w:kern w:val="2"/>
      <w:sz w:val="21"/>
      <w:szCs w:val="22"/>
    </w:rPr>
  </w:style>
  <w:style w:type="character" w:customStyle="1" w:styleId="72">
    <w:name w:val="HTML 预设格式 Char"/>
    <w:link w:val="24"/>
    <w:uiPriority w:val="0"/>
    <w:rPr>
      <w:rFonts w:ascii="Arial" w:hAnsi="Arial" w:eastAsia="宋体" w:cs="Arial"/>
      <w:kern w:val="0"/>
      <w:sz w:val="24"/>
      <w:szCs w:val="24"/>
    </w:rPr>
  </w:style>
  <w:style w:type="character" w:customStyle="1" w:styleId="73">
    <w:name w:val="纯文本 Char"/>
    <w:link w:val="14"/>
    <w:uiPriority w:val="0"/>
    <w:rPr>
      <w:rFonts w:ascii="宋体" w:hAnsi="Courier New"/>
      <w:kern w:val="2"/>
      <w:sz w:val="28"/>
      <w:szCs w:val="21"/>
    </w:rPr>
  </w:style>
  <w:style w:type="paragraph" w:customStyle="1" w:styleId="74">
    <w:name w:val="三级条标题"/>
    <w:basedOn w:val="75"/>
    <w:next w:val="1"/>
    <w:uiPriority w:val="0"/>
    <w:pPr>
      <w:tabs>
        <w:tab w:val="left" w:pos="360"/>
        <w:tab w:val="left" w:pos="903"/>
      </w:tabs>
      <w:outlineLvl w:val="4"/>
    </w:pPr>
  </w:style>
  <w:style w:type="paragraph" w:customStyle="1" w:styleId="75">
    <w:name w:val="二级条标题"/>
    <w:basedOn w:val="76"/>
    <w:next w:val="1"/>
    <w:uiPriority w:val="0"/>
    <w:pPr>
      <w:tabs>
        <w:tab w:val="left" w:pos="360"/>
        <w:tab w:val="left" w:pos="903"/>
      </w:tabs>
      <w:outlineLvl w:val="3"/>
    </w:pPr>
  </w:style>
  <w:style w:type="paragraph" w:customStyle="1" w:styleId="76">
    <w:name w:val="一级条标题"/>
    <w:basedOn w:val="77"/>
    <w:next w:val="1"/>
    <w:uiPriority w:val="0"/>
    <w:pPr>
      <w:tabs>
        <w:tab w:val="left" w:pos="360"/>
        <w:tab w:val="left" w:pos="903"/>
      </w:tabs>
      <w:spacing w:before="0" w:after="0"/>
      <w:ind w:left="0" w:firstLine="0"/>
      <w:outlineLvl w:val="2"/>
    </w:pPr>
  </w:style>
  <w:style w:type="paragraph" w:customStyle="1" w:styleId="77">
    <w:name w:val="章标题"/>
    <w:next w:val="1"/>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78">
    <w:name w:val="indent"/>
    <w:basedOn w:val="1"/>
    <w:uiPriority w:val="0"/>
    <w:pPr>
      <w:widowControl/>
      <w:spacing w:before="75"/>
      <w:ind w:firstLine="480"/>
      <w:jc w:val="left"/>
    </w:pPr>
    <w:rPr>
      <w:rFonts w:ascii="宋体" w:hAnsi="宋体" w:cs="宋体"/>
      <w:color w:val="444444"/>
      <w:kern w:val="0"/>
      <w:sz w:val="24"/>
      <w:szCs w:val="24"/>
    </w:rPr>
  </w:style>
  <w:style w:type="paragraph" w:customStyle="1" w:styleId="79">
    <w:name w:val="表格标题"/>
    <w:basedOn w:val="27"/>
    <w:link w:val="80"/>
    <w:qFormat/>
    <w:uiPriority w:val="0"/>
    <w:pPr>
      <w:adjustRightInd w:val="0"/>
      <w:snapToGrid w:val="0"/>
      <w:spacing w:after="0"/>
      <w:ind w:firstLine="0"/>
      <w:jc w:val="center"/>
    </w:pPr>
    <w:rPr>
      <w:b/>
      <w:kern w:val="0"/>
    </w:rPr>
  </w:style>
  <w:style w:type="character" w:customStyle="1" w:styleId="80">
    <w:name w:val="表格标题 Char Char"/>
    <w:link w:val="79"/>
    <w:uiPriority w:val="0"/>
    <w:rPr>
      <w:b/>
      <w:sz w:val="21"/>
      <w:szCs w:val="24"/>
    </w:rPr>
  </w:style>
  <w:style w:type="paragraph" w:customStyle="1" w:styleId="81">
    <w:name w:val="Char Char10 Char Char Char Char Char Char Char Char Char Char"/>
    <w:basedOn w:val="1"/>
    <w:semiHidden/>
    <w:uiPriority w:val="0"/>
    <w:pPr>
      <w:adjustRightInd w:val="0"/>
      <w:snapToGrid w:val="0"/>
      <w:spacing w:line="360" w:lineRule="auto"/>
      <w:ind w:firstLine="200" w:firstLineChars="200"/>
    </w:pPr>
    <w:rPr>
      <w:rFonts w:ascii="宋体" w:hAnsi="宋体" w:cs="宋体"/>
      <w:sz w:val="24"/>
      <w:szCs w:val="26"/>
    </w:rPr>
  </w:style>
  <w:style w:type="paragraph" w:styleId="82">
    <w:name w:val="List Paragraph"/>
    <w:basedOn w:val="1"/>
    <w:qFormat/>
    <w:uiPriority w:val="34"/>
    <w:pPr>
      <w:ind w:firstLine="420" w:firstLineChars="200"/>
    </w:pPr>
  </w:style>
  <w:style w:type="paragraph" w:customStyle="1" w:styleId="83">
    <w:name w:val="Char"/>
    <w:basedOn w:val="1"/>
    <w:uiPriority w:val="0"/>
    <w:pPr>
      <w:spacing w:line="360" w:lineRule="auto"/>
      <w:ind w:firstLine="200" w:firstLineChars="200"/>
    </w:pPr>
    <w:rPr>
      <w:rFonts w:ascii="宋体" w:hAnsi="宋体" w:cs="宋体"/>
      <w:sz w:val="24"/>
      <w:szCs w:val="24"/>
    </w:rPr>
  </w:style>
  <w:style w:type="paragraph" w:customStyle="1" w:styleId="84">
    <w:name w:val="Char Char Char1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85">
    <w:name w:val="标准段落"/>
    <w:basedOn w:val="1"/>
    <w:next w:val="1"/>
    <w:uiPriority w:val="0"/>
    <w:pPr>
      <w:spacing w:line="360" w:lineRule="auto"/>
      <w:ind w:firstLine="480" w:firstLineChars="200"/>
    </w:pPr>
    <w:rPr>
      <w:rFonts w:hAnsi="宋体"/>
      <w:color w:val="000000"/>
      <w:kern w:val="0"/>
      <w:sz w:val="24"/>
      <w:szCs w:val="24"/>
    </w:rPr>
  </w:style>
  <w:style w:type="paragraph" w:customStyle="1" w:styleId="86">
    <w:name w:val="Char Char Char Char Char Char Char Char Char Char Char"/>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87">
    <w:name w:val="报告表格"/>
    <w:basedOn w:val="1"/>
    <w:qFormat/>
    <w:uiPriority w:val="0"/>
    <w:pPr>
      <w:autoSpaceDE w:val="0"/>
      <w:autoSpaceDN w:val="0"/>
      <w:adjustRightInd w:val="0"/>
      <w:spacing w:before="40" w:after="40"/>
      <w:jc w:val="center"/>
      <w:textAlignment w:val="bottom"/>
    </w:pPr>
    <w:rPr>
      <w:kern w:val="0"/>
      <w:szCs w:val="20"/>
    </w:rPr>
  </w:style>
  <w:style w:type="paragraph" w:customStyle="1" w:styleId="88">
    <w:name w:val="段落 Char"/>
    <w:basedOn w:val="1"/>
    <w:qFormat/>
    <w:uiPriority w:val="0"/>
    <w:pPr>
      <w:topLinePunct/>
      <w:snapToGrid w:val="0"/>
    </w:pPr>
    <w:rPr>
      <w:szCs w:val="20"/>
    </w:rPr>
  </w:style>
  <w:style w:type="paragraph" w:customStyle="1" w:styleId="89">
    <w:name w:val="Char Char Char Char1"/>
    <w:basedOn w:val="1"/>
    <w:uiPriority w:val="0"/>
    <w:pPr>
      <w:spacing w:line="360" w:lineRule="auto"/>
      <w:ind w:firstLine="200" w:firstLineChars="200"/>
    </w:pPr>
    <w:rPr>
      <w:rFonts w:ascii="宋体" w:hAnsi="宋体" w:cs="宋体"/>
      <w:sz w:val="24"/>
      <w:szCs w:val="24"/>
    </w:rPr>
  </w:style>
  <w:style w:type="paragraph" w:customStyle="1" w:styleId="90">
    <w:name w:val="10"/>
    <w:basedOn w:val="1"/>
    <w:next w:val="12"/>
    <w:qFormat/>
    <w:uiPriority w:val="0"/>
    <w:pPr>
      <w:ind w:firstLine="540"/>
    </w:pPr>
    <w:rPr>
      <w:rFonts w:ascii="宋体"/>
      <w:sz w:val="28"/>
      <w:szCs w:val="20"/>
    </w:rPr>
  </w:style>
  <w:style w:type="paragraph" w:customStyle="1" w:styleId="91">
    <w:name w:val="Char1 Char Char Char Char Char Char Char Char Char Char Char Char Char Char1 Char Char Char Char"/>
    <w:basedOn w:val="1"/>
    <w:next w:val="1"/>
    <w:uiPriority w:val="0"/>
    <w:pPr>
      <w:spacing w:line="360" w:lineRule="auto"/>
      <w:ind w:firstLine="200" w:firstLineChars="200"/>
    </w:pPr>
    <w:rPr>
      <w:szCs w:val="20"/>
    </w:rPr>
  </w:style>
  <w:style w:type="paragraph" w:customStyle="1" w:styleId="92">
    <w:name w:val="正文（首行缩进两字）m"/>
    <w:basedOn w:val="7"/>
    <w:qFormat/>
    <w:uiPriority w:val="0"/>
    <w:pPr>
      <w:tabs>
        <w:tab w:val="left" w:pos="1848"/>
        <w:tab w:val="left" w:pos="6061"/>
        <w:tab w:val="left" w:pos="8665"/>
      </w:tabs>
      <w:snapToGrid w:val="0"/>
      <w:spacing w:beforeLines="50" w:line="460" w:lineRule="exact"/>
      <w:ind w:firstLine="480"/>
    </w:pPr>
    <w:rPr>
      <w:rFonts w:ascii="宋体" w:hAnsi="宋体"/>
      <w:sz w:val="24"/>
    </w:rPr>
  </w:style>
  <w:style w:type="paragraph" w:customStyle="1" w:styleId="93">
    <w:name w:val="我的正文"/>
    <w:basedOn w:val="1"/>
    <w:qFormat/>
    <w:uiPriority w:val="0"/>
    <w:pPr>
      <w:ind w:firstLine="560" w:firstLineChars="200"/>
    </w:pPr>
    <w:rPr>
      <w:sz w:val="28"/>
      <w:szCs w:val="20"/>
    </w:rPr>
  </w:style>
  <w:style w:type="paragraph" w:customStyle="1" w:styleId="94">
    <w:name w:val="Char11"/>
    <w:basedOn w:val="1"/>
    <w:qFormat/>
    <w:uiPriority w:val="0"/>
    <w:pPr>
      <w:snapToGrid w:val="0"/>
      <w:spacing w:line="360" w:lineRule="auto"/>
      <w:ind w:firstLine="529" w:firstLineChars="200"/>
    </w:pPr>
    <w:rPr>
      <w:rFonts w:ascii="宋体" w:hAnsi="宋体"/>
      <w:b/>
      <w:szCs w:val="24"/>
    </w:rPr>
  </w:style>
  <w:style w:type="paragraph" w:customStyle="1" w:styleId="95">
    <w:name w:val="表名"/>
    <w:basedOn w:val="1"/>
    <w:qFormat/>
    <w:uiPriority w:val="0"/>
    <w:rPr>
      <w:rFonts w:eastAsia="黑体"/>
    </w:rPr>
  </w:style>
  <w:style w:type="paragraph" w:customStyle="1" w:styleId="96">
    <w:name w:val="Char5"/>
    <w:basedOn w:val="1"/>
    <w:qFormat/>
    <w:uiPriority w:val="0"/>
    <w:pPr>
      <w:adjustRightInd w:val="0"/>
      <w:snapToGrid w:val="0"/>
      <w:spacing w:line="360" w:lineRule="auto"/>
      <w:ind w:firstLine="200" w:firstLineChars="200"/>
    </w:pPr>
    <w:rPr>
      <w:sz w:val="24"/>
    </w:rPr>
  </w:style>
  <w:style w:type="paragraph" w:customStyle="1" w:styleId="97">
    <w:name w:val="Char2"/>
    <w:basedOn w:val="1"/>
    <w:uiPriority w:val="0"/>
    <w:rPr>
      <w:rFonts w:ascii="宋体" w:hAnsi="宋体" w:cs="Courier New"/>
      <w:sz w:val="32"/>
      <w:szCs w:val="32"/>
    </w:rPr>
  </w:style>
  <w:style w:type="paragraph" w:customStyle="1" w:styleId="98">
    <w:name w:val="表头样式1"/>
    <w:basedOn w:val="1"/>
    <w:uiPriority w:val="0"/>
    <w:pPr>
      <w:spacing w:after="80" w:line="480" w:lineRule="atLeast"/>
      <w:jc w:val="center"/>
    </w:pPr>
    <w:rPr>
      <w:rFonts w:eastAsia="黑体"/>
      <w:b/>
      <w:sz w:val="24"/>
      <w:szCs w:val="20"/>
    </w:rPr>
  </w:style>
  <w:style w:type="paragraph" w:customStyle="1" w:styleId="99">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00">
    <w:name w:val="TOC Heading"/>
    <w:basedOn w:val="3"/>
    <w:next w:val="1"/>
    <w:qFormat/>
    <w:uiPriority w:val="0"/>
    <w:pPr>
      <w:keepNext/>
      <w:keepLines/>
      <w:widowControl/>
      <w:spacing w:before="480" w:line="276" w:lineRule="auto"/>
      <w:jc w:val="left"/>
      <w:outlineLvl w:val="9"/>
    </w:pPr>
    <w:rPr>
      <w:rFonts w:ascii="Cambria" w:hAnsi="Cambria"/>
      <w:bCs/>
      <w:color w:val="365F91"/>
      <w:szCs w:val="28"/>
    </w:rPr>
  </w:style>
  <w:style w:type="paragraph" w:customStyle="1" w:styleId="101">
    <w:name w:val="Table Paragraph"/>
    <w:basedOn w:val="1"/>
    <w:qFormat/>
    <w:uiPriority w:val="1"/>
    <w:pPr>
      <w:jc w:val="left"/>
    </w:pPr>
    <w:rPr>
      <w:rFonts w:ascii="Calibri" w:hAnsi="Calibri"/>
      <w:kern w:val="0"/>
      <w:sz w:val="22"/>
      <w:lang w:eastAsia="en-US"/>
    </w:rPr>
  </w:style>
  <w:style w:type="paragraph" w:customStyle="1" w:styleId="102">
    <w:name w:val="IDC A-Head (2nd Line)"/>
    <w:basedOn w:val="1"/>
    <w:next w:val="1"/>
    <w:uiPriority w:val="0"/>
    <w:pPr>
      <w:widowControl/>
      <w:jc w:val="center"/>
    </w:pPr>
    <w:rPr>
      <w:caps/>
      <w:kern w:val="0"/>
      <w:sz w:val="24"/>
      <w:szCs w:val="20"/>
    </w:rPr>
  </w:style>
  <w:style w:type="paragraph" w:customStyle="1" w:styleId="103">
    <w:name w:val="引言"/>
    <w:basedOn w:val="1"/>
    <w:next w:val="1"/>
    <w:qFormat/>
    <w:uiPriority w:val="0"/>
    <w:pPr>
      <w:ind w:firstLine="472"/>
      <w:jc w:val="center"/>
    </w:pPr>
    <w:rPr>
      <w:color w:val="000000"/>
      <w:spacing w:val="-2"/>
      <w:sz w:val="24"/>
      <w:szCs w:val="20"/>
    </w:rPr>
  </w:style>
  <w:style w:type="paragraph" w:customStyle="1" w:styleId="104">
    <w:name w:val="Char1"/>
    <w:basedOn w:val="1"/>
    <w:qFormat/>
    <w:uiPriority w:val="0"/>
    <w:pPr>
      <w:spacing w:line="360" w:lineRule="auto"/>
      <w:ind w:firstLine="200" w:firstLineChars="200"/>
    </w:pPr>
    <w:rPr>
      <w:rFonts w:ascii="宋体" w:hAnsi="宋体" w:cs="宋体"/>
      <w:sz w:val="24"/>
      <w:szCs w:val="24"/>
    </w:rPr>
  </w:style>
  <w:style w:type="paragraph" w:customStyle="1" w:styleId="105">
    <w:name w:val="表头"/>
    <w:qFormat/>
    <w:uiPriority w:val="0"/>
    <w:pPr>
      <w:spacing w:line="500" w:lineRule="atLeast"/>
      <w:ind w:firstLine="200"/>
      <w:jc w:val="center"/>
    </w:pPr>
    <w:rPr>
      <w:rFonts w:hint="eastAsia" w:ascii="仿宋_GB2312" w:hAnsi="宋体" w:eastAsia="仿宋_GB2312" w:cs="Times New Roman"/>
      <w:b/>
      <w:sz w:val="28"/>
      <w:lang w:val="en-US" w:eastAsia="zh-CN" w:bidi="ar-SA"/>
    </w:rPr>
  </w:style>
  <w:style w:type="paragraph" w:customStyle="1" w:styleId="10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7">
    <w:name w:val="1 Char"/>
    <w:basedOn w:val="1"/>
    <w:uiPriority w:val="0"/>
    <w:pPr>
      <w:widowControl/>
      <w:spacing w:after="160" w:line="240" w:lineRule="exact"/>
      <w:jc w:val="left"/>
    </w:pPr>
    <w:rPr>
      <w:szCs w:val="24"/>
    </w:rPr>
  </w:style>
  <w:style w:type="paragraph" w:customStyle="1" w:styleId="108">
    <w:name w:val="默认段落字体 Para Char Char Char Char"/>
    <w:basedOn w:val="1"/>
    <w:uiPriority w:val="0"/>
    <w:rPr>
      <w:sz w:val="28"/>
      <w:szCs w:val="20"/>
    </w:rPr>
  </w:style>
  <w:style w:type="paragraph" w:customStyle="1" w:styleId="109">
    <w:name w:val="前言、引言标题"/>
    <w:next w:val="1"/>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character" w:customStyle="1" w:styleId="110">
    <w:name w:val="!BG_正文 Char Char"/>
    <w:link w:val="111"/>
    <w:qFormat/>
    <w:locked/>
    <w:uiPriority w:val="0"/>
    <w:rPr>
      <w:kern w:val="2"/>
      <w:sz w:val="24"/>
      <w:szCs w:val="24"/>
    </w:rPr>
  </w:style>
  <w:style w:type="paragraph" w:customStyle="1" w:styleId="111">
    <w:name w:val="!BG_正文"/>
    <w:basedOn w:val="1"/>
    <w:link w:val="110"/>
    <w:qFormat/>
    <w:uiPriority w:val="0"/>
    <w:pPr>
      <w:tabs>
        <w:tab w:val="left" w:pos="360"/>
        <w:tab w:val="left" w:pos="540"/>
      </w:tabs>
      <w:spacing w:line="360" w:lineRule="auto"/>
      <w:ind w:firstLine="200" w:firstLineChars="200"/>
    </w:pPr>
    <w:rPr>
      <w:sz w:val="24"/>
      <w:szCs w:val="24"/>
    </w:rPr>
  </w:style>
  <w:style w:type="paragraph" w:customStyle="1" w:styleId="112">
    <w:name w:val="样式 正文"/>
    <w:basedOn w:val="1"/>
    <w:qFormat/>
    <w:uiPriority w:val="0"/>
    <w:pPr>
      <w:spacing w:line="360" w:lineRule="auto"/>
      <w:ind w:firstLine="200" w:firstLineChars="200"/>
      <w:jc w:val="left"/>
    </w:pPr>
    <w:rPr>
      <w:bCs/>
      <w:sz w:val="24"/>
      <w:szCs w:val="24"/>
    </w:rPr>
  </w:style>
  <w:style w:type="character" w:customStyle="1" w:styleId="113">
    <w:name w:val="font01"/>
    <w:basedOn w:val="32"/>
    <w:qFormat/>
    <w:uiPriority w:val="0"/>
    <w:rPr>
      <w:rFonts w:hint="eastAsia" w:ascii="宋体" w:hAnsi="宋体" w:eastAsia="宋体" w:cs="宋体"/>
      <w:color w:val="000000"/>
      <w:sz w:val="20"/>
      <w:szCs w:val="20"/>
      <w:u w:val="none"/>
    </w:rPr>
  </w:style>
  <w:style w:type="paragraph" w:customStyle="1" w:styleId="114">
    <w:name w:val="表1"/>
    <w:next w:val="1"/>
    <w:link w:val="115"/>
    <w:semiHidden/>
    <w:qFormat/>
    <w:uiPriority w:val="0"/>
    <w:pPr>
      <w:adjustRightInd w:val="0"/>
      <w:snapToGrid w:val="0"/>
      <w:jc w:val="center"/>
    </w:pPr>
    <w:rPr>
      <w:rFonts w:ascii="Times New Roman" w:hAnsi="Times New Roman" w:eastAsia="宋体" w:cs="Times New Roman"/>
      <w:sz w:val="21"/>
      <w:lang w:val="en-US" w:eastAsia="zh-CN" w:bidi="ar-SA"/>
    </w:rPr>
  </w:style>
  <w:style w:type="character" w:customStyle="1" w:styleId="115">
    <w:name w:val="表1 Char"/>
    <w:link w:val="114"/>
    <w:semiHidden/>
    <w:qFormat/>
    <w:uiPriority w:val="0"/>
    <w:rPr>
      <w:sz w:val="21"/>
      <w:lang w:bidi="ar-SA"/>
    </w:rPr>
  </w:style>
  <w:style w:type="character" w:customStyle="1" w:styleId="116">
    <w:name w:val="正文格式 Char Char"/>
    <w:link w:val="117"/>
    <w:qFormat/>
    <w:locked/>
    <w:uiPriority w:val="0"/>
    <w:rPr>
      <w:rFonts w:ascii="宋体" w:hAnsi="宋体"/>
      <w:color w:val="000000"/>
      <w:w w:val="110"/>
      <w:sz w:val="24"/>
      <w:szCs w:val="24"/>
    </w:rPr>
  </w:style>
  <w:style w:type="paragraph" w:customStyle="1" w:styleId="117">
    <w:name w:val="正文格式"/>
    <w:basedOn w:val="1"/>
    <w:next w:val="1"/>
    <w:link w:val="116"/>
    <w:qFormat/>
    <w:uiPriority w:val="0"/>
    <w:pPr>
      <w:spacing w:line="360" w:lineRule="auto"/>
      <w:ind w:firstLine="200" w:firstLineChars="200"/>
    </w:pPr>
    <w:rPr>
      <w:rFonts w:ascii="宋体" w:hAnsi="宋体"/>
      <w:color w:val="000000"/>
      <w:w w:val="110"/>
      <w:kern w:val="0"/>
      <w:sz w:val="24"/>
      <w:szCs w:val="24"/>
    </w:rPr>
  </w:style>
  <w:style w:type="character" w:customStyle="1" w:styleId="118">
    <w:name w:val="apple-converted-space"/>
    <w:basedOn w:val="32"/>
    <w:qFormat/>
    <w:uiPriority w:val="0"/>
  </w:style>
  <w:style w:type="paragraph" w:customStyle="1" w:styleId="119">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20">
    <w:name w:val="正文文本 Exact"/>
    <w:basedOn w:val="32"/>
    <w:qFormat/>
    <w:uiPriority w:val="0"/>
    <w:rPr>
      <w:rFonts w:hint="eastAsia" w:ascii="Arial Unicode MS" w:hAnsi="Arial Unicode MS" w:eastAsia="Arial Unicode MS" w:cs="Arial Unicode MS"/>
      <w:spacing w:val="10"/>
      <w:sz w:val="23"/>
      <w:szCs w:val="23"/>
      <w:u w:val="none"/>
    </w:rPr>
  </w:style>
  <w:style w:type="paragraph" w:customStyle="1" w:styleId="121">
    <w:name w:val="样式 样式 样式 首行缩进:  1 厘米 行距: 固定值 25 磅 + Times New Roman 首行缩进:  0.85 ...1"/>
    <w:basedOn w:val="1"/>
    <w:uiPriority w:val="0"/>
    <w:pPr>
      <w:adjustRightInd w:val="0"/>
      <w:snapToGrid w:val="0"/>
      <w:spacing w:line="360" w:lineRule="auto"/>
      <w:ind w:firstLine="200" w:firstLineChars="200"/>
    </w:pPr>
    <w:rPr>
      <w:snapToGrid w:val="0"/>
      <w:kern w:val="24"/>
      <w:sz w:val="24"/>
      <w:szCs w:val="24"/>
    </w:rPr>
  </w:style>
  <w:style w:type="character" w:customStyle="1" w:styleId="122">
    <w:name w:val="正文文本 Char1"/>
    <w:basedOn w:val="32"/>
    <w:semiHidden/>
    <w:qFormat/>
    <w:locked/>
    <w:uiPriority w:val="0"/>
    <w:rPr>
      <w:sz w:val="24"/>
    </w:rPr>
  </w:style>
  <w:style w:type="character" w:customStyle="1" w:styleId="123">
    <w:name w:val="表格内 Char"/>
    <w:link w:val="124"/>
    <w:qFormat/>
    <w:locked/>
    <w:uiPriority w:val="0"/>
    <w:rPr>
      <w:sz w:val="21"/>
    </w:rPr>
  </w:style>
  <w:style w:type="paragraph" w:customStyle="1" w:styleId="124">
    <w:name w:val="表格内"/>
    <w:next w:val="1"/>
    <w:link w:val="123"/>
    <w:qFormat/>
    <w:uiPriority w:val="0"/>
    <w:pPr>
      <w:tabs>
        <w:tab w:val="center" w:pos="0"/>
      </w:tabs>
      <w:jc w:val="center"/>
    </w:pPr>
    <w:rPr>
      <w:rFonts w:ascii="Times New Roman" w:hAnsi="Times New Roman" w:eastAsia="宋体" w:cs="Times New Roman"/>
      <w:sz w:val="21"/>
      <w:lang w:val="en-US" w:eastAsia="zh-CN" w:bidi="ar-SA"/>
    </w:rPr>
  </w:style>
  <w:style w:type="character" w:customStyle="1" w:styleId="125">
    <w:name w:val="表头、图 Char"/>
    <w:link w:val="126"/>
    <w:qFormat/>
    <w:locked/>
    <w:uiPriority w:val="0"/>
    <w:rPr>
      <w:b/>
      <w:sz w:val="21"/>
      <w:szCs w:val="22"/>
    </w:rPr>
  </w:style>
  <w:style w:type="paragraph" w:customStyle="1" w:styleId="126">
    <w:name w:val="表头、图"/>
    <w:next w:val="1"/>
    <w:link w:val="125"/>
    <w:qFormat/>
    <w:uiPriority w:val="0"/>
    <w:pPr>
      <w:spacing w:line="360" w:lineRule="auto"/>
      <w:jc w:val="center"/>
    </w:pPr>
    <w:rPr>
      <w:rFonts w:ascii="Times New Roman" w:hAnsi="Times New Roman" w:eastAsia="宋体" w:cs="Times New Roman"/>
      <w:b/>
      <w:sz w:val="21"/>
      <w:szCs w:val="22"/>
      <w:lang w:val="en-US" w:eastAsia="zh-CN" w:bidi="ar-SA"/>
    </w:rPr>
  </w:style>
  <w:style w:type="character" w:customStyle="1" w:styleId="127">
    <w:name w:val="表格标题 Char"/>
    <w:qFormat/>
    <w:locked/>
    <w:uiPriority w:val="0"/>
    <w:rPr>
      <w:b/>
      <w:sz w:val="21"/>
      <w:szCs w:val="24"/>
    </w:rPr>
  </w:style>
  <w:style w:type="character" w:customStyle="1" w:styleId="128">
    <w:name w:val="样式1 Char"/>
    <w:link w:val="129"/>
    <w:locked/>
    <w:uiPriority w:val="0"/>
    <w:rPr>
      <w:rFonts w:ascii="宋体" w:hAnsi="宋体" w:eastAsia="楷体_GB2312" w:cs="宋体"/>
      <w:kern w:val="2"/>
      <w:sz w:val="21"/>
      <w:szCs w:val="26"/>
    </w:rPr>
  </w:style>
  <w:style w:type="paragraph" w:customStyle="1" w:styleId="129">
    <w:name w:val="样式1"/>
    <w:basedOn w:val="1"/>
    <w:link w:val="128"/>
    <w:qFormat/>
    <w:uiPriority w:val="0"/>
    <w:pPr>
      <w:spacing w:after="40" w:line="300" w:lineRule="atLeast"/>
      <w:jc w:val="center"/>
      <w:outlineLvl w:val="2"/>
    </w:pPr>
    <w:rPr>
      <w:rFonts w:ascii="宋体" w:hAnsi="宋体" w:eastAsia="楷体_GB2312" w:cs="宋体"/>
      <w:szCs w:val="26"/>
    </w:rPr>
  </w:style>
  <w:style w:type="character" w:customStyle="1" w:styleId="130">
    <w:name w:val="!BG_表注 Char"/>
    <w:link w:val="131"/>
    <w:qFormat/>
    <w:locked/>
    <w:uiPriority w:val="0"/>
    <w:rPr>
      <w:b/>
      <w:kern w:val="2"/>
      <w:sz w:val="21"/>
      <w:szCs w:val="24"/>
    </w:rPr>
  </w:style>
  <w:style w:type="paragraph" w:customStyle="1" w:styleId="131">
    <w:name w:val="!BG_表注"/>
    <w:basedOn w:val="1"/>
    <w:link w:val="130"/>
    <w:qFormat/>
    <w:uiPriority w:val="0"/>
    <w:pPr>
      <w:jc w:val="center"/>
    </w:pPr>
    <w:rPr>
      <w:b/>
      <w:szCs w:val="24"/>
    </w:rPr>
  </w:style>
  <w:style w:type="character" w:styleId="132">
    <w:name w:val="Placeholder Text"/>
    <w:basedOn w:val="32"/>
    <w:unhideWhenUsed/>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jpe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emf"/><Relationship Id="rId30" Type="http://schemas.openxmlformats.org/officeDocument/2006/relationships/oleObject" Target="embeddings/oleObject10.bin"/><Relationship Id="rId3" Type="http://schemas.openxmlformats.org/officeDocument/2006/relationships/footer" Target="footer1.xml"/><Relationship Id="rId29" Type="http://schemas.openxmlformats.org/officeDocument/2006/relationships/image" Target="media/image15.emf"/><Relationship Id="rId28" Type="http://schemas.openxmlformats.org/officeDocument/2006/relationships/oleObject" Target="embeddings/oleObject9.bin"/><Relationship Id="rId27" Type="http://schemas.openxmlformats.org/officeDocument/2006/relationships/image" Target="media/image14.wmf"/><Relationship Id="rId26" Type="http://schemas.openxmlformats.org/officeDocument/2006/relationships/oleObject" Target="embeddings/oleObject8.bin"/><Relationship Id="rId25" Type="http://schemas.openxmlformats.org/officeDocument/2006/relationships/image" Target="media/image13.wmf"/><Relationship Id="rId24" Type="http://schemas.openxmlformats.org/officeDocument/2006/relationships/image" Target="media/image12.png"/><Relationship Id="rId23" Type="http://schemas.openxmlformats.org/officeDocument/2006/relationships/image" Target="media/image11.emf"/><Relationship Id="rId22" Type="http://schemas.openxmlformats.org/officeDocument/2006/relationships/oleObject" Target="embeddings/oleObject7.bin"/><Relationship Id="rId21" Type="http://schemas.openxmlformats.org/officeDocument/2006/relationships/image" Target="media/image10.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5.bin"/><Relationship Id="rId17" Type="http://schemas.openxmlformats.org/officeDocument/2006/relationships/image" Target="media/image8.emf"/><Relationship Id="rId16" Type="http://schemas.openxmlformats.org/officeDocument/2006/relationships/oleObject" Target="embeddings/oleObject4.bin"/><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49"/>
    <customShpInfo spid="_x0000_s1036"/>
    <customShpInfo spid="_x0000_s1037"/>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E22565-56D9-4B43-A8E9-CA70F6DCACC0}">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Pages>
  <Words>14329</Words>
  <Characters>81679</Characters>
  <Lines>680</Lines>
  <Paragraphs>191</Paragraphs>
  <TotalTime>927</TotalTime>
  <ScaleCrop>false</ScaleCrop>
  <LinksUpToDate>false</LinksUpToDate>
  <CharactersWithSpaces>95817</CharactersWithSpaces>
  <Application>WPS Office_11.1.0.8642_F1E327BC-269C-435d-A152-05C5408002CA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2019-04-11T01:50:00Z</dcterms:created>
  <dc:creator>User</dc:creator>
  <cp:lastModifiedBy>cygszs</cp:lastModifiedBy>
  <cp:lastPrinted>2019-04-02T06:51:00Z</cp:lastPrinted>
  <dcterms:modified xsi:type="dcterms:W3CDTF">2019-04-22T09:15:38Z</dcterms:modified>
  <dc:title>建设项目环境影响报告表</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2052-11.1.0.8642</vt:lpwstr>
  </property>
</Properties>
</file>