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480"/>
        <w:rPr>
          <w:rFonts w:hint="default" w:eastAsia="黑体"/>
          <w:szCs w:val="28"/>
          <w:lang w:val="en-US" w:eastAsia="zh-CN"/>
        </w:rPr>
      </w:pPr>
      <w:r>
        <w:rPr>
          <w:rFonts w:hint="eastAsia" w:eastAsia="黑体"/>
          <w:szCs w:val="28"/>
          <w:lang w:val="en-US" w:eastAsia="zh-CN"/>
        </w:rPr>
        <w:t>-</w:t>
      </w:r>
    </w:p>
    <w:p>
      <w:pPr>
        <w:spacing w:line="400" w:lineRule="atLeast"/>
        <w:ind w:firstLine="480"/>
        <w:rPr>
          <w:rFonts w:eastAsia="华文新魏"/>
          <w:lang w:eastAsia="zh-CN"/>
        </w:rPr>
      </w:pPr>
    </w:p>
    <w:p>
      <w:pPr>
        <w:ind w:firstLine="940"/>
        <w:jc w:val="center"/>
        <w:rPr>
          <w:color w:val="000000"/>
          <w:sz w:val="47"/>
          <w:lang w:eastAsia="zh-CN"/>
        </w:rPr>
      </w:pPr>
    </w:p>
    <w:p>
      <w:pPr>
        <w:ind w:left="-425" w:leftChars="-177" w:firstLine="940"/>
        <w:jc w:val="center"/>
        <w:rPr>
          <w:color w:val="000000"/>
          <w:sz w:val="47"/>
          <w:lang w:eastAsia="zh-CN"/>
        </w:rPr>
      </w:pPr>
      <w:r>
        <w:rPr>
          <w:color w:val="000000"/>
          <w:sz w:val="47"/>
        </w:rPr>
        <mc:AlternateContent>
          <mc:Choice Requires="wps">
            <w:drawing>
              <wp:anchor distT="0" distB="0" distL="114300" distR="114300" simplePos="0" relativeHeight="251660288" behindDoc="0" locked="0" layoutInCell="1" allowOverlap="1">
                <wp:simplePos x="0" y="0"/>
                <wp:positionH relativeFrom="column">
                  <wp:posOffset>-271780</wp:posOffset>
                </wp:positionH>
                <wp:positionV relativeFrom="paragraph">
                  <wp:posOffset>349885</wp:posOffset>
                </wp:positionV>
                <wp:extent cx="5885815" cy="2513330"/>
                <wp:effectExtent l="0" t="0" r="635" b="1270"/>
                <wp:wrapNone/>
                <wp:docPr id="34" name="矩形 391"/>
                <wp:cNvGraphicFramePr/>
                <a:graphic xmlns:a="http://schemas.openxmlformats.org/drawingml/2006/main">
                  <a:graphicData uri="http://schemas.microsoft.com/office/word/2010/wordprocessingShape">
                    <wps:wsp>
                      <wps:cNvSpPr>
                        <a:spLocks noChangeArrowheads="1"/>
                      </wps:cNvSpPr>
                      <wps:spPr bwMode="auto">
                        <a:xfrm>
                          <a:off x="0" y="0"/>
                          <a:ext cx="5885815" cy="2513330"/>
                        </a:xfrm>
                        <a:prstGeom prst="rect">
                          <a:avLst/>
                        </a:prstGeom>
                        <a:solidFill>
                          <a:srgbClr val="FFFFFF"/>
                        </a:solidFill>
                        <a:ln>
                          <a:noFill/>
                        </a:ln>
                        <a:effectLst/>
                      </wps:spPr>
                      <wps:txbx>
                        <w:txbxContent>
                          <w:p>
                            <w:pPr>
                              <w:ind w:firstLine="1254" w:firstLineChars="300"/>
                              <w:rPr>
                                <w:rFonts w:ascii="仿宋_GB2312" w:hAnsi="宋体" w:eastAsia="仿宋_GB2312"/>
                                <w:b/>
                                <w:color w:val="000000"/>
                                <w:w w:val="80"/>
                                <w:sz w:val="52"/>
                                <w:szCs w:val="52"/>
                                <w:lang w:eastAsia="zh-CN"/>
                              </w:rPr>
                            </w:pPr>
                            <w:r>
                              <w:rPr>
                                <w:rFonts w:hint="eastAsia" w:ascii="仿宋_GB2312" w:hAnsi="宋体" w:eastAsia="仿宋_GB2312"/>
                                <w:b/>
                                <w:color w:val="000000"/>
                                <w:w w:val="80"/>
                                <w:sz w:val="52"/>
                                <w:szCs w:val="52"/>
                                <w:lang w:eastAsia="zh-CN"/>
                              </w:rPr>
                              <w:t>秦汉新城鑫磊石业石材工艺厂加工项目</w:t>
                            </w:r>
                          </w:p>
                          <w:p>
                            <w:pPr>
                              <w:pStyle w:val="9"/>
                              <w:ind w:firstLine="480"/>
                              <w:rPr>
                                <w:lang w:eastAsia="zh-CN"/>
                              </w:rPr>
                            </w:pPr>
                          </w:p>
                          <w:p>
                            <w:pPr>
                              <w:ind w:firstLine="0" w:firstLineChars="0"/>
                              <w:jc w:val="center"/>
                              <w:rPr>
                                <w:rFonts w:ascii="黑体" w:hAnsi="宋体" w:eastAsia="黑体"/>
                                <w:b/>
                                <w:spacing w:val="40"/>
                                <w:kern w:val="48"/>
                                <w:sz w:val="32"/>
                                <w:szCs w:val="84"/>
                              </w:rPr>
                            </w:pPr>
                            <w:r>
                              <w:rPr>
                                <w:rFonts w:hint="eastAsia" w:ascii="黑体" w:hAnsi="宋体" w:eastAsia="黑体"/>
                                <w:b/>
                                <w:spacing w:val="40"/>
                                <w:kern w:val="48"/>
                                <w:sz w:val="84"/>
                                <w:szCs w:val="84"/>
                                <w:lang w:val="en-US" w:eastAsia="zh-CN"/>
                              </w:rPr>
                              <w:t xml:space="preserve"> </w:t>
                            </w:r>
                            <w:r>
                              <w:rPr>
                                <w:rFonts w:hint="eastAsia" w:ascii="黑体" w:hAnsi="宋体" w:eastAsia="黑体"/>
                                <w:b/>
                                <w:spacing w:val="40"/>
                                <w:kern w:val="48"/>
                                <w:sz w:val="84"/>
                                <w:szCs w:val="84"/>
                              </w:rPr>
                              <w:t>环境影响报告表</w:t>
                            </w:r>
                          </w:p>
                        </w:txbxContent>
                      </wps:txbx>
                      <wps:bodyPr rot="0" vert="horz" wrap="square" lIns="0" tIns="0" rIns="228600" bIns="0" anchor="t" anchorCtr="0" upright="1">
                        <a:noAutofit/>
                      </wps:bodyPr>
                    </wps:wsp>
                  </a:graphicData>
                </a:graphic>
              </wp:anchor>
            </w:drawing>
          </mc:Choice>
          <mc:Fallback>
            <w:pict>
              <v:rect id="矩形 391" o:spid="_x0000_s1026" o:spt="1" style="position:absolute;left:0pt;margin-left:-21.4pt;margin-top:27.55pt;height:197.9pt;width:463.45pt;z-index:251660288;mso-width-relative:page;mso-height-relative:page;" fillcolor="#FFFFFF" filled="t" stroked="f" coordsize="21600,21600" o:gfxdata="UEsDBAoAAAAAAIdO4kAAAAAAAAAAAAAAAAAEAAAAZHJzL1BLAwQUAAAACACHTuJA0yxMFtcAAAAK&#10;AQAADwAAAGRycy9kb3ducmV2LnhtbE2PwW7CMBBE75X6D9ZW6g1sowRCGocDEhduTfsBxl6SqLGd&#10;xoaQv+/21N52tKOZN9Xh4QZ2xyn2wSuQawEMvQm2962Cz4/TqgAWk/ZWD8GjggUjHOrnp0qXNsz+&#10;He9NahmF+FhqBV1KY8l5NB06HddhRE+/a5icTiSnlttJzxTuBr4RYsud7j01dHrEY4fmq7k5BWdp&#10;cnlczG73zbeNmU/Ludn3Sr2+SPEGLOEj/ZnhF5/QoSamS7h5G9mgYJVtCD0pyHMJjAxFkdFxUZDl&#10;Yg+8rvj/CfUPUEsDBBQAAAAIAIdO4kCRYuJWCgIAAOoDAAAOAAAAZHJzL2Uyb0RvYy54bWytU1GO&#10;0zAQ/UfiDpb/aZKWrkrUdLXqqghpgZUWDuA4TmKReMzYbVIug8Qfh+A4iGswdtqywB8iH9bMeOZl&#10;3pvx+nrsO3ZQ6DSYgmezlDNlJFTaNAV//273bMWZ88JUogOjCn5Ujl9vnj5ZDzZXc2ihqxQyAjEu&#10;H2zBW+9tniROtqoXbgZWGbqsAXvhycUmqVAMhN53yTxNr5IBsLIIUjlH0dvpkm8ifl0r6d/WtVOe&#10;dQWn3nw8MZ5lOJPNWuQNCttqeWpD/EMXvdCGfnqBuhVesD3qv6B6LREc1H4moU+grrVUkQOxydI/&#10;2Dy0wqrIhcRx9iKT+3+w8s3hHpmuCr54zpkRPc3ox+ev3799YYsXWZBnsC6nrAd7j4Ggs3cgPzhm&#10;YNsK06gbRBhaJSpqKuYnvxUEx1EpK4fXUBG42HuISo019gGQNGBjHMjxMhA1eiYpuFytlqtsyZmk&#10;u/kyWywWcWSJyM/lFp1/qaBnwSg40sQjvDjcOU/tU+o5JbYPna52uuuig0257ZAdBG3HLn6BMZW4&#10;x2mdCckGQtl0PUVU3K/Tb85EJ8H8WI4n7UqojsQfYdo9eitktICfOBto7wruPu4FKs66V4Y0DEt6&#10;NjAa8/nqKqVweQ4LI6m+4J6zydz6aaP3FnXTEnwWJTBwQ2LXOsoQ+ptaIYLBoYWKVE/LHzb2sR+z&#10;fj3R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LEwW1wAAAAoBAAAPAAAAAAAAAAEAIAAAACIA&#10;AABkcnMvZG93bnJldi54bWxQSwECFAAUAAAACACHTuJAkWLiVgoCAADqAwAADgAAAAAAAAABACAA&#10;AAAmAQAAZHJzL2Uyb0RvYy54bWxQSwUGAAAAAAYABgBZAQAAogUAAAAA&#10;">
                <v:fill on="t" focussize="0,0"/>
                <v:stroke on="f"/>
                <v:imagedata o:title=""/>
                <o:lock v:ext="edit" aspectratio="f"/>
                <v:textbox inset="0mm,0mm,6.35mm,0mm">
                  <w:txbxContent>
                    <w:p>
                      <w:pPr>
                        <w:ind w:firstLine="1254" w:firstLineChars="300"/>
                        <w:rPr>
                          <w:rFonts w:ascii="仿宋_GB2312" w:hAnsi="宋体" w:eastAsia="仿宋_GB2312"/>
                          <w:b/>
                          <w:color w:val="000000"/>
                          <w:w w:val="80"/>
                          <w:sz w:val="52"/>
                          <w:szCs w:val="52"/>
                          <w:lang w:eastAsia="zh-CN"/>
                        </w:rPr>
                      </w:pPr>
                      <w:r>
                        <w:rPr>
                          <w:rFonts w:hint="eastAsia" w:ascii="仿宋_GB2312" w:hAnsi="宋体" w:eastAsia="仿宋_GB2312"/>
                          <w:b/>
                          <w:color w:val="000000"/>
                          <w:w w:val="80"/>
                          <w:sz w:val="52"/>
                          <w:szCs w:val="52"/>
                          <w:lang w:eastAsia="zh-CN"/>
                        </w:rPr>
                        <w:t>秦汉新城鑫磊石业石材工艺厂加工项目</w:t>
                      </w:r>
                    </w:p>
                    <w:p>
                      <w:pPr>
                        <w:pStyle w:val="9"/>
                        <w:ind w:firstLine="480"/>
                        <w:rPr>
                          <w:lang w:eastAsia="zh-CN"/>
                        </w:rPr>
                      </w:pPr>
                    </w:p>
                    <w:p>
                      <w:pPr>
                        <w:ind w:firstLine="0" w:firstLineChars="0"/>
                        <w:jc w:val="center"/>
                        <w:rPr>
                          <w:rFonts w:ascii="黑体" w:hAnsi="宋体" w:eastAsia="黑体"/>
                          <w:b/>
                          <w:spacing w:val="40"/>
                          <w:kern w:val="48"/>
                          <w:sz w:val="32"/>
                          <w:szCs w:val="84"/>
                        </w:rPr>
                      </w:pPr>
                      <w:r>
                        <w:rPr>
                          <w:rFonts w:hint="eastAsia" w:ascii="黑体" w:hAnsi="宋体" w:eastAsia="黑体"/>
                          <w:b/>
                          <w:spacing w:val="40"/>
                          <w:kern w:val="48"/>
                          <w:sz w:val="84"/>
                          <w:szCs w:val="84"/>
                          <w:lang w:val="en-US" w:eastAsia="zh-CN"/>
                        </w:rPr>
                        <w:t xml:space="preserve"> </w:t>
                      </w:r>
                      <w:r>
                        <w:rPr>
                          <w:rFonts w:hint="eastAsia" w:ascii="黑体" w:hAnsi="宋体" w:eastAsia="黑体"/>
                          <w:b/>
                          <w:spacing w:val="40"/>
                          <w:kern w:val="48"/>
                          <w:sz w:val="84"/>
                          <w:szCs w:val="84"/>
                        </w:rPr>
                        <w:t>环境影响报告表</w:t>
                      </w:r>
                    </w:p>
                  </w:txbxContent>
                </v:textbox>
              </v:rect>
            </w:pict>
          </mc:Fallback>
        </mc:AlternateContent>
      </w:r>
    </w:p>
    <w:p>
      <w:pPr>
        <w:widowControl/>
        <w:ind w:firstLine="723"/>
        <w:jc w:val="center"/>
        <w:rPr>
          <w:rFonts w:eastAsia="仿宋_GB2312"/>
          <w:b/>
          <w:color w:val="000000"/>
          <w:sz w:val="36"/>
          <w:lang w:eastAsia="zh-CN"/>
        </w:rPr>
      </w:pPr>
      <w:r>
        <w:rPr>
          <w:rFonts w:eastAsia="仿宋_GB2312"/>
          <w:b/>
          <w:color w:val="000000"/>
          <w:sz w:val="36"/>
          <w:lang w:eastAsia="zh-CN"/>
        </w:rPr>
        <w:t>（送审稿）</w:t>
      </w:r>
    </w:p>
    <w:p>
      <w:pPr>
        <w:widowControl/>
        <w:ind w:firstLine="480"/>
        <w:jc w:val="left"/>
        <w:rPr>
          <w:rFonts w:eastAsia="仿宋_GB2312"/>
          <w:color w:val="000000"/>
          <w:lang w:eastAsia="zh-CN"/>
        </w:rPr>
      </w:pPr>
    </w:p>
    <w:p>
      <w:pPr>
        <w:widowControl/>
        <w:ind w:firstLine="482"/>
        <w:rPr>
          <w:rFonts w:eastAsia="仿宋_GB2312"/>
          <w:b/>
          <w:color w:val="000000"/>
          <w:lang w:eastAsia="zh-CN"/>
        </w:rPr>
      </w:pPr>
    </w:p>
    <w:p>
      <w:pPr>
        <w:widowControl/>
        <w:ind w:firstLine="480"/>
        <w:jc w:val="left"/>
        <w:rPr>
          <w:rFonts w:eastAsia="仿宋_GB2312"/>
          <w:color w:val="000000"/>
          <w:lang w:eastAsia="zh-CN"/>
        </w:rPr>
      </w:pPr>
    </w:p>
    <w:p>
      <w:pPr>
        <w:widowControl/>
        <w:ind w:firstLine="480"/>
        <w:jc w:val="left"/>
        <w:rPr>
          <w:rFonts w:eastAsia="仿宋_GB2312"/>
          <w:color w:val="000000"/>
          <w:lang w:eastAsia="zh-CN"/>
        </w:rPr>
      </w:pPr>
    </w:p>
    <w:p>
      <w:pPr>
        <w:ind w:firstLine="720"/>
        <w:jc w:val="center"/>
        <w:rPr>
          <w:rFonts w:eastAsia="楷体_GB2312"/>
          <w:color w:val="000000"/>
          <w:sz w:val="36"/>
          <w:lang w:eastAsia="zh-CN"/>
        </w:rPr>
      </w:pPr>
    </w:p>
    <w:p>
      <w:pPr>
        <w:ind w:firstLine="720"/>
        <w:jc w:val="center"/>
        <w:rPr>
          <w:rFonts w:eastAsia="楷体_GB2312"/>
          <w:color w:val="000000"/>
          <w:sz w:val="36"/>
          <w:lang w:eastAsia="zh-CN"/>
        </w:rPr>
      </w:pPr>
    </w:p>
    <w:p>
      <w:pPr>
        <w:ind w:firstLine="883"/>
        <w:jc w:val="center"/>
        <w:rPr>
          <w:rFonts w:eastAsia="黑体"/>
          <w:b/>
          <w:color w:val="000000"/>
          <w:sz w:val="44"/>
          <w:lang w:eastAsia="zh-CN"/>
        </w:rPr>
      </w:pPr>
    </w:p>
    <w:p>
      <w:pPr>
        <w:ind w:firstLine="883"/>
        <w:jc w:val="center"/>
        <w:rPr>
          <w:rFonts w:eastAsia="黑体"/>
          <w:b/>
          <w:color w:val="000000"/>
          <w:sz w:val="44"/>
          <w:lang w:eastAsia="zh-CN"/>
        </w:rPr>
      </w:pPr>
    </w:p>
    <w:p>
      <w:pPr>
        <w:ind w:firstLine="883"/>
        <w:jc w:val="center"/>
        <w:rPr>
          <w:rFonts w:eastAsia="黑体"/>
          <w:b/>
          <w:color w:val="000000"/>
          <w:sz w:val="44"/>
          <w:lang w:eastAsia="zh-CN"/>
        </w:rPr>
      </w:pPr>
    </w:p>
    <w:p>
      <w:pPr>
        <w:ind w:firstLine="883"/>
        <w:jc w:val="center"/>
        <w:rPr>
          <w:rFonts w:eastAsia="黑体"/>
          <w:b/>
          <w:color w:val="000000"/>
          <w:sz w:val="44"/>
          <w:lang w:eastAsia="zh-CN"/>
        </w:rPr>
      </w:pPr>
    </w:p>
    <w:p>
      <w:pPr>
        <w:ind w:firstLine="0" w:firstLineChars="0"/>
        <w:rPr>
          <w:rFonts w:eastAsia="黑体"/>
          <w:b/>
          <w:color w:val="000000"/>
          <w:sz w:val="44"/>
          <w:lang w:eastAsia="zh-CN"/>
        </w:rPr>
      </w:pPr>
    </w:p>
    <w:p>
      <w:pPr>
        <w:ind w:firstLine="0" w:firstLineChars="0"/>
        <w:jc w:val="center"/>
        <w:rPr>
          <w:rFonts w:eastAsia="黑体"/>
          <w:b/>
          <w:sz w:val="44"/>
          <w:lang w:eastAsia="zh-CN"/>
        </w:rPr>
      </w:pPr>
      <w:r>
        <w:rPr>
          <w:rFonts w:hint="eastAsia" w:eastAsia="黑体"/>
          <w:b/>
          <w:sz w:val="44"/>
          <w:lang w:eastAsia="zh-CN"/>
        </w:rPr>
        <w:t>江苏新清源环保</w:t>
      </w:r>
      <w:r>
        <w:rPr>
          <w:rFonts w:eastAsia="黑体"/>
          <w:b/>
          <w:sz w:val="44"/>
          <w:lang w:eastAsia="zh-CN"/>
        </w:rPr>
        <w:t>有限公司</w:t>
      </w:r>
    </w:p>
    <w:p>
      <w:pPr>
        <w:ind w:firstLine="0" w:firstLineChars="0"/>
        <w:jc w:val="center"/>
        <w:rPr>
          <w:rFonts w:eastAsia="黑体"/>
          <w:b/>
          <w:sz w:val="44"/>
          <w:lang w:eastAsia="zh-CN"/>
        </w:rPr>
        <w:sectPr>
          <w:headerReference r:id="rId3" w:type="default"/>
          <w:footerReference r:id="rId4" w:type="default"/>
          <w:pgSz w:w="11906" w:h="16838"/>
          <w:pgMar w:top="1701" w:right="1701" w:bottom="1134" w:left="1701" w:header="851" w:footer="1021" w:gutter="0"/>
          <w:pgBorders>
            <w:top w:val="none" w:sz="0" w:space="0"/>
            <w:left w:val="none" w:sz="0" w:space="0"/>
            <w:bottom w:val="none" w:sz="0" w:space="0"/>
            <w:right w:val="none" w:sz="0" w:space="0"/>
          </w:pgBorders>
          <w:cols w:space="720" w:num="1"/>
          <w:docGrid w:type="lines" w:linePitch="380" w:charSpace="0"/>
        </w:sectPr>
      </w:pPr>
      <w:r>
        <w:rPr>
          <w:rFonts w:eastAsia="黑体"/>
          <w:b/>
          <w:sz w:val="44"/>
          <w:lang w:eastAsia="zh-CN"/>
        </w:rPr>
        <w:t>二O一</w:t>
      </w:r>
      <w:r>
        <w:rPr>
          <w:rFonts w:hint="eastAsia" w:eastAsia="黑体"/>
          <w:b/>
          <w:sz w:val="44"/>
          <w:lang w:eastAsia="zh-CN"/>
        </w:rPr>
        <w:t>九</w:t>
      </w:r>
      <w:r>
        <w:rPr>
          <w:rFonts w:eastAsia="黑体"/>
          <w:b/>
          <w:sz w:val="44"/>
          <w:lang w:eastAsia="zh-CN"/>
        </w:rPr>
        <w:t>年</w:t>
      </w:r>
      <w:r>
        <w:rPr>
          <w:rFonts w:hint="eastAsia" w:eastAsia="黑体"/>
          <w:b/>
          <w:sz w:val="44"/>
          <w:lang w:eastAsia="zh-CN"/>
        </w:rPr>
        <w:t>三</w:t>
      </w:r>
      <w:r>
        <w:rPr>
          <w:rFonts w:eastAsia="黑体"/>
          <w:b/>
          <w:sz w:val="44"/>
          <w:lang w:eastAsia="zh-CN"/>
        </w:rPr>
        <w:t>月</w:t>
      </w:r>
    </w:p>
    <w:p>
      <w:pPr>
        <w:pStyle w:val="19"/>
        <w:ind w:firstLine="0" w:firstLineChars="0"/>
        <w:rPr>
          <w:lang w:eastAsia="zh-CN"/>
        </w:rPr>
      </w:pPr>
    </w:p>
    <w:p>
      <w:pPr>
        <w:pStyle w:val="19"/>
        <w:ind w:firstLine="0" w:firstLineChars="0"/>
        <w:rPr>
          <w:lang w:eastAsia="zh-CN"/>
        </w:rPr>
      </w:pPr>
    </w:p>
    <w:p>
      <w:pPr>
        <w:adjustRightInd w:val="0"/>
        <w:snapToGrid w:val="0"/>
        <w:ind w:firstLine="0" w:firstLineChars="0"/>
        <w:rPr>
          <w:rFonts w:ascii="宋体" w:hAnsi="宋体" w:cs="宋体"/>
          <w:b/>
          <w:bCs/>
          <w:sz w:val="72"/>
          <w:szCs w:val="72"/>
          <w:lang w:eastAsia="zh-CN"/>
        </w:rPr>
      </w:pPr>
      <w:r>
        <w:rPr>
          <w:rFonts w:hint="eastAsia" w:ascii="宋体" w:hAnsi="宋体" w:cs="宋体"/>
          <w:b/>
          <w:bCs/>
          <w:sz w:val="72"/>
          <w:szCs w:val="72"/>
          <w:lang w:eastAsia="zh-CN"/>
        </w:rPr>
        <w:t>建设项目环境影响报告表</w:t>
      </w:r>
    </w:p>
    <w:p>
      <w:pPr>
        <w:adjustRightInd w:val="0"/>
        <w:snapToGrid w:val="0"/>
        <w:ind w:firstLine="643"/>
        <w:jc w:val="center"/>
        <w:rPr>
          <w:rFonts w:ascii="宋体" w:hAnsi="宋体" w:cs="宋体"/>
          <w:b/>
          <w:bCs/>
          <w:sz w:val="32"/>
          <w:szCs w:val="32"/>
          <w:lang w:eastAsia="zh-CN"/>
        </w:rPr>
      </w:pPr>
    </w:p>
    <w:p>
      <w:pPr>
        <w:adjustRightInd w:val="0"/>
        <w:snapToGrid w:val="0"/>
        <w:ind w:firstLine="0" w:firstLineChars="0"/>
        <w:jc w:val="center"/>
        <w:rPr>
          <w:rFonts w:ascii="宋体" w:hAnsi="宋体" w:cs="宋体"/>
          <w:b/>
          <w:bCs/>
          <w:sz w:val="44"/>
          <w:szCs w:val="44"/>
          <w:lang w:eastAsia="zh-CN"/>
        </w:rPr>
      </w:pPr>
      <w:r>
        <w:rPr>
          <w:rFonts w:hint="eastAsia" w:ascii="宋体" w:hAnsi="宋体" w:cs="宋体"/>
          <w:b/>
          <w:bCs/>
          <w:sz w:val="44"/>
          <w:szCs w:val="44"/>
          <w:lang w:eastAsia="zh-CN"/>
        </w:rPr>
        <w:t>（</w:t>
      </w:r>
      <w:r>
        <w:rPr>
          <w:rFonts w:hint="eastAsia" w:ascii="宋体" w:hAnsi="宋体" w:cs="宋体"/>
          <w:b/>
          <w:bCs/>
          <w:sz w:val="44"/>
          <w:szCs w:val="44"/>
          <w:lang w:val="en-US" w:eastAsia="zh-CN"/>
        </w:rPr>
        <w:t>报批</w:t>
      </w:r>
      <w:r>
        <w:rPr>
          <w:rFonts w:hint="eastAsia" w:ascii="宋体" w:hAnsi="宋体" w:cs="宋体"/>
          <w:b/>
          <w:bCs/>
          <w:sz w:val="44"/>
          <w:szCs w:val="44"/>
          <w:lang w:eastAsia="zh-CN"/>
        </w:rPr>
        <w:t>版）</w:t>
      </w:r>
    </w:p>
    <w:p>
      <w:pPr>
        <w:pStyle w:val="19"/>
        <w:ind w:firstLine="0" w:firstLineChars="0"/>
        <w:rPr>
          <w:rFonts w:ascii="宋体" w:hAnsi="宋体" w:cs="宋体"/>
          <w:b/>
          <w:bCs/>
          <w:sz w:val="32"/>
          <w:szCs w:val="32"/>
          <w:lang w:eastAsia="zh-CN"/>
        </w:rPr>
      </w:pPr>
    </w:p>
    <w:p>
      <w:pPr>
        <w:ind w:firstLine="643"/>
        <w:rPr>
          <w:rFonts w:ascii="宋体" w:hAnsi="宋体" w:cs="宋体"/>
          <w:b/>
          <w:bCs/>
          <w:sz w:val="32"/>
          <w:szCs w:val="32"/>
          <w:lang w:eastAsia="zh-CN"/>
        </w:rPr>
      </w:pPr>
    </w:p>
    <w:p>
      <w:pPr>
        <w:pStyle w:val="9"/>
        <w:ind w:firstLine="643"/>
        <w:rPr>
          <w:rFonts w:hAnsi="宋体" w:cs="宋体"/>
          <w:b/>
          <w:bCs/>
          <w:sz w:val="32"/>
          <w:szCs w:val="32"/>
          <w:lang w:eastAsia="zh-CN"/>
        </w:rPr>
      </w:pPr>
    </w:p>
    <w:p>
      <w:pPr>
        <w:pStyle w:val="9"/>
        <w:ind w:firstLine="643"/>
        <w:rPr>
          <w:rFonts w:hAnsi="宋体" w:cs="宋体"/>
          <w:b/>
          <w:bCs/>
          <w:sz w:val="32"/>
          <w:szCs w:val="32"/>
          <w:lang w:eastAsia="zh-CN"/>
        </w:rPr>
      </w:pPr>
    </w:p>
    <w:p>
      <w:pPr>
        <w:pStyle w:val="9"/>
        <w:ind w:firstLine="643"/>
        <w:rPr>
          <w:rFonts w:hAnsi="宋体" w:cs="宋体"/>
          <w:b/>
          <w:bCs/>
          <w:sz w:val="32"/>
          <w:szCs w:val="32"/>
          <w:lang w:eastAsia="zh-CN"/>
        </w:rPr>
      </w:pPr>
    </w:p>
    <w:p>
      <w:pPr>
        <w:pStyle w:val="2"/>
        <w:ind w:firstLine="643"/>
        <w:rPr>
          <w:lang w:eastAsia="zh-CN"/>
        </w:rPr>
      </w:pPr>
    </w:p>
    <w:p>
      <w:pPr>
        <w:ind w:firstLine="480"/>
        <w:rPr>
          <w:lang w:eastAsia="zh-CN"/>
        </w:rPr>
      </w:pPr>
    </w:p>
    <w:p>
      <w:pPr>
        <w:pStyle w:val="19"/>
        <w:ind w:firstLine="600"/>
        <w:rPr>
          <w:lang w:eastAsia="zh-CN"/>
        </w:rPr>
      </w:pPr>
    </w:p>
    <w:p>
      <w:pPr>
        <w:adjustRightInd w:val="0"/>
        <w:snapToGrid w:val="0"/>
        <w:spacing w:line="480" w:lineRule="auto"/>
        <w:ind w:left="1928" w:hanging="1928" w:hangingChars="600"/>
        <w:rPr>
          <w:rFonts w:ascii="宋体" w:hAnsi="宋体" w:cs="宋体"/>
          <w:b/>
          <w:bCs/>
          <w:sz w:val="32"/>
          <w:szCs w:val="32"/>
          <w:lang w:eastAsia="zh-CN"/>
        </w:rPr>
      </w:pPr>
      <w:r>
        <w:rPr>
          <w:rFonts w:hint="eastAsia" w:ascii="宋体" w:hAnsi="宋体" w:cs="宋体"/>
          <w:b/>
          <w:bCs/>
          <w:sz w:val="32"/>
          <w:szCs w:val="32"/>
          <w:lang w:eastAsia="zh-CN"/>
        </w:rPr>
        <w:t>项   目  名  称 ：</w:t>
      </w:r>
      <w:r>
        <w:rPr>
          <w:rFonts w:hint="eastAsia" w:ascii="宋体" w:hAnsi="宋体" w:cs="宋体"/>
          <w:b/>
          <w:bCs/>
          <w:sz w:val="32"/>
          <w:szCs w:val="32"/>
          <w:u w:val="single"/>
          <w:lang w:eastAsia="zh-CN"/>
        </w:rPr>
        <w:t xml:space="preserve">秦汉新城鑫磊石业石材工艺厂加工项目      </w:t>
      </w:r>
    </w:p>
    <w:p>
      <w:pPr>
        <w:adjustRightInd w:val="0"/>
        <w:snapToGrid w:val="0"/>
        <w:spacing w:line="480" w:lineRule="auto"/>
        <w:ind w:left="1928" w:hanging="1928" w:hangingChars="600"/>
        <w:rPr>
          <w:rFonts w:ascii="宋体" w:hAnsi="宋体" w:cs="宋体"/>
          <w:b/>
          <w:bCs/>
          <w:sz w:val="28"/>
          <w:szCs w:val="28"/>
          <w:u w:val="single"/>
          <w:lang w:eastAsia="zh-CN"/>
        </w:rPr>
      </w:pPr>
      <w:r>
        <w:rPr>
          <w:rFonts w:hint="eastAsia" w:ascii="宋体" w:hAnsi="宋体" w:cs="宋体"/>
          <w:b/>
          <w:bCs/>
          <w:sz w:val="32"/>
          <w:szCs w:val="32"/>
          <w:lang w:eastAsia="zh-CN"/>
        </w:rPr>
        <w:t>建设单位（盖章）：</w:t>
      </w:r>
      <w:r>
        <w:rPr>
          <w:rFonts w:hint="eastAsia" w:ascii="宋体" w:hAnsi="宋体" w:cs="宋体"/>
          <w:b/>
          <w:bCs/>
          <w:sz w:val="32"/>
          <w:szCs w:val="32"/>
          <w:u w:val="single"/>
          <w:lang w:eastAsia="zh-CN"/>
        </w:rPr>
        <w:t xml:space="preserve">陕西鑫磊石业有限责任公司石材工艺厂      </w:t>
      </w:r>
    </w:p>
    <w:p>
      <w:pPr>
        <w:adjustRightInd w:val="0"/>
        <w:snapToGrid w:val="0"/>
        <w:ind w:firstLine="0" w:firstLineChars="0"/>
        <w:rPr>
          <w:rFonts w:ascii="宋体" w:hAnsi="宋体" w:cs="宋体"/>
          <w:b/>
          <w:bCs/>
          <w:sz w:val="28"/>
          <w:szCs w:val="28"/>
          <w:u w:val="single"/>
          <w:lang w:eastAsia="zh-CN"/>
        </w:rPr>
      </w:pPr>
    </w:p>
    <w:p>
      <w:pPr>
        <w:pStyle w:val="9"/>
        <w:ind w:firstLine="562"/>
        <w:rPr>
          <w:rFonts w:hAnsi="宋体" w:cs="宋体"/>
          <w:b/>
          <w:bCs/>
          <w:sz w:val="28"/>
          <w:u w:val="single"/>
          <w:lang w:eastAsia="zh-CN"/>
        </w:rPr>
      </w:pPr>
    </w:p>
    <w:p>
      <w:pPr>
        <w:pStyle w:val="9"/>
        <w:ind w:firstLine="562"/>
        <w:rPr>
          <w:rFonts w:hAnsi="宋体" w:cs="宋体"/>
          <w:b/>
          <w:bCs/>
          <w:sz w:val="28"/>
          <w:u w:val="single"/>
          <w:lang w:eastAsia="zh-CN"/>
        </w:rPr>
      </w:pPr>
    </w:p>
    <w:p>
      <w:pPr>
        <w:pStyle w:val="9"/>
        <w:ind w:left="0" w:firstLine="0" w:firstLineChars="0"/>
        <w:jc w:val="both"/>
        <w:rPr>
          <w:rFonts w:hAnsi="宋体" w:cs="宋体"/>
          <w:b/>
          <w:bCs/>
          <w:sz w:val="28"/>
          <w:u w:val="single"/>
          <w:lang w:eastAsia="zh-CN"/>
        </w:rPr>
      </w:pPr>
    </w:p>
    <w:p>
      <w:pPr>
        <w:adjustRightInd w:val="0"/>
        <w:snapToGrid w:val="0"/>
        <w:ind w:firstLine="0" w:firstLineChars="0"/>
        <w:jc w:val="center"/>
        <w:rPr>
          <w:rFonts w:ascii="宋体" w:hAnsi="宋体" w:cs="宋体"/>
          <w:b/>
          <w:bCs/>
          <w:sz w:val="28"/>
          <w:szCs w:val="28"/>
          <w:lang w:eastAsia="zh-CN"/>
        </w:rPr>
      </w:pPr>
      <w:r>
        <w:rPr>
          <w:rFonts w:hint="eastAsia" w:ascii="宋体" w:hAnsi="宋体" w:cs="宋体"/>
          <w:b/>
          <w:bCs/>
          <w:sz w:val="28"/>
          <w:szCs w:val="28"/>
          <w:lang w:eastAsia="zh-CN"/>
        </w:rPr>
        <w:t>编制日期：二零一九年三月</w:t>
      </w:r>
    </w:p>
    <w:p>
      <w:pPr>
        <w:adjustRightInd w:val="0"/>
        <w:snapToGrid w:val="0"/>
        <w:ind w:firstLine="0" w:firstLineChars="0"/>
        <w:outlineLvl w:val="0"/>
        <w:rPr>
          <w:rFonts w:cs="Times New Roman"/>
          <w:b/>
          <w:sz w:val="36"/>
          <w:szCs w:val="36"/>
          <w:lang w:eastAsia="zh-CN"/>
        </w:rPr>
      </w:pPr>
      <w:r>
        <w:rPr>
          <w:rFonts w:cs="Times New Roman"/>
          <w:b/>
          <w:sz w:val="36"/>
          <w:szCs w:val="36"/>
          <w:lang w:eastAsia="zh-CN"/>
        </w:rPr>
        <w:br w:type="page"/>
      </w:r>
    </w:p>
    <w:p>
      <w:pPr>
        <w:adjustRightInd w:val="0"/>
        <w:snapToGrid w:val="0"/>
        <w:ind w:firstLine="0" w:firstLineChars="0"/>
        <w:outlineLvl w:val="0"/>
        <w:rPr>
          <w:rFonts w:cs="Times New Roman" w:eastAsiaTheme="minorEastAsia"/>
          <w:b/>
          <w:sz w:val="36"/>
          <w:szCs w:val="36"/>
          <w:lang w:eastAsia="zh-CN"/>
        </w:rPr>
      </w:pPr>
    </w:p>
    <w:p>
      <w:pPr>
        <w:adjustRightInd w:val="0"/>
        <w:snapToGrid w:val="0"/>
        <w:ind w:firstLine="0" w:firstLineChars="0"/>
        <w:jc w:val="center"/>
        <w:outlineLvl w:val="0"/>
        <w:rPr>
          <w:rFonts w:cs="Times New Roman" w:eastAsiaTheme="minorEastAsia"/>
          <w:b/>
          <w:sz w:val="36"/>
          <w:szCs w:val="36"/>
          <w:lang w:eastAsia="zh-CN"/>
        </w:rPr>
      </w:pPr>
      <w:r>
        <w:rPr>
          <w:rFonts w:cs="Times New Roman" w:eastAsiaTheme="minorEastAsia"/>
          <w:b/>
          <w:sz w:val="36"/>
          <w:szCs w:val="36"/>
          <w:lang w:eastAsia="zh-CN"/>
        </w:rPr>
        <w:t>《建设项目环境影响报告表》编制说明</w:t>
      </w:r>
    </w:p>
    <w:p>
      <w:pPr>
        <w:pStyle w:val="15"/>
        <w:adjustRightInd w:val="0"/>
        <w:snapToGrid w:val="0"/>
        <w:spacing w:line="360" w:lineRule="auto"/>
        <w:ind w:firstLine="560"/>
        <w:rPr>
          <w:rFonts w:cs="Times New Roman" w:eastAsiaTheme="minorEastAsia"/>
          <w:szCs w:val="28"/>
          <w:lang w:eastAsia="zh-CN"/>
        </w:rPr>
      </w:pPr>
    </w:p>
    <w:p>
      <w:pPr>
        <w:pStyle w:val="15"/>
        <w:adjustRightInd w:val="0"/>
        <w:snapToGrid w:val="0"/>
        <w:spacing w:line="360" w:lineRule="auto"/>
        <w:ind w:firstLine="560"/>
        <w:rPr>
          <w:rFonts w:cs="Times New Roman" w:eastAsiaTheme="minorEastAsia"/>
          <w:szCs w:val="28"/>
          <w:lang w:eastAsia="zh-CN"/>
        </w:rPr>
      </w:pPr>
      <w:r>
        <w:rPr>
          <w:rFonts w:cs="Times New Roman" w:eastAsiaTheme="minorEastAsia"/>
          <w:szCs w:val="28"/>
          <w:lang w:eastAsia="zh-CN"/>
        </w:rPr>
        <w:t>《建设项目环境影响报告表》由具有从事环境影响评价工作资质的单位编制。</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1.项目名称----指项目立项批复时的名称，应不超过30个字（两个英文字段作一个汉字）。</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2.建设地点----指项目所在地详细地址、公路、铁路应填写起止地点。</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3.行业类别----按国标填写。</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4.总投资----指项目投资总额。</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5.主要环境保护目标----指项目区周围一定范围内集中居民住宅、学校、医院、保护文物、风景名胜区、水源地和生态敏感点等，应尽可能给出保护目标、性质、规模和距厂界距离等。</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6.结论与建议----给出本项目清洁生产、达标排放和总量控制的分析结论，确定污染防治措施的有效性，说明本项目对环境造成的影响，给出建设项目环境可行性的明确结论。同时提出减少环境影响的其它建议。</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7.预审意见----由行业主管部门填写答复意见，无主管部门项目，可不填。</w:t>
      </w:r>
    </w:p>
    <w:p>
      <w:pPr>
        <w:adjustRightInd w:val="0"/>
        <w:snapToGrid w:val="0"/>
        <w:ind w:firstLine="560"/>
        <w:rPr>
          <w:rFonts w:cs="Times New Roman" w:eastAsiaTheme="minorEastAsia"/>
          <w:sz w:val="28"/>
          <w:szCs w:val="28"/>
          <w:lang w:eastAsia="zh-CN"/>
        </w:rPr>
      </w:pPr>
      <w:r>
        <w:rPr>
          <w:rFonts w:cs="Times New Roman" w:eastAsiaTheme="minorEastAsia"/>
          <w:sz w:val="28"/>
          <w:szCs w:val="28"/>
          <w:lang w:eastAsia="zh-CN"/>
        </w:rPr>
        <w:t>8.审批意见----由负责审批该项目的环境保护行政主管部门批复。</w:t>
      </w:r>
    </w:p>
    <w:p>
      <w:pPr>
        <w:ind w:firstLine="560"/>
        <w:rPr>
          <w:rFonts w:cs="Times New Roman" w:eastAsiaTheme="minorEastAsia"/>
          <w:sz w:val="28"/>
          <w:szCs w:val="28"/>
          <w:lang w:eastAsia="zh-CN"/>
        </w:rPr>
      </w:pPr>
    </w:p>
    <w:p>
      <w:pPr>
        <w:ind w:firstLine="560"/>
        <w:rPr>
          <w:rFonts w:cs="Times New Roman" w:eastAsiaTheme="minorEastAsia"/>
          <w:sz w:val="28"/>
          <w:szCs w:val="28"/>
          <w:lang w:eastAsia="zh-CN"/>
        </w:rPr>
      </w:pPr>
    </w:p>
    <w:p>
      <w:pPr>
        <w:ind w:firstLine="480"/>
        <w:rPr>
          <w:lang w:eastAsia="zh-CN"/>
        </w:rPr>
      </w:pPr>
    </w:p>
    <w:p>
      <w:pPr>
        <w:spacing w:line="240" w:lineRule="auto"/>
        <w:ind w:firstLine="0" w:firstLineChars="0"/>
        <w:rPr>
          <w:rFonts w:ascii="宋体" w:hAnsi="宋体" w:cs="宋体"/>
          <w:b/>
          <w:bCs/>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240" w:lineRule="auto"/>
        <w:ind w:firstLine="0" w:firstLineChars="0"/>
        <w:rPr>
          <w:rFonts w:eastAsia="黑体" w:cs="Times New Roman"/>
          <w:sz w:val="32"/>
          <w:szCs w:val="32"/>
        </w:rPr>
      </w:pPr>
      <w:r>
        <w:rPr>
          <w:rFonts w:hint="eastAsia" w:ascii="宋体" w:hAnsi="宋体" w:cs="宋体"/>
          <w:b/>
          <w:bCs/>
          <w:sz w:val="32"/>
          <w:szCs w:val="32"/>
        </w:rPr>
        <w:t>建设项目基本情况</w:t>
      </w:r>
    </w:p>
    <w:tbl>
      <w:tblPr>
        <w:tblStyle w:val="21"/>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1206"/>
        <w:gridCol w:w="710"/>
        <w:gridCol w:w="1245"/>
        <w:gridCol w:w="1070"/>
        <w:gridCol w:w="422"/>
        <w:gridCol w:w="1479"/>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项目名称</w:t>
            </w:r>
          </w:p>
        </w:tc>
        <w:tc>
          <w:tcPr>
            <w:tcW w:w="7263" w:type="dxa"/>
            <w:gridSpan w:val="7"/>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秦汉新城鑫磊石业石材工艺厂加工项目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建设单位</w:t>
            </w:r>
          </w:p>
        </w:tc>
        <w:tc>
          <w:tcPr>
            <w:tcW w:w="7263" w:type="dxa"/>
            <w:gridSpan w:val="7"/>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陕西鑫磊石业有限责任公司石材工艺厂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法人代表</w:t>
            </w:r>
          </w:p>
        </w:tc>
        <w:tc>
          <w:tcPr>
            <w:tcW w:w="3161" w:type="dxa"/>
            <w:gridSpan w:val="3"/>
            <w:vAlign w:val="center"/>
          </w:tcPr>
          <w:p>
            <w:pPr>
              <w:adjustRightInd w:val="0"/>
              <w:snapToGrid w:val="0"/>
              <w:spacing w:line="240" w:lineRule="auto"/>
              <w:ind w:firstLine="0" w:firstLineChars="0"/>
              <w:jc w:val="center"/>
              <w:rPr>
                <w:rFonts w:cs="Times New Roman"/>
                <w:color w:val="auto"/>
                <w:lang w:eastAsia="zh-CN"/>
              </w:rPr>
            </w:pPr>
          </w:p>
        </w:tc>
        <w:tc>
          <w:tcPr>
            <w:tcW w:w="1492" w:type="dxa"/>
            <w:gridSpan w:val="2"/>
            <w:vAlign w:val="center"/>
          </w:tcPr>
          <w:p>
            <w:pPr>
              <w:adjustRightInd w:val="0"/>
              <w:snapToGrid w:val="0"/>
              <w:spacing w:line="240" w:lineRule="auto"/>
              <w:ind w:left="0" w:leftChars="0" w:firstLine="0" w:firstLineChars="0"/>
              <w:jc w:val="center"/>
              <w:rPr>
                <w:rFonts w:cs="Times New Roman"/>
                <w:color w:val="auto"/>
              </w:rPr>
            </w:pPr>
            <w:r>
              <w:rPr>
                <w:rFonts w:cs="Times New Roman"/>
                <w:b/>
                <w:bCs/>
                <w:color w:val="auto"/>
              </w:rPr>
              <w:t>联系人</w:t>
            </w:r>
          </w:p>
        </w:tc>
        <w:tc>
          <w:tcPr>
            <w:tcW w:w="2610" w:type="dxa"/>
            <w:gridSpan w:val="2"/>
            <w:vAlign w:val="center"/>
          </w:tcPr>
          <w:p>
            <w:pPr>
              <w:adjustRightInd w:val="0"/>
              <w:snapToGrid w:val="0"/>
              <w:spacing w:line="240" w:lineRule="auto"/>
              <w:ind w:firstLine="0" w:firstLineChars="0"/>
              <w:jc w:val="center"/>
              <w:rPr>
                <w:rFonts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通讯地址</w:t>
            </w:r>
          </w:p>
        </w:tc>
        <w:tc>
          <w:tcPr>
            <w:tcW w:w="7263" w:type="dxa"/>
            <w:gridSpan w:val="7"/>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陕西省西咸新区秦汉新城秦汉大道与旅游什字东南角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联系电话</w:t>
            </w:r>
          </w:p>
        </w:tc>
        <w:tc>
          <w:tcPr>
            <w:tcW w:w="1916" w:type="dxa"/>
            <w:gridSpan w:val="2"/>
            <w:vAlign w:val="center"/>
          </w:tcPr>
          <w:p>
            <w:pPr>
              <w:adjustRightInd w:val="0"/>
              <w:snapToGrid w:val="0"/>
              <w:spacing w:line="240" w:lineRule="auto"/>
              <w:ind w:firstLine="240" w:firstLineChars="100"/>
              <w:jc w:val="left"/>
              <w:rPr>
                <w:rFonts w:cs="Times New Roman"/>
                <w:color w:val="auto"/>
                <w:lang w:eastAsia="zh-CN"/>
              </w:rPr>
            </w:pPr>
            <w:bookmarkStart w:id="9" w:name="_GoBack"/>
            <w:bookmarkEnd w:id="9"/>
          </w:p>
        </w:tc>
        <w:tc>
          <w:tcPr>
            <w:tcW w:w="1245" w:type="dxa"/>
            <w:vAlign w:val="center"/>
          </w:tcPr>
          <w:p>
            <w:pPr>
              <w:adjustRightInd w:val="0"/>
              <w:snapToGrid w:val="0"/>
              <w:spacing w:line="240" w:lineRule="auto"/>
              <w:ind w:firstLine="241" w:firstLineChars="100"/>
              <w:rPr>
                <w:rFonts w:cs="Times New Roman"/>
                <w:color w:val="auto"/>
              </w:rPr>
            </w:pPr>
            <w:r>
              <w:rPr>
                <w:rFonts w:cs="Times New Roman"/>
                <w:b/>
                <w:bCs/>
                <w:color w:val="auto"/>
              </w:rPr>
              <w:t>传真</w:t>
            </w:r>
          </w:p>
        </w:tc>
        <w:tc>
          <w:tcPr>
            <w:tcW w:w="1492" w:type="dxa"/>
            <w:gridSpan w:val="2"/>
            <w:vAlign w:val="center"/>
          </w:tcPr>
          <w:p>
            <w:pPr>
              <w:adjustRightInd w:val="0"/>
              <w:snapToGrid w:val="0"/>
              <w:spacing w:line="240" w:lineRule="auto"/>
              <w:ind w:firstLine="0" w:firstLineChars="0"/>
              <w:jc w:val="center"/>
              <w:rPr>
                <w:rFonts w:cs="Times New Roman"/>
                <w:color w:val="auto"/>
              </w:rPr>
            </w:pPr>
            <w:r>
              <w:rPr>
                <w:rFonts w:cs="Times New Roman"/>
                <w:color w:val="auto"/>
              </w:rPr>
              <w:t>/</w:t>
            </w:r>
          </w:p>
        </w:tc>
        <w:tc>
          <w:tcPr>
            <w:tcW w:w="1479" w:type="dxa"/>
            <w:vAlign w:val="center"/>
          </w:tcPr>
          <w:p>
            <w:pPr>
              <w:adjustRightInd w:val="0"/>
              <w:snapToGrid w:val="0"/>
              <w:spacing w:line="240" w:lineRule="auto"/>
              <w:ind w:firstLine="0" w:firstLineChars="0"/>
              <w:jc w:val="center"/>
              <w:rPr>
                <w:rFonts w:cs="Times New Roman"/>
                <w:color w:val="auto"/>
              </w:rPr>
            </w:pPr>
            <w:r>
              <w:rPr>
                <w:rFonts w:cs="Times New Roman"/>
                <w:b/>
                <w:bCs/>
                <w:color w:val="auto"/>
              </w:rPr>
              <w:t>邮政编码</w:t>
            </w:r>
          </w:p>
        </w:tc>
        <w:tc>
          <w:tcPr>
            <w:tcW w:w="1131" w:type="dxa"/>
            <w:vAlign w:val="center"/>
          </w:tcPr>
          <w:p>
            <w:pPr>
              <w:adjustRightInd w:val="0"/>
              <w:snapToGrid w:val="0"/>
              <w:spacing w:line="240" w:lineRule="auto"/>
              <w:ind w:left="0" w:leftChars="0" w:firstLine="0" w:firstLineChars="0"/>
              <w:rPr>
                <w:rFonts w:cs="Times New Roman"/>
                <w:color w:val="auto"/>
                <w:lang w:eastAsia="zh-CN"/>
              </w:rPr>
            </w:pPr>
            <w:r>
              <w:rPr>
                <w:rFonts w:hint="eastAsia" w:cs="Times New Roman"/>
                <w:color w:val="auto"/>
                <w:lang w:eastAsia="zh-CN"/>
              </w:rPr>
              <w:t>712000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建设地点</w:t>
            </w:r>
          </w:p>
        </w:tc>
        <w:tc>
          <w:tcPr>
            <w:tcW w:w="7263" w:type="dxa"/>
            <w:gridSpan w:val="7"/>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陕西省西咸新区秦汉新城秦汉大道与旅游什字东南角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2091" w:type="dxa"/>
            <w:vAlign w:val="center"/>
          </w:tcPr>
          <w:p>
            <w:pPr>
              <w:adjustRightInd w:val="0"/>
              <w:snapToGrid w:val="0"/>
              <w:spacing w:line="240" w:lineRule="auto"/>
              <w:ind w:firstLine="241" w:firstLineChars="100"/>
              <w:rPr>
                <w:rFonts w:cs="Times New Roman"/>
                <w:b/>
                <w:bCs/>
                <w:color w:val="auto"/>
              </w:rPr>
            </w:pPr>
            <w:r>
              <w:rPr>
                <w:rFonts w:cs="Times New Roman"/>
                <w:b/>
                <w:bCs/>
                <w:color w:val="auto"/>
              </w:rPr>
              <w:t>立项备案部门</w:t>
            </w:r>
          </w:p>
        </w:tc>
        <w:tc>
          <w:tcPr>
            <w:tcW w:w="3161" w:type="dxa"/>
            <w:gridSpan w:val="3"/>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陕西省西咸新区秦汉新城行政审批与政务服务局</w:t>
            </w:r>
          </w:p>
        </w:tc>
        <w:tc>
          <w:tcPr>
            <w:tcW w:w="1492" w:type="dxa"/>
            <w:gridSpan w:val="2"/>
            <w:vAlign w:val="center"/>
          </w:tcPr>
          <w:p>
            <w:pPr>
              <w:adjustRightInd w:val="0"/>
              <w:snapToGrid w:val="0"/>
              <w:spacing w:line="240" w:lineRule="auto"/>
              <w:ind w:firstLine="0" w:firstLineChars="0"/>
              <w:jc w:val="center"/>
              <w:rPr>
                <w:rFonts w:cs="Times New Roman"/>
                <w:color w:val="auto"/>
              </w:rPr>
            </w:pPr>
            <w:r>
              <w:rPr>
                <w:rFonts w:cs="Times New Roman"/>
                <w:b/>
                <w:bCs/>
                <w:color w:val="auto"/>
              </w:rPr>
              <w:t>备案文号</w:t>
            </w:r>
          </w:p>
        </w:tc>
        <w:tc>
          <w:tcPr>
            <w:tcW w:w="2610" w:type="dxa"/>
            <w:gridSpan w:val="2"/>
            <w:vAlign w:val="center"/>
          </w:tcPr>
          <w:p>
            <w:pPr>
              <w:adjustRightInd w:val="0"/>
              <w:snapToGrid w:val="0"/>
              <w:spacing w:line="240" w:lineRule="auto"/>
              <w:ind w:firstLine="0" w:firstLineChars="0"/>
              <w:jc w:val="center"/>
              <w:rPr>
                <w:rFonts w:cs="Times New Roman"/>
                <w:color w:val="auto"/>
              </w:rPr>
            </w:pPr>
            <w:r>
              <w:rPr>
                <w:rFonts w:hint="eastAsia"/>
                <w:color w:val="auto"/>
                <w:lang w:eastAsia="zh-CN"/>
              </w:rPr>
              <w:t>2018-611204-50-30-070704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2091" w:type="dxa"/>
            <w:vAlign w:val="center"/>
          </w:tcPr>
          <w:p>
            <w:pPr>
              <w:adjustRightInd w:val="0"/>
              <w:snapToGrid w:val="0"/>
              <w:spacing w:line="240" w:lineRule="auto"/>
              <w:ind w:firstLine="482"/>
              <w:rPr>
                <w:rFonts w:cs="Times New Roman"/>
                <w:b/>
                <w:bCs/>
                <w:color w:val="auto"/>
              </w:rPr>
            </w:pPr>
            <w:r>
              <w:rPr>
                <w:rFonts w:cs="Times New Roman"/>
                <w:b/>
                <w:bCs/>
                <w:color w:val="auto"/>
              </w:rPr>
              <w:t>建设性质</w:t>
            </w:r>
          </w:p>
        </w:tc>
        <w:tc>
          <w:tcPr>
            <w:tcW w:w="3161" w:type="dxa"/>
            <w:gridSpan w:val="3"/>
            <w:vAlign w:val="center"/>
          </w:tcPr>
          <w:p>
            <w:pPr>
              <w:adjustRightInd w:val="0"/>
              <w:snapToGrid w:val="0"/>
              <w:spacing w:line="240" w:lineRule="auto"/>
              <w:ind w:firstLine="240" w:firstLineChars="100"/>
              <w:jc w:val="center"/>
              <w:rPr>
                <w:rFonts w:cs="Times New Roman"/>
                <w:color w:val="auto"/>
                <w:lang w:eastAsia="zh-CN"/>
              </w:rPr>
            </w:pPr>
            <w:r>
              <w:rPr>
                <w:rFonts w:hint="eastAsia" w:ascii="宋体" w:hAnsi="宋体" w:cs="宋体"/>
                <w:color w:val="auto"/>
                <w:lang w:eastAsia="zh-CN"/>
              </w:rPr>
              <w:t>新建</w:t>
            </w:r>
            <w:r>
              <w:rPr>
                <w:rFonts w:hint="eastAsia" w:ascii="宋体" w:hAnsi="宋体" w:cs="宋体"/>
                <w:color w:val="auto"/>
                <w:lang w:eastAsia="zh-CN"/>
              </w:rPr>
              <w:sym w:font="Wingdings 2" w:char="00A3"/>
            </w:r>
            <w:r>
              <w:rPr>
                <w:rFonts w:hint="eastAsia" w:ascii="宋体" w:hAnsi="宋体" w:cs="宋体"/>
                <w:color w:val="auto"/>
                <w:lang w:eastAsia="zh-CN"/>
              </w:rPr>
              <w:t xml:space="preserve"> 改扩建</w:t>
            </w:r>
            <w:r>
              <w:rPr>
                <w:rFonts w:hint="eastAsia" w:ascii="宋体" w:hAnsi="宋体" w:cs="宋体"/>
                <w:color w:val="auto"/>
                <w:lang w:eastAsia="zh-CN"/>
              </w:rPr>
              <w:sym w:font="Wingdings 2" w:char="0052"/>
            </w:r>
            <w:r>
              <w:rPr>
                <w:rFonts w:hint="eastAsia" w:ascii="宋体" w:hAnsi="宋体" w:cs="宋体"/>
                <w:color w:val="auto"/>
                <w:lang w:eastAsia="zh-CN"/>
              </w:rPr>
              <w:t xml:space="preserve"> 技改</w:t>
            </w:r>
            <w:r>
              <w:rPr>
                <w:rFonts w:hint="eastAsia" w:ascii="宋体" w:hAnsi="宋体" w:cs="宋体"/>
                <w:color w:val="auto"/>
                <w:lang w:eastAsia="zh-CN"/>
              </w:rPr>
              <w:sym w:font="Wingdings 2" w:char="00A3"/>
            </w:r>
          </w:p>
        </w:tc>
        <w:tc>
          <w:tcPr>
            <w:tcW w:w="1492" w:type="dxa"/>
            <w:gridSpan w:val="2"/>
            <w:vAlign w:val="center"/>
          </w:tcPr>
          <w:p>
            <w:pPr>
              <w:adjustRightInd w:val="0"/>
              <w:snapToGrid w:val="0"/>
              <w:spacing w:line="240" w:lineRule="auto"/>
              <w:ind w:firstLine="0" w:firstLineChars="0"/>
              <w:jc w:val="center"/>
              <w:rPr>
                <w:rFonts w:cs="Times New Roman"/>
                <w:b/>
                <w:bCs/>
                <w:color w:val="auto"/>
              </w:rPr>
            </w:pPr>
            <w:r>
              <w:rPr>
                <w:rFonts w:cs="Times New Roman"/>
                <w:b/>
                <w:bCs/>
                <w:color w:val="auto"/>
              </w:rPr>
              <w:t>行业类别</w:t>
            </w:r>
          </w:p>
          <w:p>
            <w:pPr>
              <w:adjustRightInd w:val="0"/>
              <w:snapToGrid w:val="0"/>
              <w:spacing w:line="240" w:lineRule="auto"/>
              <w:ind w:firstLine="0" w:firstLineChars="0"/>
              <w:jc w:val="center"/>
              <w:rPr>
                <w:rFonts w:cs="Times New Roman"/>
                <w:color w:val="auto"/>
              </w:rPr>
            </w:pPr>
            <w:r>
              <w:rPr>
                <w:rFonts w:cs="Times New Roman"/>
                <w:b/>
                <w:bCs/>
                <w:color w:val="auto"/>
              </w:rPr>
              <w:t>及代码</w:t>
            </w:r>
          </w:p>
        </w:tc>
        <w:tc>
          <w:tcPr>
            <w:tcW w:w="2610" w:type="dxa"/>
            <w:gridSpan w:val="2"/>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C3032</w:t>
            </w:r>
            <w:r>
              <w:rPr>
                <w:rFonts w:hint="eastAsia" w:cs="Times New Roman"/>
                <w:color w:val="auto"/>
                <w:lang w:val="en-US" w:eastAsia="zh-CN"/>
              </w:rPr>
              <w:t xml:space="preserve"> </w:t>
            </w:r>
            <w:r>
              <w:rPr>
                <w:rFonts w:hint="eastAsia" w:cs="Times New Roman"/>
                <w:color w:val="auto"/>
                <w:lang w:eastAsia="zh-CN"/>
              </w:rPr>
              <w:t>建筑用石加工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2091" w:type="dxa"/>
            <w:vAlign w:val="center"/>
          </w:tcPr>
          <w:p>
            <w:pPr>
              <w:adjustRightInd w:val="0"/>
              <w:snapToGrid w:val="0"/>
              <w:spacing w:line="240" w:lineRule="auto"/>
              <w:ind w:firstLine="0" w:firstLineChars="0"/>
              <w:jc w:val="center"/>
              <w:rPr>
                <w:rFonts w:cs="Times New Roman"/>
                <w:b/>
                <w:bCs/>
                <w:color w:val="auto"/>
              </w:rPr>
            </w:pPr>
            <w:r>
              <w:rPr>
                <w:rFonts w:cs="Times New Roman"/>
                <w:b/>
                <w:bCs/>
                <w:color w:val="auto"/>
              </w:rPr>
              <w:t>占地面积/平方米</w:t>
            </w:r>
          </w:p>
        </w:tc>
        <w:tc>
          <w:tcPr>
            <w:tcW w:w="3161" w:type="dxa"/>
            <w:gridSpan w:val="3"/>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3964</w:t>
            </w:r>
          </w:p>
        </w:tc>
        <w:tc>
          <w:tcPr>
            <w:tcW w:w="2971" w:type="dxa"/>
            <w:gridSpan w:val="3"/>
            <w:vAlign w:val="center"/>
          </w:tcPr>
          <w:p>
            <w:pPr>
              <w:adjustRightInd w:val="0"/>
              <w:snapToGrid w:val="0"/>
              <w:spacing w:line="240" w:lineRule="auto"/>
              <w:ind w:firstLine="482"/>
              <w:jc w:val="center"/>
              <w:rPr>
                <w:rFonts w:cs="Times New Roman"/>
                <w:color w:val="auto"/>
              </w:rPr>
            </w:pPr>
            <w:r>
              <w:rPr>
                <w:rFonts w:cs="Times New Roman"/>
                <w:b/>
                <w:bCs/>
                <w:color w:val="auto"/>
              </w:rPr>
              <w:t>绿化面积（m</w:t>
            </w:r>
            <w:r>
              <w:rPr>
                <w:rFonts w:cs="Times New Roman"/>
                <w:b/>
                <w:bCs/>
                <w:color w:val="auto"/>
                <w:vertAlign w:val="superscript"/>
              </w:rPr>
              <w:t>2</w:t>
            </w:r>
            <w:r>
              <w:rPr>
                <w:rFonts w:cs="Times New Roman"/>
                <w:b/>
                <w:bCs/>
                <w:color w:val="auto"/>
              </w:rPr>
              <w:t>）</w:t>
            </w:r>
          </w:p>
        </w:tc>
        <w:tc>
          <w:tcPr>
            <w:tcW w:w="1131" w:type="dxa"/>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2091" w:type="dxa"/>
            <w:vAlign w:val="center"/>
          </w:tcPr>
          <w:p>
            <w:pPr>
              <w:adjustRightInd w:val="0"/>
              <w:snapToGrid w:val="0"/>
              <w:spacing w:line="240" w:lineRule="auto"/>
              <w:ind w:firstLine="241" w:firstLineChars="100"/>
              <w:jc w:val="center"/>
              <w:rPr>
                <w:rFonts w:cs="Times New Roman"/>
                <w:b/>
                <w:bCs/>
                <w:color w:val="auto"/>
              </w:rPr>
            </w:pPr>
            <w:r>
              <w:rPr>
                <w:rFonts w:cs="Times New Roman"/>
                <w:b/>
                <w:bCs/>
                <w:color w:val="auto"/>
              </w:rPr>
              <w:t>总投资/万元</w:t>
            </w:r>
          </w:p>
        </w:tc>
        <w:tc>
          <w:tcPr>
            <w:tcW w:w="1206" w:type="dxa"/>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100</w:t>
            </w:r>
          </w:p>
        </w:tc>
        <w:tc>
          <w:tcPr>
            <w:tcW w:w="1955" w:type="dxa"/>
            <w:gridSpan w:val="2"/>
            <w:vAlign w:val="center"/>
          </w:tcPr>
          <w:p>
            <w:pPr>
              <w:adjustRightInd w:val="0"/>
              <w:snapToGrid w:val="0"/>
              <w:spacing w:line="240" w:lineRule="auto"/>
              <w:ind w:firstLine="0" w:firstLineChars="0"/>
              <w:rPr>
                <w:rFonts w:cs="Times New Roman"/>
                <w:color w:val="auto"/>
              </w:rPr>
            </w:pPr>
            <w:r>
              <w:rPr>
                <w:rFonts w:cs="Times New Roman"/>
                <w:b/>
                <w:bCs/>
                <w:color w:val="auto"/>
              </w:rPr>
              <w:t>环保投资（万元）</w:t>
            </w:r>
          </w:p>
        </w:tc>
        <w:tc>
          <w:tcPr>
            <w:tcW w:w="1070" w:type="dxa"/>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1</w:t>
            </w:r>
            <w:r>
              <w:rPr>
                <w:rFonts w:hint="eastAsia" w:cs="Times New Roman"/>
                <w:color w:val="auto"/>
                <w:lang w:val="en-US" w:eastAsia="zh-CN"/>
              </w:rPr>
              <w:t>1</w:t>
            </w:r>
          </w:p>
        </w:tc>
        <w:tc>
          <w:tcPr>
            <w:tcW w:w="1901" w:type="dxa"/>
            <w:gridSpan w:val="2"/>
            <w:vAlign w:val="center"/>
          </w:tcPr>
          <w:p>
            <w:pPr>
              <w:adjustRightInd w:val="0"/>
              <w:snapToGrid w:val="0"/>
              <w:spacing w:line="240" w:lineRule="auto"/>
              <w:ind w:firstLine="0" w:firstLineChars="0"/>
              <w:rPr>
                <w:rFonts w:cs="Times New Roman"/>
                <w:color w:val="auto"/>
                <w:lang w:eastAsia="zh-CN"/>
              </w:rPr>
            </w:pPr>
            <w:r>
              <w:rPr>
                <w:rFonts w:cs="Times New Roman"/>
                <w:b/>
                <w:bCs/>
                <w:color w:val="auto"/>
                <w:lang w:eastAsia="zh-CN"/>
              </w:rPr>
              <w:t>环保投资占总投资比例（%）</w:t>
            </w:r>
          </w:p>
        </w:tc>
        <w:tc>
          <w:tcPr>
            <w:tcW w:w="1131" w:type="dxa"/>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1</w:t>
            </w:r>
            <w:r>
              <w:rPr>
                <w:rFonts w:hint="eastAsia"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091" w:type="dxa"/>
            <w:vAlign w:val="center"/>
          </w:tcPr>
          <w:p>
            <w:pPr>
              <w:adjustRightInd w:val="0"/>
              <w:snapToGrid w:val="0"/>
              <w:spacing w:line="240" w:lineRule="auto"/>
              <w:ind w:firstLine="241" w:firstLineChars="100"/>
              <w:jc w:val="center"/>
              <w:rPr>
                <w:rFonts w:cs="Times New Roman"/>
                <w:b/>
                <w:bCs/>
                <w:color w:val="auto"/>
              </w:rPr>
            </w:pPr>
            <w:r>
              <w:rPr>
                <w:rFonts w:cs="Times New Roman"/>
                <w:b/>
                <w:bCs/>
                <w:color w:val="auto"/>
              </w:rPr>
              <w:t>评价经费/万元</w:t>
            </w:r>
          </w:p>
        </w:tc>
        <w:tc>
          <w:tcPr>
            <w:tcW w:w="1916" w:type="dxa"/>
            <w:gridSpan w:val="2"/>
            <w:vAlign w:val="center"/>
          </w:tcPr>
          <w:p>
            <w:pPr>
              <w:adjustRightInd w:val="0"/>
              <w:snapToGrid w:val="0"/>
              <w:spacing w:line="240" w:lineRule="auto"/>
              <w:ind w:firstLine="0" w:firstLineChars="0"/>
              <w:jc w:val="center"/>
              <w:rPr>
                <w:rFonts w:cs="Times New Roman"/>
                <w:color w:val="auto"/>
              </w:rPr>
            </w:pPr>
            <w:r>
              <w:rPr>
                <w:rFonts w:cs="Times New Roman"/>
                <w:color w:val="auto"/>
              </w:rPr>
              <w:t>/</w:t>
            </w:r>
          </w:p>
        </w:tc>
        <w:tc>
          <w:tcPr>
            <w:tcW w:w="2315" w:type="dxa"/>
            <w:gridSpan w:val="2"/>
            <w:vAlign w:val="center"/>
          </w:tcPr>
          <w:p>
            <w:pPr>
              <w:adjustRightInd w:val="0"/>
              <w:snapToGrid w:val="0"/>
              <w:spacing w:line="240" w:lineRule="auto"/>
              <w:ind w:firstLine="241" w:firstLineChars="100"/>
              <w:rPr>
                <w:rFonts w:cs="Times New Roman"/>
                <w:color w:val="auto"/>
              </w:rPr>
            </w:pPr>
            <w:r>
              <w:rPr>
                <w:rFonts w:cs="Times New Roman"/>
                <w:b/>
                <w:bCs/>
                <w:color w:val="auto"/>
              </w:rPr>
              <w:t>预期投产日期</w:t>
            </w:r>
          </w:p>
        </w:tc>
        <w:tc>
          <w:tcPr>
            <w:tcW w:w="3032" w:type="dxa"/>
            <w:gridSpan w:val="3"/>
            <w:vAlign w:val="center"/>
          </w:tcPr>
          <w:p>
            <w:pPr>
              <w:adjustRightInd w:val="0"/>
              <w:snapToGrid w:val="0"/>
              <w:spacing w:line="240" w:lineRule="auto"/>
              <w:ind w:firstLine="0" w:firstLineChars="0"/>
              <w:jc w:val="center"/>
              <w:rPr>
                <w:rFonts w:cs="Times New Roman"/>
                <w:color w:val="auto"/>
                <w:lang w:eastAsia="zh-CN"/>
              </w:rPr>
            </w:pPr>
            <w:r>
              <w:rPr>
                <w:rFonts w:hint="eastAsia"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54" w:type="dxa"/>
            <w:gridSpan w:val="8"/>
          </w:tcPr>
          <w:p>
            <w:pPr>
              <w:ind w:firstLine="0" w:firstLineChars="0"/>
              <w:rPr>
                <w:rFonts w:cs="Times New Roman"/>
                <w:b/>
                <w:bCs/>
                <w:color w:val="auto"/>
                <w:sz w:val="30"/>
                <w:szCs w:val="30"/>
                <w:lang w:eastAsia="zh-CN"/>
              </w:rPr>
            </w:pPr>
            <w:r>
              <w:rPr>
                <w:rFonts w:cs="Times New Roman"/>
                <w:b/>
                <w:bCs/>
                <w:color w:val="auto"/>
                <w:sz w:val="30"/>
                <w:szCs w:val="30"/>
                <w:lang w:eastAsia="zh-CN"/>
              </w:rPr>
              <w:t>工程内容及规模</w:t>
            </w:r>
          </w:p>
          <w:p>
            <w:pPr>
              <w:ind w:firstLine="482"/>
              <w:rPr>
                <w:b/>
                <w:bCs/>
                <w:color w:val="auto"/>
                <w:sz w:val="28"/>
                <w:szCs w:val="28"/>
                <w:lang w:eastAsia="zh-CN"/>
              </w:rPr>
            </w:pPr>
            <w:r>
              <w:rPr>
                <w:b/>
                <w:bCs/>
                <w:color w:val="auto"/>
                <w:sz w:val="28"/>
                <w:szCs w:val="28"/>
                <w:lang w:eastAsia="zh-CN"/>
              </w:rPr>
              <w:t>一、项目背景</w:t>
            </w:r>
          </w:p>
          <w:p>
            <w:pPr>
              <w:ind w:firstLine="480"/>
              <w:rPr>
                <w:color w:val="auto"/>
                <w:lang w:eastAsia="zh-CN"/>
              </w:rPr>
            </w:pPr>
            <w:r>
              <w:rPr>
                <w:rFonts w:hint="eastAsia" w:cs="Times New Roman"/>
                <w:color w:val="auto"/>
                <w:lang w:eastAsia="zh-CN"/>
              </w:rPr>
              <w:t>陕西鑫磊</w:t>
            </w:r>
            <w:r>
              <w:rPr>
                <w:rFonts w:hint="eastAsia" w:cs="Times New Roman"/>
                <w:color w:val="auto"/>
                <w:lang w:val="en-US" w:eastAsia="zh-CN"/>
              </w:rPr>
              <w:t>石</w:t>
            </w:r>
            <w:r>
              <w:rPr>
                <w:rFonts w:hint="eastAsia" w:cs="Times New Roman"/>
                <w:color w:val="auto"/>
                <w:lang w:eastAsia="zh-CN"/>
              </w:rPr>
              <w:t>业有限责任公司石材工艺厂</w:t>
            </w:r>
            <w:r>
              <w:rPr>
                <w:rFonts w:hint="eastAsia"/>
                <w:color w:val="auto"/>
                <w:lang w:eastAsia="zh-CN"/>
              </w:rPr>
              <w:t>位于陕西省西咸新区秦汉新城秦汉大道与旅游什字东南角，始建于2018年，属于未批先建项目，主要经营范围是高档玉石、大理石、豪华玉石家私设计，石材装饰材料的加工制作，室内外装修工程的设计、施工，各种风水球的设计、制作，大型石材奇石雕刻和玉石工艺品的雕琢等，为抓住市场机遇，拟投资100万元建设石材工艺厂加工项目。</w:t>
            </w:r>
          </w:p>
          <w:p>
            <w:pPr>
              <w:ind w:firstLine="480"/>
              <w:rPr>
                <w:rFonts w:hint="eastAsia"/>
                <w:b/>
                <w:bCs/>
                <w:color w:val="auto"/>
                <w:lang w:eastAsia="zh-CN"/>
              </w:rPr>
            </w:pPr>
            <w:r>
              <w:rPr>
                <w:rFonts w:hint="eastAsia" w:cs="Times New Roman"/>
                <w:b/>
                <w:bCs/>
                <w:color w:val="auto"/>
                <w:lang w:eastAsia="zh-CN"/>
              </w:rPr>
              <w:t>2018年7月26日，陕西鑫磊</w:t>
            </w:r>
            <w:r>
              <w:rPr>
                <w:rFonts w:hint="eastAsia" w:cs="Times New Roman"/>
                <w:b/>
                <w:bCs/>
                <w:color w:val="auto"/>
                <w:lang w:val="en-US" w:eastAsia="zh-CN"/>
              </w:rPr>
              <w:t>石</w:t>
            </w:r>
            <w:r>
              <w:rPr>
                <w:rFonts w:hint="eastAsia" w:cs="Times New Roman"/>
                <w:b/>
                <w:bCs/>
                <w:color w:val="auto"/>
                <w:lang w:eastAsia="zh-CN"/>
              </w:rPr>
              <w:t>业有限责任公司石材工艺厂与</w:t>
            </w:r>
            <w:r>
              <w:rPr>
                <w:rFonts w:hint="eastAsia"/>
                <w:b/>
                <w:bCs/>
                <w:color w:val="auto"/>
                <w:lang w:eastAsia="zh-CN"/>
              </w:rPr>
              <w:t>咸阳宇通空压机制造有限公司签订</w:t>
            </w:r>
            <w:r>
              <w:rPr>
                <w:rFonts w:hint="eastAsia"/>
                <w:b/>
                <w:bCs/>
                <w:color w:val="auto"/>
                <w:lang w:val="en-US" w:eastAsia="zh-CN"/>
              </w:rPr>
              <w:t>厂房及办公用房</w:t>
            </w:r>
            <w:r>
              <w:rPr>
                <w:rFonts w:hint="eastAsia"/>
                <w:b/>
                <w:bCs/>
                <w:color w:val="auto"/>
                <w:lang w:eastAsia="zh-CN"/>
              </w:rPr>
              <w:t>租赁合同（租赁合同见附件</w:t>
            </w:r>
            <w:r>
              <w:rPr>
                <w:rFonts w:hint="eastAsia"/>
                <w:b/>
                <w:bCs/>
                <w:color w:val="auto"/>
                <w:lang w:val="en-US" w:eastAsia="zh-CN"/>
              </w:rPr>
              <w:t>6</w:t>
            </w:r>
            <w:r>
              <w:rPr>
                <w:rFonts w:hint="eastAsia"/>
                <w:b/>
                <w:bCs/>
                <w:color w:val="auto"/>
                <w:lang w:eastAsia="zh-CN"/>
              </w:rPr>
              <w:t>）；</w:t>
            </w:r>
          </w:p>
          <w:p>
            <w:pPr>
              <w:ind w:firstLine="480"/>
              <w:rPr>
                <w:rFonts w:hint="eastAsia" w:ascii="Times New Roman" w:hAnsi="Times New Roman"/>
                <w:b/>
                <w:bCs/>
                <w:kern w:val="0"/>
                <w:sz w:val="24"/>
                <w:szCs w:val="20"/>
                <w:lang w:eastAsia="zh-CN"/>
              </w:rPr>
            </w:pPr>
            <w:r>
              <w:rPr>
                <w:rFonts w:hint="eastAsia"/>
                <w:b/>
                <w:bCs/>
                <w:color w:val="auto"/>
                <w:lang w:val="en-US" w:eastAsia="zh-CN"/>
              </w:rPr>
              <w:t>2018年9月，该项目在未取得相关环保手续的前提下正式投入生产，属于未批先建；</w:t>
            </w:r>
          </w:p>
          <w:p>
            <w:pPr>
              <w:ind w:firstLine="480"/>
              <w:rPr>
                <w:rFonts w:hint="default" w:cs="Times New Roman"/>
                <w:b/>
                <w:bCs/>
                <w:color w:val="auto"/>
                <w:lang w:val="en-US" w:eastAsia="zh-CN"/>
              </w:rPr>
            </w:pPr>
            <w:r>
              <w:rPr>
                <w:rFonts w:hint="eastAsia"/>
                <w:b/>
                <w:bCs/>
                <w:color w:val="auto"/>
                <w:lang w:val="en-US" w:eastAsia="zh-CN"/>
              </w:rPr>
              <w:t>2018年9月18日，生态环境部督查组对该项目进行现场审查，要求企业进行整改；</w:t>
            </w:r>
            <w:r>
              <w:rPr>
                <w:rFonts w:hint="eastAsia" w:cstheme="minorBidi"/>
                <w:b/>
                <w:bCs/>
                <w:color w:val="auto"/>
                <w:sz w:val="24"/>
                <w:szCs w:val="22"/>
                <w:lang w:val="en-US" w:eastAsia="zh-CN" w:bidi="ar-SA"/>
              </w:rPr>
              <w:t>为了满足环保要求，该企业将项目原有生产设施拆除，待完善相关环保手续后，将按照本次环评提出的污染防治措施进行建设。</w:t>
            </w:r>
          </w:p>
          <w:p>
            <w:pPr>
              <w:ind w:firstLine="480"/>
              <w:rPr>
                <w:rFonts w:hint="default" w:cstheme="minorBidi"/>
                <w:b/>
                <w:bCs/>
                <w:color w:val="auto"/>
                <w:sz w:val="24"/>
                <w:szCs w:val="22"/>
                <w:lang w:val="en-US" w:eastAsia="zh-CN" w:bidi="ar-SA"/>
              </w:rPr>
            </w:pPr>
            <w:r>
              <w:rPr>
                <w:rFonts w:hint="eastAsia" w:cstheme="minorBidi"/>
                <w:b/>
                <w:bCs/>
                <w:color w:val="auto"/>
                <w:sz w:val="24"/>
                <w:szCs w:val="22"/>
                <w:lang w:val="en-US" w:eastAsia="zh-CN" w:bidi="ar-SA"/>
              </w:rPr>
              <w:t>2018年10月25日，秦汉新城保障生态环境部强化督察工作领导小组办公室对该项目整改结果进行验收，并将</w:t>
            </w:r>
            <w:r>
              <w:rPr>
                <w:rFonts w:hint="eastAsia" w:ascii="Times New Roman" w:hAnsi="Times New Roman" w:eastAsia="宋体"/>
                <w:b/>
                <w:bCs/>
                <w:kern w:val="0"/>
                <w:sz w:val="24"/>
                <w:szCs w:val="20"/>
              </w:rPr>
              <w:t>该项目列入西咸新区秦汉新城提升改造类“散乱污”企业名单</w:t>
            </w:r>
            <w:r>
              <w:rPr>
                <w:rFonts w:hint="eastAsia" w:ascii="Times New Roman" w:hAnsi="Times New Roman"/>
                <w:b/>
                <w:bCs/>
                <w:kern w:val="0"/>
                <w:sz w:val="24"/>
                <w:szCs w:val="20"/>
                <w:lang w:eastAsia="zh-CN"/>
              </w:rPr>
              <w:t>。</w:t>
            </w:r>
            <w:r>
              <w:rPr>
                <w:rFonts w:hint="eastAsia"/>
                <w:b/>
                <w:bCs/>
                <w:color w:val="auto"/>
                <w:lang w:val="en-US" w:eastAsia="zh-CN"/>
              </w:rPr>
              <w:t>西咸新区秦汉新城环境保护局根据现场</w:t>
            </w:r>
            <w:r>
              <w:rPr>
                <w:rFonts w:hint="eastAsia" w:cs="Times New Roman"/>
                <w:b/>
                <w:bCs/>
                <w:color w:val="auto"/>
                <w:lang w:val="en-US" w:eastAsia="zh-CN"/>
              </w:rPr>
              <w:t>检查情况对该企业下发了行政处罚决定书（处罚决定书见附件7），本次环评为补办环评。</w:t>
            </w:r>
          </w:p>
          <w:p>
            <w:pPr>
              <w:ind w:firstLine="480"/>
              <w:rPr>
                <w:rFonts w:hint="eastAsia" w:cstheme="minorBidi"/>
                <w:b/>
                <w:bCs/>
                <w:color w:val="auto"/>
                <w:sz w:val="24"/>
                <w:szCs w:val="22"/>
                <w:lang w:val="en-US" w:eastAsia="zh-CN" w:bidi="ar-SA"/>
              </w:rPr>
            </w:pPr>
            <w:r>
              <w:rPr>
                <w:rFonts w:hint="eastAsia" w:cstheme="minorBidi"/>
                <w:b/>
                <w:bCs/>
                <w:color w:val="auto"/>
                <w:sz w:val="24"/>
                <w:szCs w:val="22"/>
                <w:lang w:val="en-US" w:eastAsia="zh-CN" w:bidi="ar-SA"/>
              </w:rPr>
              <w:t>2018年12月27日，</w:t>
            </w:r>
            <w:r>
              <w:rPr>
                <w:rFonts w:hint="eastAsia" w:cs="Times New Roman"/>
                <w:b/>
                <w:bCs/>
                <w:color w:val="auto"/>
                <w:lang w:eastAsia="zh-CN"/>
              </w:rPr>
              <w:t>陕西鑫磊</w:t>
            </w:r>
            <w:r>
              <w:rPr>
                <w:rFonts w:hint="eastAsia" w:cs="Times New Roman"/>
                <w:b/>
                <w:bCs/>
                <w:color w:val="auto"/>
                <w:lang w:val="en-US" w:eastAsia="zh-CN"/>
              </w:rPr>
              <w:t>石</w:t>
            </w:r>
            <w:r>
              <w:rPr>
                <w:rFonts w:hint="eastAsia" w:cs="Times New Roman"/>
                <w:b/>
                <w:bCs/>
                <w:color w:val="auto"/>
                <w:lang w:eastAsia="zh-CN"/>
              </w:rPr>
              <w:t>业有限责任公司石材工艺厂</w:t>
            </w:r>
            <w:r>
              <w:rPr>
                <w:rFonts w:hint="eastAsia" w:cs="Times New Roman"/>
                <w:b/>
                <w:bCs/>
                <w:color w:val="auto"/>
                <w:lang w:val="en-US" w:eastAsia="zh-CN"/>
              </w:rPr>
              <w:t>加工项目在秦汉新城行政审批与政务服务局进行了备案（</w:t>
            </w:r>
            <w:r>
              <w:rPr>
                <w:b/>
                <w:bCs/>
                <w:color w:val="auto"/>
                <w:lang w:eastAsia="zh-CN"/>
              </w:rPr>
              <w:t>备案编号为</w:t>
            </w:r>
            <w:r>
              <w:rPr>
                <w:rFonts w:hint="eastAsia"/>
                <w:b/>
                <w:bCs/>
                <w:color w:val="auto"/>
                <w:lang w:eastAsia="zh-CN"/>
              </w:rPr>
              <w:t>2018-611204-50-03-070704</w:t>
            </w:r>
            <w:r>
              <w:rPr>
                <w:rFonts w:hint="eastAsia" w:cs="Times New Roman"/>
                <w:b/>
                <w:bCs/>
                <w:color w:val="auto"/>
                <w:lang w:val="en-US" w:eastAsia="zh-CN"/>
              </w:rPr>
              <w:t>），项目性质为改建，改建内容包括：优化厂区布局，配套建设废水、废气、噪声及固体废物等污染防治</w:t>
            </w:r>
            <w:r>
              <w:rPr>
                <w:rFonts w:hint="eastAsia" w:cstheme="minorBidi"/>
                <w:b/>
                <w:bCs/>
                <w:color w:val="auto"/>
                <w:sz w:val="24"/>
                <w:szCs w:val="22"/>
                <w:lang w:val="en-US" w:eastAsia="zh-CN" w:bidi="ar-SA"/>
              </w:rPr>
              <w:t>设施，以确保污染物的达标排放，减少项目的环境影响。</w:t>
            </w:r>
          </w:p>
          <w:p>
            <w:pPr>
              <w:ind w:firstLine="480"/>
              <w:rPr>
                <w:color w:val="auto"/>
                <w:lang w:eastAsia="zh-CN"/>
              </w:rPr>
            </w:pPr>
            <w:r>
              <w:rPr>
                <w:color w:val="auto"/>
                <w:lang w:eastAsia="zh-CN"/>
              </w:rPr>
              <w:t>根据《中华人民共和国环境保护法》、《中华人民共和国环境影响评价法》和《建设项目环境保护管理条例》（国务院第253号令）</w:t>
            </w:r>
            <w:r>
              <w:rPr>
                <w:rFonts w:hint="eastAsia"/>
                <w:color w:val="auto"/>
                <w:lang w:eastAsia="zh-CN"/>
              </w:rPr>
              <w:t>及《中华人民共和国国务院令》（第682号）</w:t>
            </w:r>
            <w:r>
              <w:rPr>
                <w:color w:val="auto"/>
                <w:lang w:eastAsia="zh-CN"/>
              </w:rPr>
              <w:t>等的规定，本项目应进行环境影响评价工作。依据《建设项目环境影响评价分类管理名录》（201</w:t>
            </w:r>
            <w:r>
              <w:rPr>
                <w:rFonts w:hint="eastAsia"/>
                <w:color w:val="auto"/>
                <w:lang w:eastAsia="zh-CN"/>
              </w:rPr>
              <w:t>8</w:t>
            </w:r>
            <w:r>
              <w:rPr>
                <w:color w:val="auto"/>
                <w:lang w:eastAsia="zh-CN"/>
              </w:rPr>
              <w:t>年本）规定，本项目属于</w:t>
            </w:r>
            <w:r>
              <w:rPr>
                <w:rFonts w:hint="eastAsia"/>
                <w:color w:val="auto"/>
                <w:lang w:eastAsia="zh-CN"/>
              </w:rPr>
              <w:t>“十九、非金属矿物制品业”</w:t>
            </w:r>
            <w:r>
              <w:rPr>
                <w:color w:val="auto"/>
                <w:lang w:eastAsia="zh-CN"/>
              </w:rPr>
              <w:t>中</w:t>
            </w:r>
            <w:r>
              <w:rPr>
                <w:rFonts w:hint="eastAsia"/>
                <w:color w:val="auto"/>
                <w:lang w:eastAsia="zh-CN"/>
              </w:rPr>
              <w:t>“51、石灰和石膏制造、石材加工、人造石制造、砖瓦制造”中的“全部”项</w:t>
            </w:r>
            <w:r>
              <w:rPr>
                <w:color w:val="auto"/>
                <w:lang w:eastAsia="zh-CN"/>
              </w:rPr>
              <w:t>，应编制环境影响报告表。受</w:t>
            </w:r>
            <w:r>
              <w:rPr>
                <w:rFonts w:hint="eastAsia" w:cs="Times New Roman"/>
                <w:color w:val="auto"/>
                <w:lang w:eastAsia="zh-CN"/>
              </w:rPr>
              <w:t>陕西鑫磊石业责任公司石材工艺厂</w:t>
            </w:r>
            <w:r>
              <w:rPr>
                <w:color w:val="auto"/>
                <w:lang w:eastAsia="zh-CN"/>
              </w:rPr>
              <w:t>委托，我公司承担本项目的环境影响评价工作（委托书见附件1）接受委托后，我单位组织技术人员进行实地踏勘，调查及收集资料，按照环境影响评价的相关技术规范要求，编制完成了本项目的环境影响报告表。</w:t>
            </w:r>
          </w:p>
          <w:p>
            <w:pPr>
              <w:ind w:firstLine="482"/>
              <w:rPr>
                <w:b/>
                <w:bCs/>
                <w:color w:val="auto"/>
                <w:sz w:val="28"/>
                <w:szCs w:val="28"/>
                <w:lang w:eastAsia="zh-CN"/>
              </w:rPr>
            </w:pPr>
            <w:r>
              <w:rPr>
                <w:b/>
                <w:bCs/>
                <w:color w:val="auto"/>
                <w:sz w:val="28"/>
                <w:szCs w:val="28"/>
                <w:lang w:eastAsia="zh-CN"/>
              </w:rPr>
              <w:t>二、</w:t>
            </w:r>
            <w:r>
              <w:rPr>
                <w:rFonts w:hint="eastAsia"/>
                <w:b/>
                <w:bCs/>
                <w:color w:val="auto"/>
                <w:sz w:val="28"/>
                <w:szCs w:val="28"/>
                <w:lang w:eastAsia="zh-CN"/>
              </w:rPr>
              <w:t>分析判定情况</w:t>
            </w:r>
          </w:p>
          <w:p>
            <w:pPr>
              <w:ind w:firstLine="480"/>
              <w:rPr>
                <w:b/>
                <w:bCs/>
                <w:color w:val="auto"/>
                <w:lang w:eastAsia="zh-CN"/>
              </w:rPr>
            </w:pPr>
            <w:r>
              <w:rPr>
                <w:rFonts w:hint="eastAsia"/>
                <w:b/>
                <w:bCs/>
                <w:color w:val="auto"/>
                <w:lang w:eastAsia="zh-CN"/>
              </w:rPr>
              <w:t>1、产业政策相符性分析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lang w:eastAsia="zh-CN"/>
              </w:rPr>
            </w:pPr>
            <w:r>
              <w:rPr>
                <w:color w:val="auto"/>
                <w:lang w:eastAsia="zh-CN"/>
              </w:rPr>
              <w:t>根据国家《产业结构调整目录（2011年本）》</w:t>
            </w:r>
            <w:r>
              <w:rPr>
                <w:rFonts w:hint="eastAsia"/>
                <w:color w:val="auto"/>
                <w:lang w:eastAsia="zh-CN"/>
              </w:rPr>
              <w:t>（2</w:t>
            </w:r>
            <w:r>
              <w:rPr>
                <w:color w:val="auto"/>
                <w:lang w:eastAsia="zh-CN"/>
              </w:rPr>
              <w:t>013</w:t>
            </w:r>
            <w:r>
              <w:rPr>
                <w:rFonts w:hint="eastAsia"/>
                <w:color w:val="auto"/>
                <w:lang w:eastAsia="zh-CN"/>
              </w:rPr>
              <w:t>年</w:t>
            </w:r>
            <w:r>
              <w:rPr>
                <w:color w:val="auto"/>
                <w:lang w:eastAsia="zh-CN"/>
              </w:rPr>
              <w:t>修正版</w:t>
            </w:r>
            <w:r>
              <w:rPr>
                <w:rFonts w:hint="eastAsia"/>
                <w:color w:val="auto"/>
                <w:lang w:eastAsia="zh-CN"/>
              </w:rPr>
              <w:t>）</w:t>
            </w:r>
            <w:r>
              <w:rPr>
                <w:color w:val="auto"/>
                <w:lang w:eastAsia="zh-CN"/>
              </w:rPr>
              <w:t>，本项目不属于</w:t>
            </w:r>
            <w:r>
              <w:rPr>
                <w:rFonts w:hint="eastAsia"/>
                <w:color w:val="auto"/>
                <w:lang w:eastAsia="zh-CN"/>
              </w:rPr>
              <w:t>鼓励类、</w:t>
            </w:r>
            <w:r>
              <w:rPr>
                <w:color w:val="auto"/>
                <w:lang w:eastAsia="zh-CN"/>
              </w:rPr>
              <w:t>限制类以及淘汰类项目，属于允许类，也不在</w:t>
            </w:r>
            <w:r>
              <w:rPr>
                <w:rFonts w:hint="eastAsia"/>
                <w:color w:val="auto"/>
                <w:lang w:eastAsia="zh-CN"/>
              </w:rPr>
              <w:t>《陕西省限制投资类产业指导目录》（陕发改产业[</w:t>
            </w:r>
            <w:r>
              <w:rPr>
                <w:color w:val="auto"/>
                <w:lang w:eastAsia="zh-CN"/>
              </w:rPr>
              <w:t>2007]97号</w:t>
            </w:r>
            <w:r>
              <w:rPr>
                <w:rFonts w:hint="eastAsia"/>
                <w:color w:val="auto"/>
                <w:lang w:eastAsia="zh-CN"/>
              </w:rPr>
              <w:t>）内</w:t>
            </w:r>
            <w:r>
              <w:rPr>
                <w:color w:val="auto"/>
                <w:lang w:eastAsia="zh-CN"/>
              </w:rPr>
              <w:t>。项目已经</w:t>
            </w:r>
            <w:r>
              <w:rPr>
                <w:rFonts w:hint="eastAsia"/>
                <w:color w:val="auto"/>
                <w:lang w:eastAsia="zh-CN"/>
              </w:rPr>
              <w:t>陕西省西咸新区秦汉新城行政审批与政务服务局</w:t>
            </w:r>
            <w:r>
              <w:rPr>
                <w:color w:val="auto"/>
                <w:lang w:eastAsia="zh-CN"/>
              </w:rPr>
              <w:t>复核同意</w:t>
            </w:r>
            <w:r>
              <w:rPr>
                <w:rFonts w:hint="eastAsia"/>
                <w:color w:val="auto"/>
                <w:lang w:eastAsia="zh-CN"/>
              </w:rPr>
              <w:t>并</w:t>
            </w:r>
            <w:r>
              <w:rPr>
                <w:color w:val="auto"/>
                <w:lang w:eastAsia="zh-CN"/>
              </w:rPr>
              <w:t>出具了</w:t>
            </w:r>
            <w:r>
              <w:rPr>
                <w:rFonts w:hint="eastAsia"/>
                <w:color w:val="auto"/>
                <w:lang w:eastAsia="zh-CN"/>
              </w:rPr>
              <w:t>立项批准文件（批准文件见附件2）</w:t>
            </w:r>
            <w:r>
              <w:rPr>
                <w:color w:val="auto"/>
                <w:lang w:eastAsia="zh-CN"/>
              </w:rPr>
              <w:t>，备案编号为</w:t>
            </w:r>
            <w:r>
              <w:rPr>
                <w:rFonts w:hint="eastAsia"/>
                <w:color w:val="auto"/>
                <w:lang w:eastAsia="zh-CN"/>
              </w:rPr>
              <w:t>2018-</w:t>
            </w:r>
            <w:r>
              <w:rPr>
                <w:rFonts w:hint="eastAsia"/>
                <w:color w:val="auto"/>
                <w:lang w:val="en-US" w:eastAsia="zh-CN"/>
              </w:rPr>
              <w:t xml:space="preserve"> </w:t>
            </w:r>
            <w:r>
              <w:rPr>
                <w:rFonts w:hint="eastAsia"/>
                <w:color w:val="auto"/>
                <w:lang w:eastAsia="zh-CN"/>
              </w:rPr>
              <w:t>611204-50-03-070704。因此本项目的建设</w:t>
            </w:r>
            <w:r>
              <w:rPr>
                <w:color w:val="auto"/>
                <w:lang w:eastAsia="zh-CN"/>
              </w:rPr>
              <w:t>符合国家和地方相关产业政策</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黑体" w:cs="Times New Roman"/>
                <w:b/>
                <w:color w:val="auto"/>
                <w:lang w:eastAsia="zh-CN"/>
              </w:rPr>
            </w:pPr>
            <w:r>
              <w:rPr>
                <w:rFonts w:hint="eastAsia"/>
                <w:b/>
                <w:bCs/>
                <w:color w:val="auto"/>
                <w:lang w:eastAsia="zh-CN"/>
              </w:rPr>
              <w:t>2、项目与相关规划政策符合性分析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cs="Times New Roman"/>
                <w:b/>
                <w:color w:val="auto"/>
                <w:lang w:eastAsia="zh-CN"/>
              </w:rPr>
            </w:pPr>
            <w:r>
              <w:rPr>
                <w:rFonts w:hint="eastAsia" w:eastAsia="黑体" w:cs="Times New Roman"/>
                <w:b/>
                <w:color w:val="auto"/>
                <w:lang w:eastAsia="zh-CN"/>
              </w:rPr>
              <w:t>表1  本项目与相关规划政策符合性分析</w:t>
            </w:r>
          </w:p>
          <w:tbl>
            <w:tblPr>
              <w:tblStyle w:val="21"/>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966"/>
              <w:gridCol w:w="3413"/>
              <w:gridCol w:w="225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规划文件</w:t>
                  </w: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规划内容</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本项目情况</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西咸新区城市总体规划（2</w:t>
                  </w:r>
                  <w:r>
                    <w:rPr>
                      <w:color w:val="auto"/>
                      <w:sz w:val="21"/>
                      <w:lang w:eastAsia="zh-CN"/>
                    </w:rPr>
                    <w:t>016</w:t>
                  </w:r>
                  <w:r>
                    <w:rPr>
                      <w:rFonts w:hint="eastAsia"/>
                      <w:color w:val="auto"/>
                      <w:sz w:val="21"/>
                      <w:lang w:eastAsia="zh-CN"/>
                    </w:rPr>
                    <w:t>-</w:t>
                  </w:r>
                  <w:r>
                    <w:rPr>
                      <w:color w:val="auto"/>
                      <w:sz w:val="21"/>
                      <w:lang w:eastAsia="zh-CN"/>
                    </w:rPr>
                    <w:t>20</w:t>
                  </w:r>
                  <w:r>
                    <w:rPr>
                      <w:rFonts w:hint="eastAsia"/>
                      <w:color w:val="auto"/>
                      <w:sz w:val="21"/>
                      <w:lang w:eastAsia="zh-CN"/>
                    </w:rPr>
                    <w:t>3</w:t>
                  </w:r>
                  <w:r>
                    <w:rPr>
                      <w:color w:val="auto"/>
                      <w:sz w:val="21"/>
                      <w:lang w:eastAsia="zh-CN"/>
                    </w:rPr>
                    <w:t>0</w:t>
                  </w:r>
                  <w:r>
                    <w:rPr>
                      <w:rFonts w:hint="eastAsia"/>
                      <w:color w:val="auto"/>
                      <w:sz w:val="21"/>
                      <w:lang w:eastAsia="zh-CN"/>
                    </w:rPr>
                    <w:t>）</w:t>
                  </w: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color w:val="auto"/>
                      <w:sz w:val="21"/>
                      <w:lang w:eastAsia="zh-CN"/>
                    </w:rPr>
                  </w:pPr>
                  <w:r>
                    <w:rPr>
                      <w:rFonts w:hint="eastAsia"/>
                      <w:color w:val="auto"/>
                      <w:sz w:val="21"/>
                      <w:lang w:eastAsia="zh-CN"/>
                    </w:rPr>
                    <w:t>坚持集约节约利用土地，依法依规确定规划建设用地规模和范围，合理划分功能分区，严禁在建设区外侵占林地、耕地和无序蔓延发展</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color w:val="auto"/>
                      <w:sz w:val="21"/>
                      <w:lang w:eastAsia="zh-CN"/>
                    </w:rPr>
                  </w:pPr>
                  <w:r>
                    <w:rPr>
                      <w:rFonts w:hint="eastAsia"/>
                      <w:color w:val="auto"/>
                      <w:sz w:val="21"/>
                      <w:lang w:eastAsia="zh-CN"/>
                    </w:rPr>
                    <w:t>本项目位于陕西省西咸新区秦汉新城秦汉大道与旅游什字东南角，项目用地性质为集体建设用地</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lang w:val="en-US" w:eastAsia="zh-CN"/>
                    </w:rPr>
                  </w:pPr>
                  <w:r>
                    <w:rPr>
                      <w:rFonts w:hint="eastAsia"/>
                      <w:b/>
                      <w:bCs/>
                      <w:color w:val="auto"/>
                      <w:sz w:val="21"/>
                      <w:lang w:val="en-US" w:eastAsia="zh-CN"/>
                    </w:rPr>
                    <w:t>秦汉新城分区规划（2010-2020）</w:t>
                  </w:r>
                </w:p>
              </w:tc>
              <w:tc>
                <w:tcPr>
                  <w:tcW w:w="96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lang w:val="en-US" w:eastAsia="zh-CN"/>
                    </w:rPr>
                  </w:pPr>
                  <w:r>
                    <w:rPr>
                      <w:rFonts w:hint="eastAsia"/>
                      <w:b/>
                      <w:bCs/>
                      <w:color w:val="auto"/>
                      <w:sz w:val="21"/>
                      <w:lang w:val="en-US" w:eastAsia="zh-CN"/>
                    </w:rPr>
                    <w:t>产业发展规划</w:t>
                  </w: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b/>
                      <w:bCs/>
                      <w:color w:val="auto"/>
                      <w:sz w:val="21"/>
                      <w:lang w:val="en-US" w:eastAsia="zh-CN"/>
                    </w:rPr>
                  </w:pPr>
                  <w:r>
                    <w:rPr>
                      <w:rFonts w:hint="eastAsia"/>
                      <w:b/>
                      <w:bCs/>
                      <w:color w:val="auto"/>
                      <w:sz w:val="21"/>
                      <w:lang w:val="en-US" w:eastAsia="zh-CN"/>
                    </w:rPr>
                    <w:t>将秦汉新城定位为特色特色的国际旅游目的地城市的重要组成部分、西安国际化大都市生态农业及生态休闲基地、西咸新区现代产业集聚区，以五陵塬为依托，在保护的基础上，重点发展秦汉历史文化旅游、休闲康体，成为西安（咸阳）国际文化旅游产业基地的重要组成部分</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b/>
                      <w:bCs/>
                      <w:color w:val="auto"/>
                      <w:sz w:val="21"/>
                      <w:lang w:val="en-US" w:eastAsia="zh-CN"/>
                    </w:rPr>
                  </w:pPr>
                  <w:r>
                    <w:rPr>
                      <w:rFonts w:hint="eastAsia"/>
                      <w:b/>
                      <w:bCs/>
                      <w:color w:val="auto"/>
                      <w:sz w:val="21"/>
                      <w:lang w:val="en-US" w:eastAsia="zh-CN"/>
                    </w:rPr>
                    <w:t>本项目为建筑用石加工行业，可配合秦汉新城特色旅游的发展，提供高档玉石、大理石、豪华玉石的设计及加工，大型石材奇石雕刻和玉石工艺品的雕琢等服务，符合秦汉新城分区规划</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lang w:val="en-US" w:eastAsia="zh-CN"/>
                    </w:rPr>
                  </w:pPr>
                  <w:r>
                    <w:rPr>
                      <w:rFonts w:hint="eastAsia"/>
                      <w:b/>
                      <w:bCs/>
                      <w:color w:val="auto"/>
                      <w:sz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lang w:val="en-US" w:eastAsia="zh-CN"/>
                    </w:rPr>
                  </w:pPr>
                </w:p>
              </w:tc>
              <w:tc>
                <w:tcPr>
                  <w:tcW w:w="96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lang w:val="en-US" w:eastAsia="zh-CN"/>
                    </w:rPr>
                  </w:pP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b/>
                      <w:bCs/>
                      <w:color w:val="auto"/>
                      <w:sz w:val="21"/>
                      <w:lang w:val="en-US" w:eastAsia="zh-CN"/>
                    </w:rPr>
                  </w:pPr>
                  <w:r>
                    <w:rPr>
                      <w:rFonts w:hint="eastAsia"/>
                      <w:b/>
                      <w:bCs/>
                      <w:color w:val="auto"/>
                      <w:sz w:val="21"/>
                      <w:lang w:val="en-US" w:eastAsia="zh-CN"/>
                    </w:rPr>
                    <w:t>按照循环经济发展理念，大力发展汽车及零部件生产、电子设备、通信设备等先进制造业，积极培育住宅产业化、轨道交通设备等战略性新兴产业，加快发展商务办公、金融会展等现代服务业，成为西咸新区现代产业集聚区；秦汉大道以东、秦宫一路以西，规划依托秦宫店遗址发展咸阳宫遗址公园、遗址博物馆等</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b/>
                      <w:bCs/>
                      <w:color w:val="auto"/>
                      <w:sz w:val="21"/>
                      <w:lang w:val="en-US" w:eastAsia="zh-CN"/>
                    </w:rPr>
                  </w:pPr>
                  <w:r>
                    <w:rPr>
                      <w:rFonts w:hint="eastAsia"/>
                      <w:b/>
                      <w:bCs/>
                      <w:color w:val="auto"/>
                      <w:sz w:val="21"/>
                      <w:lang w:val="en-US" w:eastAsia="zh-CN"/>
                    </w:rPr>
                    <w:t>本项目主要为板材及雕像加工，可制造各种花型装饰板材、奇形异石，为秦汉新城特色发展提供服务；且项目建成后年产值较大，能有效带动当地经济发展</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lang w:val="en-US" w:eastAsia="zh-CN"/>
                    </w:rPr>
                  </w:pPr>
                  <w:r>
                    <w:rPr>
                      <w:rFonts w:hint="eastAsia"/>
                      <w:b/>
                      <w:bCs/>
                      <w:color w:val="auto"/>
                      <w:sz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lang w:val="en-US" w:eastAsia="zh-CN"/>
                    </w:rPr>
                  </w:pP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lang w:val="en-US" w:eastAsia="zh-CN"/>
                    </w:rPr>
                  </w:pPr>
                  <w:r>
                    <w:rPr>
                      <w:rFonts w:hint="eastAsia"/>
                      <w:b/>
                      <w:bCs/>
                      <w:color w:val="auto"/>
                      <w:sz w:val="21"/>
                      <w:lang w:val="en-US" w:eastAsia="zh-CN"/>
                    </w:rPr>
                    <w:t>环境保护规划</w:t>
                  </w: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b/>
                      <w:bCs/>
                      <w:color w:val="auto"/>
                      <w:sz w:val="21"/>
                      <w:lang w:val="en-US" w:eastAsia="zh-CN"/>
                    </w:rPr>
                  </w:pPr>
                  <w:r>
                    <w:rPr>
                      <w:rFonts w:hint="eastAsia"/>
                      <w:b/>
                      <w:bCs/>
                      <w:color w:val="auto"/>
                      <w:sz w:val="21"/>
                      <w:lang w:val="en-US" w:eastAsia="zh-CN"/>
                    </w:rPr>
                    <w:t>生态环境质量稳步提升，加强水、大气、噪声、固体废物等污染的防治及综合整治，空气质量达到二级标准要求，地表水水质、各功能区噪声、集中式饮用水源地水质、城市污水处理率、生活垃圾无害化处理率、工业固体废物处置利用率、危险废物处置率等均达到100％，主要污染物实现达标排放，低于总量控制计划</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b/>
                      <w:bCs/>
                      <w:color w:val="auto"/>
                      <w:sz w:val="21"/>
                      <w:lang w:val="en-US" w:eastAsia="zh-CN"/>
                    </w:rPr>
                  </w:pPr>
                  <w:r>
                    <w:rPr>
                      <w:rFonts w:hint="eastAsia"/>
                      <w:b/>
                      <w:bCs/>
                      <w:color w:val="auto"/>
                      <w:sz w:val="21"/>
                      <w:lang w:val="en-US" w:eastAsia="zh-CN"/>
                    </w:rPr>
                    <w:t>经过项目工程分析，本项目产生的各项污染物在落实环评提出的相关环保措施后，主要污染物排放量能实现达标排放，对周边环境影响较小，符合秦汉新城环境保护相关规划</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lang w:val="en-US" w:eastAsia="zh-CN"/>
                    </w:rPr>
                  </w:pPr>
                  <w:r>
                    <w:rPr>
                      <w:rFonts w:hint="eastAsia"/>
                      <w:b/>
                      <w:bCs/>
                      <w:color w:val="auto"/>
                      <w:sz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3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lang w:eastAsia="zh-CN"/>
                    </w:rPr>
                  </w:pPr>
                  <w:r>
                    <w:rPr>
                      <w:rFonts w:hint="eastAsia"/>
                      <w:color w:val="auto"/>
                      <w:sz w:val="21"/>
                      <w:lang w:eastAsia="zh-CN"/>
                    </w:rPr>
                    <w:t>陕西省铁腕治霾打赢蓝天保卫战三年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行动方案（2018-2020）</w:t>
                  </w: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color w:val="auto"/>
                      <w:sz w:val="21"/>
                      <w:lang w:eastAsia="zh-CN"/>
                    </w:rPr>
                  </w:pPr>
                  <w:r>
                    <w:rPr>
                      <w:rFonts w:hint="eastAsia"/>
                      <w:color w:val="auto"/>
                      <w:sz w:val="21"/>
                      <w:lang w:eastAsia="zh-CN"/>
                    </w:rPr>
                    <w:t>关中地区禁止建设生产和使用高VOCs含量的溶剂型涂料、油墨、粘胶剂等项目</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color w:val="auto"/>
                      <w:sz w:val="21"/>
                      <w:lang w:eastAsia="zh-CN"/>
                    </w:rPr>
                  </w:pPr>
                  <w:r>
                    <w:rPr>
                      <w:rFonts w:hint="eastAsia"/>
                      <w:color w:val="auto"/>
                      <w:sz w:val="21"/>
                      <w:lang w:eastAsia="zh-CN"/>
                    </w:rPr>
                    <w:t>本项目使用</w:t>
                  </w:r>
                  <w:r>
                    <w:rPr>
                      <w:rFonts w:hint="eastAsia"/>
                      <w:color w:val="auto"/>
                      <w:sz w:val="21"/>
                      <w:lang w:val="en-US" w:eastAsia="zh-CN"/>
                    </w:rPr>
                    <w:t>胶为</w:t>
                  </w:r>
                  <w:r>
                    <w:rPr>
                      <w:rFonts w:hint="eastAsia"/>
                      <w:color w:val="auto"/>
                      <w:sz w:val="21"/>
                      <w:lang w:eastAsia="zh-CN"/>
                    </w:rPr>
                    <w:t>云石胶，主要成分为树脂、环氧大豆油和无机填料</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3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color w:val="auto"/>
                      <w:sz w:val="21"/>
                      <w:lang w:eastAsia="zh-CN"/>
                    </w:rPr>
                  </w:pPr>
                  <w:r>
                    <w:rPr>
                      <w:rFonts w:hint="eastAsia"/>
                      <w:color w:val="auto"/>
                      <w:sz w:val="21"/>
                      <w:lang w:eastAsia="zh-CN"/>
                    </w:rPr>
                    <w:t>完成生态保护红线、环境质量底线、资源利用上线、环境准入清单编制工作、明确禁止和限制发展的行业、生产工艺和生产目录</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color w:val="auto"/>
                      <w:sz w:val="21"/>
                      <w:lang w:eastAsia="zh-CN"/>
                    </w:rPr>
                  </w:pPr>
                  <w:r>
                    <w:rPr>
                      <w:rFonts w:hint="eastAsia"/>
                      <w:color w:val="auto"/>
                      <w:sz w:val="21"/>
                      <w:lang w:eastAsia="zh-CN"/>
                    </w:rPr>
                    <w:t>本项目不在当地生态保护红线及环境准入负面清单内</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val="en-US" w:eastAsia="zh-CN"/>
                    </w:rPr>
                    <w:t>《陕西省2018年“</w:t>
                  </w:r>
                  <w:r>
                    <w:rPr>
                      <w:rFonts w:hint="eastAsia"/>
                      <w:color w:val="auto"/>
                      <w:sz w:val="21"/>
                      <w:lang w:val="en-US" w:eastAsia="zh-CN"/>
                    </w:rPr>
                    <w:fldChar w:fldCharType="begin"/>
                  </w:r>
                  <w:r>
                    <w:rPr>
                      <w:rFonts w:hint="eastAsia"/>
                      <w:color w:val="auto"/>
                      <w:sz w:val="21"/>
                      <w:lang w:val="en-US" w:eastAsia="zh-CN"/>
                    </w:rPr>
                    <w:instrText xml:space="preserve"> HYPERLINK "http://daqi.bjx.com.cn/zt.asp?topic=%c9%a2%c2%d2%ce%db" \o "散乱污新闻专题" \t "_blank" </w:instrText>
                  </w:r>
                  <w:r>
                    <w:rPr>
                      <w:rFonts w:hint="eastAsia"/>
                      <w:color w:val="auto"/>
                      <w:sz w:val="21"/>
                      <w:lang w:val="en-US" w:eastAsia="zh-CN"/>
                    </w:rPr>
                    <w:fldChar w:fldCharType="separate"/>
                  </w:r>
                  <w:r>
                    <w:rPr>
                      <w:rFonts w:hint="eastAsia"/>
                      <w:color w:val="auto"/>
                      <w:sz w:val="21"/>
                      <w:lang w:val="en-US" w:eastAsia="zh-CN"/>
                    </w:rPr>
                    <w:t>散乱污</w:t>
                  </w:r>
                  <w:r>
                    <w:rPr>
                      <w:rFonts w:hint="eastAsia"/>
                      <w:color w:val="auto"/>
                      <w:sz w:val="21"/>
                      <w:lang w:val="en-US" w:eastAsia="zh-CN"/>
                    </w:rPr>
                    <w:fldChar w:fldCharType="end"/>
                  </w:r>
                  <w:r>
                    <w:rPr>
                      <w:rFonts w:hint="eastAsia"/>
                      <w:color w:val="auto"/>
                      <w:sz w:val="21"/>
                      <w:lang w:val="en-US" w:eastAsia="zh-CN"/>
                    </w:rPr>
                    <w:t>”工业企业综合整治专项行动方案》</w:t>
                  </w:r>
                </w:p>
              </w:tc>
              <w:tc>
                <w:tcPr>
                  <w:tcW w:w="341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630" w:firstLineChars="300"/>
                    <w:jc w:val="both"/>
                    <w:textAlignment w:val="auto"/>
                    <w:rPr>
                      <w:rFonts w:hint="eastAsia"/>
                      <w:color w:val="auto"/>
                      <w:sz w:val="21"/>
                      <w:lang w:eastAsia="zh-CN"/>
                    </w:rPr>
                  </w:pPr>
                  <w:r>
                    <w:rPr>
                      <w:color w:val="auto"/>
                      <w:sz w:val="21"/>
                      <w:lang w:eastAsia="zh-CN"/>
                    </w:rPr>
                    <w:t>各市（区）对排查出的“散乱污”工业企业，按照“先停后治”的原则，采取清理取缔、整合搬迁和提升改造等方式，分类施策，精准整治。对不具备提升改造的“散乱污”工业企业，按照</w:t>
                  </w:r>
                  <w:r>
                    <w:rPr>
                      <w:color w:val="auto"/>
                      <w:sz w:val="21"/>
                      <w:lang w:eastAsia="zh-CN"/>
                    </w:rPr>
                    <w:cr/>
                  </w:r>
                  <w:r>
                    <w:rPr>
                      <w:color w:val="auto"/>
                      <w:sz w:val="21"/>
                      <w:lang w:eastAsia="zh-CN"/>
                    </w:rPr>
                    <w:t>两断”、力争“三清”的标准，依法依规予以关停取缔。坚决杜绝已取缔的“散乱污”工业企业异地转移和死灰复燃</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lang w:eastAsia="zh-CN"/>
                    </w:rPr>
                  </w:pPr>
                  <w:r>
                    <w:rPr>
                      <w:rFonts w:hint="eastAsia"/>
                      <w:color w:val="auto"/>
                      <w:sz w:val="21"/>
                      <w:lang w:eastAsia="zh-CN"/>
                    </w:rPr>
                    <w:t>本项目属于提升改造类“散乱污”项目。</w:t>
                  </w:r>
                  <w:r>
                    <w:rPr>
                      <w:rFonts w:hint="eastAsia"/>
                      <w:color w:val="auto"/>
                      <w:sz w:val="21"/>
                      <w:lang w:val="en-US" w:eastAsia="zh-CN"/>
                    </w:rPr>
                    <w:t>项目</w:t>
                  </w:r>
                  <w:r>
                    <w:rPr>
                      <w:rFonts w:hint="eastAsia"/>
                      <w:color w:val="auto"/>
                      <w:sz w:val="21"/>
                      <w:lang w:eastAsia="zh-CN"/>
                    </w:rPr>
                    <w:t>通过提升改造、</w:t>
                  </w:r>
                  <w:r>
                    <w:rPr>
                      <w:rFonts w:hint="eastAsia"/>
                      <w:color w:val="auto"/>
                      <w:sz w:val="21"/>
                      <w:lang w:val="en-US" w:eastAsia="zh-CN"/>
                    </w:rPr>
                    <w:t>在增加相应环保设施后</w:t>
                  </w:r>
                  <w:r>
                    <w:rPr>
                      <w:rFonts w:hint="eastAsia"/>
                      <w:color w:val="auto"/>
                      <w:sz w:val="21"/>
                      <w:lang w:eastAsia="zh-CN"/>
                    </w:rPr>
                    <w:t>能够保证</w:t>
                  </w:r>
                  <w:r>
                    <w:rPr>
                      <w:rFonts w:hint="eastAsia"/>
                      <w:color w:val="auto"/>
                      <w:sz w:val="21"/>
                      <w:lang w:val="en-US" w:eastAsia="zh-CN"/>
                    </w:rPr>
                    <w:t>相应污染物</w:t>
                  </w:r>
                  <w:r>
                    <w:rPr>
                      <w:rFonts w:hint="eastAsia"/>
                      <w:color w:val="auto"/>
                      <w:sz w:val="21"/>
                      <w:lang w:eastAsia="zh-CN"/>
                    </w:rPr>
                    <w:t>达标排放或妥善处置。</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color w:val="auto"/>
                      <w:sz w:val="21"/>
                      <w:lang w:eastAsia="zh-CN"/>
                    </w:rPr>
                  </w:pPr>
                  <w:r>
                    <w:rPr>
                      <w:rFonts w:hint="eastAsia"/>
                      <w:color w:val="auto"/>
                      <w:sz w:val="21"/>
                      <w:lang w:eastAsia="zh-CN"/>
                    </w:rPr>
                    <w:t>符合</w:t>
                  </w:r>
                </w:p>
              </w:tc>
            </w:tr>
          </w:tbl>
          <w:p>
            <w:pPr>
              <w:ind w:firstLine="480"/>
              <w:rPr>
                <w:color w:val="auto"/>
                <w:lang w:eastAsia="zh-CN"/>
              </w:rPr>
            </w:pPr>
            <w:r>
              <w:rPr>
                <w:rFonts w:hint="eastAsia"/>
                <w:color w:val="auto"/>
                <w:lang w:eastAsia="zh-CN"/>
              </w:rPr>
              <w:t>综上所述</w:t>
            </w:r>
            <w:r>
              <w:rPr>
                <w:color w:val="auto"/>
                <w:lang w:eastAsia="zh-CN"/>
              </w:rPr>
              <w:t>，</w:t>
            </w:r>
            <w:r>
              <w:rPr>
                <w:rFonts w:hint="eastAsia"/>
                <w:color w:val="auto"/>
                <w:lang w:eastAsia="zh-CN"/>
              </w:rPr>
              <w:t>本项目建设符合当地相关规划政策要求。</w:t>
            </w:r>
          </w:p>
          <w:p>
            <w:pPr>
              <w:ind w:left="0" w:leftChars="0" w:firstLine="482" w:firstLineChars="200"/>
              <w:rPr>
                <w:rFonts w:hint="eastAsia"/>
                <w:b/>
                <w:bCs/>
                <w:color w:val="auto"/>
                <w:lang w:eastAsia="zh-CN"/>
              </w:rPr>
            </w:pPr>
            <w:r>
              <w:rPr>
                <w:rFonts w:hint="eastAsia"/>
                <w:b/>
                <w:bCs/>
                <w:color w:val="auto"/>
                <w:lang w:eastAsia="zh-CN"/>
              </w:rPr>
              <w:t>3、选址合理性分析</w:t>
            </w:r>
          </w:p>
          <w:p>
            <w:pPr>
              <w:ind w:firstLine="480"/>
              <w:rPr>
                <w:color w:val="auto"/>
                <w:lang w:eastAsia="zh-CN"/>
              </w:rPr>
            </w:pPr>
            <w:r>
              <w:rPr>
                <w:rFonts w:hint="eastAsia"/>
                <w:color w:val="auto"/>
                <w:lang w:eastAsia="zh-CN"/>
              </w:rPr>
              <w:t>本项目生产车间为</w:t>
            </w:r>
            <w:r>
              <w:rPr>
                <w:rFonts w:hint="eastAsia"/>
                <w:color w:val="auto"/>
                <w:lang w:val="en-US" w:eastAsia="zh-CN"/>
              </w:rPr>
              <w:t>租赁</w:t>
            </w:r>
            <w:r>
              <w:rPr>
                <w:rFonts w:hint="eastAsia"/>
                <w:color w:val="auto"/>
                <w:lang w:eastAsia="zh-CN"/>
              </w:rPr>
              <w:t xml:space="preserve">仓库，该仓库为租用咸阳宇通空压机制造有限公司厂房及办公用房，不处在国家法律法规规划或确定改的饮用水水源地保护区、自然保护区、风景名胜区、生态功能保护区等需要特殊保护的地区范围内。项目用地性质为集体建设用地，项目厂址无遗留污染问题，项目生产区周边均为工业企业，项目施工期、营运期产生的污染物在采取环评提出的相关措施后，均能达标排放或者得到妥善处置，项目的建设与运营不会对环境产生较大影响。因此，该项目选址合理。 </w:t>
            </w:r>
            <w:r>
              <w:rPr>
                <w:color w:val="auto"/>
                <w:lang w:eastAsia="zh-CN"/>
              </w:rPr>
              <w:t xml:space="preserve">    </w:t>
            </w:r>
          </w:p>
          <w:p>
            <w:pPr>
              <w:ind w:firstLine="480"/>
              <w:rPr>
                <w:rFonts w:hint="eastAsia"/>
                <w:b/>
                <w:bCs/>
                <w:color w:val="auto"/>
                <w:lang w:eastAsia="zh-CN"/>
              </w:rPr>
            </w:pPr>
            <w:r>
              <w:rPr>
                <w:rFonts w:hint="eastAsia"/>
                <w:b/>
                <w:bCs/>
                <w:color w:val="auto"/>
                <w:lang w:val="en-US" w:eastAsia="zh-CN"/>
              </w:rPr>
              <w:t>4、</w:t>
            </w:r>
            <w:r>
              <w:rPr>
                <w:rFonts w:hint="eastAsia"/>
                <w:b/>
                <w:bCs/>
                <w:color w:val="auto"/>
                <w:lang w:eastAsia="zh-CN"/>
              </w:rPr>
              <w:t>项目与</w:t>
            </w:r>
            <w:r>
              <w:rPr>
                <w:rFonts w:hint="eastAsia"/>
                <w:b/>
                <w:bCs/>
                <w:color w:val="auto"/>
                <w:lang w:val="en-US" w:eastAsia="zh-CN"/>
              </w:rPr>
              <w:t>环</w:t>
            </w:r>
            <w:r>
              <w:rPr>
                <w:rFonts w:hint="eastAsia"/>
                <w:b/>
                <w:bCs/>
                <w:color w:val="auto"/>
                <w:lang w:eastAsia="zh-CN"/>
              </w:rPr>
              <w:t>环评[2016]150号文符合性分析</w:t>
            </w:r>
          </w:p>
          <w:p>
            <w:pPr>
              <w:ind w:firstLine="480"/>
              <w:rPr>
                <w:rFonts w:hint="eastAsia"/>
                <w:color w:val="auto"/>
                <w:lang w:eastAsia="zh-CN"/>
              </w:rPr>
            </w:pPr>
            <w:r>
              <w:rPr>
                <w:rFonts w:hint="eastAsia"/>
                <w:color w:val="auto"/>
                <w:lang w:eastAsia="zh-CN"/>
              </w:rPr>
              <w:t>本项目与《关于以改善环境质量为核心加强环境影响评价管理的通知》（环环评[2016]150号）的符合性分析见表</w:t>
            </w:r>
            <w:r>
              <w:rPr>
                <w:rFonts w:hint="eastAsia"/>
                <w:color w:val="auto"/>
                <w:lang w:val="en-US" w:eastAsia="zh-CN"/>
              </w:rPr>
              <w:t>2</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cs="Times New Roman"/>
                <w:b/>
                <w:color w:val="auto"/>
                <w:lang w:eastAsia="zh-CN"/>
              </w:rPr>
            </w:pPr>
            <w:r>
              <w:rPr>
                <w:rFonts w:hint="eastAsia" w:eastAsia="黑体" w:cs="Times New Roman"/>
                <w:b/>
                <w:color w:val="auto"/>
                <w:lang w:eastAsia="zh-CN"/>
              </w:rPr>
              <w:t>表</w:t>
            </w:r>
            <w:r>
              <w:rPr>
                <w:rFonts w:hint="eastAsia" w:eastAsia="黑体" w:cs="Times New Roman"/>
                <w:b/>
                <w:color w:val="auto"/>
                <w:lang w:val="en-US" w:eastAsia="zh-CN"/>
              </w:rPr>
              <w:t xml:space="preserve">2  </w:t>
            </w:r>
            <w:r>
              <w:rPr>
                <w:rFonts w:hint="eastAsia" w:eastAsia="黑体" w:cs="Times New Roman"/>
                <w:b/>
                <w:color w:val="auto"/>
                <w:lang w:eastAsia="zh-CN"/>
              </w:rPr>
              <w:t>项目与环环评[2016]150号文符合性一览表</w:t>
            </w:r>
          </w:p>
          <w:tbl>
            <w:tblPr>
              <w:tblStyle w:val="20"/>
              <w:tblW w:w="8504" w:type="dxa"/>
              <w:jc w:val="center"/>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28"/>
              <w:gridCol w:w="2462"/>
              <w:gridCol w:w="7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（一）“三线”：生态保护红线、环境质量底线、资源利用上线</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本项目情况</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相符性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1</w:t>
                  </w:r>
                  <w:r>
                    <w:rPr>
                      <w:rFonts w:hint="eastAsia"/>
                      <w:color w:val="auto"/>
                      <w:sz w:val="21"/>
                      <w:lang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项目位于陕西省西咸新区秦汉新城秦汉大道与旅游什字东南角，用地性质为集体建设用地，不在生态红线规划范围内。</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2</w:t>
                  </w:r>
                  <w:r>
                    <w:rPr>
                      <w:rFonts w:hint="eastAsia"/>
                      <w:color w:val="auto"/>
                      <w:sz w:val="21"/>
                      <w:lang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本项目污染物</w:t>
                  </w:r>
                  <w:r>
                    <w:rPr>
                      <w:rFonts w:hint="eastAsia"/>
                      <w:color w:val="auto"/>
                      <w:sz w:val="21"/>
                      <w:lang w:val="en-US" w:eastAsia="zh-CN"/>
                    </w:rPr>
                    <w:t>通过相应环保措施治理后</w:t>
                  </w:r>
                  <w:r>
                    <w:rPr>
                      <w:rFonts w:hint="eastAsia"/>
                      <w:color w:val="auto"/>
                      <w:sz w:val="21"/>
                      <w:lang w:eastAsia="zh-CN"/>
                    </w:rPr>
                    <w:t>均</w:t>
                  </w:r>
                  <w:r>
                    <w:rPr>
                      <w:rFonts w:hint="eastAsia"/>
                      <w:color w:val="auto"/>
                      <w:sz w:val="21"/>
                      <w:lang w:val="en-US" w:eastAsia="zh-CN"/>
                    </w:rPr>
                    <w:t>能</w:t>
                  </w:r>
                  <w:r>
                    <w:rPr>
                      <w:rFonts w:hint="eastAsia"/>
                      <w:color w:val="auto"/>
                      <w:sz w:val="21"/>
                      <w:lang w:eastAsia="zh-CN"/>
                    </w:rPr>
                    <w:t>达标排放，本次环评对企业环境保护措施提出了要求和建议，项目建成后，对周围环境质量的影响较小，符合改善环境质量的总体目标要求。</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color w:val="auto"/>
                      <w:sz w:val="21"/>
                      <w:lang w:eastAsia="zh-CN"/>
                    </w:rPr>
                    <w:t>3</w:t>
                  </w:r>
                  <w:r>
                    <w:rPr>
                      <w:rFonts w:hint="eastAsia"/>
                      <w:color w:val="auto"/>
                      <w:sz w:val="21"/>
                      <w:lang w:eastAsia="zh-CN"/>
                    </w:rPr>
                    <w:t>、资源是环境载体，资源利用上线是各地区能源、水、土地等资源消耗不得突破的“天花板”。相关规划环评应依据有关资源利用上线，对规划实施及规划内项目的资源开发利用，区分不同行业，从能源资源开发等量或减量替代、开采方式和规模控制、利用效率和保护措施等方面提出建议，为规划编制和审批决策提供重要依据。</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本项目营运过程消耗一定量的水、电等资源，项目资源消耗相对区域资源利用总量较少，符合资源利用上线的要求。</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（二）“一单”：环境准入负面清单</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本项目不在所在区域功能区负面清单内。</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lang w:eastAsia="zh-CN"/>
                    </w:rPr>
                  </w:pPr>
                  <w:r>
                    <w:rPr>
                      <w:rFonts w:hint="eastAsia"/>
                      <w:color w:val="auto"/>
                      <w:sz w:val="21"/>
                      <w:lang w:eastAsia="zh-CN"/>
                    </w:rPr>
                    <w:t>符合</w:t>
                  </w:r>
                </w:p>
              </w:tc>
            </w:tr>
          </w:tbl>
          <w:p>
            <w:pPr>
              <w:adjustRightInd w:val="0"/>
              <w:snapToGrid w:val="0"/>
              <w:spacing w:line="480" w:lineRule="exact"/>
              <w:ind w:firstLine="480" w:firstLineChars="200"/>
              <w:rPr>
                <w:color w:val="auto"/>
                <w:lang w:eastAsia="zh-CN"/>
              </w:rPr>
            </w:pPr>
            <w:r>
              <w:rPr>
                <w:rFonts w:hint="default" w:ascii="Times New Roman" w:hAnsi="Times New Roman" w:cs="Times New Roman"/>
                <w:color w:val="auto"/>
                <w:sz w:val="24"/>
                <w:highlight w:val="none"/>
              </w:rPr>
              <w:t>由上表可知，本项目的建设符合《关于以改善环境质量为核心加强环境影响评价管理的通知）》（环环评[2016]150号）相关要求。</w:t>
            </w:r>
            <w:r>
              <w:rPr>
                <w:color w:val="auto"/>
                <w:lang w:eastAsia="zh-CN"/>
              </w:rPr>
              <w:t xml:space="preserve">                                                                                                            </w:t>
            </w:r>
            <w:r>
              <w:rPr>
                <w:rFonts w:hint="eastAsia"/>
                <w:color w:val="auto"/>
                <w:lang w:eastAsia="zh-CN"/>
              </w:rPr>
              <w:t xml:space="preserve">     </w:t>
            </w:r>
          </w:p>
          <w:p>
            <w:pPr>
              <w:ind w:firstLine="482"/>
              <w:rPr>
                <w:rFonts w:hint="eastAsia"/>
                <w:b/>
                <w:bCs/>
                <w:color w:val="auto"/>
                <w:sz w:val="28"/>
                <w:szCs w:val="28"/>
                <w:lang w:eastAsia="zh-CN"/>
              </w:rPr>
            </w:pPr>
            <w:r>
              <w:rPr>
                <w:rFonts w:hint="eastAsia"/>
                <w:b/>
                <w:bCs/>
                <w:color w:val="auto"/>
                <w:sz w:val="28"/>
                <w:szCs w:val="28"/>
                <w:lang w:eastAsia="zh-CN"/>
              </w:rPr>
              <w:t>三、项目地理位置及周边环境概况</w:t>
            </w:r>
          </w:p>
          <w:p>
            <w:pPr>
              <w:ind w:firstLine="480"/>
              <w:rPr>
                <w:rFonts w:hint="default"/>
                <w:color w:val="auto"/>
                <w:lang w:eastAsia="zh-CN"/>
              </w:rPr>
            </w:pPr>
            <w:r>
              <w:rPr>
                <w:rFonts w:hint="eastAsia"/>
                <w:color w:val="auto"/>
                <w:lang w:eastAsia="zh-CN"/>
              </w:rPr>
              <w:t>本项目位于陕西省西咸新区秦汉新城秦汉大道与旅游什字东南角，所用地性质为集体建设用地，项目北侧034县道、西侧为秦汉大道、东侧为工业企业，距离项目建设地最近敏感点为项目地东南方向293m处的窑店街道办事处跃进村。</w:t>
            </w:r>
          </w:p>
          <w:p>
            <w:pPr>
              <w:ind w:firstLine="482"/>
              <w:rPr>
                <w:rFonts w:hint="eastAsia"/>
                <w:b/>
                <w:bCs/>
                <w:color w:val="auto"/>
                <w:sz w:val="28"/>
                <w:szCs w:val="28"/>
                <w:lang w:eastAsia="zh-CN"/>
              </w:rPr>
            </w:pPr>
            <w:r>
              <w:rPr>
                <w:rFonts w:hint="eastAsia"/>
                <w:b/>
                <w:bCs/>
                <w:color w:val="auto"/>
                <w:sz w:val="28"/>
                <w:szCs w:val="28"/>
                <w:lang w:eastAsia="zh-CN"/>
              </w:rPr>
              <w:t>四、项目概况</w:t>
            </w:r>
          </w:p>
          <w:p>
            <w:pPr>
              <w:adjustRightInd w:val="0"/>
              <w:ind w:firstLine="480"/>
              <w:rPr>
                <w:rFonts w:cs="Times New Roman"/>
                <w:color w:val="auto"/>
                <w:lang w:eastAsia="zh-CN"/>
              </w:rPr>
            </w:pPr>
            <w:r>
              <w:rPr>
                <w:color w:val="auto"/>
                <w:lang w:eastAsia="zh-CN"/>
              </w:rPr>
              <w:t>项目名称：</w:t>
            </w:r>
            <w:r>
              <w:rPr>
                <w:rFonts w:hint="eastAsia" w:cs="Times New Roman"/>
                <w:color w:val="auto"/>
                <w:lang w:eastAsia="zh-CN"/>
              </w:rPr>
              <w:t>秦汉新城鑫磊石业石材工艺厂加工项目</w:t>
            </w:r>
          </w:p>
          <w:p>
            <w:pPr>
              <w:adjustRightInd w:val="0"/>
              <w:ind w:firstLine="480"/>
              <w:rPr>
                <w:color w:val="auto"/>
                <w:lang w:eastAsia="zh-CN"/>
              </w:rPr>
            </w:pPr>
            <w:r>
              <w:rPr>
                <w:color w:val="auto"/>
                <w:lang w:eastAsia="zh-CN"/>
              </w:rPr>
              <w:t>建设性质：</w:t>
            </w:r>
            <w:r>
              <w:rPr>
                <w:rFonts w:hint="eastAsia"/>
                <w:color w:val="auto"/>
                <w:lang w:eastAsia="zh-CN"/>
              </w:rPr>
              <w:t>改扩</w:t>
            </w:r>
            <w:r>
              <w:rPr>
                <w:color w:val="auto"/>
                <w:lang w:eastAsia="zh-CN"/>
              </w:rPr>
              <w:t>建</w:t>
            </w:r>
            <w:r>
              <w:rPr>
                <w:rFonts w:hint="eastAsia"/>
                <w:color w:val="auto"/>
                <w:lang w:eastAsia="zh-CN"/>
              </w:rPr>
              <w:t>（补做环评）</w:t>
            </w:r>
          </w:p>
          <w:p>
            <w:pPr>
              <w:adjustRightInd w:val="0"/>
              <w:ind w:firstLine="480"/>
              <w:rPr>
                <w:rFonts w:cs="Times New Roman"/>
                <w:color w:val="auto"/>
                <w:lang w:eastAsia="zh-CN"/>
              </w:rPr>
            </w:pPr>
            <w:r>
              <w:rPr>
                <w:color w:val="auto"/>
                <w:lang w:eastAsia="zh-CN"/>
              </w:rPr>
              <w:t>建设单位：</w:t>
            </w:r>
            <w:r>
              <w:rPr>
                <w:rFonts w:hint="eastAsia" w:cs="Times New Roman"/>
                <w:color w:val="auto"/>
                <w:lang w:eastAsia="zh-CN"/>
              </w:rPr>
              <w:t>陕西鑫磊石业有限责任公司石材工艺厂</w:t>
            </w:r>
          </w:p>
          <w:p>
            <w:pPr>
              <w:adjustRightInd w:val="0"/>
              <w:ind w:firstLine="480"/>
              <w:rPr>
                <w:rFonts w:cs="Times New Roman"/>
                <w:color w:val="auto"/>
                <w:szCs w:val="24"/>
                <w:lang w:eastAsia="zh-CN"/>
              </w:rPr>
            </w:pPr>
            <w:r>
              <w:rPr>
                <w:rFonts w:hint="eastAsia" w:cs="Times New Roman"/>
                <w:color w:val="auto"/>
                <w:szCs w:val="24"/>
                <w:lang w:eastAsia="zh-CN"/>
              </w:rPr>
              <w:t>项目投资：总投资100万元，</w:t>
            </w:r>
            <w:r>
              <w:rPr>
                <w:rFonts w:hint="eastAsia" w:cs="Times New Roman"/>
                <w:color w:val="auto"/>
                <w:szCs w:val="24"/>
                <w:lang w:val="en-US" w:eastAsia="zh-CN"/>
              </w:rPr>
              <w:t>其中</w:t>
            </w:r>
            <w:r>
              <w:rPr>
                <w:rFonts w:hint="eastAsia" w:cs="Times New Roman"/>
                <w:color w:val="auto"/>
                <w:szCs w:val="24"/>
                <w:lang w:eastAsia="zh-CN"/>
              </w:rPr>
              <w:t>环保投资1</w:t>
            </w:r>
            <w:r>
              <w:rPr>
                <w:rFonts w:hint="eastAsia" w:cs="Times New Roman"/>
                <w:color w:val="auto"/>
                <w:szCs w:val="24"/>
                <w:lang w:val="en-US" w:eastAsia="zh-CN"/>
              </w:rPr>
              <w:t>1</w:t>
            </w:r>
            <w:r>
              <w:rPr>
                <w:rFonts w:cs="Times New Roman"/>
                <w:color w:val="auto"/>
                <w:szCs w:val="24"/>
                <w:lang w:eastAsia="zh-CN"/>
              </w:rPr>
              <w:t>万元</w:t>
            </w:r>
          </w:p>
          <w:p>
            <w:pPr>
              <w:adjustRightInd w:val="0"/>
              <w:ind w:firstLine="480"/>
              <w:rPr>
                <w:rFonts w:cs="Times New Roman"/>
                <w:color w:val="auto"/>
                <w:szCs w:val="24"/>
                <w:lang w:eastAsia="zh-CN"/>
              </w:rPr>
            </w:pPr>
            <w:r>
              <w:rPr>
                <w:rFonts w:hint="eastAsia" w:cs="Times New Roman"/>
                <w:color w:val="auto"/>
                <w:szCs w:val="24"/>
                <w:lang w:eastAsia="zh-CN"/>
              </w:rPr>
              <w:t>建设地点：</w:t>
            </w:r>
            <w:r>
              <w:rPr>
                <w:rFonts w:hint="eastAsia" w:cs="Times New Roman"/>
                <w:color w:val="auto"/>
                <w:lang w:eastAsia="zh-CN"/>
              </w:rPr>
              <w:t>陕西省西咸新区秦汉新城秦汉大道与旅游什字东南角</w:t>
            </w:r>
          </w:p>
          <w:p>
            <w:pPr>
              <w:ind w:firstLine="482"/>
              <w:rPr>
                <w:rFonts w:hint="eastAsia"/>
                <w:b/>
                <w:bCs/>
                <w:color w:val="auto"/>
                <w:sz w:val="28"/>
                <w:szCs w:val="28"/>
                <w:lang w:eastAsia="zh-CN"/>
              </w:rPr>
            </w:pPr>
            <w:r>
              <w:rPr>
                <w:rFonts w:hint="eastAsia"/>
                <w:b/>
                <w:bCs/>
                <w:color w:val="auto"/>
                <w:sz w:val="28"/>
                <w:szCs w:val="28"/>
                <w:lang w:eastAsia="zh-CN"/>
              </w:rPr>
              <w:t>五、项目内容及规模</w:t>
            </w:r>
          </w:p>
          <w:p>
            <w:pPr>
              <w:keepNext w:val="0"/>
              <w:keepLines w:val="0"/>
              <w:pageBreakBefore w:val="0"/>
              <w:kinsoku/>
              <w:wordWrap/>
              <w:overflowPunct/>
              <w:topLinePunct w:val="0"/>
              <w:autoSpaceDE/>
              <w:autoSpaceDN/>
              <w:bidi w:val="0"/>
              <w:adjustRightInd w:val="0"/>
              <w:snapToGrid/>
              <w:spacing w:line="360" w:lineRule="auto"/>
              <w:ind w:firstLine="480"/>
              <w:textAlignment w:val="auto"/>
              <w:rPr>
                <w:rFonts w:cs="Times New Roman"/>
                <w:b/>
                <w:bCs/>
                <w:color w:val="auto"/>
                <w:szCs w:val="24"/>
                <w:lang w:eastAsia="zh-CN"/>
              </w:rPr>
            </w:pPr>
            <w:r>
              <w:rPr>
                <w:rFonts w:hint="eastAsia" w:cs="Times New Roman"/>
                <w:b/>
                <w:bCs/>
                <w:color w:val="auto"/>
                <w:szCs w:val="24"/>
                <w:lang w:val="en-US" w:eastAsia="zh-CN"/>
              </w:rPr>
              <w:t>1</w:t>
            </w:r>
            <w:r>
              <w:rPr>
                <w:rFonts w:hint="eastAsia" w:cs="Times New Roman"/>
                <w:b/>
                <w:bCs/>
                <w:color w:val="auto"/>
                <w:szCs w:val="24"/>
                <w:lang w:eastAsia="zh-CN"/>
              </w:rPr>
              <w:t>、项目依托关系及建设内容</w:t>
            </w:r>
          </w:p>
          <w:p>
            <w:pPr>
              <w:keepNext w:val="0"/>
              <w:keepLines w:val="0"/>
              <w:pageBreakBefore w:val="0"/>
              <w:kinsoku/>
              <w:wordWrap/>
              <w:overflowPunct/>
              <w:topLinePunct w:val="0"/>
              <w:autoSpaceDE/>
              <w:autoSpaceDN/>
              <w:bidi w:val="0"/>
              <w:adjustRightInd w:val="0"/>
              <w:snapToGrid/>
              <w:spacing w:line="360" w:lineRule="auto"/>
              <w:ind w:firstLine="480"/>
              <w:textAlignment w:val="auto"/>
              <w:rPr>
                <w:rFonts w:cs="Times New Roman"/>
                <w:b/>
                <w:bCs/>
                <w:color w:val="auto"/>
                <w:szCs w:val="24"/>
                <w:lang w:eastAsia="zh-CN"/>
              </w:rPr>
            </w:pPr>
            <w:r>
              <w:rPr>
                <w:rFonts w:hint="eastAsia" w:cs="Times New Roman"/>
                <w:b/>
                <w:bCs/>
                <w:color w:val="auto"/>
                <w:szCs w:val="24"/>
                <w:lang w:eastAsia="zh-CN"/>
              </w:rPr>
              <w:t>（1）本项目依托关系</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cs="Times New Roman"/>
                <w:b/>
                <w:bCs/>
                <w:color w:val="auto"/>
                <w:lang w:eastAsia="zh-CN"/>
              </w:rPr>
            </w:pPr>
            <w:r>
              <w:rPr>
                <w:rFonts w:hint="eastAsia" w:cs="Times New Roman"/>
                <w:b/>
                <w:bCs/>
                <w:color w:val="auto"/>
                <w:lang w:eastAsia="zh-CN"/>
              </w:rPr>
              <w:t>通过资料收集及现场勘查，本项目主要生产车间、成品库、原料库依托</w:t>
            </w:r>
            <w:r>
              <w:rPr>
                <w:rFonts w:hint="eastAsia" w:cs="Times New Roman"/>
                <w:b/>
                <w:bCs/>
                <w:color w:val="auto"/>
                <w:lang w:val="en-US" w:eastAsia="zh-CN"/>
              </w:rPr>
              <w:t>租赁</w:t>
            </w:r>
            <w:r>
              <w:rPr>
                <w:rFonts w:hint="eastAsia" w:cs="Times New Roman"/>
                <w:b/>
                <w:bCs/>
                <w:color w:val="auto"/>
                <w:lang w:eastAsia="zh-CN"/>
              </w:rPr>
              <w:t>厂房，只进行生产线</w:t>
            </w:r>
            <w:r>
              <w:rPr>
                <w:rFonts w:hint="eastAsia" w:cs="Times New Roman"/>
                <w:b/>
                <w:bCs/>
                <w:color w:val="auto"/>
                <w:lang w:val="en-US" w:eastAsia="zh-CN"/>
              </w:rPr>
              <w:t>与环保设施</w:t>
            </w:r>
            <w:r>
              <w:rPr>
                <w:rFonts w:hint="eastAsia" w:cs="Times New Roman"/>
                <w:b/>
                <w:bCs/>
                <w:color w:val="auto"/>
                <w:lang w:eastAsia="zh-CN"/>
              </w:rPr>
              <w:t>安装；办公用房、职工休息室、洗手间</w:t>
            </w:r>
            <w:r>
              <w:rPr>
                <w:rFonts w:hint="eastAsia" w:cs="Times New Roman"/>
                <w:b/>
                <w:bCs/>
                <w:color w:val="auto"/>
                <w:lang w:val="en-US" w:eastAsia="zh-CN"/>
              </w:rPr>
              <w:t>等均</w:t>
            </w:r>
            <w:r>
              <w:rPr>
                <w:rFonts w:hint="eastAsia" w:cs="Times New Roman"/>
                <w:b/>
                <w:bCs/>
                <w:color w:val="auto"/>
                <w:lang w:eastAsia="zh-CN"/>
              </w:rPr>
              <w:t>依托</w:t>
            </w:r>
            <w:r>
              <w:rPr>
                <w:rFonts w:hint="eastAsia" w:cs="Times New Roman"/>
                <w:b/>
                <w:bCs/>
                <w:color w:val="auto"/>
                <w:lang w:val="en-US" w:eastAsia="zh-CN"/>
              </w:rPr>
              <w:t>租赁的</w:t>
            </w:r>
            <w:r>
              <w:rPr>
                <w:rFonts w:hint="eastAsia" w:cs="Times New Roman"/>
                <w:b/>
                <w:bCs/>
                <w:color w:val="auto"/>
                <w:lang w:eastAsia="zh-CN"/>
              </w:rPr>
              <w:t>办公用房及宿舍；所需要的水、电等均由</w:t>
            </w:r>
            <w:r>
              <w:rPr>
                <w:rFonts w:hint="eastAsia" w:cs="Times New Roman"/>
                <w:b/>
                <w:bCs/>
                <w:color w:val="auto"/>
                <w:lang w:val="en-US" w:eastAsia="zh-CN"/>
              </w:rPr>
              <w:t>园区</w:t>
            </w:r>
            <w:r>
              <w:rPr>
                <w:rFonts w:hint="eastAsia" w:cs="Times New Roman"/>
                <w:b/>
                <w:bCs/>
                <w:color w:val="auto"/>
                <w:lang w:eastAsia="zh-CN"/>
              </w:rPr>
              <w:t>提供；污水</w:t>
            </w:r>
            <w:r>
              <w:rPr>
                <w:rFonts w:hint="eastAsia" w:cs="Times New Roman"/>
                <w:b/>
                <w:bCs/>
                <w:color w:val="auto"/>
                <w:lang w:val="en-US" w:eastAsia="zh-CN"/>
              </w:rPr>
              <w:t>依托园区</w:t>
            </w:r>
            <w:r>
              <w:rPr>
                <w:rFonts w:hint="eastAsia" w:cs="Times New Roman"/>
                <w:b/>
                <w:bCs/>
                <w:color w:val="auto"/>
                <w:lang w:eastAsia="zh-CN"/>
              </w:rPr>
              <w:t>化粪池</w:t>
            </w:r>
            <w:r>
              <w:rPr>
                <w:rFonts w:hint="eastAsia" w:cs="Times New Roman"/>
                <w:b/>
                <w:bCs/>
                <w:color w:val="auto"/>
                <w:lang w:val="en-US" w:eastAsia="zh-CN"/>
              </w:rPr>
              <w:t>处理</w:t>
            </w:r>
            <w:r>
              <w:rPr>
                <w:rFonts w:hint="eastAsia" w:cs="Times New Roman"/>
                <w:b/>
                <w:bCs/>
                <w:color w:val="auto"/>
                <w:lang w:eastAsia="zh-CN"/>
              </w:rPr>
              <w:t>后由人工定期清掏用于农田施肥，不外排。</w:t>
            </w:r>
          </w:p>
          <w:p>
            <w:pPr>
              <w:keepNext w:val="0"/>
              <w:keepLines w:val="0"/>
              <w:pageBreakBefore w:val="0"/>
              <w:kinsoku/>
              <w:wordWrap/>
              <w:overflowPunct/>
              <w:topLinePunct w:val="0"/>
              <w:autoSpaceDE/>
              <w:autoSpaceDN/>
              <w:bidi w:val="0"/>
              <w:snapToGrid/>
              <w:spacing w:line="360" w:lineRule="auto"/>
              <w:ind w:firstLine="0" w:firstLineChars="0"/>
              <w:jc w:val="center"/>
              <w:textAlignment w:val="auto"/>
              <w:rPr>
                <w:rFonts w:eastAsia="黑体" w:cs="Times New Roman"/>
                <w:b/>
                <w:bCs/>
                <w:color w:val="auto"/>
                <w:lang w:eastAsia="zh-CN"/>
              </w:rPr>
            </w:pPr>
            <w:r>
              <w:rPr>
                <w:rFonts w:hint="eastAsia" w:eastAsia="黑体" w:cs="Times New Roman"/>
                <w:b/>
                <w:bCs/>
                <w:color w:val="auto"/>
                <w:lang w:eastAsia="zh-CN"/>
              </w:rPr>
              <w:t>表</w:t>
            </w:r>
            <w:r>
              <w:rPr>
                <w:rFonts w:hint="eastAsia" w:eastAsia="黑体" w:cs="Times New Roman"/>
                <w:b/>
                <w:bCs/>
                <w:color w:val="auto"/>
                <w:lang w:val="en-US" w:eastAsia="zh-CN"/>
              </w:rPr>
              <w:t>3</w:t>
            </w:r>
            <w:r>
              <w:rPr>
                <w:rFonts w:hint="eastAsia" w:eastAsia="黑体" w:cs="Times New Roman"/>
                <w:b/>
                <w:bCs/>
                <w:color w:val="auto"/>
                <w:lang w:eastAsia="zh-CN"/>
              </w:rPr>
              <w:t xml:space="preserve">  本项目可依托建设情况一览表</w:t>
            </w:r>
          </w:p>
          <w:tbl>
            <w:tblPr>
              <w:tblStyle w:val="21"/>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757"/>
              <w:gridCol w:w="5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Ansi="宋体"/>
                      <w:b/>
                      <w:bCs/>
                      <w:color w:val="auto"/>
                      <w:sz w:val="21"/>
                      <w:szCs w:val="21"/>
                      <w:lang w:eastAsia="zh-CN"/>
                    </w:rPr>
                    <w:t>主体工程</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厂房</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2座，钢、砖混结构，位于整个</w:t>
                  </w:r>
                  <w:r>
                    <w:rPr>
                      <w:rFonts w:hint="eastAsia" w:hAnsi="宋体"/>
                      <w:b/>
                      <w:bCs/>
                      <w:color w:val="auto"/>
                      <w:sz w:val="21"/>
                      <w:szCs w:val="21"/>
                      <w:lang w:val="en-US" w:eastAsia="zh-CN"/>
                    </w:rPr>
                    <w:t>园区</w:t>
                  </w:r>
                  <w:r>
                    <w:rPr>
                      <w:rFonts w:hint="eastAsia" w:hAnsi="宋体"/>
                      <w:b/>
                      <w:bCs/>
                      <w:color w:val="auto"/>
                      <w:sz w:val="21"/>
                      <w:szCs w:val="21"/>
                      <w:lang w:eastAsia="zh-CN"/>
                    </w:rPr>
                    <w:t>南边，建筑一层，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总占地面积2738m</w:t>
                  </w:r>
                  <w:r>
                    <w:rPr>
                      <w:rFonts w:hint="eastAsia" w:hAnsi="宋体"/>
                      <w:b/>
                      <w:bCs/>
                      <w:color w:val="auto"/>
                      <w:sz w:val="21"/>
                      <w:szCs w:val="21"/>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辅助工程</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办公室</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val="en-US" w:eastAsia="zh-CN"/>
                    </w:rPr>
                    <w:t>依托厂区内现有宿办楼，</w:t>
                  </w:r>
                  <w:r>
                    <w:rPr>
                      <w:rFonts w:hint="eastAsia" w:hAnsi="宋体"/>
                      <w:b/>
                      <w:bCs/>
                      <w:color w:val="auto"/>
                      <w:sz w:val="21"/>
                      <w:szCs w:val="21"/>
                      <w:lang w:eastAsia="zh-CN"/>
                    </w:rPr>
                    <w:t>三间，砖混结构，宿办楼位于整个厂区北边，</w:t>
                  </w:r>
                  <w:r>
                    <w:rPr>
                      <w:rFonts w:hint="eastAsia" w:hAnsi="宋体"/>
                      <w:b/>
                      <w:bCs/>
                      <w:color w:val="auto"/>
                      <w:sz w:val="21"/>
                      <w:szCs w:val="21"/>
                      <w:lang w:val="en-US" w:eastAsia="zh-CN"/>
                    </w:rPr>
                    <w:t>本项目</w:t>
                  </w:r>
                  <w:r>
                    <w:rPr>
                      <w:rFonts w:hint="eastAsia" w:hAnsi="宋体"/>
                      <w:b/>
                      <w:bCs/>
                      <w:color w:val="auto"/>
                      <w:sz w:val="21"/>
                      <w:szCs w:val="21"/>
                      <w:lang w:eastAsia="zh-CN"/>
                    </w:rPr>
                    <w:t>办公室位于宿办楼第一层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员工休息室</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val="en-US" w:eastAsia="zh-CN"/>
                    </w:rPr>
                    <w:t>依托厂区内现有宿办楼，</w:t>
                  </w:r>
                  <w:r>
                    <w:rPr>
                      <w:rFonts w:hint="eastAsia" w:hAnsi="宋体"/>
                      <w:b/>
                      <w:bCs/>
                      <w:color w:val="auto"/>
                      <w:sz w:val="21"/>
                      <w:szCs w:val="21"/>
                      <w:lang w:eastAsia="zh-CN"/>
                    </w:rPr>
                    <w:t>四间，砖混结构，宿办楼位于整个厂区北边，</w:t>
                  </w:r>
                  <w:r>
                    <w:rPr>
                      <w:rFonts w:hint="eastAsia" w:hAnsi="宋体"/>
                      <w:b/>
                      <w:bCs/>
                      <w:color w:val="auto"/>
                      <w:sz w:val="21"/>
                      <w:szCs w:val="21"/>
                      <w:lang w:val="en-US" w:eastAsia="zh-CN"/>
                    </w:rPr>
                    <w:t>本项目员工休息室</w:t>
                  </w:r>
                  <w:r>
                    <w:rPr>
                      <w:rFonts w:hint="eastAsia" w:hAnsi="宋体"/>
                      <w:b/>
                      <w:bCs/>
                      <w:color w:val="auto"/>
                      <w:sz w:val="21"/>
                      <w:szCs w:val="21"/>
                      <w:lang w:eastAsia="zh-CN"/>
                    </w:rPr>
                    <w:t>位于宿办楼第三层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储运工程</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原材料摆放区</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位于整个厂区西南角，占地面积1300m</w:t>
                  </w:r>
                  <w:r>
                    <w:rPr>
                      <w:rFonts w:hint="eastAsia" w:hAnsi="宋体"/>
                      <w:b/>
                      <w:bCs/>
                      <w:color w:val="auto"/>
                      <w:sz w:val="21"/>
                      <w:szCs w:val="21"/>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公用工程</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给水</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用水为项目地自备井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排水</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b/>
                      <w:bCs/>
                      <w:color w:val="auto"/>
                      <w:sz w:val="21"/>
                      <w:szCs w:val="21"/>
                      <w:lang w:val="en-US" w:eastAsia="zh-CN"/>
                    </w:rPr>
                  </w:pPr>
                  <w:r>
                    <w:rPr>
                      <w:rFonts w:hint="eastAsia" w:hAnsi="宋体"/>
                      <w:b/>
                      <w:bCs/>
                      <w:color w:val="auto"/>
                      <w:sz w:val="21"/>
                      <w:szCs w:val="21"/>
                      <w:lang w:eastAsia="zh-CN"/>
                    </w:rPr>
                    <w:t>项目</w:t>
                  </w:r>
                  <w:r>
                    <w:rPr>
                      <w:rFonts w:hint="eastAsia" w:hAnsi="宋体"/>
                      <w:b/>
                      <w:bCs/>
                      <w:color w:val="auto"/>
                      <w:sz w:val="21"/>
                      <w:szCs w:val="21"/>
                      <w:lang w:val="en-US" w:eastAsia="zh-CN"/>
                    </w:rPr>
                    <w:t>生产过程产生的废水经过循环水池回用于生；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生活废水</w:t>
                  </w:r>
                  <w:r>
                    <w:rPr>
                      <w:rFonts w:hint="eastAsia" w:hAnsi="宋体"/>
                      <w:b/>
                      <w:bCs/>
                      <w:color w:val="auto"/>
                      <w:sz w:val="21"/>
                      <w:szCs w:val="21"/>
                      <w:lang w:val="en-US" w:eastAsia="zh-CN"/>
                    </w:rPr>
                    <w:t>经园区</w:t>
                  </w:r>
                  <w:r>
                    <w:rPr>
                      <w:rFonts w:hint="eastAsia" w:hAnsi="宋体"/>
                      <w:b/>
                      <w:bCs/>
                      <w:color w:val="auto"/>
                      <w:sz w:val="21"/>
                      <w:szCs w:val="21"/>
                      <w:lang w:eastAsia="zh-CN"/>
                    </w:rPr>
                    <w:t>化粪池处理后</w:t>
                  </w:r>
                  <w:r>
                    <w:rPr>
                      <w:rFonts w:hint="eastAsia" w:hAnsi="宋体"/>
                      <w:b/>
                      <w:bCs/>
                      <w:color w:val="auto"/>
                      <w:sz w:val="21"/>
                      <w:szCs w:val="21"/>
                      <w:lang w:val="en-US" w:eastAsia="zh-CN"/>
                    </w:rPr>
                    <w:t>由</w:t>
                  </w:r>
                  <w:r>
                    <w:rPr>
                      <w:rFonts w:hint="eastAsia" w:hAnsi="宋体"/>
                      <w:b/>
                      <w:bCs/>
                      <w:color w:val="auto"/>
                      <w:sz w:val="21"/>
                      <w:szCs w:val="21"/>
                      <w:lang w:eastAsia="zh-CN"/>
                    </w:rPr>
                    <w:t>人工清掏用于农田施肥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供电</w:t>
                  </w:r>
                </w:p>
              </w:tc>
              <w:tc>
                <w:tcPr>
                  <w:tcW w:w="5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 xml:space="preserve">用电为区域电网 </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b/>
                <w:bCs/>
                <w:color w:val="auto"/>
                <w:lang w:eastAsia="zh-CN"/>
              </w:rPr>
            </w:pPr>
            <w:r>
              <w:rPr>
                <w:rFonts w:hint="eastAsia"/>
                <w:b/>
                <w:bCs/>
                <w:color w:val="auto"/>
                <w:lang w:eastAsia="zh-CN"/>
              </w:rPr>
              <w:t>（2）工程建设内容及组成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黑体" w:cs="Times New Roman"/>
                <w:b/>
                <w:bCs/>
                <w:color w:val="auto"/>
                <w:lang w:eastAsia="zh-CN"/>
              </w:rPr>
            </w:pPr>
            <w:r>
              <w:rPr>
                <w:rFonts w:hint="eastAsia"/>
                <w:b/>
                <w:bCs/>
                <w:color w:val="auto"/>
                <w:lang w:eastAsia="zh-CN"/>
              </w:rPr>
              <w:t>项目主要建设内容</w:t>
            </w:r>
            <w:r>
              <w:rPr>
                <w:rFonts w:hint="eastAsia"/>
                <w:b/>
                <w:bCs/>
                <w:color w:val="auto"/>
                <w:lang w:val="en-US" w:eastAsia="zh-CN"/>
              </w:rPr>
              <w:t>及组成见表4</w:t>
            </w:r>
            <w:r>
              <w:rPr>
                <w:rFonts w:hint="eastAsia"/>
                <w:b/>
                <w:bCs/>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cs="Times New Roman"/>
                <w:b/>
                <w:bCs/>
                <w:color w:val="auto"/>
                <w:lang w:eastAsia="zh-CN"/>
              </w:rPr>
            </w:pPr>
            <w:r>
              <w:rPr>
                <w:rFonts w:hint="eastAsia" w:eastAsia="黑体" w:cs="Times New Roman"/>
                <w:b/>
                <w:bCs/>
                <w:color w:val="auto"/>
                <w:lang w:eastAsia="zh-CN"/>
              </w:rPr>
              <w:t>表</w:t>
            </w:r>
            <w:r>
              <w:rPr>
                <w:rFonts w:hint="eastAsia" w:eastAsia="黑体" w:cs="Times New Roman"/>
                <w:b/>
                <w:bCs/>
                <w:color w:val="auto"/>
                <w:lang w:val="en-US" w:eastAsia="zh-CN"/>
              </w:rPr>
              <w:t>4</w:t>
            </w:r>
            <w:r>
              <w:rPr>
                <w:rFonts w:hint="eastAsia" w:eastAsia="黑体" w:cs="Times New Roman"/>
                <w:b/>
                <w:bCs/>
                <w:color w:val="auto"/>
                <w:lang w:eastAsia="zh-CN"/>
              </w:rPr>
              <w:t xml:space="preserve">  项目主要建设内容一览表</w:t>
            </w:r>
          </w:p>
          <w:tbl>
            <w:tblPr>
              <w:tblStyle w:val="20"/>
              <w:tblW w:w="854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8"/>
              <w:gridCol w:w="754"/>
              <w:gridCol w:w="874"/>
              <w:gridCol w:w="1761"/>
              <w:gridCol w:w="1576"/>
              <w:gridCol w:w="1316"/>
              <w:gridCol w:w="15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jc w:val="center"/>
              </w:trPr>
              <w:tc>
                <w:tcPr>
                  <w:tcW w:w="678"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工程</w:t>
                  </w:r>
                </w:p>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类别</w:t>
                  </w: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项目内容</w:t>
                  </w:r>
                </w:p>
              </w:tc>
              <w:tc>
                <w:tcPr>
                  <w:tcW w:w="1761"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lang w:eastAsia="zh-CN"/>
                    </w:rPr>
                    <w:t>占地</w:t>
                  </w:r>
                  <w:r>
                    <w:rPr>
                      <w:rFonts w:hint="eastAsia" w:hAnsi="宋体"/>
                      <w:b/>
                      <w:bCs/>
                      <w:color w:val="auto"/>
                      <w:sz w:val="21"/>
                      <w:szCs w:val="21"/>
                    </w:rPr>
                    <w:t>面积m</w:t>
                  </w:r>
                  <w:r>
                    <w:rPr>
                      <w:rFonts w:hint="eastAsia" w:hAnsi="宋体"/>
                      <w:b/>
                      <w:bCs/>
                      <w:color w:val="auto"/>
                      <w:sz w:val="21"/>
                      <w:szCs w:val="21"/>
                      <w:vertAlign w:val="superscript"/>
                    </w:rPr>
                    <w:t>2</w:t>
                  </w:r>
                </w:p>
              </w:tc>
              <w:tc>
                <w:tcPr>
                  <w:tcW w:w="1576"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lang w:eastAsia="zh-CN"/>
                    </w:rPr>
                    <w:t>建筑</w:t>
                  </w:r>
                  <w:r>
                    <w:rPr>
                      <w:rFonts w:hint="eastAsia" w:hAnsi="宋体"/>
                      <w:b/>
                      <w:bCs/>
                      <w:color w:val="auto"/>
                      <w:sz w:val="21"/>
                      <w:szCs w:val="21"/>
                    </w:rPr>
                    <w:t>面积m</w:t>
                  </w:r>
                  <w:r>
                    <w:rPr>
                      <w:rFonts w:hint="eastAsia" w:hAnsi="宋体"/>
                      <w:b/>
                      <w:bCs/>
                      <w:color w:val="auto"/>
                      <w:sz w:val="21"/>
                      <w:szCs w:val="21"/>
                      <w:vertAlign w:val="superscript"/>
                    </w:rPr>
                    <w:t>2</w:t>
                  </w:r>
                </w:p>
              </w:tc>
              <w:tc>
                <w:tcPr>
                  <w:tcW w:w="1316"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数量</w:t>
                  </w:r>
                </w:p>
              </w:tc>
              <w:tc>
                <w:tcPr>
                  <w:tcW w:w="1581"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shd w:val="clear" w:color="auto" w:fill="auto"/>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主体</w:t>
                  </w:r>
                </w:p>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工程</w:t>
                  </w: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lang w:eastAsia="zh-CN"/>
                    </w:rPr>
                    <w:t>制作车间</w:t>
                  </w:r>
                </w:p>
              </w:tc>
              <w:tc>
                <w:tcPr>
                  <w:tcW w:w="176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66</w:t>
                  </w:r>
                </w:p>
              </w:tc>
              <w:tc>
                <w:tcPr>
                  <w:tcW w:w="1576"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lang w:eastAsia="zh-CN"/>
                    </w:rPr>
                    <w:t>66</w:t>
                  </w:r>
                </w:p>
              </w:tc>
              <w:tc>
                <w:tcPr>
                  <w:tcW w:w="131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rPr>
                    <w:t>1</w:t>
                  </w:r>
                  <w:r>
                    <w:rPr>
                      <w:rFonts w:hint="eastAsia" w:hAnsi="宋体"/>
                      <w:b/>
                      <w:bCs/>
                      <w:color w:val="auto"/>
                      <w:sz w:val="21"/>
                      <w:szCs w:val="21"/>
                      <w:lang w:eastAsia="zh-CN"/>
                    </w:rPr>
                    <w:t>间</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restart"/>
                  <w:shd w:val="clear" w:color="auto" w:fill="auto"/>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公用及</w:t>
                  </w:r>
                </w:p>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辅助</w:t>
                  </w:r>
                </w:p>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工程</w:t>
                  </w: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rPr>
                    <w:t>原料</w:t>
                  </w:r>
                  <w:r>
                    <w:rPr>
                      <w:rFonts w:hint="eastAsia" w:hAnsi="宋体"/>
                      <w:b/>
                      <w:bCs/>
                      <w:color w:val="auto"/>
                      <w:sz w:val="21"/>
                      <w:szCs w:val="21"/>
                      <w:lang w:eastAsia="zh-CN"/>
                    </w:rPr>
                    <w:t>库房</w:t>
                  </w:r>
                </w:p>
              </w:tc>
              <w:tc>
                <w:tcPr>
                  <w:tcW w:w="176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1500</w:t>
                  </w:r>
                </w:p>
              </w:tc>
              <w:tc>
                <w:tcPr>
                  <w:tcW w:w="157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1500</w:t>
                  </w:r>
                </w:p>
              </w:tc>
              <w:tc>
                <w:tcPr>
                  <w:tcW w:w="1316"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1</w:t>
                  </w:r>
                  <w:r>
                    <w:rPr>
                      <w:rFonts w:hint="eastAsia" w:hAnsi="宋体"/>
                      <w:b/>
                      <w:bCs/>
                      <w:color w:val="auto"/>
                      <w:sz w:val="21"/>
                      <w:szCs w:val="21"/>
                      <w:lang w:eastAsia="zh-CN"/>
                    </w:rPr>
                    <w:t>座</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0" w:firstLineChars="0"/>
                    <w:jc w:val="center"/>
                    <w:rPr>
                      <w:rFonts w:hAnsi="宋体"/>
                      <w:b/>
                      <w:bCs/>
                      <w:color w:val="auto"/>
                      <w:sz w:val="21"/>
                      <w:szCs w:val="21"/>
                    </w:rPr>
                  </w:pP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原材料摆放区</w:t>
                  </w:r>
                </w:p>
              </w:tc>
              <w:tc>
                <w:tcPr>
                  <w:tcW w:w="176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1300</w:t>
                  </w:r>
                </w:p>
              </w:tc>
              <w:tc>
                <w:tcPr>
                  <w:tcW w:w="157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1300</w:t>
                  </w:r>
                </w:p>
              </w:tc>
              <w:tc>
                <w:tcPr>
                  <w:tcW w:w="131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rPr>
                    <w:t>1</w:t>
                  </w:r>
                  <w:r>
                    <w:rPr>
                      <w:rFonts w:hint="eastAsia" w:hAnsi="宋体"/>
                      <w:b/>
                      <w:bCs/>
                      <w:color w:val="auto"/>
                      <w:sz w:val="21"/>
                      <w:szCs w:val="21"/>
                      <w:lang w:eastAsia="zh-CN"/>
                    </w:rPr>
                    <w:t>间</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rPr>
                    <w:t>成品库</w:t>
                  </w:r>
                  <w:r>
                    <w:rPr>
                      <w:rFonts w:hint="eastAsia" w:hAnsi="宋体"/>
                      <w:b/>
                      <w:bCs/>
                      <w:color w:val="auto"/>
                      <w:sz w:val="21"/>
                      <w:szCs w:val="21"/>
                      <w:lang w:eastAsia="zh-CN"/>
                    </w:rPr>
                    <w:t>房</w:t>
                  </w:r>
                </w:p>
              </w:tc>
              <w:tc>
                <w:tcPr>
                  <w:tcW w:w="176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76</w:t>
                  </w:r>
                </w:p>
              </w:tc>
              <w:tc>
                <w:tcPr>
                  <w:tcW w:w="1576"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lang w:eastAsia="zh-CN"/>
                    </w:rPr>
                    <w:t>76</w:t>
                  </w:r>
                </w:p>
              </w:tc>
              <w:tc>
                <w:tcPr>
                  <w:tcW w:w="1316" w:type="dxa"/>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1</w:t>
                  </w:r>
                  <w:r>
                    <w:rPr>
                      <w:rFonts w:hint="eastAsia" w:hAnsi="宋体"/>
                      <w:b/>
                      <w:bCs/>
                      <w:color w:val="auto"/>
                      <w:sz w:val="21"/>
                      <w:szCs w:val="21"/>
                      <w:lang w:eastAsia="zh-CN"/>
                    </w:rPr>
                    <w:t>间</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半成品库房</w:t>
                  </w:r>
                </w:p>
              </w:tc>
              <w:tc>
                <w:tcPr>
                  <w:tcW w:w="176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88</w:t>
                  </w:r>
                </w:p>
              </w:tc>
              <w:tc>
                <w:tcPr>
                  <w:tcW w:w="157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88</w:t>
                  </w:r>
                </w:p>
              </w:tc>
              <w:tc>
                <w:tcPr>
                  <w:tcW w:w="131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1间</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半成品区</w:t>
                  </w:r>
                </w:p>
              </w:tc>
              <w:tc>
                <w:tcPr>
                  <w:tcW w:w="176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87</w:t>
                  </w:r>
                </w:p>
              </w:tc>
              <w:tc>
                <w:tcPr>
                  <w:tcW w:w="157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87</w:t>
                  </w:r>
                </w:p>
              </w:tc>
              <w:tc>
                <w:tcPr>
                  <w:tcW w:w="131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rPr>
                    <w:t>1</w:t>
                  </w:r>
                  <w:r>
                    <w:rPr>
                      <w:rFonts w:hint="eastAsia" w:hAnsi="宋体"/>
                      <w:b/>
                      <w:bCs/>
                      <w:color w:val="auto"/>
                      <w:sz w:val="21"/>
                      <w:szCs w:val="21"/>
                      <w:lang w:eastAsia="zh-CN"/>
                    </w:rPr>
                    <w:t>间</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1#库房</w:t>
                  </w:r>
                </w:p>
              </w:tc>
              <w:tc>
                <w:tcPr>
                  <w:tcW w:w="176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540</w:t>
                  </w:r>
                </w:p>
              </w:tc>
              <w:tc>
                <w:tcPr>
                  <w:tcW w:w="157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540</w:t>
                  </w:r>
                </w:p>
              </w:tc>
              <w:tc>
                <w:tcPr>
                  <w:tcW w:w="131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rPr>
                    <w:t>1座</w:t>
                  </w:r>
                </w:p>
              </w:tc>
              <w:tc>
                <w:tcPr>
                  <w:tcW w:w="158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2#库房</w:t>
                  </w:r>
                </w:p>
              </w:tc>
              <w:tc>
                <w:tcPr>
                  <w:tcW w:w="176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45</w:t>
                  </w:r>
                </w:p>
              </w:tc>
              <w:tc>
                <w:tcPr>
                  <w:tcW w:w="157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45</w:t>
                  </w:r>
                </w:p>
              </w:tc>
              <w:tc>
                <w:tcPr>
                  <w:tcW w:w="1316" w:type="dxa"/>
                  <w:shd w:val="clear" w:color="auto" w:fill="auto"/>
                  <w:vAlign w:val="center"/>
                </w:tcPr>
                <w:p>
                  <w:pPr>
                    <w:adjustRightInd w:val="0"/>
                    <w:snapToGrid w:val="0"/>
                    <w:spacing w:line="240" w:lineRule="auto"/>
                    <w:ind w:firstLine="0" w:firstLineChars="0"/>
                    <w:jc w:val="center"/>
                    <w:rPr>
                      <w:rFonts w:hAnsi="宋体"/>
                      <w:b/>
                      <w:bCs/>
                      <w:color w:val="auto"/>
                      <w:sz w:val="21"/>
                      <w:szCs w:val="21"/>
                    </w:rPr>
                  </w:pPr>
                  <w:r>
                    <w:rPr>
                      <w:rFonts w:hint="eastAsia" w:hAnsi="宋体"/>
                      <w:b/>
                      <w:bCs/>
                      <w:color w:val="auto"/>
                      <w:sz w:val="21"/>
                      <w:szCs w:val="21"/>
                    </w:rPr>
                    <w:t>1</w:t>
                  </w:r>
                  <w:r>
                    <w:rPr>
                      <w:rFonts w:hint="eastAsia" w:hAnsi="宋体"/>
                      <w:b/>
                      <w:bCs/>
                      <w:color w:val="auto"/>
                      <w:sz w:val="21"/>
                      <w:szCs w:val="21"/>
                      <w:lang w:eastAsia="zh-CN"/>
                    </w:rPr>
                    <w:t>间</w:t>
                  </w:r>
                </w:p>
              </w:tc>
              <w:tc>
                <w:tcPr>
                  <w:tcW w:w="158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3#库房</w:t>
                  </w:r>
                </w:p>
              </w:tc>
              <w:tc>
                <w:tcPr>
                  <w:tcW w:w="176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87</w:t>
                  </w:r>
                </w:p>
              </w:tc>
              <w:tc>
                <w:tcPr>
                  <w:tcW w:w="157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87</w:t>
                  </w:r>
                </w:p>
              </w:tc>
              <w:tc>
                <w:tcPr>
                  <w:tcW w:w="131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2间</w:t>
                  </w:r>
                </w:p>
              </w:tc>
              <w:tc>
                <w:tcPr>
                  <w:tcW w:w="158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办公室</w:t>
                  </w:r>
                </w:p>
              </w:tc>
              <w:tc>
                <w:tcPr>
                  <w:tcW w:w="176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75</w:t>
                  </w:r>
                </w:p>
              </w:tc>
              <w:tc>
                <w:tcPr>
                  <w:tcW w:w="157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75</w:t>
                  </w:r>
                </w:p>
              </w:tc>
              <w:tc>
                <w:tcPr>
                  <w:tcW w:w="131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3间</w:t>
                  </w:r>
                </w:p>
              </w:tc>
              <w:tc>
                <w:tcPr>
                  <w:tcW w:w="158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val="en-US" w:eastAsia="zh-CN"/>
                    </w:rPr>
                    <w:t>租赁已有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shd w:val="clear" w:color="auto" w:fill="auto"/>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员工休息室</w:t>
                  </w:r>
                </w:p>
              </w:tc>
              <w:tc>
                <w:tcPr>
                  <w:tcW w:w="176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100</w:t>
                  </w:r>
                </w:p>
              </w:tc>
              <w:tc>
                <w:tcPr>
                  <w:tcW w:w="157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100</w:t>
                  </w:r>
                </w:p>
              </w:tc>
              <w:tc>
                <w:tcPr>
                  <w:tcW w:w="1316"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4间</w:t>
                  </w:r>
                </w:p>
              </w:tc>
              <w:tc>
                <w:tcPr>
                  <w:tcW w:w="1581"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val="en-US" w:eastAsia="zh-CN"/>
                    </w:rPr>
                    <w:t>租赁已有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34" w:hRule="atLeast"/>
                <w:jc w:val="center"/>
              </w:trPr>
              <w:tc>
                <w:tcPr>
                  <w:tcW w:w="678" w:type="dxa"/>
                  <w:vMerge w:val="restart"/>
                  <w:shd w:val="clear" w:color="auto" w:fill="auto"/>
                  <w:vAlign w:val="center"/>
                </w:tcPr>
                <w:p>
                  <w:pPr>
                    <w:adjustRightInd w:val="0"/>
                    <w:snapToGrid w:val="0"/>
                    <w:spacing w:line="240" w:lineRule="auto"/>
                    <w:ind w:firstLine="0" w:firstLineChars="0"/>
                    <w:rPr>
                      <w:rFonts w:hAnsi="宋体"/>
                      <w:b/>
                      <w:bCs/>
                      <w:color w:val="auto"/>
                      <w:sz w:val="21"/>
                      <w:szCs w:val="21"/>
                      <w:lang w:eastAsia="zh-CN"/>
                    </w:rPr>
                  </w:pPr>
                  <w:r>
                    <w:rPr>
                      <w:rFonts w:hint="eastAsia" w:hAnsi="宋体"/>
                      <w:b/>
                      <w:bCs/>
                      <w:color w:val="auto"/>
                      <w:sz w:val="21"/>
                      <w:szCs w:val="21"/>
                      <w:lang w:eastAsia="zh-CN"/>
                    </w:rPr>
                    <w:t>环保工程</w:t>
                  </w:r>
                </w:p>
              </w:tc>
              <w:tc>
                <w:tcPr>
                  <w:tcW w:w="1628" w:type="dxa"/>
                  <w:gridSpan w:val="2"/>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废气</w:t>
                  </w:r>
                </w:p>
              </w:tc>
              <w:tc>
                <w:tcPr>
                  <w:tcW w:w="4653" w:type="dxa"/>
                  <w:gridSpan w:val="3"/>
                  <w:vAlign w:val="center"/>
                </w:tcPr>
                <w:p>
                  <w:pPr>
                    <w:adjustRightInd w:val="0"/>
                    <w:snapToGrid w:val="0"/>
                    <w:spacing w:line="240" w:lineRule="auto"/>
                    <w:ind w:firstLine="422" w:firstLineChars="200"/>
                    <w:jc w:val="both"/>
                    <w:rPr>
                      <w:rFonts w:hAnsi="宋体"/>
                      <w:b/>
                      <w:bCs/>
                      <w:color w:val="auto"/>
                      <w:sz w:val="21"/>
                      <w:szCs w:val="21"/>
                      <w:lang w:eastAsia="zh-CN"/>
                    </w:rPr>
                  </w:pPr>
                  <w:r>
                    <w:rPr>
                      <w:rFonts w:hint="eastAsia" w:hAnsi="宋体"/>
                      <w:b/>
                      <w:bCs/>
                      <w:color w:val="auto"/>
                      <w:sz w:val="21"/>
                      <w:szCs w:val="21"/>
                      <w:lang w:val="en-US" w:eastAsia="zh-CN"/>
                    </w:rPr>
                    <w:t>项目运营期废气主要为制作车间手磨产生的</w:t>
                  </w:r>
                  <w:r>
                    <w:rPr>
                      <w:rFonts w:hint="eastAsia" w:hAnsi="宋体"/>
                      <w:b/>
                      <w:bCs/>
                      <w:color w:val="auto"/>
                      <w:sz w:val="21"/>
                      <w:szCs w:val="21"/>
                      <w:lang w:eastAsia="zh-CN"/>
                    </w:rPr>
                    <w:t>粉尘，</w:t>
                  </w:r>
                  <w:r>
                    <w:rPr>
                      <w:rFonts w:hint="eastAsia" w:hAnsi="宋体"/>
                      <w:b/>
                      <w:bCs/>
                      <w:color w:val="auto"/>
                      <w:sz w:val="21"/>
                      <w:szCs w:val="21"/>
                      <w:lang w:val="en-US" w:eastAsia="zh-CN"/>
                    </w:rPr>
                    <w:t>粉尘</w:t>
                  </w:r>
                  <w:r>
                    <w:rPr>
                      <w:rFonts w:hint="eastAsia" w:hAnsi="宋体"/>
                      <w:b/>
                      <w:bCs/>
                      <w:color w:val="auto"/>
                      <w:sz w:val="21"/>
                      <w:szCs w:val="21"/>
                      <w:lang w:eastAsia="zh-CN"/>
                    </w:rPr>
                    <w:t>经集气罩收集</w:t>
                  </w:r>
                  <w:r>
                    <w:rPr>
                      <w:rFonts w:hint="eastAsia" w:hAnsi="宋体"/>
                      <w:b/>
                      <w:bCs/>
                      <w:color w:val="auto"/>
                      <w:sz w:val="21"/>
                      <w:szCs w:val="21"/>
                      <w:lang w:val="en-US" w:eastAsia="zh-CN"/>
                    </w:rPr>
                    <w:t>后通过</w:t>
                  </w:r>
                  <w:r>
                    <w:rPr>
                      <w:rFonts w:hint="eastAsia" w:hAnsi="宋体"/>
                      <w:b/>
                      <w:bCs/>
                      <w:color w:val="auto"/>
                      <w:sz w:val="21"/>
                      <w:szCs w:val="21"/>
                      <w:lang w:eastAsia="zh-CN"/>
                    </w:rPr>
                    <w:t>布袋除尘器处理后由1根1</w:t>
                  </w:r>
                  <w:r>
                    <w:rPr>
                      <w:rFonts w:hAnsi="宋体"/>
                      <w:b/>
                      <w:bCs/>
                      <w:color w:val="auto"/>
                      <w:sz w:val="21"/>
                      <w:szCs w:val="21"/>
                      <w:lang w:eastAsia="zh-CN"/>
                    </w:rPr>
                    <w:t>5m</w:t>
                  </w:r>
                  <w:r>
                    <w:rPr>
                      <w:rFonts w:hint="eastAsia" w:hAnsi="宋体"/>
                      <w:b/>
                      <w:bCs/>
                      <w:color w:val="auto"/>
                      <w:sz w:val="21"/>
                      <w:szCs w:val="21"/>
                      <w:lang w:val="en-US" w:eastAsia="zh-CN"/>
                    </w:rPr>
                    <w:t>高</w:t>
                  </w:r>
                  <w:r>
                    <w:rPr>
                      <w:rFonts w:hint="eastAsia" w:hAnsi="宋体"/>
                      <w:b/>
                      <w:bCs/>
                      <w:color w:val="auto"/>
                      <w:sz w:val="21"/>
                      <w:szCs w:val="21"/>
                      <w:lang w:eastAsia="zh-CN"/>
                    </w:rPr>
                    <w:t>排气筒排放</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待建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vAlign w:val="center"/>
                </w:tcPr>
                <w:p>
                  <w:pPr>
                    <w:adjustRightInd w:val="0"/>
                    <w:snapToGrid w:val="0"/>
                    <w:spacing w:line="240" w:lineRule="auto"/>
                    <w:ind w:firstLine="0" w:firstLineChars="0"/>
                    <w:jc w:val="center"/>
                    <w:rPr>
                      <w:rFonts w:hint="eastAsia" w:hAnsi="宋体"/>
                      <w:b/>
                      <w:bCs/>
                      <w:color w:val="auto"/>
                      <w:sz w:val="21"/>
                      <w:szCs w:val="21"/>
                      <w:lang w:eastAsia="zh-CN"/>
                    </w:rPr>
                  </w:pPr>
                  <w:r>
                    <w:rPr>
                      <w:rFonts w:hint="eastAsia" w:hAnsi="宋体"/>
                      <w:b/>
                      <w:bCs/>
                      <w:color w:val="auto"/>
                      <w:sz w:val="21"/>
                      <w:szCs w:val="21"/>
                      <w:lang w:val="en-US" w:eastAsia="zh-CN"/>
                    </w:rPr>
                    <w:t>固废</w:t>
                  </w:r>
                </w:p>
              </w:tc>
              <w:tc>
                <w:tcPr>
                  <w:tcW w:w="4653" w:type="dxa"/>
                  <w:gridSpan w:val="3"/>
                  <w:vAlign w:val="center"/>
                </w:tcPr>
                <w:p>
                  <w:pPr>
                    <w:adjustRightInd w:val="0"/>
                    <w:snapToGrid w:val="0"/>
                    <w:spacing w:line="240" w:lineRule="auto"/>
                    <w:ind w:firstLine="422" w:firstLineChars="200"/>
                    <w:jc w:val="both"/>
                    <w:rPr>
                      <w:rFonts w:hint="eastAsia" w:hAnsi="宋体"/>
                      <w:b/>
                      <w:bCs/>
                      <w:color w:val="auto"/>
                      <w:sz w:val="21"/>
                      <w:szCs w:val="21"/>
                      <w:lang w:val="en-US" w:eastAsia="zh-CN"/>
                    </w:rPr>
                  </w:pPr>
                  <w:r>
                    <w:rPr>
                      <w:rFonts w:hint="eastAsia" w:hAnsi="宋体"/>
                      <w:b/>
                      <w:bCs/>
                      <w:color w:val="auto"/>
                      <w:sz w:val="21"/>
                      <w:szCs w:val="21"/>
                      <w:lang w:val="en-US" w:eastAsia="zh-CN"/>
                    </w:rPr>
                    <w:t>项目运营期固体废物主要有：废砂纸、废刀片、废磨片、废边角料、除尘袋收集的粉尘以及员工生活垃圾。</w:t>
                  </w:r>
                </w:p>
                <w:p>
                  <w:pPr>
                    <w:adjustRightInd w:val="0"/>
                    <w:snapToGrid w:val="0"/>
                    <w:spacing w:line="240" w:lineRule="auto"/>
                    <w:ind w:firstLine="422" w:firstLineChars="200"/>
                    <w:jc w:val="both"/>
                    <w:rPr>
                      <w:rFonts w:hint="default" w:hAnsi="宋体"/>
                      <w:b/>
                      <w:bCs/>
                      <w:color w:val="auto"/>
                      <w:sz w:val="21"/>
                      <w:szCs w:val="21"/>
                      <w:lang w:val="en-US" w:eastAsia="zh-CN"/>
                    </w:rPr>
                  </w:pPr>
                  <w:r>
                    <w:rPr>
                      <w:rFonts w:hint="eastAsia" w:hAnsi="宋体"/>
                      <w:b/>
                      <w:bCs/>
                      <w:color w:val="auto"/>
                      <w:sz w:val="21"/>
                      <w:szCs w:val="21"/>
                      <w:lang w:val="en-US" w:eastAsia="zh-CN"/>
                    </w:rPr>
                    <w:t>其中废砂纸、废刀片、废磨片以及员工生活垃圾集中收集后由环卫部门统一处置；废边角料及除尘袋收集的粉尘综合利用或外售</w:t>
                  </w:r>
                </w:p>
              </w:tc>
              <w:tc>
                <w:tcPr>
                  <w:tcW w:w="1581"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待建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678" w:type="dxa"/>
                  <w:vMerge w:val="continue"/>
                  <w:vAlign w:val="center"/>
                </w:tcPr>
                <w:p>
                  <w:pPr>
                    <w:adjustRightInd w:val="0"/>
                    <w:snapToGrid w:val="0"/>
                    <w:spacing w:line="240" w:lineRule="auto"/>
                    <w:ind w:firstLine="420"/>
                    <w:jc w:val="center"/>
                    <w:rPr>
                      <w:rFonts w:hAnsi="宋体"/>
                      <w:b/>
                      <w:bCs/>
                      <w:color w:val="auto"/>
                      <w:sz w:val="21"/>
                      <w:szCs w:val="21"/>
                      <w:lang w:eastAsia="zh-CN"/>
                    </w:rPr>
                  </w:pPr>
                </w:p>
              </w:tc>
              <w:tc>
                <w:tcPr>
                  <w:tcW w:w="754" w:type="dxa"/>
                  <w:vMerge w:val="restart"/>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废水</w:t>
                  </w:r>
                </w:p>
              </w:tc>
              <w:tc>
                <w:tcPr>
                  <w:tcW w:w="874" w:type="dxa"/>
                  <w:vAlign w:val="center"/>
                </w:tcPr>
                <w:p>
                  <w:pPr>
                    <w:adjustRightInd w:val="0"/>
                    <w:snapToGrid w:val="0"/>
                    <w:spacing w:line="240" w:lineRule="auto"/>
                    <w:ind w:firstLine="0" w:firstLineChars="0"/>
                    <w:jc w:val="center"/>
                    <w:rPr>
                      <w:rFonts w:hint="eastAsia" w:hAnsi="宋体"/>
                      <w:b/>
                      <w:bCs/>
                      <w:color w:val="auto"/>
                      <w:sz w:val="21"/>
                      <w:szCs w:val="21"/>
                      <w:lang w:val="en-US" w:eastAsia="zh-CN"/>
                    </w:rPr>
                  </w:pPr>
                  <w:r>
                    <w:rPr>
                      <w:rFonts w:hint="eastAsia" w:hAnsi="宋体"/>
                      <w:b/>
                      <w:bCs/>
                      <w:color w:val="auto"/>
                      <w:sz w:val="21"/>
                      <w:szCs w:val="21"/>
                      <w:lang w:val="en-US" w:eastAsia="zh-CN"/>
                    </w:rPr>
                    <w:t>生活</w:t>
                  </w:r>
                </w:p>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废水</w:t>
                  </w:r>
                </w:p>
              </w:tc>
              <w:tc>
                <w:tcPr>
                  <w:tcW w:w="4653" w:type="dxa"/>
                  <w:gridSpan w:val="3"/>
                  <w:vAlign w:val="center"/>
                </w:tcPr>
                <w:p>
                  <w:pPr>
                    <w:adjustRightInd w:val="0"/>
                    <w:snapToGrid w:val="0"/>
                    <w:spacing w:line="240" w:lineRule="auto"/>
                    <w:ind w:firstLine="422" w:firstLineChars="200"/>
                    <w:jc w:val="both"/>
                    <w:rPr>
                      <w:rFonts w:hint="default" w:hAnsi="宋体"/>
                      <w:b/>
                      <w:bCs/>
                      <w:color w:val="auto"/>
                      <w:sz w:val="21"/>
                      <w:szCs w:val="21"/>
                      <w:lang w:val="en-US" w:eastAsia="zh-CN"/>
                    </w:rPr>
                  </w:pPr>
                  <w:r>
                    <w:rPr>
                      <w:rFonts w:hint="eastAsia" w:hAnsi="宋体"/>
                      <w:b/>
                      <w:bCs/>
                      <w:color w:val="auto"/>
                      <w:sz w:val="21"/>
                      <w:szCs w:val="21"/>
                      <w:lang w:val="en-US" w:eastAsia="zh-CN"/>
                    </w:rPr>
                    <w:t>员工日常产生的生活</w:t>
                  </w:r>
                  <w:r>
                    <w:rPr>
                      <w:rFonts w:hint="eastAsia" w:hAnsi="宋体"/>
                      <w:b/>
                      <w:bCs/>
                      <w:color w:val="auto"/>
                      <w:sz w:val="21"/>
                      <w:szCs w:val="21"/>
                      <w:lang w:eastAsia="zh-CN"/>
                    </w:rPr>
                    <w:t>废水经厂区化粪池处理后由人工清掏用于农田施肥，</w:t>
                  </w:r>
                  <w:r>
                    <w:rPr>
                      <w:rFonts w:hint="eastAsia" w:hAnsi="宋体"/>
                      <w:b/>
                      <w:bCs/>
                      <w:color w:val="auto"/>
                      <w:sz w:val="21"/>
                      <w:szCs w:val="21"/>
                      <w:lang w:val="en-US" w:eastAsia="zh-CN"/>
                    </w:rPr>
                    <w:t>不外排</w:t>
                  </w:r>
                </w:p>
              </w:tc>
              <w:tc>
                <w:tcPr>
                  <w:tcW w:w="1581" w:type="dxa"/>
                  <w:vAlign w:val="center"/>
                </w:tcPr>
                <w:p>
                  <w:pPr>
                    <w:adjustRightInd w:val="0"/>
                    <w:snapToGrid w:val="0"/>
                    <w:spacing w:line="240" w:lineRule="auto"/>
                    <w:ind w:firstLine="0" w:firstLineChars="0"/>
                    <w:jc w:val="center"/>
                    <w:rPr>
                      <w:rFonts w:hint="eastAsia" w:hAnsi="宋体"/>
                      <w:b/>
                      <w:bCs/>
                      <w:color w:val="auto"/>
                      <w:sz w:val="21"/>
                      <w:szCs w:val="21"/>
                      <w:lang w:val="en-US" w:eastAsia="zh-CN"/>
                    </w:rPr>
                  </w:pPr>
                  <w:r>
                    <w:rPr>
                      <w:rFonts w:hint="eastAsia" w:hAnsi="宋体"/>
                      <w:b/>
                      <w:bCs/>
                      <w:color w:val="auto"/>
                      <w:sz w:val="21"/>
                      <w:szCs w:val="21"/>
                      <w:lang w:eastAsia="zh-CN"/>
                    </w:rPr>
                    <w:t>依托</w:t>
                  </w:r>
                  <w:r>
                    <w:rPr>
                      <w:rFonts w:hint="eastAsia" w:hAnsi="宋体"/>
                      <w:b/>
                      <w:bCs/>
                      <w:color w:val="auto"/>
                      <w:sz w:val="21"/>
                      <w:szCs w:val="21"/>
                      <w:lang w:val="en-US" w:eastAsia="zh-CN"/>
                    </w:rPr>
                    <w:t>园区</w:t>
                  </w:r>
                </w:p>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9" w:hRule="atLeast"/>
                <w:jc w:val="center"/>
              </w:trPr>
              <w:tc>
                <w:tcPr>
                  <w:tcW w:w="678" w:type="dxa"/>
                  <w:vMerge w:val="continue"/>
                  <w:vAlign w:val="center"/>
                </w:tcPr>
                <w:p>
                  <w:pPr>
                    <w:adjustRightInd w:val="0"/>
                    <w:snapToGrid w:val="0"/>
                    <w:spacing w:line="240" w:lineRule="auto"/>
                    <w:ind w:firstLine="420"/>
                    <w:jc w:val="center"/>
                    <w:rPr>
                      <w:rFonts w:hAnsi="宋体"/>
                      <w:b/>
                      <w:bCs/>
                      <w:color w:val="auto"/>
                      <w:sz w:val="21"/>
                      <w:szCs w:val="21"/>
                      <w:lang w:eastAsia="zh-CN"/>
                    </w:rPr>
                  </w:pPr>
                </w:p>
              </w:tc>
              <w:tc>
                <w:tcPr>
                  <w:tcW w:w="754" w:type="dxa"/>
                  <w:vMerge w:val="continue"/>
                  <w:vAlign w:val="center"/>
                </w:tcPr>
                <w:p>
                  <w:pPr>
                    <w:adjustRightInd w:val="0"/>
                    <w:snapToGrid w:val="0"/>
                    <w:spacing w:line="240" w:lineRule="auto"/>
                    <w:ind w:firstLine="0" w:firstLineChars="0"/>
                    <w:jc w:val="center"/>
                    <w:rPr>
                      <w:rFonts w:hint="eastAsia" w:hAnsi="宋体"/>
                      <w:b/>
                      <w:bCs/>
                      <w:color w:val="auto"/>
                      <w:sz w:val="21"/>
                      <w:szCs w:val="21"/>
                      <w:lang w:eastAsia="zh-CN"/>
                    </w:rPr>
                  </w:pPr>
                </w:p>
              </w:tc>
              <w:tc>
                <w:tcPr>
                  <w:tcW w:w="874" w:type="dxa"/>
                  <w:vAlign w:val="center"/>
                </w:tcPr>
                <w:p>
                  <w:pPr>
                    <w:adjustRightInd w:val="0"/>
                    <w:snapToGrid w:val="0"/>
                    <w:spacing w:line="240" w:lineRule="auto"/>
                    <w:ind w:firstLine="0" w:firstLineChars="0"/>
                    <w:jc w:val="center"/>
                    <w:rPr>
                      <w:rFonts w:hint="eastAsia" w:hAnsi="宋体"/>
                      <w:b/>
                      <w:bCs/>
                      <w:color w:val="auto"/>
                      <w:sz w:val="21"/>
                      <w:szCs w:val="21"/>
                      <w:lang w:val="en-US" w:eastAsia="zh-CN"/>
                    </w:rPr>
                  </w:pPr>
                  <w:r>
                    <w:rPr>
                      <w:rFonts w:hint="eastAsia" w:hAnsi="宋体"/>
                      <w:b/>
                      <w:bCs/>
                      <w:color w:val="auto"/>
                      <w:sz w:val="21"/>
                      <w:szCs w:val="21"/>
                      <w:lang w:val="en-US" w:eastAsia="zh-CN"/>
                    </w:rPr>
                    <w:t>生产</w:t>
                  </w:r>
                </w:p>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废水</w:t>
                  </w:r>
                </w:p>
              </w:tc>
              <w:tc>
                <w:tcPr>
                  <w:tcW w:w="4653" w:type="dxa"/>
                  <w:gridSpan w:val="3"/>
                  <w:vAlign w:val="center"/>
                </w:tcPr>
                <w:p>
                  <w:pPr>
                    <w:adjustRightInd w:val="0"/>
                    <w:snapToGrid w:val="0"/>
                    <w:spacing w:line="240" w:lineRule="auto"/>
                    <w:ind w:firstLine="0" w:firstLineChars="0"/>
                    <w:jc w:val="both"/>
                    <w:rPr>
                      <w:rFonts w:hint="default" w:hAnsi="宋体"/>
                      <w:b/>
                      <w:bCs/>
                      <w:color w:val="auto"/>
                      <w:sz w:val="21"/>
                      <w:szCs w:val="21"/>
                      <w:lang w:val="en-US" w:eastAsia="zh-CN"/>
                    </w:rPr>
                  </w:pPr>
                  <w:r>
                    <w:rPr>
                      <w:rFonts w:hint="eastAsia" w:hAnsi="宋体"/>
                      <w:b/>
                      <w:bCs/>
                      <w:color w:val="auto"/>
                      <w:sz w:val="21"/>
                      <w:szCs w:val="21"/>
                      <w:lang w:val="en-US" w:eastAsia="zh-CN"/>
                    </w:rPr>
                    <w:t xml:space="preserve">    项目生产过程废水主要为冷却用水，企业拟建循环水池，生产废水经循环水池后回用于生产</w:t>
                  </w:r>
                </w:p>
              </w:tc>
              <w:tc>
                <w:tcPr>
                  <w:tcW w:w="1581"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待建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9" w:hRule="atLeast"/>
                <w:jc w:val="center"/>
              </w:trPr>
              <w:tc>
                <w:tcPr>
                  <w:tcW w:w="678" w:type="dxa"/>
                  <w:vMerge w:val="continue"/>
                  <w:vAlign w:val="center"/>
                </w:tcPr>
                <w:p>
                  <w:pPr>
                    <w:adjustRightInd w:val="0"/>
                    <w:snapToGrid w:val="0"/>
                    <w:spacing w:line="240" w:lineRule="auto"/>
                    <w:ind w:firstLine="420"/>
                    <w:jc w:val="center"/>
                    <w:rPr>
                      <w:rFonts w:hAnsi="宋体"/>
                      <w:b/>
                      <w:bCs/>
                      <w:color w:val="auto"/>
                      <w:sz w:val="21"/>
                      <w:szCs w:val="21"/>
                      <w:lang w:eastAsia="zh-CN"/>
                    </w:rPr>
                  </w:pPr>
                </w:p>
              </w:tc>
              <w:tc>
                <w:tcPr>
                  <w:tcW w:w="1628" w:type="dxa"/>
                  <w:gridSpan w:val="2"/>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噪声</w:t>
                  </w:r>
                </w:p>
              </w:tc>
              <w:tc>
                <w:tcPr>
                  <w:tcW w:w="4653" w:type="dxa"/>
                  <w:gridSpan w:val="3"/>
                  <w:vAlign w:val="center"/>
                </w:tcPr>
                <w:p>
                  <w:pPr>
                    <w:adjustRightInd w:val="0"/>
                    <w:snapToGrid w:val="0"/>
                    <w:spacing w:line="240" w:lineRule="auto"/>
                    <w:ind w:firstLine="422" w:firstLineChars="200"/>
                    <w:jc w:val="both"/>
                    <w:rPr>
                      <w:rFonts w:hint="eastAsia" w:hAnsi="宋体"/>
                      <w:b/>
                      <w:bCs/>
                      <w:color w:val="auto"/>
                      <w:sz w:val="21"/>
                      <w:szCs w:val="21"/>
                      <w:lang w:val="en-US" w:eastAsia="zh-CN"/>
                    </w:rPr>
                  </w:pPr>
                  <w:r>
                    <w:rPr>
                      <w:rFonts w:hint="eastAsia" w:hAnsi="宋体"/>
                      <w:b/>
                      <w:bCs/>
                      <w:color w:val="auto"/>
                      <w:sz w:val="21"/>
                      <w:szCs w:val="21"/>
                      <w:lang w:val="en-US" w:eastAsia="zh-CN"/>
                    </w:rPr>
                    <w:t>采取低噪声设备，基础减震及厂房隔声</w:t>
                  </w:r>
                </w:p>
              </w:tc>
              <w:tc>
                <w:tcPr>
                  <w:tcW w:w="1581"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待建</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cs="Times New Roman"/>
                <w:b/>
                <w:bCs/>
                <w:color w:val="auto"/>
                <w:szCs w:val="24"/>
                <w:lang w:eastAsia="zh-CN"/>
              </w:rPr>
            </w:pPr>
            <w:r>
              <w:rPr>
                <w:rFonts w:hint="eastAsia" w:cs="Times New Roman"/>
                <w:b/>
                <w:bCs/>
                <w:color w:val="auto"/>
                <w:szCs w:val="24"/>
                <w:lang w:val="en-US" w:eastAsia="zh-CN"/>
              </w:rPr>
              <w:t>2</w:t>
            </w:r>
            <w:r>
              <w:rPr>
                <w:rFonts w:hint="eastAsia" w:cs="Times New Roman"/>
                <w:b/>
                <w:bCs/>
                <w:color w:val="auto"/>
                <w:szCs w:val="24"/>
                <w:lang w:eastAsia="zh-CN"/>
              </w:rPr>
              <w:t>、</w:t>
            </w:r>
            <w:r>
              <w:rPr>
                <w:rFonts w:hint="eastAsia" w:cs="Times New Roman"/>
                <w:b/>
                <w:bCs/>
                <w:color w:val="auto"/>
                <w:szCs w:val="24"/>
                <w:lang w:val="en-US" w:eastAsia="zh-CN"/>
              </w:rPr>
              <w:t>主要能源及</w:t>
            </w:r>
            <w:r>
              <w:rPr>
                <w:rFonts w:hint="eastAsia" w:cs="Times New Roman"/>
                <w:b/>
                <w:bCs/>
                <w:color w:val="auto"/>
                <w:szCs w:val="24"/>
                <w:lang w:eastAsia="zh-CN"/>
              </w:rPr>
              <w:t>原辅材料消耗</w:t>
            </w:r>
          </w:p>
          <w:p>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cs="Times New Roman"/>
                <w:b/>
                <w:bCs/>
                <w:color w:val="auto"/>
                <w:szCs w:val="24"/>
                <w:lang w:eastAsia="zh-CN"/>
              </w:rPr>
            </w:pPr>
            <w:r>
              <w:rPr>
                <w:rFonts w:hint="eastAsia" w:cs="Times New Roman"/>
                <w:b/>
                <w:bCs/>
                <w:color w:val="auto"/>
                <w:szCs w:val="24"/>
                <w:lang w:val="en-US" w:eastAsia="zh-CN"/>
              </w:rPr>
              <w:t>本</w:t>
            </w:r>
            <w:r>
              <w:rPr>
                <w:rFonts w:hint="eastAsia" w:cs="Times New Roman"/>
                <w:b/>
                <w:bCs/>
                <w:color w:val="auto"/>
                <w:szCs w:val="24"/>
                <w:lang w:eastAsia="zh-CN"/>
              </w:rPr>
              <w:t>项目投入运行所需要原辅材料及能源的消耗情况见下表：</w:t>
            </w:r>
          </w:p>
          <w:p>
            <w:pPr>
              <w:keepNext w:val="0"/>
              <w:keepLines w:val="0"/>
              <w:pageBreakBefore w:val="0"/>
              <w:widowControl w:val="0"/>
              <w:kinsoku/>
              <w:wordWrap/>
              <w:overflowPunct/>
              <w:topLinePunct w:val="0"/>
              <w:autoSpaceDE/>
              <w:autoSpaceDN/>
              <w:bidi w:val="0"/>
              <w:snapToGrid/>
              <w:spacing w:line="360" w:lineRule="auto"/>
              <w:ind w:firstLine="0" w:firstLineChars="0"/>
              <w:jc w:val="center"/>
              <w:textAlignment w:val="auto"/>
              <w:rPr>
                <w:rFonts w:eastAsia="黑体" w:cs="Times New Roman"/>
                <w:b/>
                <w:bCs/>
                <w:color w:val="auto"/>
                <w:lang w:eastAsia="zh-CN"/>
              </w:rPr>
            </w:pPr>
            <w:r>
              <w:rPr>
                <w:rFonts w:hint="eastAsia" w:eastAsia="黑体" w:cs="Times New Roman"/>
                <w:b/>
                <w:bCs/>
                <w:color w:val="auto"/>
                <w:lang w:eastAsia="zh-CN"/>
              </w:rPr>
              <w:t>表</w:t>
            </w:r>
            <w:r>
              <w:rPr>
                <w:rFonts w:hint="eastAsia" w:eastAsia="黑体" w:cs="Times New Roman"/>
                <w:b/>
                <w:bCs/>
                <w:color w:val="auto"/>
                <w:lang w:val="en-US" w:eastAsia="zh-CN"/>
              </w:rPr>
              <w:t>5</w:t>
            </w:r>
            <w:r>
              <w:rPr>
                <w:rFonts w:hint="eastAsia" w:eastAsia="黑体" w:cs="Times New Roman"/>
                <w:b/>
                <w:bCs/>
                <w:color w:val="auto"/>
                <w:lang w:eastAsia="zh-CN"/>
              </w:rPr>
              <w:t xml:space="preserve">  项目产品所需原辅材料消耗一览表</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263"/>
              <w:gridCol w:w="1875"/>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原材名称</w:t>
                  </w:r>
                </w:p>
              </w:tc>
              <w:tc>
                <w:tcPr>
                  <w:tcW w:w="2263"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年用量</w:t>
                  </w:r>
                </w:p>
              </w:tc>
              <w:tc>
                <w:tcPr>
                  <w:tcW w:w="1875"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包装形式</w:t>
                  </w:r>
                </w:p>
              </w:tc>
              <w:tc>
                <w:tcPr>
                  <w:tcW w:w="1686"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板材</w:t>
                  </w:r>
                </w:p>
              </w:tc>
              <w:tc>
                <w:tcPr>
                  <w:tcW w:w="2263"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72t</w:t>
                  </w:r>
                </w:p>
              </w:tc>
              <w:tc>
                <w:tcPr>
                  <w:tcW w:w="1875"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w:t>
                  </w:r>
                </w:p>
              </w:tc>
              <w:tc>
                <w:tcPr>
                  <w:tcW w:w="1686" w:type="dxa"/>
                  <w:vMerge w:val="restart"/>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毛石</w:t>
                  </w:r>
                </w:p>
              </w:tc>
              <w:tc>
                <w:tcPr>
                  <w:tcW w:w="2263"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156t</w:t>
                  </w:r>
                </w:p>
              </w:tc>
              <w:tc>
                <w:tcPr>
                  <w:tcW w:w="1875"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w:t>
                  </w:r>
                </w:p>
              </w:tc>
              <w:tc>
                <w:tcPr>
                  <w:tcW w:w="1686" w:type="dxa"/>
                  <w:vMerge w:val="continue"/>
                  <w:vAlign w:val="center"/>
                </w:tcPr>
                <w:p>
                  <w:pPr>
                    <w:adjustRightInd w:val="0"/>
                    <w:snapToGrid w:val="0"/>
                    <w:spacing w:line="240" w:lineRule="auto"/>
                    <w:ind w:firstLine="0" w:firstLineChars="0"/>
                    <w:jc w:val="center"/>
                    <w:rPr>
                      <w:rFonts w:hAnsi="宋体"/>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云石胶</w:t>
                  </w:r>
                </w:p>
              </w:tc>
              <w:tc>
                <w:tcPr>
                  <w:tcW w:w="2263"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val="en-US" w:eastAsia="zh-CN"/>
                    </w:rPr>
                    <w:t>400</w:t>
                  </w:r>
                  <w:r>
                    <w:rPr>
                      <w:rFonts w:hint="eastAsia" w:hAnsi="宋体"/>
                      <w:b/>
                      <w:bCs/>
                      <w:color w:val="auto"/>
                      <w:sz w:val="21"/>
                      <w:szCs w:val="21"/>
                      <w:lang w:eastAsia="zh-CN"/>
                    </w:rPr>
                    <w:t>kg</w:t>
                  </w:r>
                </w:p>
              </w:tc>
              <w:tc>
                <w:tcPr>
                  <w:tcW w:w="1875"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桶装</w:t>
                  </w:r>
                </w:p>
              </w:tc>
              <w:tc>
                <w:tcPr>
                  <w:tcW w:w="1686" w:type="dxa"/>
                  <w:vMerge w:val="continue"/>
                  <w:vAlign w:val="center"/>
                </w:tcPr>
                <w:p>
                  <w:pPr>
                    <w:adjustRightInd w:val="0"/>
                    <w:snapToGrid w:val="0"/>
                    <w:spacing w:line="240" w:lineRule="auto"/>
                    <w:ind w:firstLine="0" w:firstLineChars="0"/>
                    <w:jc w:val="center"/>
                    <w:rPr>
                      <w:rFonts w:hAnsi="宋体"/>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砂纸</w:t>
                  </w:r>
                </w:p>
              </w:tc>
              <w:tc>
                <w:tcPr>
                  <w:tcW w:w="2263"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val="en-US" w:eastAsia="zh-CN"/>
                    </w:rPr>
                    <w:t>2</w:t>
                  </w:r>
                  <w:r>
                    <w:rPr>
                      <w:rFonts w:hint="eastAsia" w:hAnsi="宋体"/>
                      <w:b/>
                      <w:bCs/>
                      <w:color w:val="auto"/>
                      <w:sz w:val="21"/>
                      <w:szCs w:val="21"/>
                      <w:lang w:eastAsia="zh-CN"/>
                    </w:rPr>
                    <w:t>00张</w:t>
                  </w:r>
                </w:p>
              </w:tc>
              <w:tc>
                <w:tcPr>
                  <w:tcW w:w="1875"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盒装</w:t>
                  </w:r>
                </w:p>
              </w:tc>
              <w:tc>
                <w:tcPr>
                  <w:tcW w:w="1686" w:type="dxa"/>
                  <w:vMerge w:val="continue"/>
                  <w:vAlign w:val="center"/>
                </w:tcPr>
                <w:p>
                  <w:pPr>
                    <w:adjustRightInd w:val="0"/>
                    <w:snapToGrid w:val="0"/>
                    <w:spacing w:line="240" w:lineRule="auto"/>
                    <w:ind w:firstLine="0" w:firstLineChars="0"/>
                    <w:jc w:val="center"/>
                    <w:rPr>
                      <w:rFonts w:hAnsi="宋体"/>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刀片</w:t>
                  </w:r>
                </w:p>
              </w:tc>
              <w:tc>
                <w:tcPr>
                  <w:tcW w:w="2263"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50片</w:t>
                  </w:r>
                </w:p>
              </w:tc>
              <w:tc>
                <w:tcPr>
                  <w:tcW w:w="1875" w:type="dxa"/>
                  <w:vAlign w:val="center"/>
                </w:tcPr>
                <w:p>
                  <w:pPr>
                    <w:adjustRightInd w:val="0"/>
                    <w:snapToGrid w:val="0"/>
                    <w:spacing w:line="240" w:lineRule="auto"/>
                    <w:ind w:firstLine="0" w:firstLineChars="0"/>
                    <w:jc w:val="center"/>
                    <w:rPr>
                      <w:rFonts w:hAnsi="宋体"/>
                      <w:b/>
                      <w:bCs/>
                      <w:color w:val="auto"/>
                      <w:sz w:val="21"/>
                      <w:szCs w:val="21"/>
                      <w:lang w:eastAsia="zh-CN"/>
                    </w:rPr>
                  </w:pPr>
                  <w:r>
                    <w:rPr>
                      <w:rFonts w:hint="eastAsia" w:hAnsi="宋体"/>
                      <w:b/>
                      <w:bCs/>
                      <w:color w:val="auto"/>
                      <w:sz w:val="21"/>
                      <w:szCs w:val="21"/>
                      <w:lang w:eastAsia="zh-CN"/>
                    </w:rPr>
                    <w:t>盒装</w:t>
                  </w:r>
                </w:p>
              </w:tc>
              <w:tc>
                <w:tcPr>
                  <w:tcW w:w="1686" w:type="dxa"/>
                  <w:vMerge w:val="continue"/>
                  <w:vAlign w:val="center"/>
                </w:tcPr>
                <w:p>
                  <w:pPr>
                    <w:adjustRightInd w:val="0"/>
                    <w:snapToGrid w:val="0"/>
                    <w:spacing w:line="240" w:lineRule="auto"/>
                    <w:ind w:firstLine="0" w:firstLineChars="0"/>
                    <w:jc w:val="center"/>
                    <w:rPr>
                      <w:rFonts w:hAnsi="宋体"/>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磨片</w:t>
                  </w:r>
                </w:p>
              </w:tc>
              <w:tc>
                <w:tcPr>
                  <w:tcW w:w="2263"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300片/a</w:t>
                  </w:r>
                </w:p>
              </w:tc>
              <w:tc>
                <w:tcPr>
                  <w:tcW w:w="1875"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盒装</w:t>
                  </w:r>
                </w:p>
              </w:tc>
              <w:tc>
                <w:tcPr>
                  <w:tcW w:w="1686" w:type="dxa"/>
                  <w:vMerge w:val="continue"/>
                  <w:vAlign w:val="center"/>
                </w:tcPr>
                <w:p>
                  <w:pPr>
                    <w:adjustRightInd w:val="0"/>
                    <w:snapToGrid w:val="0"/>
                    <w:spacing w:line="240" w:lineRule="auto"/>
                    <w:ind w:firstLine="0" w:firstLineChars="0"/>
                    <w:jc w:val="center"/>
                    <w:rPr>
                      <w:rFonts w:hint="eastAsia" w:hAnsi="宋体"/>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80" w:type="dxa"/>
                  <w:shd w:val="clear" w:color="auto" w:fill="auto"/>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水</w:t>
                  </w:r>
                </w:p>
              </w:tc>
              <w:tc>
                <w:tcPr>
                  <w:tcW w:w="2263"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3354.2m</w:t>
                  </w:r>
                  <w:r>
                    <w:rPr>
                      <w:rFonts w:hint="eastAsia" w:hAnsi="宋体"/>
                      <w:b/>
                      <w:bCs/>
                      <w:color w:val="auto"/>
                      <w:sz w:val="21"/>
                      <w:szCs w:val="21"/>
                      <w:vertAlign w:val="superscript"/>
                      <w:lang w:val="en-US" w:eastAsia="zh-CN"/>
                    </w:rPr>
                    <w:t>3</w:t>
                  </w:r>
                  <w:r>
                    <w:rPr>
                      <w:rFonts w:hint="eastAsia" w:hAnsi="宋体"/>
                      <w:b/>
                      <w:bCs/>
                      <w:color w:val="auto"/>
                      <w:sz w:val="21"/>
                      <w:szCs w:val="21"/>
                      <w:lang w:val="en-US" w:eastAsia="zh-CN"/>
                    </w:rPr>
                    <w:t>/a</w:t>
                  </w:r>
                </w:p>
              </w:tc>
              <w:tc>
                <w:tcPr>
                  <w:tcW w:w="1875"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w:t>
                  </w:r>
                </w:p>
              </w:tc>
              <w:tc>
                <w:tcPr>
                  <w:tcW w:w="1686" w:type="dxa"/>
                  <w:vAlign w:val="center"/>
                </w:tcPr>
                <w:p>
                  <w:pPr>
                    <w:adjustRightInd w:val="0"/>
                    <w:snapToGrid w:val="0"/>
                    <w:spacing w:line="240" w:lineRule="auto"/>
                    <w:ind w:firstLine="0" w:firstLineChars="0"/>
                    <w:jc w:val="center"/>
                    <w:rPr>
                      <w:rFonts w:hint="default" w:hAnsi="宋体"/>
                      <w:b/>
                      <w:bCs/>
                      <w:color w:val="auto"/>
                      <w:sz w:val="21"/>
                      <w:szCs w:val="21"/>
                      <w:lang w:val="en-US" w:eastAsia="zh-CN"/>
                    </w:rPr>
                  </w:pPr>
                  <w:r>
                    <w:rPr>
                      <w:rFonts w:hint="eastAsia" w:hAnsi="宋体"/>
                      <w:b/>
                      <w:bCs/>
                      <w:color w:val="auto"/>
                      <w:sz w:val="21"/>
                      <w:szCs w:val="21"/>
                      <w:lang w:val="en-US" w:eastAsia="zh-CN"/>
                    </w:rPr>
                    <w:t>项目地自备井</w:t>
                  </w:r>
                </w:p>
              </w:tc>
            </w:tr>
          </w:tbl>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default" w:cs="Times New Roman"/>
                <w:color w:val="auto"/>
                <w:lang w:val="en-US" w:eastAsia="zh-CN"/>
              </w:rPr>
            </w:pPr>
            <w:r>
              <w:rPr>
                <w:rFonts w:hint="eastAsia" w:cs="Times New Roman"/>
                <w:color w:val="auto"/>
                <w:lang w:val="en-US" w:eastAsia="zh-CN"/>
              </w:rPr>
              <w:t>云石胶：</w:t>
            </w:r>
            <w:r>
              <w:rPr>
                <w:rFonts w:hint="eastAsia" w:cs="Times New Roman"/>
                <w:color w:val="auto"/>
                <w:lang w:eastAsia="zh-CN"/>
              </w:rPr>
              <w:t>云石胶的基料是</w:t>
            </w:r>
            <w:r>
              <w:rPr>
                <w:rFonts w:hint="default" w:cs="Times New Roman"/>
                <w:color w:val="auto"/>
                <w:lang w:eastAsia="zh-CN"/>
              </w:rPr>
              <w:fldChar w:fldCharType="begin"/>
            </w:r>
            <w:r>
              <w:rPr>
                <w:rFonts w:hint="default" w:cs="Times New Roman"/>
                <w:color w:val="auto"/>
                <w:lang w:eastAsia="zh-CN"/>
              </w:rPr>
              <w:instrText xml:space="preserve"> HYPERLINK "https://baike.sogou.com/lemma/ShowInnerLink.htm?lemmaId=7232700&amp;ss_c=ssc.citiao.link" \t "https://baike.sogou.com/_blank" </w:instrText>
            </w:r>
            <w:r>
              <w:rPr>
                <w:rFonts w:hint="default" w:cs="Times New Roman"/>
                <w:color w:val="auto"/>
                <w:lang w:eastAsia="zh-CN"/>
              </w:rPr>
              <w:fldChar w:fldCharType="separate"/>
            </w:r>
            <w:r>
              <w:rPr>
                <w:rFonts w:hint="default" w:cs="Times New Roman"/>
                <w:color w:val="auto"/>
                <w:lang w:eastAsia="zh-CN"/>
              </w:rPr>
              <w:t>不饱和树脂</w:t>
            </w:r>
            <w:r>
              <w:rPr>
                <w:rFonts w:hint="default" w:cs="Times New Roman"/>
                <w:color w:val="auto"/>
                <w:lang w:eastAsia="zh-CN"/>
              </w:rPr>
              <w:fldChar w:fldCharType="end"/>
            </w:r>
            <w:r>
              <w:rPr>
                <w:rFonts w:hint="eastAsia" w:cs="Times New Roman"/>
                <w:color w:val="auto"/>
                <w:lang w:eastAsia="zh-CN"/>
              </w:rPr>
              <w:t>，主要成分为树脂（25%）、环氧大豆油（15%）和无机填料（60%），不饱和树脂主要成分为聚酯树脂（63%~67%）和苯乙烯（33%~37%），使用过程主要挥发成分为苯乙烯。</w:t>
            </w:r>
            <w:r>
              <w:rPr>
                <w:rFonts w:hint="default" w:cs="Times New Roman"/>
                <w:color w:val="auto"/>
                <w:lang w:eastAsia="zh-CN"/>
              </w:rPr>
              <w:t>其特点是凝胶快，固化时间短，粘接强度较高，可低温（-10℃）固化。在常温下，经过调整配方，可在几秒钟内凝胶，5分钟左右完全固化</w:t>
            </w:r>
            <w:r>
              <w:rPr>
                <w:rFonts w:hint="eastAsia" w:cs="Times New Roman"/>
                <w:color w:val="auto"/>
                <w:lang w:eastAsia="zh-CN"/>
              </w:rPr>
              <w:t>。</w:t>
            </w:r>
          </w:p>
          <w:p>
            <w:pPr>
              <w:keepNext w:val="0"/>
              <w:keepLines w:val="0"/>
              <w:pageBreakBefore w:val="0"/>
              <w:kinsoku/>
              <w:wordWrap/>
              <w:overflowPunct/>
              <w:topLinePunct w:val="0"/>
              <w:autoSpaceDE/>
              <w:autoSpaceDN/>
              <w:bidi w:val="0"/>
              <w:adjustRightInd w:val="0"/>
              <w:snapToGrid/>
              <w:spacing w:line="360" w:lineRule="auto"/>
              <w:ind w:firstLine="480"/>
              <w:textAlignment w:val="auto"/>
              <w:rPr>
                <w:rFonts w:cs="Times New Roman"/>
                <w:b/>
                <w:bCs/>
                <w:color w:val="auto"/>
                <w:szCs w:val="24"/>
                <w:lang w:eastAsia="zh-CN"/>
              </w:rPr>
            </w:pPr>
            <w:r>
              <w:rPr>
                <w:rFonts w:hint="eastAsia" w:cs="Times New Roman"/>
                <w:b/>
                <w:bCs/>
                <w:color w:val="auto"/>
                <w:szCs w:val="24"/>
                <w:lang w:val="en-US" w:eastAsia="zh-CN"/>
              </w:rPr>
              <w:t>3</w:t>
            </w:r>
            <w:r>
              <w:rPr>
                <w:rFonts w:hint="eastAsia" w:cs="Times New Roman"/>
                <w:b/>
                <w:bCs/>
                <w:color w:val="auto"/>
                <w:szCs w:val="24"/>
                <w:lang w:eastAsia="zh-CN"/>
              </w:rPr>
              <w:t>、产品方案及生产规模</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b/>
                <w:bCs/>
                <w:color w:val="auto"/>
                <w:szCs w:val="21"/>
                <w:lang w:eastAsia="zh-CN"/>
              </w:rPr>
            </w:pPr>
            <w:r>
              <w:rPr>
                <w:rFonts w:cs="Times New Roman"/>
                <w:color w:val="auto"/>
                <w:lang w:eastAsia="zh-CN"/>
              </w:rPr>
              <w:t>本项目总投资</w:t>
            </w:r>
            <w:r>
              <w:rPr>
                <w:rFonts w:hint="eastAsia" w:cs="Times New Roman"/>
                <w:color w:val="auto"/>
                <w:lang w:eastAsia="zh-CN"/>
              </w:rPr>
              <w:t>100</w:t>
            </w:r>
            <w:r>
              <w:rPr>
                <w:rFonts w:cs="Times New Roman"/>
                <w:color w:val="auto"/>
                <w:lang w:eastAsia="zh-CN"/>
              </w:rPr>
              <w:t>万元，</w:t>
            </w:r>
            <w:r>
              <w:rPr>
                <w:rFonts w:hint="eastAsia" w:cs="Times New Roman"/>
                <w:color w:val="auto"/>
                <w:lang w:eastAsia="zh-CN"/>
              </w:rPr>
              <w:t>均由企业自筹，建设单位拟</w:t>
            </w:r>
            <w:r>
              <w:rPr>
                <w:rFonts w:hint="eastAsia" w:cs="Times New Roman"/>
                <w:color w:val="auto"/>
                <w:lang w:val="en-US" w:eastAsia="zh-CN"/>
              </w:rPr>
              <w:t>建设</w:t>
            </w:r>
            <w:r>
              <w:rPr>
                <w:rFonts w:hint="eastAsia" w:cs="Times New Roman"/>
                <w:color w:val="auto"/>
                <w:lang w:eastAsia="zh-CN"/>
              </w:rPr>
              <w:t>板材加工生产线一条，年产板材1000</w:t>
            </w:r>
            <w:r>
              <w:rPr>
                <w:rFonts w:hint="eastAsia" w:cs="Times New Roman"/>
                <w:color w:val="auto"/>
                <w:sz w:val="21"/>
                <w:szCs w:val="21"/>
                <w:lang w:eastAsia="zh-CN"/>
              </w:rPr>
              <w:t>m</w:t>
            </w:r>
            <w:r>
              <w:rPr>
                <w:rFonts w:hint="eastAsia" w:cs="Times New Roman"/>
                <w:color w:val="auto"/>
                <w:sz w:val="21"/>
                <w:szCs w:val="21"/>
                <w:vertAlign w:val="superscript"/>
                <w:lang w:eastAsia="zh-CN"/>
              </w:rPr>
              <w:t>2</w:t>
            </w:r>
            <w:r>
              <w:rPr>
                <w:rFonts w:hint="eastAsia" w:cs="Times New Roman"/>
                <w:color w:val="auto"/>
                <w:lang w:eastAsia="zh-CN"/>
              </w:rPr>
              <w:t>；建设雕像加工生产线一条，年产雕像50</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lang w:eastAsia="zh-CN"/>
              </w:rPr>
              <w:t>；产品方案见表</w:t>
            </w:r>
            <w:r>
              <w:rPr>
                <w:rFonts w:hint="eastAsia" w:cs="Times New Roman"/>
                <w:color w:val="auto"/>
                <w:lang w:val="en-US" w:eastAsia="zh-CN"/>
              </w:rPr>
              <w:t>6</w:t>
            </w:r>
            <w:r>
              <w:rPr>
                <w:rFonts w:hint="eastAsia" w:cs="Times New Roman"/>
                <w:color w:val="auto"/>
                <w:lang w:eastAsia="zh-CN"/>
              </w:rPr>
              <w:t>。</w:t>
            </w:r>
          </w:p>
          <w:p>
            <w:pPr>
              <w:keepNext w:val="0"/>
              <w:keepLines w:val="0"/>
              <w:pageBreakBefore w:val="0"/>
              <w:kinsoku/>
              <w:wordWrap/>
              <w:overflowPunct/>
              <w:topLinePunct w:val="0"/>
              <w:autoSpaceDE/>
              <w:autoSpaceDN/>
              <w:bidi w:val="0"/>
              <w:snapToGrid/>
              <w:spacing w:line="360" w:lineRule="auto"/>
              <w:ind w:firstLine="0" w:firstLineChars="0"/>
              <w:jc w:val="center"/>
              <w:textAlignment w:val="auto"/>
              <w:rPr>
                <w:rFonts w:hint="eastAsia" w:eastAsia="黑体" w:cs="Times New Roman"/>
                <w:b/>
                <w:color w:val="auto"/>
                <w:lang w:eastAsia="zh-CN"/>
              </w:rPr>
            </w:pPr>
          </w:p>
          <w:p>
            <w:pPr>
              <w:keepNext w:val="0"/>
              <w:keepLines w:val="0"/>
              <w:pageBreakBefore w:val="0"/>
              <w:kinsoku/>
              <w:wordWrap/>
              <w:overflowPunct/>
              <w:topLinePunct w:val="0"/>
              <w:autoSpaceDE/>
              <w:autoSpaceDN/>
              <w:bidi w:val="0"/>
              <w:snapToGrid/>
              <w:spacing w:line="360" w:lineRule="auto"/>
              <w:ind w:firstLine="0" w:firstLineChars="0"/>
              <w:jc w:val="center"/>
              <w:textAlignment w:val="auto"/>
              <w:rPr>
                <w:rFonts w:eastAsia="黑体" w:cs="Times New Roman"/>
                <w:b/>
                <w:color w:val="auto"/>
                <w:lang w:eastAsia="zh-CN"/>
              </w:rPr>
            </w:pPr>
            <w:r>
              <w:rPr>
                <w:rFonts w:hint="eastAsia" w:eastAsia="黑体" w:cs="Times New Roman"/>
                <w:b/>
                <w:color w:val="auto"/>
                <w:lang w:eastAsia="zh-CN"/>
              </w:rPr>
              <w:t>表</w:t>
            </w:r>
            <w:r>
              <w:rPr>
                <w:rFonts w:hint="eastAsia" w:eastAsia="黑体" w:cs="Times New Roman"/>
                <w:b/>
                <w:color w:val="auto"/>
                <w:lang w:val="en-US" w:eastAsia="zh-CN"/>
              </w:rPr>
              <w:t>6</w:t>
            </w:r>
            <w:r>
              <w:rPr>
                <w:rFonts w:hint="eastAsia" w:eastAsia="黑体" w:cs="Times New Roman"/>
                <w:b/>
                <w:color w:val="auto"/>
                <w:lang w:eastAsia="zh-CN"/>
              </w:rPr>
              <w:t xml:space="preserve">  项目产品方案一览表</w:t>
            </w:r>
          </w:p>
          <w:tbl>
            <w:tblPr>
              <w:tblStyle w:val="21"/>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2906"/>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2"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ascii="Times New Roman" w:cs="Times New Roman"/>
                      <w:color w:val="auto"/>
                      <w:sz w:val="21"/>
                      <w:szCs w:val="21"/>
                      <w:lang w:eastAsia="zh-CN"/>
                    </w:rPr>
                  </w:pPr>
                  <w:r>
                    <w:rPr>
                      <w:rFonts w:hint="eastAsia" w:ascii="Times New Roman" w:cs="Times New Roman"/>
                      <w:color w:val="auto"/>
                      <w:sz w:val="21"/>
                      <w:szCs w:val="21"/>
                      <w:lang w:eastAsia="zh-CN"/>
                    </w:rPr>
                    <w:t>产品名称</w:t>
                  </w:r>
                </w:p>
              </w:tc>
              <w:tc>
                <w:tcPr>
                  <w:tcW w:w="2906"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ascii="Times New Roman" w:cs="Times New Roman"/>
                      <w:color w:val="auto"/>
                      <w:sz w:val="21"/>
                      <w:szCs w:val="21"/>
                      <w:lang w:eastAsia="zh-CN"/>
                    </w:rPr>
                  </w:pPr>
                  <w:r>
                    <w:rPr>
                      <w:rFonts w:hint="eastAsia" w:ascii="Times New Roman" w:cs="Times New Roman"/>
                      <w:color w:val="auto"/>
                      <w:sz w:val="21"/>
                      <w:szCs w:val="21"/>
                      <w:lang w:val="en-US" w:eastAsia="zh-CN"/>
                    </w:rPr>
                    <w:t>产品</w:t>
                  </w:r>
                  <w:r>
                    <w:rPr>
                      <w:rFonts w:hint="eastAsia" w:ascii="Times New Roman" w:cs="Times New Roman"/>
                      <w:color w:val="auto"/>
                      <w:sz w:val="21"/>
                      <w:szCs w:val="21"/>
                      <w:lang w:eastAsia="zh-CN"/>
                    </w:rPr>
                    <w:t>产量</w:t>
                  </w:r>
                </w:p>
              </w:tc>
              <w:tc>
                <w:tcPr>
                  <w:tcW w:w="2906"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2"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ascii="Times New Roman" w:cs="Times New Roman"/>
                      <w:color w:val="auto"/>
                      <w:sz w:val="21"/>
                      <w:szCs w:val="21"/>
                      <w:lang w:eastAsia="zh-CN"/>
                    </w:rPr>
                  </w:pPr>
                  <w:r>
                    <w:rPr>
                      <w:rFonts w:hint="eastAsia" w:ascii="Times New Roman" w:cs="Times New Roman"/>
                      <w:color w:val="auto"/>
                      <w:sz w:val="21"/>
                      <w:szCs w:val="21"/>
                      <w:lang w:eastAsia="zh-CN"/>
                    </w:rPr>
                    <w:t>板材</w:t>
                  </w:r>
                </w:p>
              </w:tc>
              <w:tc>
                <w:tcPr>
                  <w:tcW w:w="2906"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ascii="Times New Roman" w:cs="Times New Roman"/>
                      <w:color w:val="auto"/>
                      <w:sz w:val="21"/>
                      <w:szCs w:val="21"/>
                      <w:lang w:eastAsia="zh-CN"/>
                    </w:rPr>
                  </w:pPr>
                  <w:r>
                    <w:rPr>
                      <w:rFonts w:hint="eastAsia" w:ascii="Times New Roman" w:cs="Times New Roman"/>
                      <w:color w:val="auto"/>
                      <w:sz w:val="21"/>
                      <w:szCs w:val="21"/>
                      <w:lang w:eastAsia="zh-CN"/>
                    </w:rPr>
                    <w:t>1000</w:t>
                  </w:r>
                </w:p>
              </w:tc>
              <w:tc>
                <w:tcPr>
                  <w:tcW w:w="2906"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eastAsia" w:ascii="Times New Roman" w:cs="Times New Roman"/>
                      <w:color w:val="auto"/>
                      <w:sz w:val="21"/>
                      <w:szCs w:val="21"/>
                      <w:lang w:eastAsia="zh-CN"/>
                    </w:rPr>
                  </w:pPr>
                  <w:r>
                    <w:rPr>
                      <w:rFonts w:hint="eastAsia" w:ascii="Times New Roman" w:cs="Times New Roman"/>
                      <w:color w:val="auto"/>
                      <w:sz w:val="21"/>
                      <w:szCs w:val="21"/>
                      <w:lang w:eastAsia="zh-CN"/>
                    </w:rPr>
                    <w:t>m</w:t>
                  </w:r>
                  <w:r>
                    <w:rPr>
                      <w:rFonts w:hint="eastAsia" w:ascii="Times New Roman" w:cs="Times New Roman"/>
                      <w:color w:val="auto"/>
                      <w:sz w:val="21"/>
                      <w:szCs w:val="21"/>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2"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ascii="Times New Roman" w:cs="Times New Roman"/>
                      <w:color w:val="auto"/>
                      <w:sz w:val="21"/>
                      <w:szCs w:val="21"/>
                      <w:lang w:eastAsia="zh-CN"/>
                    </w:rPr>
                  </w:pPr>
                  <w:r>
                    <w:rPr>
                      <w:rFonts w:hint="eastAsia" w:ascii="Times New Roman" w:cs="Times New Roman"/>
                      <w:color w:val="auto"/>
                      <w:sz w:val="21"/>
                      <w:szCs w:val="21"/>
                      <w:lang w:eastAsia="zh-CN"/>
                    </w:rPr>
                    <w:t>雕像</w:t>
                  </w:r>
                </w:p>
              </w:tc>
              <w:tc>
                <w:tcPr>
                  <w:tcW w:w="2906"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ascii="Times New Roman" w:cs="Times New Roman"/>
                      <w:color w:val="auto"/>
                      <w:sz w:val="21"/>
                      <w:szCs w:val="21"/>
                      <w:lang w:eastAsia="zh-CN"/>
                    </w:rPr>
                  </w:pPr>
                  <w:r>
                    <w:rPr>
                      <w:rFonts w:hint="eastAsia" w:ascii="Times New Roman" w:cs="Times New Roman"/>
                      <w:color w:val="auto"/>
                      <w:sz w:val="21"/>
                      <w:szCs w:val="21"/>
                      <w:lang w:eastAsia="zh-CN"/>
                    </w:rPr>
                    <w:t>50</w:t>
                  </w:r>
                </w:p>
              </w:tc>
              <w:tc>
                <w:tcPr>
                  <w:tcW w:w="2906" w:type="dxa"/>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eastAsia" w:ascii="Times New Roman" w:cs="Times New Roman"/>
                      <w:color w:val="auto"/>
                      <w:sz w:val="21"/>
                      <w:szCs w:val="21"/>
                      <w:lang w:eastAsia="zh-CN"/>
                    </w:rPr>
                  </w:pPr>
                  <w:r>
                    <w:rPr>
                      <w:rFonts w:hint="eastAsia" w:ascii="Times New Roman" w:cs="Times New Roman"/>
                      <w:color w:val="auto"/>
                      <w:sz w:val="21"/>
                      <w:szCs w:val="21"/>
                      <w:lang w:eastAsia="zh-CN"/>
                    </w:rPr>
                    <w:t>m</w:t>
                  </w:r>
                  <w:r>
                    <w:rPr>
                      <w:rFonts w:hint="eastAsia" w:ascii="Times New Roman" w:cs="Times New Roman"/>
                      <w:color w:val="auto"/>
                      <w:sz w:val="21"/>
                      <w:szCs w:val="21"/>
                      <w:vertAlign w:val="superscript"/>
                      <w:lang w:eastAsia="zh-CN"/>
                    </w:rPr>
                    <w:t>3</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cs="Times New Roman"/>
                <w:b/>
                <w:bCs/>
                <w:color w:val="auto"/>
                <w:szCs w:val="24"/>
                <w:lang w:eastAsia="zh-CN"/>
              </w:rPr>
            </w:pPr>
            <w:r>
              <w:rPr>
                <w:rFonts w:hint="eastAsia" w:cs="Times New Roman"/>
                <w:b/>
                <w:bCs/>
                <w:color w:val="auto"/>
                <w:szCs w:val="24"/>
                <w:lang w:val="en-US" w:eastAsia="zh-CN"/>
              </w:rPr>
              <w:t>4</w:t>
            </w:r>
            <w:r>
              <w:rPr>
                <w:rFonts w:hint="eastAsia" w:cs="Times New Roman"/>
                <w:b/>
                <w:bCs/>
                <w:color w:val="auto"/>
                <w:szCs w:val="24"/>
                <w:lang w:eastAsia="zh-CN"/>
              </w:rPr>
              <w:t>、主要生产设备</w:t>
            </w:r>
          </w:p>
          <w:p>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cs="Times New Roman"/>
                <w:color w:val="auto"/>
                <w:szCs w:val="24"/>
                <w:lang w:eastAsia="zh-CN"/>
              </w:rPr>
            </w:pPr>
            <w:r>
              <w:rPr>
                <w:rFonts w:hint="eastAsia" w:cs="Times New Roman"/>
                <w:color w:val="auto"/>
                <w:szCs w:val="24"/>
                <w:lang w:eastAsia="zh-CN"/>
              </w:rPr>
              <w:t>本项目</w:t>
            </w:r>
            <w:r>
              <w:rPr>
                <w:rFonts w:hint="eastAsia" w:cs="Times New Roman"/>
                <w:color w:val="auto"/>
                <w:szCs w:val="24"/>
                <w:lang w:val="en-US" w:eastAsia="zh-CN"/>
              </w:rPr>
              <w:t>建设</w:t>
            </w:r>
            <w:r>
              <w:rPr>
                <w:rFonts w:hint="eastAsia" w:cs="Times New Roman"/>
                <w:color w:val="auto"/>
                <w:szCs w:val="24"/>
                <w:lang w:eastAsia="zh-CN"/>
              </w:rPr>
              <w:t>板材加工与雕像加工两条生产线，主要生产设备见下表：</w:t>
            </w:r>
          </w:p>
          <w:p>
            <w:pPr>
              <w:keepNext w:val="0"/>
              <w:keepLines w:val="0"/>
              <w:pageBreakBefore w:val="0"/>
              <w:widowControl w:val="0"/>
              <w:kinsoku/>
              <w:wordWrap/>
              <w:overflowPunct/>
              <w:topLinePunct w:val="0"/>
              <w:autoSpaceDE/>
              <w:autoSpaceDN/>
              <w:bidi w:val="0"/>
              <w:snapToGrid/>
              <w:spacing w:line="360" w:lineRule="auto"/>
              <w:ind w:firstLine="0" w:firstLineChars="0"/>
              <w:jc w:val="center"/>
              <w:textAlignment w:val="auto"/>
              <w:rPr>
                <w:rFonts w:eastAsia="黑体" w:cs="Times New Roman"/>
                <w:b/>
                <w:color w:val="auto"/>
                <w:lang w:eastAsia="zh-CN"/>
              </w:rPr>
            </w:pPr>
            <w:r>
              <w:rPr>
                <w:rFonts w:hint="eastAsia" w:eastAsia="黑体" w:cs="Times New Roman"/>
                <w:b/>
                <w:color w:val="auto"/>
                <w:lang w:eastAsia="zh-CN"/>
              </w:rPr>
              <w:t>表</w:t>
            </w:r>
            <w:r>
              <w:rPr>
                <w:rFonts w:hint="eastAsia" w:eastAsia="黑体" w:cs="Times New Roman"/>
                <w:b/>
                <w:color w:val="auto"/>
                <w:lang w:val="en-US" w:eastAsia="zh-CN"/>
              </w:rPr>
              <w:t>7</w:t>
            </w:r>
            <w:r>
              <w:rPr>
                <w:rFonts w:hint="eastAsia" w:eastAsia="黑体" w:cs="Times New Roman"/>
                <w:b/>
                <w:color w:val="auto"/>
                <w:lang w:eastAsia="zh-CN"/>
              </w:rPr>
              <w:t xml:space="preserve">  项目主要生产设备一览表</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38"/>
              <w:gridCol w:w="1373"/>
              <w:gridCol w:w="857"/>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Ansi="宋体"/>
                      <w:b/>
                      <w:bCs/>
                      <w:color w:val="auto"/>
                      <w:sz w:val="21"/>
                      <w:szCs w:val="21"/>
                    </w:rPr>
                    <w:t>序号</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Ansi="宋体"/>
                      <w:b/>
                      <w:bCs/>
                      <w:color w:val="auto"/>
                      <w:sz w:val="21"/>
                      <w:szCs w:val="21"/>
                    </w:rPr>
                    <w:t>设备名称</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Ansi="宋体"/>
                      <w:b/>
                      <w:bCs/>
                      <w:color w:val="auto"/>
                      <w:sz w:val="21"/>
                      <w:szCs w:val="21"/>
                    </w:rPr>
                    <w:t>型号</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Ansi="宋体"/>
                      <w:b/>
                      <w:bCs/>
                      <w:color w:val="auto"/>
                      <w:sz w:val="21"/>
                      <w:szCs w:val="21"/>
                    </w:rPr>
                    <w:t>数量</w:t>
                  </w:r>
                </w:p>
              </w:tc>
              <w:tc>
                <w:tcPr>
                  <w:tcW w:w="4027" w:type="dxa"/>
                  <w:shd w:val="clear" w:color="auto" w:fill="auto"/>
                  <w:vAlign w:val="center"/>
                </w:tcPr>
                <w:p>
                  <w:pPr>
                    <w:keepNext w:val="0"/>
                    <w:keepLines w:val="0"/>
                    <w:pageBreakBefore w:val="0"/>
                    <w:widowControl w:val="0"/>
                    <w:tabs>
                      <w:tab w:val="left" w:pos="1065"/>
                      <w:tab w:val="center" w:pos="1630"/>
                    </w:tabs>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设备功能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Ansi="宋体"/>
                      <w:b/>
                      <w:bCs/>
                      <w:color w:val="auto"/>
                      <w:sz w:val="21"/>
                      <w:szCs w:val="21"/>
                    </w:rPr>
                    <w:t>1</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多功能异形石材磨抛机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210" w:hanging="211" w:hangingChars="100"/>
                    <w:jc w:val="center"/>
                    <w:textAlignment w:val="auto"/>
                    <w:rPr>
                      <w:rFonts w:hAnsi="宋体"/>
                      <w:b/>
                      <w:bCs/>
                      <w:color w:val="auto"/>
                      <w:sz w:val="21"/>
                      <w:szCs w:val="21"/>
                      <w:lang w:eastAsia="zh-CN"/>
                    </w:rPr>
                  </w:pPr>
                  <w:r>
                    <w:rPr>
                      <w:rFonts w:hint="eastAsia"/>
                      <w:b/>
                      <w:bCs/>
                      <w:color w:val="auto"/>
                      <w:sz w:val="21"/>
                      <w:szCs w:val="21"/>
                      <w:lang w:eastAsia="zh-CN"/>
                    </w:rPr>
                    <w:t>XZM-250</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用于</w:t>
                  </w:r>
                  <w:r>
                    <w:rPr>
                      <w:rFonts w:hint="eastAsia"/>
                      <w:b/>
                      <w:bCs/>
                      <w:color w:val="auto"/>
                      <w:sz w:val="21"/>
                      <w:szCs w:val="21"/>
                      <w:lang w:eastAsia="zh-CN"/>
                    </w:rPr>
                    <w:t>石材面抛光、切边为一体的异形磨边生产线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2</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抛光机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XZC-133</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用于除去磨光工序中产生的损伤层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3</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自动桥切机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XZCQ-400</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用于将生产原料进行切割加工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4</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b/>
                      <w:bCs/>
                      <w:color w:val="auto"/>
                      <w:sz w:val="21"/>
                      <w:szCs w:val="21"/>
                      <w:lang w:eastAsia="zh-CN"/>
                    </w:rPr>
                  </w:pPr>
                  <w:r>
                    <w:rPr>
                      <w:rFonts w:hint="eastAsia"/>
                      <w:b/>
                      <w:bCs/>
                      <w:color w:val="auto"/>
                      <w:sz w:val="21"/>
                      <w:szCs w:val="21"/>
                      <w:lang w:eastAsia="zh-CN"/>
                    </w:rPr>
                    <w:t>全自动电脑</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仿形机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X20-280F2</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指将图纸编成指令代码，输入到计算机中，自动生成控制指令，控制左右、上下</w:t>
                  </w:r>
                  <w:r>
                    <w:rPr>
                      <w:b/>
                      <w:bCs/>
                      <w:color w:val="auto"/>
                    </w:rPr>
                    <w:fldChar w:fldCharType="begin"/>
                  </w:r>
                  <w:r>
                    <w:rPr>
                      <w:b/>
                      <w:bCs/>
                      <w:color w:val="auto"/>
                      <w:lang w:eastAsia="zh-CN"/>
                    </w:rPr>
                    <w:instrText xml:space="preserve"> HYPERLINK "https://www.baidu.com/s?wd=%E6%AD%A5%E8%BF%9B%E7%94%B5%E6%9C%BA&amp;tn=SE_PcZhidaonwhc_ngpagmjz&amp;rsv_dl=gh_pc_zhidao" \t "https://zhidao.baidu.com/question/_blank" </w:instrText>
                  </w:r>
                  <w:r>
                    <w:rPr>
                      <w:b/>
                      <w:bCs/>
                      <w:color w:val="auto"/>
                    </w:rPr>
                    <w:fldChar w:fldCharType="separate"/>
                  </w:r>
                  <w:r>
                    <w:rPr>
                      <w:rFonts w:hint="eastAsia"/>
                      <w:b/>
                      <w:bCs/>
                      <w:color w:val="auto"/>
                      <w:sz w:val="21"/>
                      <w:szCs w:val="21"/>
                      <w:lang w:eastAsia="zh-CN"/>
                    </w:rPr>
                    <w:t>步进电机</w:t>
                  </w:r>
                  <w:r>
                    <w:rPr>
                      <w:b/>
                      <w:bCs/>
                      <w:color w:val="auto"/>
                      <w:sz w:val="21"/>
                      <w:szCs w:val="21"/>
                      <w:lang w:eastAsia="zh-CN"/>
                    </w:rPr>
                    <w:fldChar w:fldCharType="end"/>
                  </w:r>
                  <w:r>
                    <w:rPr>
                      <w:rFonts w:hint="eastAsia"/>
                      <w:b/>
                      <w:bCs/>
                      <w:color w:val="auto"/>
                      <w:sz w:val="21"/>
                      <w:szCs w:val="21"/>
                      <w:lang w:eastAsia="zh-CN"/>
                    </w:rPr>
                    <w:t>，进行加工成毛坯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5</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机动油浸多功能切割机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XZC-280</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用于对原料等进行，割、锯、</w:t>
                  </w:r>
                  <w:r>
                    <w:rPr>
                      <w:b/>
                      <w:bCs/>
                      <w:color w:val="auto"/>
                    </w:rPr>
                    <w:fldChar w:fldCharType="begin"/>
                  </w:r>
                  <w:r>
                    <w:rPr>
                      <w:b/>
                      <w:bCs/>
                      <w:color w:val="auto"/>
                      <w:lang w:eastAsia="zh-CN"/>
                    </w:rPr>
                    <w:instrText xml:space="preserve"> HYPERLINK "https://baike.sogou.com/lemma/ShowInnerLink.htm?lemmaId=73905710&amp;ss_c=ssc.citiao.link" \t "https://baike.sogou.com/_blank" </w:instrText>
                  </w:r>
                  <w:r>
                    <w:rPr>
                      <w:b/>
                      <w:bCs/>
                      <w:color w:val="auto"/>
                    </w:rPr>
                    <w:fldChar w:fldCharType="separate"/>
                  </w:r>
                  <w:r>
                    <w:rPr>
                      <w:b/>
                      <w:bCs/>
                      <w:color w:val="auto"/>
                      <w:sz w:val="21"/>
                      <w:szCs w:val="21"/>
                      <w:lang w:eastAsia="zh-CN"/>
                    </w:rPr>
                    <w:t>铣磨</w:t>
                  </w:r>
                  <w:r>
                    <w:rPr>
                      <w:b/>
                      <w:bCs/>
                      <w:color w:val="auto"/>
                      <w:sz w:val="21"/>
                      <w:szCs w:val="21"/>
                      <w:lang w:eastAsia="zh-CN"/>
                    </w:rPr>
                    <w:fldChar w:fldCharType="end"/>
                  </w:r>
                  <w:r>
                    <w:rPr>
                      <w:b/>
                      <w:bCs/>
                      <w:color w:val="auto"/>
                      <w:sz w:val="21"/>
                      <w:szCs w:val="21"/>
                      <w:lang w:eastAsia="zh-CN"/>
                    </w:rPr>
                    <w:t>作业的多功能加工所设计的一种切割机械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6</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双刀弧板机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XZC-180D</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将原料按照相关要求进行切割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7</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卧式圆柱磨机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XZM-133</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生产锯、切、磨等石材加工成套设备及多种异型加工设备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8</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手扶抛光机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XZC-130</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1套</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用于材料研磨处理、能有效打磨材料表面附着物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9</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磨边机</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XZC-135</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可用于对原料进行</w:t>
                  </w:r>
                  <w:r>
                    <w:rPr>
                      <w:rFonts w:ascii="Arial" w:hAnsi="Arial" w:cs="Arial"/>
                      <w:b/>
                      <w:bCs/>
                      <w:color w:val="auto"/>
                      <w:sz w:val="21"/>
                      <w:szCs w:val="21"/>
                      <w:shd w:val="clear" w:color="auto" w:fill="FFFFFF"/>
                      <w:lang w:eastAsia="zh-CN"/>
                    </w:rPr>
                    <w:t>粗磨、精磨、抛光、倒角等工序一次加工</w:t>
                  </w:r>
                  <w:r>
                    <w:rPr>
                      <w:rFonts w:hint="eastAsia" w:ascii="Arial" w:hAnsi="Arial" w:cs="Arial"/>
                      <w:b/>
                      <w:bCs/>
                      <w:color w:val="auto"/>
                      <w:sz w:val="21"/>
                      <w:szCs w:val="21"/>
                      <w:shd w:val="clear" w:color="auto" w:fill="FFFFFF"/>
                      <w:lang w:eastAsia="zh-CN"/>
                    </w:rPr>
                    <w:t>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rPr>
                  </w:pPr>
                  <w:r>
                    <w:rPr>
                      <w:rFonts w:hint="eastAsia" w:hAnsi="宋体"/>
                      <w:b/>
                      <w:bCs/>
                      <w:color w:val="auto"/>
                      <w:sz w:val="21"/>
                      <w:szCs w:val="21"/>
                    </w:rPr>
                    <w:t>10</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数控串珠绳锯</w:t>
                  </w:r>
                </w:p>
              </w:tc>
              <w:tc>
                <w:tcPr>
                  <w:tcW w:w="13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XZJ-3000T2</w:t>
                  </w:r>
                </w:p>
              </w:tc>
              <w:tc>
                <w:tcPr>
                  <w:tcW w:w="8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是一种由电脑控制金刚石绳子运动轨迹从而对异形石材进行切割加工的设备。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11</w:t>
                  </w:r>
                </w:p>
              </w:tc>
              <w:tc>
                <w:tcPr>
                  <w:tcW w:w="153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龙门大切机</w:t>
                  </w:r>
                </w:p>
              </w:tc>
              <w:tc>
                <w:tcPr>
                  <w:tcW w:w="13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JCH01-2</w:t>
                  </w:r>
                </w:p>
              </w:tc>
              <w:tc>
                <w:tcPr>
                  <w:tcW w:w="8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可根据实际需要对原材料进行片数、片厚、降刀深度、走刀速度等进行设定，然后对荒料加工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12</w:t>
                  </w:r>
                </w:p>
              </w:tc>
              <w:tc>
                <w:tcPr>
                  <w:tcW w:w="153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双臂圆柱磨机</w:t>
                  </w:r>
                </w:p>
              </w:tc>
              <w:tc>
                <w:tcPr>
                  <w:tcW w:w="13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XZJ-2000L</w:t>
                  </w:r>
                </w:p>
              </w:tc>
              <w:tc>
                <w:tcPr>
                  <w:tcW w:w="8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用于加工大型石材圆柱、柱座、柱帽以及球体等异形圆柱的设备，机头可360度旋转，一次装夹便可完成的直切、横切、抛光，是加工大型圆柱的理想机械。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13</w:t>
                  </w:r>
                </w:p>
              </w:tc>
              <w:tc>
                <w:tcPr>
                  <w:tcW w:w="1538"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b/>
                      <w:bCs/>
                      <w:color w:val="auto"/>
                      <w:sz w:val="21"/>
                      <w:szCs w:val="21"/>
                      <w:lang w:eastAsia="zh-CN"/>
                    </w:rPr>
                  </w:pPr>
                  <w:r>
                    <w:rPr>
                      <w:rFonts w:hint="eastAsia"/>
                      <w:b/>
                      <w:bCs/>
                      <w:color w:val="auto"/>
                      <w:sz w:val="21"/>
                      <w:szCs w:val="21"/>
                      <w:lang w:eastAsia="zh-CN"/>
                    </w:rPr>
                    <w:t>龙门行吊</w:t>
                  </w:r>
                </w:p>
              </w:tc>
              <w:tc>
                <w:tcPr>
                  <w:tcW w:w="13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JCH05-1</w:t>
                  </w:r>
                </w:p>
              </w:tc>
              <w:tc>
                <w:tcPr>
                  <w:tcW w:w="8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bCs/>
                      <w:color w:val="auto"/>
                      <w:sz w:val="21"/>
                      <w:szCs w:val="21"/>
                      <w:lang w:eastAsia="zh-CN"/>
                    </w:rPr>
                  </w:pPr>
                  <w:r>
                    <w:rPr>
                      <w:rFonts w:hint="eastAsia" w:hAnsi="宋体"/>
                      <w:b/>
                      <w:bCs/>
                      <w:color w:val="auto"/>
                      <w:sz w:val="21"/>
                      <w:szCs w:val="21"/>
                      <w:lang w:eastAsia="zh-CN"/>
                    </w:rPr>
                    <w:t>1台</w:t>
                  </w:r>
                </w:p>
              </w:tc>
              <w:tc>
                <w:tcPr>
                  <w:tcW w:w="40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lang w:eastAsia="zh-CN"/>
                    </w:rPr>
                  </w:pPr>
                  <w:r>
                    <w:rPr>
                      <w:rFonts w:hint="eastAsia"/>
                      <w:b/>
                      <w:bCs/>
                      <w:color w:val="auto"/>
                      <w:sz w:val="21"/>
                      <w:szCs w:val="21"/>
                      <w:lang w:eastAsia="zh-CN"/>
                    </w:rPr>
                    <w:t>用于搬运各种成件物品和</w:t>
                  </w:r>
                  <w:r>
                    <w:rPr>
                      <w:b/>
                      <w:bCs/>
                      <w:color w:val="auto"/>
                    </w:rPr>
                    <w:fldChar w:fldCharType="begin"/>
                  </w:r>
                  <w:r>
                    <w:rPr>
                      <w:b/>
                      <w:bCs/>
                      <w:color w:val="auto"/>
                      <w:lang w:eastAsia="zh-CN"/>
                    </w:rPr>
                    <w:instrText xml:space="preserve"> HYPERLINK "https://baike.sogou.com/lemma/ShowInnerLink.htm?lemmaId=8824785&amp;ss_c=ssc.citiao.link" \t "https://baike.sogou.com/_blank" </w:instrText>
                  </w:r>
                  <w:r>
                    <w:rPr>
                      <w:b/>
                      <w:bCs/>
                      <w:color w:val="auto"/>
                    </w:rPr>
                    <w:fldChar w:fldCharType="separate"/>
                  </w:r>
                  <w:r>
                    <w:rPr>
                      <w:b/>
                      <w:bCs/>
                      <w:color w:val="auto"/>
                      <w:sz w:val="21"/>
                      <w:szCs w:val="21"/>
                      <w:lang w:eastAsia="zh-CN"/>
                    </w:rPr>
                    <w:t>散状物料</w:t>
                  </w:r>
                  <w:r>
                    <w:rPr>
                      <w:b/>
                      <w:bCs/>
                      <w:color w:val="auto"/>
                      <w:sz w:val="21"/>
                      <w:szCs w:val="21"/>
                      <w:lang w:eastAsia="zh-CN"/>
                    </w:rPr>
                    <w:fldChar w:fldCharType="end"/>
                  </w:r>
                </w:p>
              </w:tc>
            </w:tr>
          </w:tbl>
          <w:p>
            <w:pPr>
              <w:widowControl/>
              <w:ind w:firstLine="480"/>
              <w:jc w:val="left"/>
              <w:rPr>
                <w:rFonts w:cs="Times New Roman"/>
                <w:color w:val="auto"/>
                <w:lang w:eastAsia="zh-CN"/>
              </w:rPr>
            </w:pPr>
            <w:r>
              <w:rPr>
                <w:rFonts w:hint="eastAsia" w:cs="Times New Roman"/>
                <w:color w:val="auto"/>
                <w:lang w:val="en-US" w:eastAsia="zh-CN"/>
              </w:rPr>
              <w:t>5</w:t>
            </w:r>
            <w:r>
              <w:rPr>
                <w:rFonts w:hint="eastAsia" w:cs="Times New Roman"/>
                <w:color w:val="auto"/>
                <w:lang w:eastAsia="zh-CN"/>
              </w:rPr>
              <w:t>、公用工程</w:t>
            </w:r>
          </w:p>
          <w:p>
            <w:pPr>
              <w:widowControl/>
              <w:ind w:firstLine="480"/>
              <w:jc w:val="left"/>
              <w:rPr>
                <w:rFonts w:cs="Times New Roman"/>
                <w:color w:val="auto"/>
                <w:lang w:eastAsia="zh-CN"/>
              </w:rPr>
            </w:pPr>
            <w:r>
              <w:rPr>
                <w:rFonts w:hint="eastAsia" w:cs="Times New Roman"/>
                <w:color w:val="auto"/>
                <w:lang w:eastAsia="zh-CN"/>
              </w:rPr>
              <w:t>（1）</w:t>
            </w:r>
            <w:r>
              <w:rPr>
                <w:rFonts w:hint="eastAsia" w:cs="Times New Roman"/>
                <w:color w:val="auto"/>
                <w:lang w:val="en-US" w:eastAsia="zh-CN"/>
              </w:rPr>
              <w:t>用水</w:t>
            </w:r>
            <w:r>
              <w:rPr>
                <w:rFonts w:hint="eastAsia" w:cs="Times New Roman"/>
                <w:color w:val="auto"/>
                <w:lang w:eastAsia="zh-CN"/>
              </w:rPr>
              <w:t>与排水</w:t>
            </w:r>
          </w:p>
          <w:p>
            <w:pPr>
              <w:ind w:firstLine="480"/>
              <w:rPr>
                <w:rFonts w:hint="eastAsia" w:cs="Times New Roman"/>
                <w:b/>
                <w:bCs/>
                <w:color w:val="auto"/>
                <w:lang w:val="zh-CN" w:eastAsia="zh-CN"/>
              </w:rPr>
            </w:pPr>
            <w:r>
              <w:rPr>
                <w:rFonts w:hint="eastAsia" w:cs="Times New Roman"/>
                <w:b/>
                <w:bCs/>
                <w:color w:val="auto"/>
                <w:lang w:eastAsia="zh-CN"/>
              </w:rPr>
              <w:t>①</w:t>
            </w:r>
            <w:r>
              <w:rPr>
                <w:rFonts w:hint="eastAsia" w:cs="Times New Roman"/>
                <w:b/>
                <w:bCs/>
                <w:color w:val="auto"/>
                <w:lang w:val="en-US" w:eastAsia="zh-CN"/>
              </w:rPr>
              <w:t>用水</w:t>
            </w:r>
            <w:r>
              <w:rPr>
                <w:rFonts w:cs="Times New Roman"/>
                <w:b/>
                <w:bCs/>
                <w:color w:val="auto"/>
                <w:lang w:eastAsia="zh-CN"/>
              </w:rPr>
              <w:t>：</w:t>
            </w:r>
            <w:r>
              <w:rPr>
                <w:rFonts w:hint="eastAsia" w:cs="Times New Roman"/>
                <w:b/>
                <w:bCs/>
                <w:color w:val="auto"/>
                <w:lang w:eastAsia="zh-CN"/>
              </w:rPr>
              <w:t>本项目用水为自来水管网，</w:t>
            </w:r>
            <w:r>
              <w:rPr>
                <w:rFonts w:cs="Times New Roman"/>
                <w:b/>
                <w:bCs/>
                <w:color w:val="auto"/>
                <w:lang w:val="zh-CN" w:eastAsia="zh-CN"/>
              </w:rPr>
              <w:t>项目用水主要</w:t>
            </w:r>
            <w:r>
              <w:rPr>
                <w:rFonts w:hint="eastAsia" w:cs="Times New Roman"/>
                <w:b/>
                <w:bCs/>
                <w:color w:val="auto"/>
                <w:lang w:val="zh-CN" w:eastAsia="zh-CN"/>
              </w:rPr>
              <w:t>为职工生活用水</w:t>
            </w:r>
            <w:r>
              <w:rPr>
                <w:rFonts w:hint="eastAsia" w:cs="Times New Roman"/>
                <w:b/>
                <w:bCs/>
                <w:color w:val="auto"/>
                <w:lang w:val="en-US" w:eastAsia="zh-CN"/>
              </w:rPr>
              <w:t>及生产过程中冷却沉降用水</w:t>
            </w:r>
            <w:r>
              <w:rPr>
                <w:rFonts w:hint="eastAsia" w:cs="Times New Roman"/>
                <w:b/>
                <w:bCs/>
                <w:color w:val="auto"/>
                <w:lang w:val="zh-CN" w:eastAsia="zh-CN"/>
              </w:rPr>
              <w:t>。</w:t>
            </w:r>
          </w:p>
          <w:p>
            <w:pPr>
              <w:ind w:firstLine="480"/>
              <w:rPr>
                <w:rFonts w:hint="default"/>
                <w:b/>
                <w:bCs/>
                <w:color w:val="auto"/>
                <w:lang w:val="en-US" w:eastAsia="zh-CN"/>
              </w:rPr>
            </w:pPr>
            <w:r>
              <w:rPr>
                <w:rFonts w:hint="eastAsia" w:ascii="Times New Roman" w:hAnsi="Times New Roman" w:eastAsia="宋体" w:cstheme="minorBidi"/>
                <w:b/>
                <w:bCs/>
                <w:color w:val="auto"/>
                <w:sz w:val="24"/>
                <w:szCs w:val="22"/>
                <w:lang w:val="en-US" w:eastAsia="zh-CN" w:bidi="ar-SA"/>
              </w:rPr>
              <w:t>根据企业提供资料</w:t>
            </w:r>
            <w:r>
              <w:rPr>
                <w:rFonts w:hint="eastAsia" w:cstheme="minorBidi"/>
                <w:b/>
                <w:bCs/>
                <w:color w:val="auto"/>
                <w:sz w:val="24"/>
                <w:szCs w:val="22"/>
                <w:lang w:val="en-US" w:eastAsia="zh-CN" w:bidi="ar-SA"/>
              </w:rPr>
              <w:t>：</w:t>
            </w:r>
            <w:r>
              <w:rPr>
                <w:rFonts w:hint="eastAsia"/>
                <w:b/>
                <w:bCs/>
                <w:color w:val="auto"/>
                <w:lang w:eastAsia="zh-CN"/>
              </w:rPr>
              <w:t>本</w:t>
            </w:r>
            <w:r>
              <w:rPr>
                <w:b/>
                <w:bCs/>
                <w:color w:val="auto"/>
                <w:lang w:eastAsia="zh-CN"/>
              </w:rPr>
              <w:t>项目员工</w:t>
            </w:r>
            <w:r>
              <w:rPr>
                <w:rFonts w:hint="eastAsia"/>
                <w:b/>
                <w:bCs/>
                <w:color w:val="auto"/>
                <w:lang w:eastAsia="zh-CN"/>
              </w:rPr>
              <w:t>共16</w:t>
            </w:r>
            <w:r>
              <w:rPr>
                <w:b/>
                <w:bCs/>
                <w:color w:val="auto"/>
                <w:lang w:eastAsia="zh-CN"/>
              </w:rPr>
              <w:t>人，</w:t>
            </w:r>
            <w:r>
              <w:rPr>
                <w:rFonts w:hint="eastAsia"/>
                <w:b/>
                <w:bCs/>
                <w:color w:val="auto"/>
                <w:lang w:eastAsia="zh-CN"/>
              </w:rPr>
              <w:t>一般工业企业员工生活用水取用35</w:t>
            </w:r>
            <w:r>
              <w:rPr>
                <w:b/>
                <w:bCs/>
                <w:color w:val="auto"/>
                <w:lang w:eastAsia="zh-CN"/>
              </w:rPr>
              <w:t>L</w:t>
            </w:r>
            <w:r>
              <w:rPr>
                <w:rFonts w:hint="eastAsia"/>
                <w:b/>
                <w:bCs/>
                <w:color w:val="auto"/>
                <w:lang w:eastAsia="zh-CN"/>
              </w:rPr>
              <w:t>/</w:t>
            </w:r>
            <w:r>
              <w:rPr>
                <w:b/>
                <w:bCs/>
                <w:color w:val="auto"/>
                <w:lang w:eastAsia="zh-CN"/>
              </w:rPr>
              <w:t>人▪d</w:t>
            </w:r>
            <w:r>
              <w:rPr>
                <w:rFonts w:hint="eastAsia"/>
                <w:b/>
                <w:bCs/>
                <w:color w:val="auto"/>
                <w:lang w:eastAsia="zh-CN"/>
              </w:rPr>
              <w:t>，则本项目员工生活</w:t>
            </w:r>
            <w:r>
              <w:rPr>
                <w:b/>
                <w:bCs/>
                <w:color w:val="auto"/>
                <w:lang w:eastAsia="zh-CN"/>
              </w:rPr>
              <w:t>用水量</w:t>
            </w:r>
            <w:r>
              <w:rPr>
                <w:rFonts w:hint="eastAsia"/>
                <w:b/>
                <w:bCs/>
                <w:color w:val="auto"/>
                <w:lang w:eastAsia="zh-CN"/>
              </w:rPr>
              <w:t>0.56</w:t>
            </w:r>
            <w:r>
              <w:rPr>
                <w:b/>
                <w:bCs/>
                <w:color w:val="auto"/>
                <w:lang w:eastAsia="zh-CN"/>
              </w:rPr>
              <w:t>m</w:t>
            </w:r>
            <w:r>
              <w:rPr>
                <w:b/>
                <w:bCs/>
                <w:color w:val="auto"/>
                <w:vertAlign w:val="superscript"/>
                <w:lang w:eastAsia="zh-CN"/>
              </w:rPr>
              <w:t>3</w:t>
            </w:r>
            <w:r>
              <w:rPr>
                <w:b/>
                <w:bCs/>
                <w:color w:val="auto"/>
                <w:lang w:eastAsia="zh-CN"/>
              </w:rPr>
              <w:t>/d</w:t>
            </w:r>
            <w:r>
              <w:rPr>
                <w:rFonts w:hint="eastAsia"/>
                <w:b/>
                <w:bCs/>
                <w:color w:val="auto"/>
                <w:lang w:eastAsia="zh-CN"/>
              </w:rPr>
              <w:t>，合计179.2</w:t>
            </w:r>
            <w:r>
              <w:rPr>
                <w:b/>
                <w:bCs/>
                <w:color w:val="auto"/>
                <w:lang w:eastAsia="zh-CN"/>
              </w:rPr>
              <w:t>m</w:t>
            </w:r>
            <w:r>
              <w:rPr>
                <w:b/>
                <w:bCs/>
                <w:color w:val="auto"/>
                <w:vertAlign w:val="superscript"/>
                <w:lang w:eastAsia="zh-CN"/>
              </w:rPr>
              <w:t>3</w:t>
            </w:r>
            <w:r>
              <w:rPr>
                <w:b/>
                <w:bCs/>
                <w:color w:val="auto"/>
                <w:lang w:eastAsia="zh-CN"/>
              </w:rPr>
              <w:t>/a</w:t>
            </w:r>
            <w:r>
              <w:rPr>
                <w:rFonts w:hint="eastAsia"/>
                <w:b/>
                <w:bCs/>
                <w:color w:val="auto"/>
                <w:lang w:eastAsia="zh-CN"/>
              </w:rPr>
              <w:t>；</w:t>
            </w:r>
            <w:r>
              <w:rPr>
                <w:rFonts w:hint="eastAsia" w:ascii="Times New Roman" w:hAnsi="Times New Roman" w:eastAsia="宋体" w:cstheme="minorBidi"/>
                <w:b/>
                <w:bCs/>
                <w:color w:val="auto"/>
                <w:sz w:val="24"/>
                <w:szCs w:val="22"/>
                <w:lang w:val="en-US" w:eastAsia="zh-CN" w:bidi="ar-SA"/>
              </w:rPr>
              <w:t>项目生产用水9.92m</w:t>
            </w:r>
            <w:r>
              <w:rPr>
                <w:rFonts w:hint="eastAsia" w:ascii="Times New Roman" w:hAnsi="Times New Roman" w:eastAsia="宋体" w:cstheme="minorBidi"/>
                <w:b/>
                <w:bCs/>
                <w:color w:val="auto"/>
                <w:sz w:val="24"/>
                <w:szCs w:val="22"/>
                <w:vertAlign w:val="superscript"/>
                <w:lang w:val="en-US" w:eastAsia="zh-CN" w:bidi="ar-SA"/>
              </w:rPr>
              <w:t>3</w:t>
            </w:r>
            <w:r>
              <w:rPr>
                <w:rFonts w:hint="eastAsia" w:ascii="Times New Roman" w:hAnsi="Times New Roman" w:eastAsia="宋体" w:cstheme="minorBidi"/>
                <w:b/>
                <w:bCs/>
                <w:color w:val="auto"/>
                <w:sz w:val="24"/>
                <w:szCs w:val="22"/>
                <w:lang w:val="en-US" w:eastAsia="zh-CN" w:bidi="ar-SA"/>
              </w:rPr>
              <w:t>/d，3175m</w:t>
            </w:r>
            <w:r>
              <w:rPr>
                <w:rFonts w:hint="eastAsia" w:ascii="Times New Roman" w:hAnsi="Times New Roman" w:eastAsia="宋体" w:cstheme="minorBidi"/>
                <w:b/>
                <w:bCs/>
                <w:color w:val="auto"/>
                <w:sz w:val="24"/>
                <w:szCs w:val="22"/>
                <w:vertAlign w:val="superscript"/>
                <w:lang w:val="en-US" w:eastAsia="zh-CN" w:bidi="ar-SA"/>
              </w:rPr>
              <w:t>3</w:t>
            </w:r>
            <w:r>
              <w:rPr>
                <w:rFonts w:hint="eastAsia" w:ascii="Times New Roman" w:hAnsi="Times New Roman" w:eastAsia="宋体" w:cstheme="minorBidi"/>
                <w:b/>
                <w:bCs/>
                <w:color w:val="auto"/>
                <w:sz w:val="24"/>
                <w:szCs w:val="22"/>
                <w:lang w:val="en-US" w:eastAsia="zh-CN" w:bidi="ar-SA"/>
              </w:rPr>
              <w:t>/a</w:t>
            </w:r>
            <w:r>
              <w:rPr>
                <w:rFonts w:hint="eastAsia" w:cstheme="minorBidi"/>
                <w:b/>
                <w:bCs/>
                <w:color w:val="auto"/>
                <w:sz w:val="24"/>
                <w:szCs w:val="22"/>
                <w:lang w:val="en-US" w:eastAsia="zh-CN" w:bidi="ar-SA"/>
              </w:rPr>
              <w:t>。</w:t>
            </w:r>
          </w:p>
          <w:p>
            <w:pPr>
              <w:ind w:firstLine="480"/>
              <w:rPr>
                <w:rFonts w:hint="default"/>
                <w:b/>
                <w:bCs/>
                <w:color w:val="auto"/>
                <w:lang w:val="en-US" w:eastAsia="zh-CN"/>
              </w:rPr>
            </w:pPr>
            <w:r>
              <w:rPr>
                <w:rFonts w:hint="eastAsia" w:cs="Times New Roman"/>
                <w:b/>
                <w:bCs/>
                <w:color w:val="auto"/>
                <w:lang w:eastAsia="zh-CN"/>
              </w:rPr>
              <w:t>②</w:t>
            </w:r>
            <w:r>
              <w:rPr>
                <w:rFonts w:cs="Times New Roman"/>
                <w:b/>
                <w:bCs/>
                <w:color w:val="auto"/>
                <w:lang w:eastAsia="zh-CN"/>
              </w:rPr>
              <w:t>排水</w:t>
            </w:r>
            <w:r>
              <w:rPr>
                <w:rFonts w:hint="eastAsia" w:cs="Times New Roman"/>
                <w:b/>
                <w:bCs/>
                <w:color w:val="auto"/>
                <w:lang w:eastAsia="zh-CN"/>
              </w:rPr>
              <w:t>：</w:t>
            </w:r>
            <w:r>
              <w:rPr>
                <w:rFonts w:hint="eastAsia" w:cs="Times New Roman"/>
                <w:b/>
                <w:bCs/>
                <w:color w:val="auto"/>
                <w:lang w:val="en-US" w:eastAsia="zh-CN"/>
              </w:rPr>
              <w:t>本项目废水仅为员工生活污水，经过核算，项目员工生活污水产生量为</w:t>
            </w:r>
            <w:r>
              <w:rPr>
                <w:rFonts w:hint="eastAsia"/>
                <w:b/>
                <w:bCs/>
                <w:color w:val="auto"/>
                <w:lang w:eastAsia="zh-CN"/>
              </w:rPr>
              <w:t>0.448</w:t>
            </w:r>
            <w:r>
              <w:rPr>
                <w:b/>
                <w:bCs/>
                <w:color w:val="auto"/>
                <w:lang w:eastAsia="zh-CN"/>
              </w:rPr>
              <w:t>m</w:t>
            </w:r>
            <w:r>
              <w:rPr>
                <w:b/>
                <w:bCs/>
                <w:color w:val="auto"/>
                <w:vertAlign w:val="superscript"/>
                <w:lang w:eastAsia="zh-CN"/>
              </w:rPr>
              <w:t>3</w:t>
            </w:r>
            <w:r>
              <w:rPr>
                <w:b/>
                <w:bCs/>
                <w:color w:val="auto"/>
                <w:lang w:eastAsia="zh-CN"/>
              </w:rPr>
              <w:t>/d，合计</w:t>
            </w:r>
            <w:r>
              <w:rPr>
                <w:rFonts w:hint="eastAsia"/>
                <w:b/>
                <w:bCs/>
                <w:color w:val="auto"/>
                <w:lang w:eastAsia="zh-CN"/>
              </w:rPr>
              <w:t>143.36</w:t>
            </w:r>
            <w:r>
              <w:rPr>
                <w:b/>
                <w:bCs/>
                <w:color w:val="auto"/>
                <w:lang w:eastAsia="zh-CN"/>
              </w:rPr>
              <w:t>m</w:t>
            </w:r>
            <w:r>
              <w:rPr>
                <w:b/>
                <w:bCs/>
                <w:color w:val="auto"/>
                <w:vertAlign w:val="superscript"/>
                <w:lang w:eastAsia="zh-CN"/>
              </w:rPr>
              <w:t>3</w:t>
            </w:r>
            <w:r>
              <w:rPr>
                <w:b/>
                <w:bCs/>
                <w:color w:val="auto"/>
                <w:lang w:eastAsia="zh-CN"/>
              </w:rPr>
              <w:t>/a</w:t>
            </w:r>
            <w:r>
              <w:rPr>
                <w:rFonts w:hint="eastAsia"/>
                <w:b/>
                <w:bCs/>
                <w:color w:val="auto"/>
                <w:lang w:eastAsia="zh-CN"/>
              </w:rPr>
              <w:t>。</w:t>
            </w:r>
            <w:r>
              <w:rPr>
                <w:b/>
                <w:bCs/>
                <w:color w:val="auto"/>
                <w:lang w:eastAsia="zh-CN"/>
              </w:rPr>
              <w:t>项目</w:t>
            </w:r>
            <w:r>
              <w:rPr>
                <w:rFonts w:hint="eastAsia"/>
                <w:b/>
                <w:bCs/>
                <w:color w:val="auto"/>
                <w:lang w:eastAsia="zh-CN"/>
              </w:rPr>
              <w:t>生活污水通过化粪池后经过人工定期清掏用于农田施肥，不外排</w:t>
            </w:r>
            <w:r>
              <w:rPr>
                <w:rFonts w:hint="eastAsia"/>
                <w:b/>
                <w:bCs/>
                <w:color w:val="auto"/>
                <w:lang w:val="en-US" w:eastAsia="zh-CN"/>
              </w:rPr>
              <w:t>。厂区不设废水排口，全厂无废水外排。</w:t>
            </w:r>
          </w:p>
          <w:p>
            <w:pPr>
              <w:pStyle w:val="19"/>
              <w:ind w:firstLine="480"/>
              <w:rPr>
                <w:rFonts w:hint="eastAsia" w:eastAsia="宋体" w:cs="Times New Roman"/>
                <w:b/>
                <w:bCs/>
                <w:color w:val="auto"/>
                <w:sz w:val="24"/>
                <w:lang w:eastAsia="zh-CN"/>
              </w:rPr>
            </w:pPr>
            <w:r>
              <w:rPr>
                <w:rFonts w:hint="eastAsia" w:eastAsia="宋体" w:cs="Times New Roman"/>
                <w:b/>
                <w:bCs/>
                <w:color w:val="auto"/>
                <w:sz w:val="24"/>
                <w:lang w:eastAsia="zh-CN"/>
              </w:rPr>
              <w:t>本项目用水主要为员工生活用水及生产过程的冷却沉降用水，员工生活</w:t>
            </w:r>
            <w:r>
              <w:rPr>
                <w:rFonts w:hint="eastAsia" w:eastAsia="宋体" w:cs="Times New Roman"/>
                <w:b/>
                <w:bCs/>
                <w:color w:val="auto"/>
                <w:sz w:val="24"/>
                <w:lang w:val="en-US" w:eastAsia="zh-CN"/>
              </w:rPr>
              <w:t>产生</w:t>
            </w:r>
            <w:r>
              <w:rPr>
                <w:rFonts w:hint="eastAsia" w:eastAsia="宋体" w:cs="Times New Roman"/>
                <w:b/>
                <w:bCs/>
                <w:color w:val="auto"/>
                <w:sz w:val="24"/>
                <w:lang w:eastAsia="zh-CN"/>
              </w:rPr>
              <w:t>的废水经过化粪池后用于农田施肥；生产废水均排入循环水池反复使用。</w:t>
            </w:r>
          </w:p>
          <w:p>
            <w:pPr>
              <w:ind w:firstLine="480"/>
              <w:rPr>
                <w:color w:val="auto"/>
                <w:lang w:eastAsia="zh-CN"/>
              </w:rPr>
            </w:pPr>
            <w:r>
              <w:rPr>
                <w:rFonts w:hint="eastAsia"/>
                <w:color w:val="auto"/>
                <w:lang w:eastAsia="zh-CN"/>
              </w:rPr>
              <w:t xml:space="preserve">（2）供电 </w:t>
            </w:r>
          </w:p>
          <w:p>
            <w:pPr>
              <w:ind w:firstLine="480"/>
              <w:rPr>
                <w:color w:val="auto"/>
                <w:lang w:eastAsia="zh-CN"/>
              </w:rPr>
            </w:pPr>
            <w:r>
              <w:rPr>
                <w:rFonts w:hint="eastAsia"/>
                <w:color w:val="auto"/>
                <w:lang w:eastAsia="zh-CN"/>
              </w:rPr>
              <w:t xml:space="preserve">项目用电接区域电网 </w:t>
            </w:r>
          </w:p>
          <w:p>
            <w:pPr>
              <w:ind w:firstLine="480"/>
              <w:rPr>
                <w:color w:val="auto"/>
                <w:lang w:eastAsia="zh-CN"/>
              </w:rPr>
            </w:pPr>
            <w:r>
              <w:rPr>
                <w:rFonts w:hint="eastAsia"/>
                <w:color w:val="auto"/>
                <w:lang w:eastAsia="zh-CN"/>
              </w:rPr>
              <w:t xml:space="preserve">（3）供热、采暖及制冷 </w:t>
            </w:r>
          </w:p>
          <w:p>
            <w:pPr>
              <w:widowControl/>
              <w:ind w:firstLine="480"/>
              <w:jc w:val="left"/>
              <w:rPr>
                <w:rFonts w:hint="eastAsia"/>
                <w:color w:val="auto"/>
                <w:lang w:eastAsia="zh-CN"/>
              </w:rPr>
            </w:pPr>
            <w:r>
              <w:rPr>
                <w:rFonts w:hint="eastAsia"/>
                <w:color w:val="auto"/>
                <w:lang w:eastAsia="zh-CN"/>
              </w:rPr>
              <w:t>本项目办公区采用立式空调进行采暖制冷</w:t>
            </w:r>
          </w:p>
          <w:p>
            <w:pPr>
              <w:widowControl/>
              <w:ind w:firstLine="480"/>
              <w:jc w:val="left"/>
              <w:rPr>
                <w:rFonts w:cs="Times New Roman"/>
                <w:color w:val="auto"/>
                <w:lang w:eastAsia="zh-CN"/>
              </w:rPr>
            </w:pPr>
            <w:r>
              <w:rPr>
                <w:rFonts w:hint="eastAsia" w:cs="Times New Roman"/>
                <w:color w:val="auto"/>
                <w:lang w:val="en-US" w:eastAsia="zh-CN"/>
              </w:rPr>
              <w:t>6</w:t>
            </w:r>
            <w:r>
              <w:rPr>
                <w:rFonts w:hint="eastAsia" w:cs="Times New Roman"/>
                <w:color w:val="auto"/>
                <w:lang w:eastAsia="zh-CN"/>
              </w:rPr>
              <w:t>、劳动定员及工作制度</w:t>
            </w:r>
          </w:p>
          <w:p>
            <w:pPr>
              <w:widowControl/>
              <w:ind w:firstLine="480"/>
              <w:jc w:val="left"/>
              <w:rPr>
                <w:rFonts w:cs="Times New Roman"/>
                <w:color w:val="auto"/>
                <w:lang w:eastAsia="zh-CN"/>
              </w:rPr>
            </w:pPr>
            <w:r>
              <w:rPr>
                <w:rFonts w:hint="eastAsia" w:cs="Times New Roman"/>
                <w:color w:val="auto"/>
                <w:lang w:eastAsia="zh-CN"/>
              </w:rPr>
              <w:t>本项目劳动定员16人，生产采用8小时单班工作制，年工作320d。厂内不设置食堂与员工宿舍，厂区厕所为水冲厕。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54" w:type="dxa"/>
            <w:gridSpan w:val="8"/>
          </w:tcPr>
          <w:p>
            <w:pPr>
              <w:ind w:firstLine="0" w:firstLineChars="0"/>
              <w:rPr>
                <w:rFonts w:cs="Times New Roman"/>
                <w:b/>
                <w:bCs/>
                <w:color w:val="auto"/>
                <w:sz w:val="30"/>
                <w:szCs w:val="30"/>
                <w:lang w:eastAsia="zh-CN"/>
              </w:rPr>
            </w:pPr>
            <w:r>
              <w:rPr>
                <w:rFonts w:hint="eastAsia" w:cs="Times New Roman"/>
                <w:b/>
                <w:bCs/>
                <w:color w:val="auto"/>
                <w:sz w:val="30"/>
                <w:szCs w:val="30"/>
                <w:lang w:eastAsia="zh-CN"/>
              </w:rPr>
              <w:t>与本项目有关的原有污染情况及主要环境问题</w:t>
            </w:r>
          </w:p>
          <w:p>
            <w:pPr>
              <w:ind w:firstLine="480"/>
              <w:rPr>
                <w:rFonts w:hint="eastAsia" w:cs="Times New Roman"/>
                <w:color w:val="auto"/>
                <w:lang w:val="en-US" w:eastAsia="zh-CN"/>
              </w:rPr>
            </w:pPr>
            <w:r>
              <w:rPr>
                <w:rFonts w:cs="Times New Roman"/>
                <w:color w:val="auto"/>
                <w:lang w:eastAsia="zh-CN"/>
              </w:rPr>
              <w:t>本项目为</w:t>
            </w:r>
            <w:r>
              <w:rPr>
                <w:rFonts w:hint="eastAsia" w:cs="Times New Roman"/>
                <w:color w:val="auto"/>
                <w:lang w:eastAsia="zh-CN"/>
              </w:rPr>
              <w:t>改、扩</w:t>
            </w:r>
            <w:r>
              <w:rPr>
                <w:rFonts w:cs="Times New Roman"/>
                <w:color w:val="auto"/>
                <w:lang w:eastAsia="zh-CN"/>
              </w:rPr>
              <w:t>建项目，</w:t>
            </w:r>
            <w:r>
              <w:rPr>
                <w:rFonts w:hint="eastAsia" w:cs="Times New Roman"/>
                <w:color w:val="auto"/>
                <w:lang w:val="en-US" w:eastAsia="zh-CN"/>
              </w:rPr>
              <w:t>且属于未批先建。本次改扩建前后项目原辅材料用量、项目建筑组成、设备数量及型号以及工艺流程等无明显变化，该部分环节见本次项目具体分析。</w:t>
            </w:r>
          </w:p>
          <w:p>
            <w:pPr>
              <w:ind w:firstLine="480"/>
              <w:rPr>
                <w:rFonts w:hint="eastAsia" w:cs="Times New Roman"/>
                <w:color w:val="auto"/>
                <w:lang w:eastAsia="zh-CN"/>
              </w:rPr>
            </w:pPr>
            <w:r>
              <w:rPr>
                <w:rFonts w:hint="eastAsia" w:cs="Times New Roman"/>
                <w:color w:val="auto"/>
                <w:lang w:eastAsia="zh-CN"/>
              </w:rPr>
              <w:t>原项目陕西鑫磊石业有限责任公司石材</w:t>
            </w:r>
            <w:r>
              <w:rPr>
                <w:rFonts w:hint="eastAsia" w:cs="Times New Roman"/>
                <w:color w:val="auto"/>
                <w:lang w:val="en-US" w:eastAsia="zh-CN"/>
              </w:rPr>
              <w:t>厂于2018年9月建设，主要从事石材加工项目，</w:t>
            </w:r>
            <w:r>
              <w:rPr>
                <w:rFonts w:hint="eastAsia" w:cs="Times New Roman"/>
                <w:color w:val="auto"/>
                <w:lang w:eastAsia="zh-CN"/>
              </w:rPr>
              <w:t>项目使用厂房及办公用房均为租赁咸阳宇通空压机制造有限公司原厂房。</w:t>
            </w:r>
          </w:p>
          <w:p>
            <w:pPr>
              <w:ind w:firstLine="480"/>
              <w:rPr>
                <w:rFonts w:hint="eastAsia" w:cs="Times New Roman"/>
                <w:b/>
                <w:bCs/>
                <w:color w:val="auto"/>
                <w:lang w:val="en-US" w:eastAsia="zh-CN"/>
              </w:rPr>
            </w:pPr>
            <w:r>
              <w:rPr>
                <w:rFonts w:hint="eastAsia" w:cs="Times New Roman"/>
                <w:b/>
                <w:bCs/>
                <w:color w:val="auto"/>
                <w:lang w:val="en-US" w:eastAsia="zh-CN"/>
              </w:rPr>
              <w:t>经现场检查发现，原有工程存在的环保问题及整改措施如下：</w:t>
            </w:r>
          </w:p>
          <w:p>
            <w:pPr>
              <w:ind w:firstLine="480"/>
              <w:rPr>
                <w:rFonts w:hint="default" w:cs="Times New Roman"/>
                <w:b/>
                <w:bCs/>
                <w:color w:val="auto"/>
                <w:lang w:val="en-US" w:eastAsia="zh-CN"/>
              </w:rPr>
            </w:pPr>
            <w:r>
              <w:rPr>
                <w:rFonts w:hint="eastAsia" w:cs="Times New Roman"/>
                <w:b/>
                <w:bCs/>
                <w:color w:val="auto"/>
                <w:lang w:val="en-US" w:eastAsia="zh-CN"/>
              </w:rPr>
              <w:t>1、主要环境问题</w:t>
            </w:r>
          </w:p>
          <w:p>
            <w:pPr>
              <w:ind w:firstLine="480"/>
              <w:rPr>
                <w:rFonts w:hint="eastAsia" w:cs="Times New Roman"/>
                <w:b/>
                <w:bCs/>
                <w:color w:val="auto"/>
                <w:lang w:val="en-US" w:eastAsia="zh-CN"/>
              </w:rPr>
            </w:pPr>
            <w:r>
              <w:rPr>
                <w:rFonts w:hint="eastAsia" w:cs="Times New Roman"/>
                <w:b/>
                <w:bCs/>
                <w:color w:val="auto"/>
                <w:lang w:val="en-US" w:eastAsia="zh-CN"/>
              </w:rPr>
              <w:t>（1）打磨粉尘直排，无任何防尘措施；</w:t>
            </w:r>
          </w:p>
          <w:p>
            <w:pPr>
              <w:ind w:firstLine="480"/>
              <w:rPr>
                <w:rFonts w:hint="eastAsia" w:cs="Times New Roman"/>
                <w:b/>
                <w:bCs/>
                <w:color w:val="auto"/>
                <w:lang w:val="en-US" w:eastAsia="zh-CN"/>
              </w:rPr>
            </w:pPr>
            <w:r>
              <w:rPr>
                <w:rFonts w:hint="eastAsia" w:cs="Times New Roman"/>
                <w:b/>
                <w:bCs/>
                <w:color w:val="auto"/>
                <w:lang w:val="en-US" w:eastAsia="zh-CN"/>
              </w:rPr>
              <w:t>（2）带水抛光工序污水直排；</w:t>
            </w:r>
          </w:p>
          <w:p>
            <w:pPr>
              <w:ind w:firstLine="480"/>
              <w:rPr>
                <w:rFonts w:hint="eastAsia" w:cs="Times New Roman"/>
                <w:b/>
                <w:bCs/>
                <w:color w:val="auto"/>
                <w:lang w:val="en-US" w:eastAsia="zh-CN"/>
              </w:rPr>
            </w:pPr>
            <w:r>
              <w:rPr>
                <w:rFonts w:hint="eastAsia" w:cs="Times New Roman"/>
                <w:b/>
                <w:bCs/>
                <w:color w:val="auto"/>
                <w:lang w:val="en-US" w:eastAsia="zh-CN"/>
              </w:rPr>
              <w:t>（3）项目无固废间，生产固废乱堆乱放；</w:t>
            </w:r>
          </w:p>
          <w:p>
            <w:pPr>
              <w:ind w:firstLine="480"/>
              <w:rPr>
                <w:rFonts w:hint="default" w:cs="Times New Roman"/>
                <w:b/>
                <w:bCs/>
                <w:color w:val="auto"/>
                <w:lang w:val="en-US" w:eastAsia="zh-CN"/>
              </w:rPr>
            </w:pPr>
            <w:r>
              <w:rPr>
                <w:rFonts w:hint="eastAsia" w:cs="Times New Roman"/>
                <w:b/>
                <w:bCs/>
                <w:color w:val="auto"/>
                <w:lang w:val="en-US" w:eastAsia="zh-CN"/>
              </w:rPr>
              <w:t>（4）项目生产设备无降噪措施，对周边环境影响较大。</w:t>
            </w:r>
          </w:p>
          <w:p>
            <w:pPr>
              <w:ind w:firstLine="480"/>
              <w:rPr>
                <w:rFonts w:hint="eastAsia" w:cs="Times New Roman"/>
                <w:color w:val="auto"/>
                <w:lang w:val="en-US" w:eastAsia="zh-CN"/>
              </w:rPr>
            </w:pPr>
            <w:r>
              <w:rPr>
                <w:rFonts w:hint="eastAsia" w:cs="Times New Roman"/>
                <w:color w:val="auto"/>
                <w:lang w:val="en-US" w:eastAsia="zh-CN"/>
              </w:rPr>
              <w:t>现厂区内生产线均已停工、停产，生产设备已搬离，厂区内仅为堆放原料及前期生产的成品。</w:t>
            </w:r>
          </w:p>
          <w:p>
            <w:pPr>
              <w:ind w:firstLine="480"/>
              <w:rPr>
                <w:rFonts w:hint="default" w:cs="Times New Roman"/>
                <w:b/>
                <w:bCs/>
                <w:color w:val="auto"/>
                <w:lang w:val="en-US" w:eastAsia="zh-CN"/>
              </w:rPr>
            </w:pPr>
            <w:r>
              <w:rPr>
                <w:rFonts w:hint="eastAsia" w:cs="Times New Roman"/>
                <w:b/>
                <w:bCs/>
                <w:color w:val="auto"/>
                <w:lang w:val="en-US" w:eastAsia="zh-CN"/>
              </w:rPr>
              <w:t>2、建议整改措施</w:t>
            </w:r>
          </w:p>
          <w:p>
            <w:pPr>
              <w:ind w:firstLine="480"/>
              <w:rPr>
                <w:rFonts w:hint="eastAsia" w:cs="Times New Roman"/>
                <w:b/>
                <w:bCs/>
                <w:color w:val="auto"/>
                <w:lang w:val="en-US" w:eastAsia="zh-CN"/>
              </w:rPr>
            </w:pPr>
            <w:r>
              <w:rPr>
                <w:rFonts w:hint="eastAsia" w:cs="Times New Roman"/>
                <w:b/>
                <w:bCs/>
                <w:color w:val="auto"/>
                <w:lang w:val="en-US" w:eastAsia="zh-CN"/>
              </w:rPr>
              <w:t>（1）废气：项目废气主要为手磨工段产生的粉尘，该工段置于制作车间内，环评建议企业在制作车间安装袋式除尘器，打磨过程产生的粉尘经过集气罩收集后通过袋式除尘器处理后由1根15m高排气筒排放。</w:t>
            </w:r>
          </w:p>
          <w:p>
            <w:pPr>
              <w:ind w:firstLine="480"/>
              <w:rPr>
                <w:rFonts w:hint="eastAsia" w:cs="Times New Roman"/>
                <w:b/>
                <w:bCs/>
                <w:color w:val="auto"/>
                <w:lang w:val="en-US" w:eastAsia="zh-CN"/>
              </w:rPr>
            </w:pPr>
            <w:r>
              <w:rPr>
                <w:rFonts w:hint="eastAsia" w:cs="Times New Roman"/>
                <w:b/>
                <w:bCs/>
                <w:color w:val="auto"/>
                <w:lang w:val="en-US" w:eastAsia="zh-CN"/>
              </w:rPr>
              <w:t>（2）废水：环评建议项目厂区设置循环水池，生产过程产生的废水可经过循环水池后回用于生产；</w:t>
            </w:r>
          </w:p>
          <w:p>
            <w:pPr>
              <w:ind w:firstLine="480"/>
              <w:rPr>
                <w:rFonts w:hint="default" w:ascii="Times New Roman" w:hAnsi="Times New Roman"/>
                <w:b/>
                <w:bCs/>
                <w:kern w:val="0"/>
                <w:sz w:val="24"/>
                <w:szCs w:val="24"/>
                <w:lang w:val="en-US" w:eastAsia="zh-CN"/>
              </w:rPr>
            </w:pPr>
            <w:r>
              <w:rPr>
                <w:rFonts w:hint="eastAsia" w:cs="Times New Roman"/>
                <w:b/>
                <w:bCs/>
                <w:color w:val="auto"/>
                <w:lang w:val="en-US" w:eastAsia="zh-CN"/>
              </w:rPr>
              <w:t>（3）固废：建议企业设置固废暂存间，固废暂存间严格按照</w:t>
            </w:r>
            <w:r>
              <w:rPr>
                <w:rFonts w:hint="eastAsia" w:ascii="Times New Roman" w:hAnsi="Times New Roman" w:eastAsia="宋体"/>
                <w:b/>
                <w:bCs/>
                <w:kern w:val="0"/>
                <w:sz w:val="24"/>
                <w:szCs w:val="24"/>
              </w:rPr>
              <w:t>《一般工业固体废弃物贮存、处置场所污染物控制标准》（GB18599-2001）</w:t>
            </w:r>
            <w:r>
              <w:rPr>
                <w:rFonts w:hint="eastAsia"/>
                <w:b/>
                <w:bCs/>
                <w:kern w:val="0"/>
                <w:sz w:val="24"/>
                <w:szCs w:val="24"/>
                <w:lang w:val="en-US" w:eastAsia="zh-CN"/>
              </w:rPr>
              <w:t>中</w:t>
            </w:r>
            <w:r>
              <w:rPr>
                <w:rFonts w:hint="eastAsia" w:ascii="Times New Roman" w:hAnsi="Times New Roman" w:eastAsia="宋体"/>
                <w:b/>
                <w:bCs/>
                <w:kern w:val="0"/>
                <w:sz w:val="24"/>
                <w:szCs w:val="24"/>
              </w:rPr>
              <w:t>相关要求进行</w:t>
            </w:r>
            <w:r>
              <w:rPr>
                <w:rFonts w:hint="eastAsia" w:ascii="Times New Roman" w:hAnsi="Times New Roman"/>
                <w:b/>
                <w:bCs/>
                <w:kern w:val="0"/>
                <w:sz w:val="24"/>
                <w:szCs w:val="24"/>
                <w:lang w:val="en-US" w:eastAsia="zh-CN"/>
              </w:rPr>
              <w:t>建设</w:t>
            </w:r>
            <w:r>
              <w:rPr>
                <w:rFonts w:hint="eastAsia"/>
                <w:b/>
                <w:bCs/>
                <w:kern w:val="0"/>
                <w:sz w:val="24"/>
                <w:szCs w:val="24"/>
                <w:lang w:val="en-US" w:eastAsia="zh-CN"/>
              </w:rPr>
              <w:t>；暂存间的固废应及时、合理的处置，禁止乱堆乱放乱排。</w:t>
            </w:r>
          </w:p>
          <w:p>
            <w:pPr>
              <w:ind w:firstLine="480"/>
              <w:rPr>
                <w:rFonts w:hint="default" w:eastAsia="宋体"/>
                <w:color w:val="auto"/>
                <w:lang w:val="en-US" w:eastAsia="zh-CN"/>
              </w:rPr>
            </w:pPr>
            <w:r>
              <w:rPr>
                <w:rFonts w:hint="eastAsia" w:ascii="Times New Roman" w:hAnsi="Times New Roman"/>
                <w:b/>
                <w:bCs/>
                <w:kern w:val="0"/>
                <w:sz w:val="24"/>
                <w:szCs w:val="24"/>
                <w:lang w:val="en-US" w:eastAsia="zh-CN"/>
              </w:rPr>
              <w:t>（4）噪声：</w:t>
            </w:r>
            <w:r>
              <w:rPr>
                <w:rFonts w:hint="eastAsia"/>
                <w:b/>
                <w:bCs/>
                <w:kern w:val="0"/>
                <w:sz w:val="24"/>
                <w:szCs w:val="24"/>
                <w:lang w:val="en-US" w:eastAsia="zh-CN"/>
              </w:rPr>
              <w:t>环评建议</w:t>
            </w:r>
            <w:r>
              <w:rPr>
                <w:rFonts w:hint="eastAsia" w:ascii="Times New Roman" w:hAnsi="Times New Roman" w:eastAsia="宋体"/>
                <w:b/>
                <w:bCs/>
                <w:kern w:val="0"/>
                <w:sz w:val="24"/>
                <w:szCs w:val="20"/>
              </w:rPr>
              <w:t>建设单位应通过基础减</w:t>
            </w:r>
            <w:r>
              <w:rPr>
                <w:rFonts w:hint="eastAsia" w:ascii="Times New Roman" w:hAnsi="Times New Roman" w:eastAsia="宋体"/>
                <w:b/>
                <w:bCs/>
                <w:kern w:val="0"/>
                <w:sz w:val="24"/>
                <w:szCs w:val="20"/>
                <w:lang w:eastAsia="zh-CN"/>
              </w:rPr>
              <w:t>震</w:t>
            </w:r>
            <w:r>
              <w:rPr>
                <w:rFonts w:hint="eastAsia" w:ascii="Times New Roman" w:hAnsi="Times New Roman" w:eastAsia="宋体"/>
                <w:b/>
                <w:bCs/>
                <w:kern w:val="0"/>
                <w:sz w:val="24"/>
                <w:szCs w:val="20"/>
              </w:rPr>
              <w:t>、墙体隔声等一系列降噪措施，降低</w:t>
            </w:r>
            <w:r>
              <w:rPr>
                <w:rFonts w:hint="eastAsia" w:ascii="Times New Roman" w:hAnsi="Times New Roman"/>
                <w:b/>
                <w:bCs/>
                <w:kern w:val="0"/>
                <w:sz w:val="24"/>
                <w:szCs w:val="20"/>
                <w:lang w:val="en-US" w:eastAsia="zh-CN"/>
              </w:rPr>
              <w:t>生产设备对周边环境</w:t>
            </w:r>
            <w:r>
              <w:rPr>
                <w:rFonts w:hint="eastAsia"/>
                <w:b/>
                <w:bCs/>
                <w:kern w:val="0"/>
                <w:sz w:val="24"/>
                <w:szCs w:val="20"/>
                <w:lang w:val="en-US" w:eastAsia="zh-CN"/>
              </w:rPr>
              <w:t>及敏感点</w:t>
            </w:r>
            <w:r>
              <w:rPr>
                <w:rFonts w:hint="eastAsia" w:ascii="Times New Roman" w:hAnsi="Times New Roman" w:eastAsia="宋体"/>
                <w:b/>
                <w:bCs/>
                <w:kern w:val="0"/>
                <w:sz w:val="24"/>
                <w:szCs w:val="20"/>
              </w:rPr>
              <w:t>的噪声影响。</w:t>
            </w:r>
          </w:p>
        </w:tc>
      </w:tr>
    </w:tbl>
    <w:p>
      <w:pPr>
        <w:pStyle w:val="19"/>
        <w:ind w:firstLine="600"/>
        <w:rPr>
          <w:lang w:eastAsia="zh-CN"/>
        </w:rPr>
      </w:pPr>
      <w:r>
        <w:rPr>
          <w:lang w:eastAsia="zh-CN"/>
        </w:rPr>
        <w:br w:type="page"/>
      </w:r>
    </w:p>
    <w:p>
      <w:pPr>
        <w:spacing w:line="240" w:lineRule="auto"/>
        <w:ind w:firstLine="0" w:firstLineChars="0"/>
        <w:rPr>
          <w:rFonts w:ascii="宋体" w:hAnsi="宋体" w:cs="宋体"/>
          <w:b/>
          <w:bCs/>
          <w:sz w:val="32"/>
          <w:szCs w:val="32"/>
          <w:lang w:eastAsia="zh-CN"/>
        </w:rPr>
      </w:pPr>
      <w:r>
        <w:rPr>
          <w:rFonts w:hint="eastAsia" w:ascii="宋体" w:hAnsi="宋体" w:cs="宋体"/>
          <w:b/>
          <w:bCs/>
          <w:sz w:val="32"/>
          <w:szCs w:val="32"/>
          <w:lang w:eastAsia="zh-CN"/>
        </w:rPr>
        <w:t>建设项目所在地自然环境简况</w:t>
      </w:r>
    </w:p>
    <w:tbl>
      <w:tblPr>
        <w:tblStyle w:val="20"/>
        <w:tblW w:w="935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11" w:hRule="atLeast"/>
          <w:jc w:val="center"/>
        </w:trPr>
        <w:tc>
          <w:tcPr>
            <w:tcW w:w="9354" w:type="dxa"/>
            <w:tcBorders>
              <w:tl2br w:val="nil"/>
              <w:tr2bl w:val="nil"/>
            </w:tcBorders>
          </w:tcPr>
          <w:p>
            <w:pPr>
              <w:adjustRightInd w:val="0"/>
              <w:snapToGrid w:val="0"/>
              <w:spacing w:before="156" w:beforeLines="50" w:after="156" w:afterLines="50" w:line="520" w:lineRule="exact"/>
              <w:ind w:firstLine="0" w:firstLineChars="0"/>
              <w:rPr>
                <w:b/>
                <w:bCs/>
                <w:sz w:val="30"/>
                <w:szCs w:val="30"/>
                <w:lang w:eastAsia="zh-CN"/>
              </w:rPr>
            </w:pPr>
            <w:r>
              <w:rPr>
                <w:rFonts w:hint="eastAsia"/>
                <w:b/>
                <w:bCs/>
                <w:sz w:val="30"/>
                <w:szCs w:val="30"/>
                <w:lang w:eastAsia="zh-CN"/>
              </w:rPr>
              <w:t>自然环境简况（地形、地貌、地质、气候、气象、水文、植被、生物多样性等）：</w:t>
            </w:r>
          </w:p>
          <w:p>
            <w:pPr>
              <w:ind w:firstLine="482"/>
              <w:rPr>
                <w:rFonts w:cs="Times New Roman"/>
                <w:b/>
                <w:szCs w:val="24"/>
                <w:lang w:eastAsia="zh-CN"/>
              </w:rPr>
            </w:pPr>
            <w:r>
              <w:rPr>
                <w:rFonts w:hint="eastAsia" w:eastAsia="仿宋" w:cs="Times New Roman"/>
                <w:b/>
                <w:szCs w:val="24"/>
                <w:lang w:eastAsia="zh-CN"/>
              </w:rPr>
              <w:t>1、</w:t>
            </w:r>
            <w:r>
              <w:rPr>
                <w:rFonts w:cs="Times New Roman"/>
                <w:b/>
                <w:szCs w:val="24"/>
                <w:lang w:eastAsia="zh-CN"/>
              </w:rPr>
              <w:t>地形地貌</w:t>
            </w:r>
          </w:p>
          <w:p>
            <w:pPr>
              <w:ind w:firstLine="480"/>
              <w:rPr>
                <w:rFonts w:cs="Times New Roman"/>
                <w:lang w:eastAsia="zh-CN"/>
              </w:rPr>
            </w:pPr>
            <w:r>
              <w:rPr>
                <w:rFonts w:hint="eastAsia" w:cs="Times New Roman"/>
                <w:lang w:eastAsia="zh-CN"/>
              </w:rPr>
              <w:t>项目所在秦汉新城，地势中部高南北低，北部、中部为冲积平原，自西向东逐渐展宽降低，大部分海拔400m，地势平坦。中部为黄土台塬，位于泾河以南，塬面开阔，地势平坦，海拔为430-500m。南部大致以宝鸡峡高干渠为分界线，为冲积平原区，隔渭河与西安相望。</w:t>
            </w:r>
          </w:p>
          <w:p>
            <w:pPr>
              <w:ind w:firstLine="482"/>
              <w:rPr>
                <w:rFonts w:cs="Times New Roman"/>
                <w:b/>
                <w:szCs w:val="24"/>
                <w:lang w:eastAsia="zh-CN"/>
              </w:rPr>
            </w:pPr>
            <w:r>
              <w:rPr>
                <w:rFonts w:hint="eastAsia" w:cs="Times New Roman"/>
                <w:b/>
                <w:szCs w:val="24"/>
                <w:lang w:eastAsia="zh-CN"/>
              </w:rPr>
              <w:t>2、</w:t>
            </w:r>
            <w:r>
              <w:rPr>
                <w:rFonts w:cs="Times New Roman"/>
                <w:b/>
                <w:szCs w:val="24"/>
                <w:lang w:eastAsia="zh-CN"/>
              </w:rPr>
              <w:t>气候、气象</w:t>
            </w:r>
          </w:p>
          <w:p>
            <w:pPr>
              <w:ind w:firstLine="480"/>
              <w:rPr>
                <w:lang w:val="zh-CN" w:eastAsia="zh-CN"/>
              </w:rPr>
            </w:pPr>
            <w:r>
              <w:rPr>
                <w:lang w:eastAsia="zh-CN"/>
              </w:rPr>
              <w:t>项目区属温带半湿润季节气候</w:t>
            </w:r>
            <w:r>
              <w:rPr>
                <w:lang w:val="zh-CN" w:eastAsia="zh-CN"/>
              </w:rPr>
              <w:t>，四季分明，冬夏较长，春秋气温升降急聚，夏季炎热，秋季多连阴雨。</w:t>
            </w:r>
            <w:r>
              <w:rPr>
                <w:lang w:eastAsia="zh-CN"/>
              </w:rPr>
              <w:t xml:space="preserve">年平均气压970.0hpa，年平均气温13.6 </w:t>
            </w:r>
            <w:r>
              <w:rPr>
                <w:rFonts w:hint="eastAsia" w:ascii="宋体" w:hAnsi="宋体" w:cs="宋体"/>
                <w:lang w:eastAsia="zh-CN"/>
              </w:rPr>
              <w:t>℃</w:t>
            </w:r>
            <w:r>
              <w:rPr>
                <w:lang w:eastAsia="zh-CN"/>
              </w:rPr>
              <w:t>，极端最高气温41.7</w:t>
            </w:r>
            <w:r>
              <w:rPr>
                <w:rFonts w:hint="eastAsia" w:ascii="宋体" w:hAnsi="宋体" w:cs="宋体"/>
                <w:lang w:eastAsia="zh-CN"/>
              </w:rPr>
              <w:t>℃</w:t>
            </w:r>
            <w:r>
              <w:rPr>
                <w:lang w:eastAsia="zh-CN"/>
              </w:rPr>
              <w:t xml:space="preserve">，极端最低气温-20.6 </w:t>
            </w:r>
            <w:r>
              <w:rPr>
                <w:rFonts w:hint="eastAsia" w:ascii="宋体" w:hAnsi="宋体" w:cs="宋体"/>
                <w:lang w:eastAsia="zh-CN"/>
              </w:rPr>
              <w:t>℃</w:t>
            </w:r>
            <w:r>
              <w:rPr>
                <w:lang w:eastAsia="zh-CN"/>
              </w:rPr>
              <w:t>，年平均相对湿度71~73 %，最大积雪厚度 22cm，最大冻土深度45cm，主导风向及频率C29、NE14，年日照时数2026.8h，年雷暴日数17.3d，</w:t>
            </w:r>
            <w:r>
              <w:rPr>
                <w:lang w:val="zh-CN" w:eastAsia="zh-CN"/>
              </w:rPr>
              <w:t>年平均降水量为530.8mm，降水多集中在7、8、9三个月，降水最多的可达847.3mm（1983年），降水量最少的仅为255.2mm（1977年）。年无霜期为212~223</w:t>
            </w:r>
            <w:r>
              <w:rPr>
                <w:rFonts w:hint="eastAsia"/>
                <w:lang w:val="zh-CN" w:eastAsia="zh-CN"/>
              </w:rPr>
              <w:t>d</w:t>
            </w:r>
            <w:r>
              <w:rPr>
                <w:lang w:val="zh-CN" w:eastAsia="zh-CN"/>
              </w:rPr>
              <w:t>，霜期为140</w:t>
            </w:r>
            <w:r>
              <w:rPr>
                <w:rFonts w:hint="eastAsia"/>
                <w:lang w:val="zh-CN" w:eastAsia="zh-CN"/>
              </w:rPr>
              <w:t>d</w:t>
            </w:r>
            <w:r>
              <w:rPr>
                <w:lang w:val="zh-CN" w:eastAsia="zh-CN"/>
              </w:rPr>
              <w:t>左右。近年环境治理成效显著，区内3年已不曾出现沙尘暴；不存在扬沙情况；区内近年已无浮尘天气。五级以上大风日数为4</w:t>
            </w:r>
            <w:r>
              <w:rPr>
                <w:rFonts w:hint="eastAsia"/>
                <w:lang w:val="zh-CN" w:eastAsia="zh-CN"/>
              </w:rPr>
              <w:t>d</w:t>
            </w:r>
            <w:r>
              <w:rPr>
                <w:lang w:val="zh-CN" w:eastAsia="zh-CN"/>
              </w:rPr>
              <w:t>，无八级以上大风；最多风向为静风，次多风向东北风。</w:t>
            </w:r>
          </w:p>
          <w:p>
            <w:pPr>
              <w:ind w:firstLine="482"/>
              <w:rPr>
                <w:rFonts w:cs="Times New Roman"/>
                <w:b/>
                <w:szCs w:val="24"/>
                <w:lang w:eastAsia="zh-CN"/>
              </w:rPr>
            </w:pPr>
            <w:r>
              <w:rPr>
                <w:rFonts w:hint="eastAsia" w:cs="Times New Roman"/>
                <w:b/>
                <w:szCs w:val="24"/>
                <w:lang w:eastAsia="zh-CN"/>
              </w:rPr>
              <w:t>3、</w:t>
            </w:r>
            <w:r>
              <w:rPr>
                <w:rFonts w:cs="Times New Roman"/>
                <w:b/>
                <w:szCs w:val="24"/>
                <w:lang w:eastAsia="zh-CN"/>
              </w:rPr>
              <w:t>水文</w:t>
            </w:r>
          </w:p>
          <w:p>
            <w:pPr>
              <w:ind w:firstLine="480"/>
              <w:rPr>
                <w:szCs w:val="24"/>
                <w:lang w:eastAsia="zh-CN"/>
              </w:rPr>
            </w:pPr>
            <w:r>
              <w:rPr>
                <w:rFonts w:hint="eastAsia"/>
                <w:szCs w:val="24"/>
                <w:lang w:eastAsia="zh-CN"/>
              </w:rPr>
              <w:t>渭河是渭城区的唯一河流。渭河是黄河的一级支流，渭河干流发源于甘肃省渭源县鸟鼠山南的壑山，全长818km（陕西省内502km），流域面积13.13×10</w:t>
            </w:r>
            <w:r>
              <w:rPr>
                <w:rFonts w:hint="eastAsia"/>
                <w:szCs w:val="24"/>
                <w:vertAlign w:val="superscript"/>
                <w:lang w:eastAsia="zh-CN"/>
              </w:rPr>
              <w:t>4</w:t>
            </w:r>
            <w:r>
              <w:rPr>
                <w:rFonts w:hint="eastAsia"/>
                <w:szCs w:val="24"/>
                <w:lang w:eastAsia="zh-CN"/>
              </w:rPr>
              <w:t>km</w:t>
            </w:r>
            <w:r>
              <w:rPr>
                <w:rFonts w:hint="eastAsia"/>
                <w:szCs w:val="24"/>
                <w:vertAlign w:val="superscript"/>
                <w:lang w:eastAsia="zh-CN"/>
              </w:rPr>
              <w:t>2</w:t>
            </w:r>
            <w:r>
              <w:rPr>
                <w:rFonts w:hint="eastAsia"/>
                <w:szCs w:val="24"/>
                <w:lang w:eastAsia="zh-CN"/>
              </w:rPr>
              <w:t>（陕西省内流域面积62441 km</w:t>
            </w:r>
            <w:r>
              <w:rPr>
                <w:rFonts w:hint="eastAsia"/>
                <w:szCs w:val="24"/>
                <w:vertAlign w:val="superscript"/>
                <w:lang w:eastAsia="zh-CN"/>
              </w:rPr>
              <w:t>2</w:t>
            </w:r>
            <w:r>
              <w:rPr>
                <w:rFonts w:hint="eastAsia"/>
                <w:szCs w:val="24"/>
                <w:lang w:eastAsia="zh-CN"/>
              </w:rPr>
              <w:t>），于陕西省潼关附近汇入黄河，西安市境内流长26.5km。渭河为常年性河流，渭河多年平均流量为324m</w:t>
            </w:r>
            <w:r>
              <w:rPr>
                <w:rFonts w:hint="eastAsia"/>
                <w:szCs w:val="24"/>
                <w:vertAlign w:val="superscript"/>
                <w:lang w:eastAsia="zh-CN"/>
              </w:rPr>
              <w:t>3</w:t>
            </w:r>
            <w:r>
              <w:rPr>
                <w:rFonts w:hint="eastAsia"/>
                <w:szCs w:val="24"/>
                <w:lang w:eastAsia="zh-CN"/>
              </w:rPr>
              <w:t>/s，属大型河流。但近年来，渭河径流量有所下降，据咸阳水文站观测资料显示，最近几年渭河平均流量为162.3m</w:t>
            </w:r>
            <w:r>
              <w:rPr>
                <w:rFonts w:hint="eastAsia"/>
                <w:szCs w:val="24"/>
                <w:vertAlign w:val="superscript"/>
                <w:lang w:eastAsia="zh-CN"/>
              </w:rPr>
              <w:t>3</w:t>
            </w:r>
            <w:r>
              <w:rPr>
                <w:rFonts w:hint="eastAsia"/>
                <w:szCs w:val="24"/>
                <w:lang w:eastAsia="zh-CN"/>
              </w:rPr>
              <w:t>/s，径流量年季变化较大，每年7、8、9三个月为丰水期，12月至2月为枯水期，其余月份皆为平水期。年均径流量53.8×10</w:t>
            </w:r>
            <w:r>
              <w:rPr>
                <w:rFonts w:hint="eastAsia"/>
                <w:szCs w:val="24"/>
                <w:vertAlign w:val="superscript"/>
                <w:lang w:eastAsia="zh-CN"/>
              </w:rPr>
              <w:t>9</w:t>
            </w:r>
            <w:r>
              <w:rPr>
                <w:rFonts w:hint="eastAsia"/>
                <w:szCs w:val="24"/>
                <w:lang w:eastAsia="zh-CN"/>
              </w:rPr>
              <w:t>m</w:t>
            </w:r>
            <w:r>
              <w:rPr>
                <w:rFonts w:hint="eastAsia"/>
                <w:szCs w:val="24"/>
                <w:vertAlign w:val="superscript"/>
                <w:lang w:eastAsia="zh-CN"/>
              </w:rPr>
              <w:t>3</w:t>
            </w:r>
            <w:r>
              <w:rPr>
                <w:rFonts w:hint="eastAsia"/>
                <w:szCs w:val="24"/>
                <w:lang w:eastAsia="zh-CN"/>
              </w:rPr>
              <w:t>。目前，渭河已成为其沿途城市工业废水和城市生活污水的主要受纳水体。</w:t>
            </w:r>
          </w:p>
          <w:p>
            <w:pPr>
              <w:ind w:firstLine="482"/>
              <w:rPr>
                <w:rFonts w:cs="Times New Roman"/>
                <w:b/>
                <w:szCs w:val="24"/>
                <w:lang w:eastAsia="zh-CN"/>
              </w:rPr>
            </w:pPr>
            <w:r>
              <w:rPr>
                <w:rFonts w:hint="eastAsia" w:cs="Times New Roman"/>
                <w:b/>
                <w:szCs w:val="24"/>
                <w:lang w:eastAsia="zh-CN"/>
              </w:rPr>
              <w:t>4、</w:t>
            </w:r>
            <w:r>
              <w:rPr>
                <w:rFonts w:cs="Times New Roman"/>
                <w:b/>
                <w:szCs w:val="24"/>
                <w:lang w:eastAsia="zh-CN"/>
              </w:rPr>
              <w:t>地质与土壤</w:t>
            </w:r>
          </w:p>
          <w:p>
            <w:pPr>
              <w:ind w:firstLine="240" w:firstLineChars="100"/>
              <w:rPr>
                <w:lang w:eastAsia="zh-CN"/>
              </w:rPr>
            </w:pPr>
            <w:r>
              <w:rPr>
                <w:lang w:eastAsia="zh-CN"/>
              </w:rPr>
              <w:t>场区地层在35.0m深度范围内主要由</w:t>
            </w:r>
            <w:r>
              <w:fldChar w:fldCharType="begin"/>
            </w:r>
            <w:r>
              <w:rPr>
                <w:lang w:eastAsia="zh-CN"/>
              </w:rPr>
              <w:instrText xml:space="preserve"> = 1 \* GB3 \* MERGEFORMAT </w:instrText>
            </w:r>
            <w:r>
              <w:fldChar w:fldCharType="separate"/>
            </w:r>
            <w:r>
              <w:rPr>
                <w:rFonts w:hint="eastAsia" w:ascii="宋体" w:hAnsi="宋体" w:cs="宋体"/>
                <w:lang w:eastAsia="zh-CN"/>
              </w:rPr>
              <w:t>①</w:t>
            </w:r>
            <w:r>
              <w:fldChar w:fldCharType="end"/>
            </w:r>
            <w:r>
              <w:rPr>
                <w:lang w:eastAsia="zh-CN"/>
              </w:rPr>
              <w:t>杂填土、</w:t>
            </w:r>
            <w:r>
              <w:fldChar w:fldCharType="begin"/>
            </w:r>
            <w:r>
              <w:rPr>
                <w:lang w:eastAsia="zh-CN"/>
              </w:rPr>
              <w:instrText xml:space="preserve"> = 2 \* GB3 \* MERGEFORMAT </w:instrText>
            </w:r>
            <w:r>
              <w:fldChar w:fldCharType="separate"/>
            </w:r>
            <w:r>
              <w:rPr>
                <w:rFonts w:hint="eastAsia" w:ascii="宋体" w:hAnsi="宋体" w:cs="宋体"/>
                <w:lang w:eastAsia="zh-CN"/>
              </w:rPr>
              <w:t>②</w:t>
            </w:r>
            <w:r>
              <w:fldChar w:fldCharType="end"/>
            </w:r>
            <w:r>
              <w:rPr>
                <w:lang w:eastAsia="zh-CN"/>
              </w:rPr>
              <w:t>黄土状粉质粘土、</w:t>
            </w:r>
            <w:r>
              <w:fldChar w:fldCharType="begin"/>
            </w:r>
            <w:r>
              <w:rPr>
                <w:lang w:eastAsia="zh-CN"/>
              </w:rPr>
              <w:instrText xml:space="preserve"> = 3 \* GB3 \* MERGEFORMAT </w:instrText>
            </w:r>
            <w:r>
              <w:fldChar w:fldCharType="separate"/>
            </w:r>
            <w:r>
              <w:rPr>
                <w:rFonts w:hint="eastAsia" w:ascii="宋体" w:hAnsi="宋体" w:cs="宋体"/>
                <w:lang w:eastAsia="zh-CN"/>
              </w:rPr>
              <w:t>③</w:t>
            </w:r>
            <w:r>
              <w:fldChar w:fldCharType="end"/>
            </w:r>
            <w:r>
              <w:rPr>
                <w:lang w:eastAsia="zh-CN"/>
              </w:rPr>
              <w:t>粉质粘土、</w:t>
            </w:r>
            <w:r>
              <w:fldChar w:fldCharType="begin"/>
            </w:r>
            <w:r>
              <w:rPr>
                <w:lang w:eastAsia="zh-CN"/>
              </w:rPr>
              <w:instrText xml:space="preserve"> = 4 \* GB3 \* MERGEFORMAT </w:instrText>
            </w:r>
            <w:r>
              <w:fldChar w:fldCharType="separate"/>
            </w:r>
            <w:r>
              <w:rPr>
                <w:rFonts w:hint="eastAsia" w:ascii="宋体" w:hAnsi="宋体" w:cs="宋体"/>
                <w:lang w:eastAsia="zh-CN"/>
              </w:rPr>
              <w:t>④</w:t>
            </w:r>
            <w:r>
              <w:fldChar w:fldCharType="end"/>
            </w:r>
            <w:r>
              <w:rPr>
                <w:lang w:eastAsia="zh-CN"/>
              </w:rPr>
              <w:t>粉质粘土等地层构成。地下水埋深12m左右。场区各层地基土主要特征描述如下：</w:t>
            </w:r>
          </w:p>
          <w:p>
            <w:pPr>
              <w:ind w:firstLine="480"/>
              <w:rPr>
                <w:szCs w:val="24"/>
                <w:lang w:eastAsia="zh-CN"/>
              </w:rPr>
            </w:pPr>
            <w:r>
              <w:rPr>
                <w:szCs w:val="24"/>
              </w:rPr>
              <w:fldChar w:fldCharType="begin"/>
            </w:r>
            <w:r>
              <w:rPr>
                <w:szCs w:val="24"/>
                <w:lang w:eastAsia="zh-CN"/>
              </w:rPr>
              <w:instrText xml:space="preserve"> = 1 \* GB3 \* MERGEFORMAT </w:instrText>
            </w:r>
            <w:r>
              <w:rPr>
                <w:szCs w:val="24"/>
              </w:rPr>
              <w:fldChar w:fldCharType="separate"/>
            </w:r>
            <w:r>
              <w:rPr>
                <w:rFonts w:hint="eastAsia" w:ascii="宋体" w:hAnsi="宋体" w:cs="宋体"/>
                <w:szCs w:val="24"/>
                <w:lang w:eastAsia="zh-CN"/>
              </w:rPr>
              <w:t>①</w:t>
            </w:r>
            <w:r>
              <w:rPr>
                <w:szCs w:val="24"/>
              </w:rPr>
              <w:fldChar w:fldCharType="end"/>
            </w:r>
            <w:r>
              <w:rPr>
                <w:szCs w:val="24"/>
                <w:lang w:eastAsia="zh-CN"/>
              </w:rPr>
              <w:t>杂填土(Q</w:t>
            </w:r>
            <w:r>
              <w:rPr>
                <w:szCs w:val="24"/>
                <w:vertAlign w:val="subscript"/>
                <w:lang w:eastAsia="zh-CN"/>
              </w:rPr>
              <w:t>4</w:t>
            </w:r>
            <w:r>
              <w:rPr>
                <w:szCs w:val="24"/>
                <w:vertAlign w:val="superscript"/>
                <w:lang w:eastAsia="zh-CN"/>
              </w:rPr>
              <w:t>ml</w:t>
            </w:r>
            <w:r>
              <w:rPr>
                <w:szCs w:val="24"/>
                <w:lang w:eastAsia="zh-CN"/>
              </w:rPr>
              <w:t>)：褐黄色，土质结构松散，含较多钙质粉末，见少量砖瓦块、灰渣等。层厚0.80-3.40m，层底埋深0.80~3.40m，相应层底标高399.04-401.39m。</w:t>
            </w:r>
          </w:p>
          <w:p>
            <w:pPr>
              <w:ind w:firstLine="480"/>
              <w:rPr>
                <w:szCs w:val="24"/>
                <w:lang w:eastAsia="zh-CN"/>
              </w:rPr>
            </w:pPr>
            <w:r>
              <w:rPr>
                <w:szCs w:val="24"/>
              </w:rPr>
              <w:fldChar w:fldCharType="begin"/>
            </w:r>
            <w:r>
              <w:rPr>
                <w:szCs w:val="24"/>
                <w:lang w:eastAsia="zh-CN"/>
              </w:rPr>
              <w:instrText xml:space="preserve"> = 2 \* GB3 \* MERGEFORMAT </w:instrText>
            </w:r>
            <w:r>
              <w:rPr>
                <w:szCs w:val="24"/>
              </w:rPr>
              <w:fldChar w:fldCharType="separate"/>
            </w:r>
            <w:r>
              <w:rPr>
                <w:rFonts w:hint="eastAsia" w:ascii="宋体" w:hAnsi="宋体" w:cs="宋体"/>
                <w:szCs w:val="24"/>
                <w:lang w:eastAsia="zh-CN"/>
              </w:rPr>
              <w:t>②</w:t>
            </w:r>
            <w:r>
              <w:rPr>
                <w:szCs w:val="24"/>
              </w:rPr>
              <w:fldChar w:fldCharType="end"/>
            </w:r>
            <w:r>
              <w:rPr>
                <w:szCs w:val="24"/>
                <w:lang w:eastAsia="zh-CN"/>
              </w:rPr>
              <w:t>-1黄士状粉质粘土(Q</w:t>
            </w:r>
            <w:r>
              <w:rPr>
                <w:szCs w:val="24"/>
                <w:vertAlign w:val="subscript"/>
                <w:lang w:eastAsia="zh-CN"/>
              </w:rPr>
              <w:t>4</w:t>
            </w:r>
            <w:r>
              <w:rPr>
                <w:szCs w:val="24"/>
                <w:vertAlign w:val="superscript"/>
                <w:lang w:eastAsia="zh-CN"/>
              </w:rPr>
              <w:t>al+pl</w:t>
            </w:r>
            <w:r>
              <w:rPr>
                <w:szCs w:val="24"/>
                <w:lang w:eastAsia="zh-CN"/>
              </w:rPr>
              <w:t>)：褐黄色，土质均匀，见少量大孔和特多针状孔隙，偶见蜗牛壳及碎片，本层具湿陷性。可塑状态，中压缩性。层厚4.10 ~6.70m，层底埋深7.00~7.50m，相应层底标高394.47-395.38m。</w:t>
            </w:r>
          </w:p>
          <w:p>
            <w:pPr>
              <w:ind w:firstLine="480"/>
              <w:rPr>
                <w:szCs w:val="24"/>
                <w:lang w:eastAsia="zh-CN"/>
              </w:rPr>
            </w:pPr>
            <w:r>
              <w:rPr>
                <w:szCs w:val="24"/>
              </w:rPr>
              <w:fldChar w:fldCharType="begin"/>
            </w:r>
            <w:r>
              <w:rPr>
                <w:szCs w:val="24"/>
                <w:lang w:eastAsia="zh-CN"/>
              </w:rPr>
              <w:instrText xml:space="preserve"> = 2 \* GB3 \* MERGEFORMAT </w:instrText>
            </w:r>
            <w:r>
              <w:rPr>
                <w:szCs w:val="24"/>
              </w:rPr>
              <w:fldChar w:fldCharType="separate"/>
            </w:r>
            <w:r>
              <w:rPr>
                <w:rFonts w:hint="eastAsia" w:ascii="宋体" w:hAnsi="宋体" w:cs="宋体"/>
                <w:szCs w:val="24"/>
                <w:lang w:eastAsia="zh-CN"/>
              </w:rPr>
              <w:t>②</w:t>
            </w:r>
            <w:r>
              <w:rPr>
                <w:szCs w:val="24"/>
              </w:rPr>
              <w:fldChar w:fldCharType="end"/>
            </w:r>
            <w:r>
              <w:rPr>
                <w:szCs w:val="24"/>
                <w:lang w:eastAsia="zh-CN"/>
              </w:rPr>
              <w:t>-2 黄土状粉质粘土(Q</w:t>
            </w:r>
            <w:r>
              <w:rPr>
                <w:szCs w:val="24"/>
                <w:vertAlign w:val="subscript"/>
                <w:lang w:eastAsia="zh-CN"/>
              </w:rPr>
              <w:t>4</w:t>
            </w:r>
            <w:r>
              <w:rPr>
                <w:szCs w:val="24"/>
                <w:vertAlign w:val="superscript"/>
                <w:lang w:eastAsia="zh-CN"/>
              </w:rPr>
              <w:t>al+pl</w:t>
            </w:r>
            <w:r>
              <w:rPr>
                <w:szCs w:val="24"/>
                <w:lang w:eastAsia="zh-CN"/>
              </w:rPr>
              <w:t xml:space="preserve"> )：褐黄~灰黄色，土质均匀，针状孔隙发育，偶见蜗牛壳及碎片。可塑状态，中压缩性。层厚4.50~5.70m，层底埋深12.00 ~12.70m,相应层底标高389.68-390.17m。</w:t>
            </w:r>
          </w:p>
          <w:p>
            <w:pPr>
              <w:ind w:firstLine="480"/>
              <w:rPr>
                <w:szCs w:val="24"/>
                <w:lang w:eastAsia="zh-CN"/>
              </w:rPr>
            </w:pPr>
            <w:r>
              <w:rPr>
                <w:szCs w:val="24"/>
              </w:rPr>
              <w:fldChar w:fldCharType="begin"/>
            </w:r>
            <w:r>
              <w:rPr>
                <w:szCs w:val="24"/>
                <w:lang w:eastAsia="zh-CN"/>
              </w:rPr>
              <w:instrText xml:space="preserve"> = 3 \* GB3 \* MERGEFORMAT </w:instrText>
            </w:r>
            <w:r>
              <w:rPr>
                <w:szCs w:val="24"/>
              </w:rPr>
              <w:fldChar w:fldCharType="separate"/>
            </w:r>
            <w:r>
              <w:rPr>
                <w:rFonts w:hint="eastAsia" w:ascii="宋体" w:hAnsi="宋体" w:cs="宋体"/>
                <w:szCs w:val="24"/>
                <w:lang w:eastAsia="zh-CN"/>
              </w:rPr>
              <w:t>③</w:t>
            </w:r>
            <w:r>
              <w:rPr>
                <w:szCs w:val="24"/>
              </w:rPr>
              <w:fldChar w:fldCharType="end"/>
            </w:r>
            <w:r>
              <w:rPr>
                <w:szCs w:val="24"/>
                <w:lang w:eastAsia="zh-CN"/>
              </w:rPr>
              <w:t>粉质粘土(Q</w:t>
            </w:r>
            <w:r>
              <w:rPr>
                <w:szCs w:val="24"/>
                <w:vertAlign w:val="subscript"/>
                <w:lang w:eastAsia="zh-CN"/>
              </w:rPr>
              <w:t>3</w:t>
            </w:r>
            <w:r>
              <w:rPr>
                <w:szCs w:val="24"/>
                <w:vertAlign w:val="superscript"/>
                <w:lang w:eastAsia="zh-CN"/>
              </w:rPr>
              <w:t>al+pl</w:t>
            </w:r>
            <w:r>
              <w:rPr>
                <w:szCs w:val="24"/>
                <w:lang w:eastAsia="zh-CN"/>
              </w:rPr>
              <w:t>)：黄褐色，土质较均匀，少量针状孔隙，偶见蜗牛壳，含较多钙质粉末及钙质结核，见氧化铁及铁锰质斑点。可塑状态，中压缩性。层厚7.70~9.50m，层底埋深20.00~21.50m: 相应层底标高380.47-382.25m。</w:t>
            </w:r>
          </w:p>
          <w:p>
            <w:pPr>
              <w:ind w:firstLine="480"/>
              <w:rPr>
                <w:rFonts w:cs="Times New Roman"/>
                <w:lang w:eastAsia="zh-CN"/>
              </w:rPr>
            </w:pPr>
            <w:r>
              <w:rPr>
                <w:szCs w:val="24"/>
              </w:rPr>
              <w:fldChar w:fldCharType="begin"/>
            </w:r>
            <w:r>
              <w:rPr>
                <w:szCs w:val="24"/>
                <w:lang w:eastAsia="zh-CN"/>
              </w:rPr>
              <w:instrText xml:space="preserve"> = 4 \* GB3 \* MERGEFORMAT </w:instrText>
            </w:r>
            <w:r>
              <w:rPr>
                <w:szCs w:val="24"/>
              </w:rPr>
              <w:fldChar w:fldCharType="separate"/>
            </w:r>
            <w:r>
              <w:rPr>
                <w:rFonts w:hint="eastAsia" w:ascii="宋体" w:hAnsi="宋体" w:cs="宋体"/>
                <w:szCs w:val="24"/>
                <w:lang w:eastAsia="zh-CN"/>
              </w:rPr>
              <w:t>④</w:t>
            </w:r>
            <w:r>
              <w:rPr>
                <w:szCs w:val="24"/>
              </w:rPr>
              <w:fldChar w:fldCharType="end"/>
            </w:r>
            <w:r>
              <w:rPr>
                <w:szCs w:val="24"/>
                <w:lang w:eastAsia="zh-CN"/>
              </w:rPr>
              <w:t>粉质粘土(Q</w:t>
            </w:r>
            <w:r>
              <w:rPr>
                <w:szCs w:val="24"/>
                <w:vertAlign w:val="subscript"/>
                <w:lang w:eastAsia="zh-CN"/>
              </w:rPr>
              <w:t>3</w:t>
            </w:r>
            <w:r>
              <w:rPr>
                <w:szCs w:val="24"/>
                <w:vertAlign w:val="superscript"/>
                <w:lang w:eastAsia="zh-CN"/>
              </w:rPr>
              <w:t>al+pl</w:t>
            </w:r>
            <w:r>
              <w:rPr>
                <w:szCs w:val="24"/>
                <w:lang w:eastAsia="zh-CN"/>
              </w:rPr>
              <w:t>)：褐黄色，土质较均匀，少量针状孔隙，偶见蜗牛壳，含钙质结核、氧化铁及铁锰质斑点。可塑状态: 中压缩性。本层未穿透，最大揭露厚度15.0m。</w:t>
            </w:r>
          </w:p>
          <w:p>
            <w:pPr>
              <w:ind w:firstLine="482"/>
              <w:rPr>
                <w:rFonts w:cs="Times New Roman"/>
                <w:b/>
                <w:szCs w:val="24"/>
                <w:lang w:eastAsia="zh-CN"/>
              </w:rPr>
            </w:pPr>
            <w:r>
              <w:rPr>
                <w:rFonts w:hint="eastAsia" w:cs="Times New Roman"/>
                <w:b/>
                <w:szCs w:val="24"/>
                <w:lang w:eastAsia="zh-CN"/>
              </w:rPr>
              <w:t>5、</w:t>
            </w:r>
            <w:r>
              <w:rPr>
                <w:rFonts w:cs="Times New Roman"/>
                <w:b/>
                <w:szCs w:val="24"/>
                <w:lang w:eastAsia="zh-CN"/>
              </w:rPr>
              <w:t>动植物</w:t>
            </w:r>
          </w:p>
          <w:p>
            <w:pPr>
              <w:widowControl/>
              <w:ind w:firstLine="480"/>
              <w:jc w:val="left"/>
              <w:rPr>
                <w:lang w:eastAsia="zh-CN"/>
              </w:rPr>
            </w:pPr>
            <w:r>
              <w:rPr>
                <w:rFonts w:ascii="宋体" w:hAnsi="宋体" w:cs="宋体"/>
                <w:szCs w:val="24"/>
                <w:lang w:eastAsia="zh-CN" w:bidi="ar"/>
              </w:rPr>
              <w:t>秦汉新城野生动植物相对比较贫乏，尤其是农田生态系统和城镇生态系统，生物较为单一，农作物以小麦、玉米、蔬菜、油菜等为主，生物常见麻雀、家燕等，珍稀野生动物少见。而泾河湿地、渭河湿地等水域湿地，物种较为丰富，是水禽重要的栖息场所，也是我国候鸟迁徙的中转、越冬和繁殖地。泾河湿地和渭河湿地均被列入陕西省重要湿地名录，需重点加强保护。</w:t>
            </w:r>
          </w:p>
          <w:p>
            <w:pPr>
              <w:ind w:firstLine="0" w:firstLineChars="0"/>
              <w:rPr>
                <w:lang w:eastAsia="zh-CN"/>
              </w:rPr>
            </w:pPr>
          </w:p>
        </w:tc>
      </w:tr>
    </w:tbl>
    <w:p>
      <w:pPr>
        <w:pStyle w:val="19"/>
        <w:ind w:firstLine="0" w:firstLineChars="0"/>
        <w:rPr>
          <w:lang w:eastAsia="zh-CN"/>
        </w:rPr>
      </w:pPr>
      <w:r>
        <w:rPr>
          <w:lang w:eastAsia="zh-CN"/>
        </w:rPr>
        <w:t xml:space="preserve"> </w:t>
      </w:r>
      <w:bookmarkStart w:id="0" w:name="_Toc29471"/>
    </w:p>
    <w:p>
      <w:pPr>
        <w:pStyle w:val="19"/>
        <w:ind w:firstLine="0" w:firstLineChars="0"/>
        <w:rPr>
          <w:lang w:eastAsia="zh-CN"/>
        </w:rPr>
      </w:pPr>
      <w:r>
        <w:rPr>
          <w:lang w:eastAsia="zh-CN"/>
        </w:rPr>
        <w:br w:type="page"/>
      </w:r>
    </w:p>
    <w:p>
      <w:pPr>
        <w:pStyle w:val="19"/>
        <w:ind w:firstLine="0" w:firstLineChars="0"/>
        <w:rPr>
          <w:lang w:eastAsia="zh-CN"/>
        </w:rPr>
      </w:pPr>
      <w:r>
        <w:rPr>
          <w:rFonts w:hint="eastAsia" w:ascii="宋体" w:hAnsi="宋体" w:eastAsia="宋体" w:cs="宋体"/>
          <w:b/>
          <w:bCs/>
          <w:sz w:val="32"/>
          <w:szCs w:val="32"/>
          <w:lang w:eastAsia="zh-CN"/>
        </w:rPr>
        <w:t>环境质量状况</w:t>
      </w:r>
      <w:bookmarkEnd w:id="0"/>
    </w:p>
    <w:tbl>
      <w:tblPr>
        <w:tblStyle w:val="20"/>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73" w:hRule="atLeast"/>
          <w:jc w:val="center"/>
        </w:trPr>
        <w:tc>
          <w:tcPr>
            <w:tcW w:w="9354" w:type="dxa"/>
          </w:tcPr>
          <w:p>
            <w:pPr>
              <w:adjustRightInd w:val="0"/>
              <w:snapToGrid w:val="0"/>
              <w:spacing w:before="156" w:beforeLines="50" w:after="156" w:afterLines="50" w:line="520" w:lineRule="exact"/>
              <w:ind w:firstLine="0" w:firstLineChars="0"/>
              <w:rPr>
                <w:b/>
                <w:bCs/>
                <w:sz w:val="30"/>
                <w:szCs w:val="30"/>
                <w:lang w:eastAsia="zh-CN"/>
              </w:rPr>
            </w:pPr>
            <w:r>
              <w:rPr>
                <w:rFonts w:hint="eastAsia"/>
                <w:b/>
                <w:bCs/>
                <w:sz w:val="30"/>
                <w:szCs w:val="30"/>
                <w:lang w:eastAsia="zh-CN"/>
              </w:rPr>
              <w:t>建设项目所在地区域环境质量现状及主要环境问题（环境空气、地面水、地下水、声环境、生态环境等）</w:t>
            </w:r>
          </w:p>
          <w:p>
            <w:pPr>
              <w:ind w:firstLine="482"/>
              <w:rPr>
                <w:b/>
                <w:bCs/>
                <w:color w:val="auto"/>
                <w:lang w:eastAsia="zh-CN"/>
              </w:rPr>
            </w:pPr>
            <w:r>
              <w:rPr>
                <w:b/>
                <w:bCs/>
                <w:color w:val="auto"/>
                <w:lang w:eastAsia="zh-CN"/>
              </w:rPr>
              <w:t>一、环境空气质量现状</w:t>
            </w:r>
          </w:p>
          <w:p>
            <w:pPr>
              <w:ind w:firstLine="480"/>
              <w:rPr>
                <w:b/>
                <w:bCs/>
                <w:color w:val="auto"/>
                <w:lang w:eastAsia="zh-CN"/>
              </w:rPr>
            </w:pPr>
            <w:r>
              <w:rPr>
                <w:b/>
                <w:bCs/>
                <w:color w:val="auto"/>
                <w:lang w:eastAsia="zh-CN"/>
              </w:rPr>
              <w:t>本项目大气环境评价等级为三级，环境空气质量现状引用了</w:t>
            </w:r>
            <w:r>
              <w:rPr>
                <w:rFonts w:hint="eastAsia"/>
                <w:b/>
                <w:bCs/>
                <w:color w:val="auto"/>
                <w:lang w:eastAsia="zh-CN"/>
              </w:rPr>
              <w:t>陕西省2018年环境质量状况公布。</w:t>
            </w:r>
          </w:p>
          <w:p>
            <w:pPr>
              <w:widowControl/>
              <w:ind w:firstLine="480"/>
              <w:rPr>
                <w:rFonts w:hint="default"/>
                <w:b/>
                <w:bCs/>
                <w:color w:val="auto"/>
                <w:lang w:val="en-US" w:eastAsia="zh-CN"/>
              </w:rPr>
            </w:pPr>
            <w:r>
              <w:rPr>
                <w:rFonts w:hint="eastAsia"/>
                <w:b/>
                <w:bCs/>
                <w:color w:val="auto"/>
                <w:lang w:eastAsia="zh-CN"/>
              </w:rPr>
              <w:t>根据《陕西省2018年环境质量状况公布》，</w:t>
            </w:r>
            <w:r>
              <w:rPr>
                <w:rFonts w:hint="eastAsia"/>
                <w:b/>
                <w:bCs/>
                <w:color w:val="auto"/>
                <w:lang w:val="en-US" w:eastAsia="zh-CN"/>
              </w:rPr>
              <w:t>2018年</w:t>
            </w:r>
            <w:r>
              <w:rPr>
                <w:rFonts w:hint="eastAsia"/>
                <w:b/>
                <w:bCs/>
                <w:color w:val="auto"/>
                <w:lang w:eastAsia="zh-CN"/>
              </w:rPr>
              <w:t>全省PM</w:t>
            </w:r>
            <w:r>
              <w:rPr>
                <w:rFonts w:hint="eastAsia"/>
                <w:b/>
                <w:bCs/>
                <w:color w:val="auto"/>
                <w:vertAlign w:val="subscript"/>
                <w:lang w:eastAsia="zh-CN"/>
              </w:rPr>
              <w:t>10</w:t>
            </w:r>
            <w:r>
              <w:rPr>
                <w:rFonts w:hint="eastAsia"/>
                <w:b/>
                <w:bCs/>
                <w:color w:val="auto"/>
                <w:lang w:eastAsia="zh-CN"/>
              </w:rPr>
              <w:t>平均浓度为104微克/立方米，同比上升1.0%，</w:t>
            </w:r>
            <w:r>
              <w:rPr>
                <w:rFonts w:hint="eastAsia"/>
                <w:b/>
                <w:bCs/>
                <w:color w:val="auto"/>
                <w:lang w:val="en-US" w:eastAsia="zh-CN"/>
              </w:rPr>
              <w:t>超过国家环境空气质量标准1.49倍</w:t>
            </w:r>
            <w:r>
              <w:rPr>
                <w:rFonts w:hint="eastAsia"/>
                <w:b/>
                <w:bCs/>
                <w:color w:val="auto"/>
                <w:lang w:eastAsia="zh-CN"/>
              </w:rPr>
              <w:t>；PM</w:t>
            </w:r>
            <w:r>
              <w:rPr>
                <w:rFonts w:hint="eastAsia"/>
                <w:b/>
                <w:bCs/>
                <w:color w:val="auto"/>
                <w:vertAlign w:val="subscript"/>
                <w:lang w:eastAsia="zh-CN"/>
              </w:rPr>
              <w:t>2.5</w:t>
            </w:r>
            <w:r>
              <w:rPr>
                <w:rFonts w:hint="eastAsia"/>
                <w:b/>
                <w:bCs/>
                <w:color w:val="auto"/>
                <w:lang w:eastAsia="zh-CN"/>
              </w:rPr>
              <w:t>平均浓度为51微克/立方米，同比下降10.5%，</w:t>
            </w:r>
            <w:r>
              <w:rPr>
                <w:rFonts w:hint="eastAsia"/>
                <w:b/>
                <w:bCs/>
                <w:color w:val="auto"/>
                <w:lang w:val="en-US" w:eastAsia="zh-CN"/>
              </w:rPr>
              <w:t>超过国家环境空气质量标准1.46倍</w:t>
            </w:r>
            <w:r>
              <w:rPr>
                <w:rFonts w:hint="eastAsia"/>
                <w:b/>
                <w:bCs/>
                <w:color w:val="auto"/>
                <w:lang w:eastAsia="zh-CN"/>
              </w:rPr>
              <w:t>。</w:t>
            </w:r>
          </w:p>
          <w:p>
            <w:pPr>
              <w:widowControl/>
              <w:ind w:firstLine="480"/>
              <w:rPr>
                <w:rFonts w:cs="Times New Roman"/>
                <w:b/>
                <w:bCs/>
                <w:color w:val="auto"/>
                <w:lang w:eastAsia="zh-CN"/>
              </w:rPr>
            </w:pPr>
            <w:r>
              <w:rPr>
                <w:rFonts w:hint="eastAsia" w:cs="Times New Roman"/>
                <w:b/>
                <w:bCs/>
                <w:color w:val="auto"/>
                <w:lang w:eastAsia="zh-CN"/>
              </w:rPr>
              <w:t>项目建设地属于PM</w:t>
            </w:r>
            <w:r>
              <w:rPr>
                <w:rFonts w:hint="eastAsia" w:cs="Times New Roman"/>
                <w:b/>
                <w:bCs/>
                <w:color w:val="auto"/>
                <w:vertAlign w:val="subscript"/>
                <w:lang w:eastAsia="zh-CN"/>
              </w:rPr>
              <w:t>2.5</w:t>
            </w:r>
            <w:r>
              <w:rPr>
                <w:rFonts w:hint="eastAsia" w:cs="Times New Roman"/>
                <w:b/>
                <w:bCs/>
                <w:color w:val="auto"/>
                <w:lang w:eastAsia="zh-CN"/>
              </w:rPr>
              <w:t>和PM</w:t>
            </w:r>
            <w:r>
              <w:rPr>
                <w:rFonts w:hint="eastAsia" w:cs="Times New Roman"/>
                <w:b/>
                <w:bCs/>
                <w:color w:val="auto"/>
                <w:vertAlign w:val="subscript"/>
                <w:lang w:eastAsia="zh-CN"/>
              </w:rPr>
              <w:t>10</w:t>
            </w:r>
            <w:r>
              <w:rPr>
                <w:rFonts w:hint="eastAsia" w:cs="Times New Roman"/>
                <w:b/>
                <w:bCs/>
                <w:color w:val="auto"/>
                <w:lang w:eastAsia="zh-CN"/>
              </w:rPr>
              <w:t>不达标区。</w:t>
            </w:r>
          </w:p>
          <w:p>
            <w:pPr>
              <w:adjustRightInd w:val="0"/>
              <w:snapToGrid w:val="0"/>
              <w:spacing w:line="520" w:lineRule="exact"/>
              <w:ind w:firstLine="482"/>
              <w:rPr>
                <w:b/>
                <w:bCs/>
                <w:color w:val="auto"/>
                <w:szCs w:val="24"/>
                <w:lang w:eastAsia="zh-CN"/>
              </w:rPr>
            </w:pPr>
            <w:r>
              <w:rPr>
                <w:b/>
                <w:bCs/>
                <w:color w:val="auto"/>
                <w:szCs w:val="24"/>
                <w:lang w:eastAsia="zh-CN"/>
              </w:rPr>
              <w:t>二、声环境现状监测与评价</w:t>
            </w:r>
          </w:p>
          <w:p>
            <w:pPr>
              <w:pStyle w:val="10"/>
              <w:snapToGrid w:val="0"/>
              <w:spacing w:line="520" w:lineRule="exact"/>
              <w:ind w:firstLine="480"/>
              <w:rPr>
                <w:rFonts w:ascii="黑体" w:hAnsi="黑体" w:eastAsia="黑体" w:cs="黑体"/>
                <w:b w:val="0"/>
                <w:bCs w:val="0"/>
                <w:color w:val="auto"/>
                <w:lang w:eastAsia="zh-CN"/>
              </w:rPr>
            </w:pPr>
            <w:r>
              <w:rPr>
                <w:rFonts w:hint="eastAsia" w:ascii="Times New Roman" w:hAnsi="Times New Roman"/>
                <w:b w:val="0"/>
                <w:bCs w:val="0"/>
                <w:color w:val="auto"/>
                <w:lang w:val="en-US" w:eastAsia="zh-CN"/>
              </w:rPr>
              <w:t>经过现场勘查，项目所处位置为</w:t>
            </w:r>
            <w:r>
              <w:rPr>
                <w:rFonts w:hint="eastAsia"/>
                <w:b w:val="0"/>
                <w:bCs w:val="0"/>
                <w:color w:val="auto"/>
                <w:lang w:eastAsia="zh-CN"/>
              </w:rPr>
              <w:t>咸新区秦汉新城秦汉大道与旅游什字东南角，</w:t>
            </w:r>
            <w:r>
              <w:rPr>
                <w:rFonts w:hint="eastAsia"/>
                <w:b w:val="0"/>
                <w:bCs w:val="0"/>
                <w:color w:val="auto"/>
                <w:lang w:val="en-US" w:eastAsia="zh-CN"/>
              </w:rPr>
              <w:t>企业周边均为工业企业，</w:t>
            </w:r>
            <w:r>
              <w:rPr>
                <w:rFonts w:ascii="Times New Roman" w:hAnsi="Times New Roman"/>
                <w:b w:val="0"/>
                <w:bCs w:val="0"/>
                <w:color w:val="auto"/>
                <w:lang w:eastAsia="zh-CN"/>
              </w:rPr>
              <w:t>项目声环境质量现状监测委托陕西</w:t>
            </w:r>
            <w:r>
              <w:rPr>
                <w:rFonts w:hint="eastAsia" w:ascii="Times New Roman" w:hAnsi="Times New Roman"/>
                <w:b w:val="0"/>
                <w:bCs w:val="0"/>
                <w:color w:val="auto"/>
                <w:lang w:eastAsia="zh-CN"/>
              </w:rPr>
              <w:t>中测</w:t>
            </w:r>
            <w:r>
              <w:rPr>
                <w:rFonts w:ascii="Times New Roman" w:hAnsi="Times New Roman"/>
                <w:b w:val="0"/>
                <w:bCs w:val="0"/>
                <w:color w:val="auto"/>
                <w:lang w:eastAsia="zh-CN"/>
              </w:rPr>
              <w:t>检测</w:t>
            </w:r>
            <w:r>
              <w:rPr>
                <w:rFonts w:hint="eastAsia" w:ascii="Times New Roman" w:hAnsi="Times New Roman"/>
                <w:b w:val="0"/>
                <w:bCs w:val="0"/>
                <w:color w:val="auto"/>
                <w:lang w:eastAsia="zh-CN"/>
              </w:rPr>
              <w:t>科技股份</w:t>
            </w:r>
            <w:r>
              <w:rPr>
                <w:rFonts w:ascii="Times New Roman" w:hAnsi="Times New Roman"/>
                <w:b w:val="0"/>
                <w:bCs w:val="0"/>
                <w:color w:val="auto"/>
                <w:lang w:eastAsia="zh-CN"/>
              </w:rPr>
              <w:t>有限公司于201</w:t>
            </w:r>
            <w:r>
              <w:rPr>
                <w:rFonts w:hint="eastAsia" w:ascii="Times New Roman" w:hAnsi="Times New Roman"/>
                <w:b w:val="0"/>
                <w:bCs w:val="0"/>
                <w:color w:val="auto"/>
                <w:lang w:eastAsia="zh-CN"/>
              </w:rPr>
              <w:t>9</w:t>
            </w:r>
            <w:r>
              <w:rPr>
                <w:rFonts w:ascii="Times New Roman" w:hAnsi="Times New Roman"/>
                <w:b w:val="0"/>
                <w:bCs w:val="0"/>
                <w:color w:val="auto"/>
                <w:lang w:eastAsia="zh-CN"/>
              </w:rPr>
              <w:t>年</w:t>
            </w:r>
            <w:r>
              <w:rPr>
                <w:rFonts w:hint="eastAsia" w:ascii="Times New Roman" w:hAnsi="Times New Roman"/>
                <w:b w:val="0"/>
                <w:bCs w:val="0"/>
                <w:color w:val="auto"/>
                <w:lang w:eastAsia="zh-CN"/>
              </w:rPr>
              <w:t>1</w:t>
            </w:r>
            <w:r>
              <w:rPr>
                <w:rFonts w:ascii="Times New Roman" w:hAnsi="Times New Roman"/>
                <w:b w:val="0"/>
                <w:bCs w:val="0"/>
                <w:color w:val="auto"/>
                <w:lang w:eastAsia="zh-CN"/>
              </w:rPr>
              <w:t>月</w:t>
            </w:r>
            <w:r>
              <w:rPr>
                <w:rFonts w:hint="eastAsia" w:ascii="Times New Roman" w:hAnsi="Times New Roman"/>
                <w:b w:val="0"/>
                <w:bCs w:val="0"/>
                <w:color w:val="auto"/>
                <w:lang w:eastAsia="zh-CN"/>
              </w:rPr>
              <w:t>13~14</w:t>
            </w:r>
            <w:r>
              <w:rPr>
                <w:rFonts w:ascii="Times New Roman" w:hAnsi="Times New Roman"/>
                <w:b w:val="0"/>
                <w:bCs w:val="0"/>
                <w:color w:val="auto"/>
                <w:lang w:eastAsia="zh-CN"/>
              </w:rPr>
              <w:t>日对本项目地东、南、西、北厂界进行了实地监测，</w:t>
            </w:r>
            <w:r>
              <w:rPr>
                <w:rFonts w:ascii="Times New Roman" w:hAnsi="Times New Roman"/>
                <w:b w:val="0"/>
                <w:bCs w:val="0"/>
                <w:color w:val="auto"/>
                <w:szCs w:val="24"/>
                <w:lang w:eastAsia="zh-CN"/>
              </w:rPr>
              <w:t>监测结果见下表。</w:t>
            </w:r>
          </w:p>
          <w:p>
            <w:pPr>
              <w:spacing w:line="480" w:lineRule="exact"/>
              <w:ind w:firstLine="482"/>
              <w:jc w:val="center"/>
              <w:rPr>
                <w:rFonts w:ascii="黑体" w:hAnsi="黑体" w:eastAsia="黑体" w:cs="黑体"/>
                <w:b/>
                <w:bCs/>
                <w:color w:val="auto"/>
                <w:lang w:eastAsia="zh-CN"/>
              </w:rPr>
            </w:pPr>
            <w:r>
              <w:rPr>
                <w:rFonts w:hint="eastAsia" w:ascii="黑体" w:hAnsi="黑体" w:eastAsia="黑体" w:cs="黑体"/>
                <w:b/>
                <w:bCs/>
                <w:color w:val="auto"/>
                <w:lang w:eastAsia="zh-CN"/>
              </w:rPr>
              <w:t>表</w:t>
            </w:r>
            <w:r>
              <w:rPr>
                <w:rFonts w:hint="eastAsia" w:ascii="黑体" w:hAnsi="黑体" w:eastAsia="黑体" w:cs="黑体"/>
                <w:b/>
                <w:bCs/>
                <w:color w:val="auto"/>
                <w:lang w:val="en-US" w:eastAsia="zh-CN"/>
              </w:rPr>
              <w:t>9</w:t>
            </w:r>
            <w:r>
              <w:rPr>
                <w:rFonts w:hint="eastAsia" w:ascii="黑体" w:hAnsi="黑体" w:eastAsia="黑体" w:cs="黑体"/>
                <w:b/>
                <w:bCs/>
                <w:color w:val="auto"/>
                <w:lang w:eastAsia="zh-CN"/>
              </w:rPr>
              <w:t xml:space="preserve">  声环境质量现状监测及评价结果    单位：dB（A）</w:t>
            </w:r>
          </w:p>
          <w:tbl>
            <w:tblPr>
              <w:tblStyle w:val="20"/>
              <w:tblW w:w="8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6"/>
              <w:gridCol w:w="1425"/>
              <w:gridCol w:w="1426"/>
              <w:gridCol w:w="1428"/>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796" w:type="dxa"/>
                  <w:vMerge w:val="restart"/>
                  <w:tcBorders>
                    <w:tl2br w:val="nil"/>
                    <w:tr2bl w:val="nil"/>
                  </w:tcBorders>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监测点位编号</w:t>
                  </w:r>
                </w:p>
              </w:tc>
              <w:tc>
                <w:tcPr>
                  <w:tcW w:w="2851"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201</w:t>
                  </w:r>
                  <w:r>
                    <w:rPr>
                      <w:rFonts w:hint="eastAsia"/>
                      <w:b w:val="0"/>
                      <w:bCs w:val="0"/>
                      <w:color w:val="auto"/>
                      <w:sz w:val="21"/>
                      <w:szCs w:val="21"/>
                      <w:lang w:eastAsia="zh-CN"/>
                    </w:rPr>
                    <w:t>9</w:t>
                  </w:r>
                  <w:r>
                    <w:rPr>
                      <w:b w:val="0"/>
                      <w:bCs w:val="0"/>
                      <w:color w:val="auto"/>
                      <w:sz w:val="21"/>
                      <w:szCs w:val="21"/>
                      <w:lang w:eastAsia="zh-CN"/>
                    </w:rPr>
                    <w:t>年</w:t>
                  </w:r>
                  <w:r>
                    <w:rPr>
                      <w:rFonts w:hint="eastAsia"/>
                      <w:b w:val="0"/>
                      <w:bCs w:val="0"/>
                      <w:color w:val="auto"/>
                      <w:sz w:val="21"/>
                      <w:szCs w:val="21"/>
                      <w:lang w:eastAsia="zh-CN"/>
                    </w:rPr>
                    <w:t>1</w:t>
                  </w:r>
                  <w:r>
                    <w:rPr>
                      <w:b w:val="0"/>
                      <w:bCs w:val="0"/>
                      <w:color w:val="auto"/>
                      <w:sz w:val="21"/>
                      <w:szCs w:val="21"/>
                      <w:lang w:eastAsia="zh-CN"/>
                    </w:rPr>
                    <w:t>月</w:t>
                  </w:r>
                  <w:r>
                    <w:rPr>
                      <w:rFonts w:hint="eastAsia"/>
                      <w:b w:val="0"/>
                      <w:bCs w:val="0"/>
                      <w:color w:val="auto"/>
                      <w:sz w:val="21"/>
                      <w:szCs w:val="21"/>
                      <w:lang w:eastAsia="zh-CN"/>
                    </w:rPr>
                    <w:t>13</w:t>
                  </w:r>
                  <w:r>
                    <w:rPr>
                      <w:b w:val="0"/>
                      <w:bCs w:val="0"/>
                      <w:color w:val="auto"/>
                      <w:sz w:val="21"/>
                      <w:szCs w:val="21"/>
                      <w:lang w:eastAsia="zh-CN"/>
                    </w:rPr>
                    <w:t>日</w:t>
                  </w:r>
                </w:p>
              </w:tc>
              <w:tc>
                <w:tcPr>
                  <w:tcW w:w="2853"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201</w:t>
                  </w:r>
                  <w:r>
                    <w:rPr>
                      <w:rFonts w:hint="eastAsia"/>
                      <w:b w:val="0"/>
                      <w:bCs w:val="0"/>
                      <w:color w:val="auto"/>
                      <w:sz w:val="21"/>
                      <w:szCs w:val="21"/>
                      <w:lang w:eastAsia="zh-CN"/>
                    </w:rPr>
                    <w:t>9</w:t>
                  </w:r>
                  <w:r>
                    <w:rPr>
                      <w:b w:val="0"/>
                      <w:bCs w:val="0"/>
                      <w:color w:val="auto"/>
                      <w:sz w:val="21"/>
                      <w:szCs w:val="21"/>
                      <w:lang w:eastAsia="zh-CN"/>
                    </w:rPr>
                    <w:t>年</w:t>
                  </w:r>
                  <w:r>
                    <w:rPr>
                      <w:rFonts w:hint="eastAsia"/>
                      <w:b w:val="0"/>
                      <w:bCs w:val="0"/>
                      <w:color w:val="auto"/>
                      <w:sz w:val="21"/>
                      <w:szCs w:val="21"/>
                      <w:lang w:eastAsia="zh-CN"/>
                    </w:rPr>
                    <w:t>1</w:t>
                  </w:r>
                  <w:r>
                    <w:rPr>
                      <w:b w:val="0"/>
                      <w:bCs w:val="0"/>
                      <w:color w:val="auto"/>
                      <w:sz w:val="21"/>
                      <w:szCs w:val="21"/>
                      <w:lang w:eastAsia="zh-CN"/>
                    </w:rPr>
                    <w:t>月</w:t>
                  </w:r>
                  <w:r>
                    <w:rPr>
                      <w:rFonts w:hint="eastAsia"/>
                      <w:b w:val="0"/>
                      <w:bCs w:val="0"/>
                      <w:color w:val="auto"/>
                      <w:sz w:val="21"/>
                      <w:szCs w:val="21"/>
                      <w:lang w:eastAsia="zh-CN"/>
                    </w:rPr>
                    <w:t>14</w:t>
                  </w:r>
                  <w:r>
                    <w:rPr>
                      <w:b w:val="0"/>
                      <w:bCs w:val="0"/>
                      <w:color w:val="auto"/>
                      <w:sz w:val="21"/>
                      <w:szCs w:val="21"/>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796" w:type="dxa"/>
                  <w:vMerge w:val="continue"/>
                  <w:tcBorders>
                    <w:tl2br w:val="nil"/>
                    <w:tr2bl w:val="nil"/>
                  </w:tcBorders>
                  <w:vAlign w:val="center"/>
                </w:tcPr>
                <w:p>
                  <w:pPr>
                    <w:keepNext w:val="0"/>
                    <w:keepLines w:val="0"/>
                    <w:pageBreakBefore w:val="0"/>
                    <w:widowControl w:val="0"/>
                    <w:kinsoku/>
                    <w:wordWrap/>
                    <w:overflowPunct/>
                    <w:topLinePunct w:val="0"/>
                    <w:bidi w:val="0"/>
                    <w:snapToGrid w:val="0"/>
                    <w:spacing w:line="240" w:lineRule="auto"/>
                    <w:ind w:firstLine="422"/>
                    <w:jc w:val="center"/>
                    <w:textAlignment w:val="auto"/>
                    <w:rPr>
                      <w:b w:val="0"/>
                      <w:bCs w:val="0"/>
                      <w:color w:val="auto"/>
                      <w:sz w:val="21"/>
                      <w:szCs w:val="21"/>
                      <w:lang w:eastAsia="zh-CN"/>
                    </w:rPr>
                  </w:pPr>
                </w:p>
              </w:tc>
              <w:tc>
                <w:tcPr>
                  <w:tcW w:w="14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昼间</w:t>
                  </w:r>
                </w:p>
              </w:tc>
              <w:tc>
                <w:tcPr>
                  <w:tcW w:w="142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夜间</w:t>
                  </w:r>
                </w:p>
              </w:tc>
              <w:tc>
                <w:tcPr>
                  <w:tcW w:w="142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昼间</w:t>
                  </w:r>
                </w:p>
              </w:tc>
              <w:tc>
                <w:tcPr>
                  <w:tcW w:w="14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79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1#东厂界</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50.3</w:t>
                  </w:r>
                </w:p>
              </w:tc>
              <w:tc>
                <w:tcPr>
                  <w:tcW w:w="142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44.9</w:t>
                  </w:r>
                </w:p>
              </w:tc>
              <w:tc>
                <w:tcPr>
                  <w:tcW w:w="1428"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49.8</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79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2#南厂界</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49.7</w:t>
                  </w:r>
                </w:p>
              </w:tc>
              <w:tc>
                <w:tcPr>
                  <w:tcW w:w="142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43.6</w:t>
                  </w:r>
                </w:p>
              </w:tc>
              <w:tc>
                <w:tcPr>
                  <w:tcW w:w="1428"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48.6</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79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3#西厂界</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53.6</w:t>
                  </w:r>
                </w:p>
              </w:tc>
              <w:tc>
                <w:tcPr>
                  <w:tcW w:w="142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47.6</w:t>
                  </w:r>
                </w:p>
              </w:tc>
              <w:tc>
                <w:tcPr>
                  <w:tcW w:w="1428"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52.7</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79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4#北厂界</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50.7</w:t>
                  </w:r>
                </w:p>
              </w:tc>
              <w:tc>
                <w:tcPr>
                  <w:tcW w:w="1426"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45.7</w:t>
                  </w:r>
                </w:p>
              </w:tc>
              <w:tc>
                <w:tcPr>
                  <w:tcW w:w="1428"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51.2</w:t>
                  </w:r>
                </w:p>
              </w:tc>
              <w:tc>
                <w:tcPr>
                  <w:tcW w:w="1425"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2796" w:type="dxa"/>
                  <w:tcBorders>
                    <w:tl2br w:val="nil"/>
                    <w:tr2bl w:val="nil"/>
                  </w:tcBorders>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b w:val="0"/>
                      <w:bCs w:val="0"/>
                      <w:color w:val="auto"/>
                      <w:sz w:val="21"/>
                      <w:szCs w:val="21"/>
                      <w:lang w:eastAsia="zh-CN"/>
                    </w:rPr>
                  </w:pPr>
                  <w:r>
                    <w:rPr>
                      <w:b w:val="0"/>
                      <w:bCs w:val="0"/>
                      <w:color w:val="auto"/>
                      <w:sz w:val="21"/>
                      <w:szCs w:val="21"/>
                      <w:lang w:eastAsia="zh-CN"/>
                    </w:rPr>
                    <w:t>标准值</w:t>
                  </w:r>
                </w:p>
              </w:tc>
              <w:tc>
                <w:tcPr>
                  <w:tcW w:w="5704"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val="0"/>
                      <w:bCs w:val="0"/>
                      <w:color w:val="auto"/>
                      <w:sz w:val="21"/>
                      <w:szCs w:val="21"/>
                      <w:lang w:eastAsia="zh-CN"/>
                    </w:rPr>
                  </w:pPr>
                  <w:r>
                    <w:rPr>
                      <w:rFonts w:hint="eastAsia"/>
                      <w:b w:val="0"/>
                      <w:bCs w:val="0"/>
                      <w:color w:val="auto"/>
                      <w:sz w:val="21"/>
                      <w:szCs w:val="21"/>
                      <w:lang w:val="en-US" w:eastAsia="zh-CN"/>
                    </w:rPr>
                    <w:t>2</w:t>
                  </w:r>
                  <w:r>
                    <w:rPr>
                      <w:b w:val="0"/>
                      <w:bCs w:val="0"/>
                      <w:color w:val="auto"/>
                      <w:sz w:val="21"/>
                      <w:szCs w:val="21"/>
                      <w:lang w:eastAsia="zh-CN"/>
                    </w:rPr>
                    <w:t>类：昼间6</w:t>
                  </w:r>
                  <w:r>
                    <w:rPr>
                      <w:rFonts w:hint="eastAsia"/>
                      <w:b w:val="0"/>
                      <w:bCs w:val="0"/>
                      <w:color w:val="auto"/>
                      <w:sz w:val="21"/>
                      <w:szCs w:val="21"/>
                      <w:lang w:val="en-US" w:eastAsia="zh-CN"/>
                    </w:rPr>
                    <w:t>0</w:t>
                  </w:r>
                  <w:r>
                    <w:rPr>
                      <w:b w:val="0"/>
                      <w:bCs w:val="0"/>
                      <w:color w:val="auto"/>
                      <w:sz w:val="21"/>
                      <w:szCs w:val="21"/>
                      <w:lang w:eastAsia="zh-CN"/>
                    </w:rPr>
                    <w:t>，夜间5</w:t>
                  </w:r>
                  <w:r>
                    <w:rPr>
                      <w:rFonts w:hint="eastAsia"/>
                      <w:b w:val="0"/>
                      <w:bCs w:val="0"/>
                      <w:color w:val="auto"/>
                      <w:sz w:val="21"/>
                      <w:szCs w:val="21"/>
                      <w:lang w:val="en-US" w:eastAsia="zh-CN"/>
                    </w:rPr>
                    <w:t>0</w:t>
                  </w:r>
                </w:p>
              </w:tc>
            </w:tr>
          </w:tbl>
          <w:p>
            <w:pPr>
              <w:spacing w:line="520" w:lineRule="exact"/>
              <w:ind w:firstLine="480"/>
              <w:rPr>
                <w:color w:val="FF0000"/>
                <w:lang w:eastAsia="zh-CN"/>
              </w:rPr>
            </w:pPr>
            <w:r>
              <w:rPr>
                <w:b w:val="0"/>
                <w:bCs w:val="0"/>
                <w:color w:val="auto"/>
                <w:lang w:eastAsia="zh-CN"/>
              </w:rPr>
              <w:t>由上表可知，项目东、南、西、北厂界噪声值均达到《声环境质量标准》（GB3096-2008）中的</w:t>
            </w:r>
            <w:r>
              <w:rPr>
                <w:rFonts w:hint="eastAsia"/>
                <w:b w:val="0"/>
                <w:bCs w:val="0"/>
                <w:color w:val="auto"/>
                <w:lang w:val="en-US" w:eastAsia="zh-CN"/>
              </w:rPr>
              <w:t>2</w:t>
            </w:r>
            <w:r>
              <w:rPr>
                <w:b w:val="0"/>
                <w:bCs w:val="0"/>
                <w:color w:val="auto"/>
                <w:lang w:eastAsia="zh-CN"/>
              </w:rPr>
              <w:t>类区标准要求。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5" w:hRule="atLeast"/>
          <w:jc w:val="center"/>
        </w:trPr>
        <w:tc>
          <w:tcPr>
            <w:tcW w:w="9354" w:type="dxa"/>
          </w:tcPr>
          <w:p>
            <w:pPr>
              <w:adjustRightInd w:val="0"/>
              <w:snapToGrid w:val="0"/>
              <w:spacing w:before="156" w:beforeLines="50" w:after="156" w:afterLines="50" w:line="520" w:lineRule="exact"/>
              <w:ind w:firstLine="0" w:firstLineChars="0"/>
              <w:rPr>
                <w:rFonts w:hint="eastAsia"/>
                <w:b/>
                <w:bCs/>
                <w:sz w:val="30"/>
                <w:szCs w:val="30"/>
                <w:lang w:eastAsia="zh-CN"/>
              </w:rPr>
            </w:pPr>
            <w:r>
              <w:rPr>
                <w:rFonts w:hint="eastAsia"/>
                <w:b/>
                <w:bCs/>
                <w:sz w:val="30"/>
                <w:szCs w:val="30"/>
                <w:lang w:eastAsia="zh-CN"/>
              </w:rPr>
              <w:t>主要环境保护目标（列出名单及保护级别）：</w:t>
            </w:r>
          </w:p>
          <w:p>
            <w:pPr>
              <w:ind w:firstLine="480"/>
              <w:rPr>
                <w:rFonts w:hint="eastAsia"/>
                <w:b/>
                <w:bCs/>
                <w:color w:val="auto"/>
                <w:lang w:val="en-US" w:eastAsia="zh-CN"/>
              </w:rPr>
            </w:pPr>
            <w:r>
              <w:rPr>
                <w:rFonts w:hint="eastAsia"/>
                <w:b/>
                <w:bCs/>
                <w:color w:val="auto"/>
                <w:lang w:val="en-US" w:eastAsia="zh-CN"/>
              </w:rPr>
              <w:t>经实地调查了解，评价区内无重点保护文物、古迹、植物、动物及人文景观等。本项目主要保护对象详见下表。</w:t>
            </w: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eastAsia="黑体" w:cs="Times New Roman"/>
                <w:b/>
                <w:bCs/>
                <w:lang w:eastAsia="zh-CN"/>
              </w:rPr>
            </w:pPr>
            <w:r>
              <w:rPr>
                <w:rFonts w:hint="eastAsia" w:eastAsia="黑体" w:cs="Times New Roman"/>
                <w:b/>
                <w:bCs/>
                <w:lang w:eastAsia="zh-CN"/>
              </w:rPr>
              <w:t>表</w:t>
            </w:r>
            <w:r>
              <w:rPr>
                <w:rFonts w:hint="eastAsia" w:eastAsia="黑体" w:cs="Times New Roman"/>
                <w:b/>
                <w:bCs/>
                <w:lang w:val="en-US" w:eastAsia="zh-CN"/>
              </w:rPr>
              <w:t>10</w:t>
            </w:r>
            <w:r>
              <w:rPr>
                <w:rFonts w:hint="eastAsia" w:eastAsia="黑体" w:cs="Times New Roman"/>
                <w:b/>
                <w:bCs/>
                <w:lang w:eastAsia="zh-CN"/>
              </w:rPr>
              <w:t xml:space="preserve">  环境保护目标一览表</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455"/>
              <w:gridCol w:w="949"/>
              <w:gridCol w:w="872"/>
              <w:gridCol w:w="1332"/>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要素</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环境保护</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对象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方位</w:t>
                  </w:r>
                </w:p>
              </w:tc>
              <w:tc>
                <w:tcPr>
                  <w:tcW w:w="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距离</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（m）</w:t>
                  </w:r>
                </w:p>
              </w:tc>
              <w:tc>
                <w:tcPr>
                  <w:tcW w:w="13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sz w:val="21"/>
                      <w:szCs w:val="21"/>
                    </w:rPr>
                  </w:pPr>
                  <w:r>
                    <w:rPr>
                      <w:rFonts w:hint="eastAsia" w:ascii="Times New Roman" w:hAnsi="Times New Roman"/>
                      <w:b/>
                      <w:bCs/>
                      <w:sz w:val="21"/>
                      <w:szCs w:val="21"/>
                      <w:lang w:val="en-US" w:eastAsia="zh-CN"/>
                    </w:rPr>
                    <w:t>经纬度</w:t>
                  </w:r>
                </w:p>
              </w:tc>
              <w:tc>
                <w:tcPr>
                  <w:tcW w:w="3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b/>
                      <w:bCs/>
                      <w:sz w:val="21"/>
                      <w:szCs w:val="21"/>
                    </w:rPr>
                  </w:pPr>
                  <w:r>
                    <w:rPr>
                      <w:b/>
                      <w:bCs/>
                      <w:sz w:val="21"/>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空气</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eastAsia="zh-CN"/>
                    </w:rPr>
                  </w:pPr>
                  <w:r>
                    <w:rPr>
                      <w:rFonts w:hint="eastAsia"/>
                      <w:b/>
                      <w:bCs/>
                      <w:color w:val="auto"/>
                      <w:sz w:val="21"/>
                      <w:szCs w:val="21"/>
                      <w:lang w:eastAsia="zh-CN"/>
                    </w:rPr>
                    <w:t>窑店街道办事处跃进村</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东南侧</w:t>
                  </w:r>
                </w:p>
              </w:tc>
              <w:tc>
                <w:tcPr>
                  <w:tcW w:w="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eastAsia="zh-CN"/>
                    </w:rPr>
                  </w:pPr>
                  <w:r>
                    <w:rPr>
                      <w:rFonts w:hint="eastAsia"/>
                      <w:b/>
                      <w:bCs/>
                      <w:color w:val="auto"/>
                      <w:sz w:val="21"/>
                      <w:szCs w:val="21"/>
                      <w:lang w:eastAsia="zh-CN"/>
                    </w:rPr>
                    <w:t>293</w:t>
                  </w:r>
                </w:p>
              </w:tc>
              <w:tc>
                <w:tcPr>
                  <w:tcW w:w="13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108.858660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b/>
                      <w:bCs/>
                      <w:color w:val="auto"/>
                      <w:sz w:val="21"/>
                      <w:szCs w:val="21"/>
                      <w:lang w:val="en-US" w:eastAsia="zh-CN"/>
                    </w:rPr>
                    <w:t>34.427337</w:t>
                  </w:r>
                </w:p>
              </w:tc>
              <w:tc>
                <w:tcPr>
                  <w:tcW w:w="3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eastAsia="zh-CN"/>
                    </w:rPr>
                  </w:pPr>
                  <w:r>
                    <w:rPr>
                      <w:rFonts w:hint="eastAsia"/>
                      <w:b/>
                      <w:bCs/>
                      <w:color w:val="auto"/>
                      <w:sz w:val="21"/>
                      <w:szCs w:val="21"/>
                      <w:lang w:eastAsia="zh-CN"/>
                    </w:rPr>
                    <w:t>《环境空气质量标准》（GB3095-2012）中二级标准要求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eastAsia="zh-CN"/>
                    </w:rPr>
                  </w:pPr>
                  <w:r>
                    <w:rPr>
                      <w:rFonts w:hint="eastAsia"/>
                      <w:b/>
                      <w:bCs/>
                      <w:sz w:val="21"/>
                      <w:szCs w:val="21"/>
                      <w:lang w:eastAsia="zh-CN"/>
                    </w:rPr>
                    <w:t>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lang w:eastAsia="zh-CN"/>
                    </w:rPr>
                  </w:pPr>
                  <w:r>
                    <w:rPr>
                      <w:rFonts w:hint="eastAsia"/>
                      <w:b/>
                      <w:bCs/>
                      <w:sz w:val="21"/>
                      <w:szCs w:val="21"/>
                      <w:lang w:eastAsia="zh-CN"/>
                    </w:rPr>
                    <w:t>环境</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lang w:eastAsia="zh-CN"/>
                    </w:rPr>
                  </w:pPr>
                  <w:r>
                    <w:rPr>
                      <w:rFonts w:hint="eastAsia"/>
                      <w:b/>
                      <w:bCs/>
                      <w:sz w:val="21"/>
                      <w:szCs w:val="21"/>
                      <w:lang w:eastAsia="zh-CN"/>
                    </w:rPr>
                    <w:t>渭河</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lang w:eastAsia="zh-CN"/>
                    </w:rPr>
                  </w:pPr>
                  <w:r>
                    <w:rPr>
                      <w:rFonts w:hint="eastAsia"/>
                      <w:b/>
                      <w:bCs/>
                      <w:sz w:val="21"/>
                      <w:szCs w:val="21"/>
                      <w:lang w:val="en-US" w:eastAsia="zh-CN"/>
                    </w:rPr>
                    <w:t>南</w:t>
                  </w:r>
                </w:p>
              </w:tc>
              <w:tc>
                <w:tcPr>
                  <w:tcW w:w="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lang w:eastAsia="zh-CN"/>
                    </w:rPr>
                  </w:pPr>
                  <w:r>
                    <w:rPr>
                      <w:rFonts w:hint="eastAsia"/>
                      <w:b/>
                      <w:bCs/>
                      <w:sz w:val="21"/>
                      <w:szCs w:val="21"/>
                      <w:lang w:eastAsia="zh-CN"/>
                    </w:rPr>
                    <w:t>4.5km</w:t>
                  </w:r>
                </w:p>
              </w:tc>
              <w:tc>
                <w:tcPr>
                  <w:tcW w:w="13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w:t>
                  </w:r>
                </w:p>
              </w:tc>
              <w:tc>
                <w:tcPr>
                  <w:tcW w:w="3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eastAsia="zh-CN"/>
                    </w:rPr>
                  </w:pPr>
                  <w:r>
                    <w:rPr>
                      <w:rFonts w:hint="eastAsia"/>
                      <w:b/>
                      <w:bCs/>
                      <w:color w:val="auto"/>
                      <w:sz w:val="21"/>
                      <w:szCs w:val="21"/>
                      <w:lang w:eastAsia="zh-CN"/>
                    </w:rPr>
                    <w:t>《地表水环境质量标准》（GB3838-2002）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lang w:val="en-US" w:eastAsia="zh-CN"/>
                    </w:rPr>
                  </w:pPr>
                  <w:r>
                    <w:rPr>
                      <w:rFonts w:hint="eastAsia"/>
                      <w:b/>
                      <w:bCs/>
                      <w:color w:val="auto"/>
                      <w:sz w:val="21"/>
                      <w:szCs w:val="21"/>
                      <w:lang w:eastAsia="zh-CN"/>
                    </w:rPr>
                    <w:t>中的Ⅳ类标准</w:t>
                  </w:r>
                  <w:r>
                    <w:rPr>
                      <w:rFonts w:hint="eastAsia"/>
                      <w:b/>
                      <w:bCs/>
                      <w:color w:val="auto"/>
                      <w:sz w:val="21"/>
                      <w:szCs w:val="21"/>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环境</w:t>
                  </w:r>
                </w:p>
              </w:tc>
              <w:tc>
                <w:tcPr>
                  <w:tcW w:w="460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lang w:eastAsia="zh-CN"/>
                    </w:rPr>
                  </w:pPr>
                  <w:r>
                    <w:rPr>
                      <w:b/>
                      <w:bCs/>
                      <w:sz w:val="21"/>
                      <w:szCs w:val="21"/>
                    </w:rPr>
                    <w:t>厂址周围200m范围内</w:t>
                  </w:r>
                </w:p>
              </w:tc>
              <w:tc>
                <w:tcPr>
                  <w:tcW w:w="3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lang w:eastAsia="zh-CN"/>
                    </w:rPr>
                  </w:pPr>
                  <w:r>
                    <w:rPr>
                      <w:b/>
                      <w:bCs/>
                      <w:sz w:val="21"/>
                      <w:szCs w:val="21"/>
                      <w:lang w:eastAsia="zh-CN"/>
                    </w:rPr>
                    <w:t>《声环境质量标准》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lang w:val="en-US" w:eastAsia="zh-CN"/>
                    </w:rPr>
                  </w:pPr>
                  <w:r>
                    <w:rPr>
                      <w:rFonts w:hint="eastAsia"/>
                      <w:b/>
                      <w:bCs/>
                      <w:sz w:val="21"/>
                      <w:szCs w:val="21"/>
                      <w:lang w:eastAsia="zh-CN"/>
                    </w:rPr>
                    <w:t>（</w:t>
                  </w:r>
                  <w:r>
                    <w:rPr>
                      <w:b/>
                      <w:bCs/>
                      <w:sz w:val="21"/>
                      <w:szCs w:val="21"/>
                      <w:lang w:eastAsia="zh-CN"/>
                    </w:rPr>
                    <w:t>GB3096-2008</w:t>
                  </w:r>
                  <w:r>
                    <w:rPr>
                      <w:rFonts w:hint="eastAsia"/>
                      <w:b/>
                      <w:bCs/>
                      <w:sz w:val="21"/>
                      <w:szCs w:val="21"/>
                      <w:lang w:eastAsia="zh-CN"/>
                    </w:rPr>
                    <w:t>）</w:t>
                  </w:r>
                  <w:r>
                    <w:rPr>
                      <w:b/>
                      <w:bCs/>
                      <w:sz w:val="21"/>
                      <w:szCs w:val="21"/>
                      <w:lang w:eastAsia="zh-CN"/>
                    </w:rPr>
                    <w:t>中</w:t>
                  </w:r>
                  <w:r>
                    <w:rPr>
                      <w:rFonts w:hint="eastAsia"/>
                      <w:b/>
                      <w:bCs/>
                      <w:sz w:val="21"/>
                      <w:szCs w:val="21"/>
                      <w:lang w:val="en-US" w:eastAsia="zh-CN"/>
                    </w:rPr>
                    <w:t>2</w:t>
                  </w:r>
                  <w:r>
                    <w:rPr>
                      <w:rFonts w:hint="eastAsia"/>
                      <w:b/>
                      <w:bCs/>
                      <w:sz w:val="21"/>
                      <w:szCs w:val="21"/>
                      <w:lang w:eastAsia="zh-CN"/>
                    </w:rPr>
                    <w:t>类</w:t>
                  </w:r>
                  <w:r>
                    <w:rPr>
                      <w:rFonts w:hint="eastAsia"/>
                      <w:b/>
                      <w:bCs/>
                      <w:sz w:val="21"/>
                      <w:szCs w:val="21"/>
                      <w:lang w:val="en-US" w:eastAsia="zh-CN"/>
                    </w:rPr>
                    <w:t>标准要求</w:t>
                  </w:r>
                </w:p>
              </w:tc>
            </w:tr>
          </w:tbl>
          <w:p>
            <w:pPr>
              <w:ind w:firstLine="0" w:firstLineChars="0"/>
              <w:rPr>
                <w:b/>
                <w:bCs/>
                <w:color w:val="FF0000"/>
                <w:lang w:eastAsia="zh-CN"/>
              </w:rPr>
            </w:pPr>
          </w:p>
        </w:tc>
      </w:tr>
    </w:tbl>
    <w:p>
      <w:pPr>
        <w:spacing w:line="240" w:lineRule="auto"/>
        <w:ind w:firstLine="0" w:firstLineChars="0"/>
        <w:rPr>
          <w:rFonts w:ascii="宋体" w:hAnsi="宋体" w:cs="宋体"/>
          <w:b/>
          <w:bCs/>
          <w:sz w:val="32"/>
          <w:szCs w:val="32"/>
          <w:lang w:eastAsia="zh-CN"/>
        </w:rPr>
      </w:pPr>
      <w:bookmarkStart w:id="1" w:name="_Toc1434"/>
      <w:r>
        <w:rPr>
          <w:rFonts w:hint="eastAsia" w:ascii="宋体" w:hAnsi="宋体" w:cs="宋体"/>
          <w:b/>
          <w:bCs/>
          <w:sz w:val="32"/>
          <w:szCs w:val="32"/>
          <w:lang w:eastAsia="zh-CN"/>
        </w:rPr>
        <w:br w:type="page"/>
      </w:r>
    </w:p>
    <w:p>
      <w:pPr>
        <w:spacing w:line="240" w:lineRule="auto"/>
        <w:ind w:firstLine="0" w:firstLineChars="0"/>
        <w:rPr>
          <w:rFonts w:ascii="宋体" w:hAnsi="宋体" w:cs="宋体"/>
          <w:b/>
          <w:bCs/>
          <w:sz w:val="32"/>
          <w:szCs w:val="32"/>
        </w:rPr>
      </w:pPr>
      <w:r>
        <w:rPr>
          <w:rFonts w:hint="eastAsia" w:ascii="宋体" w:hAnsi="宋体" w:cs="宋体"/>
          <w:b/>
          <w:bCs/>
          <w:sz w:val="32"/>
          <w:szCs w:val="32"/>
        </w:rPr>
        <w:t>评价适用标准</w:t>
      </w:r>
      <w:bookmarkEnd w:id="1"/>
    </w:p>
    <w:tbl>
      <w:tblPr>
        <w:tblStyle w:val="20"/>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7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2" w:hRule="atLeast"/>
          <w:jc w:val="center"/>
        </w:trPr>
        <w:tc>
          <w:tcPr>
            <w:tcW w:w="1394" w:type="dxa"/>
            <w:vAlign w:val="center"/>
          </w:tcPr>
          <w:p>
            <w:pPr>
              <w:ind w:firstLine="0" w:firstLineChars="0"/>
              <w:jc w:val="center"/>
              <w:rPr>
                <w:b/>
                <w:color w:val="000000"/>
                <w:sz w:val="28"/>
                <w:szCs w:val="28"/>
              </w:rPr>
            </w:pPr>
            <w:r>
              <w:rPr>
                <w:b/>
                <w:color w:val="000000"/>
                <w:sz w:val="28"/>
                <w:szCs w:val="28"/>
              </w:rPr>
              <w:t>环境</w:t>
            </w:r>
          </w:p>
          <w:p>
            <w:pPr>
              <w:ind w:firstLine="0" w:firstLineChars="0"/>
              <w:jc w:val="center"/>
              <w:rPr>
                <w:b/>
                <w:color w:val="000000"/>
                <w:sz w:val="28"/>
                <w:szCs w:val="28"/>
              </w:rPr>
            </w:pPr>
            <w:r>
              <w:rPr>
                <w:b/>
                <w:color w:val="000000"/>
                <w:sz w:val="28"/>
                <w:szCs w:val="28"/>
              </w:rPr>
              <w:t>质量</w:t>
            </w:r>
          </w:p>
          <w:p>
            <w:pPr>
              <w:ind w:firstLine="0" w:firstLineChars="0"/>
              <w:jc w:val="center"/>
              <w:rPr>
                <w:b/>
                <w:color w:val="000000"/>
              </w:rPr>
            </w:pPr>
            <w:r>
              <w:rPr>
                <w:b/>
                <w:color w:val="000000"/>
                <w:sz w:val="28"/>
                <w:szCs w:val="28"/>
              </w:rPr>
              <w:t>标准</w:t>
            </w:r>
          </w:p>
        </w:tc>
        <w:tc>
          <w:tcPr>
            <w:tcW w:w="7960" w:type="dxa"/>
          </w:tcPr>
          <w:p>
            <w:pPr>
              <w:ind w:firstLine="480"/>
              <w:jc w:val="left"/>
              <w:rPr>
                <w:lang w:eastAsia="zh-CN"/>
              </w:rPr>
            </w:pPr>
          </w:p>
          <w:p>
            <w:pPr>
              <w:ind w:firstLine="480"/>
              <w:jc w:val="left"/>
              <w:rPr>
                <w:lang w:eastAsia="zh-CN"/>
              </w:rPr>
            </w:pPr>
            <w:r>
              <w:rPr>
                <w:lang w:eastAsia="zh-CN"/>
              </w:rPr>
              <w:t>1、环境空气质量执行《环境空气质量标准》（GB3095-2012）中的二级标准</w:t>
            </w:r>
            <w:r>
              <w:rPr>
                <w:rFonts w:hint="eastAsia"/>
                <w:spacing w:val="-6"/>
                <w:szCs w:val="24"/>
                <w:lang w:eastAsia="zh-CN"/>
              </w:rPr>
              <w:t>；</w:t>
            </w:r>
          </w:p>
          <w:p>
            <w:pPr>
              <w:ind w:firstLine="480"/>
              <w:jc w:val="left"/>
              <w:rPr>
                <w:lang w:eastAsia="zh-CN"/>
              </w:rPr>
            </w:pPr>
            <w:r>
              <w:rPr>
                <w:lang w:eastAsia="zh-CN"/>
              </w:rPr>
              <w:t>2、声环境质量执行《声环境质量标准》（GB3096-2008）中的</w:t>
            </w:r>
            <w:r>
              <w:rPr>
                <w:rFonts w:hint="eastAsia"/>
                <w:lang w:val="en-US" w:eastAsia="zh-CN"/>
              </w:rPr>
              <w:t>2</w:t>
            </w:r>
            <w:r>
              <w:rPr>
                <w:lang w:eastAsia="zh-CN"/>
              </w:rPr>
              <w:t>类</w:t>
            </w:r>
            <w:r>
              <w:rPr>
                <w:rFonts w:hint="eastAsia"/>
                <w:lang w:eastAsia="zh-CN"/>
              </w:rPr>
              <w:t>标准</w:t>
            </w:r>
            <w:r>
              <w:rPr>
                <w:lang w:eastAsia="zh-CN"/>
              </w:rPr>
              <w:t>。</w:t>
            </w:r>
          </w:p>
          <w:p>
            <w:pPr>
              <w:ind w:firstLine="480"/>
              <w:jc w:val="left"/>
              <w:rPr>
                <w:color w:val="000000"/>
                <w:lang w:eastAsia="zh-CN"/>
              </w:rPr>
            </w:pPr>
            <w:r>
              <w:rPr>
                <w:rFonts w:hint="eastAsia"/>
                <w:lang w:eastAsia="zh-CN"/>
              </w:rPr>
              <w:t>3、地表水环境执行《地表水环境质量标准》</w:t>
            </w:r>
            <w:r>
              <w:rPr>
                <w:lang w:eastAsia="zh-CN"/>
              </w:rPr>
              <w:t>（GB3838-200</w:t>
            </w:r>
            <w:r>
              <w:rPr>
                <w:rFonts w:hint="eastAsia"/>
                <w:lang w:val="en-US" w:eastAsia="zh-CN"/>
              </w:rPr>
              <w:t>2</w:t>
            </w:r>
            <w:r>
              <w:rPr>
                <w:lang w:eastAsia="zh-CN"/>
              </w:rPr>
              <w:t>）</w:t>
            </w:r>
            <w:r>
              <w:rPr>
                <w:rFonts w:hint="eastAsia"/>
                <w:lang w:eastAsia="zh-CN"/>
              </w:rPr>
              <w:t>中的Ⅳ</w:t>
            </w:r>
            <w:r>
              <w:rPr>
                <w:lang w:eastAsia="zh-CN"/>
              </w:rPr>
              <w:t>类</w:t>
            </w:r>
            <w:r>
              <w:rPr>
                <w:rFonts w:hint="eastAsia"/>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1" w:hRule="atLeast"/>
          <w:jc w:val="center"/>
        </w:trPr>
        <w:tc>
          <w:tcPr>
            <w:tcW w:w="1394" w:type="dxa"/>
            <w:vAlign w:val="center"/>
          </w:tcPr>
          <w:p>
            <w:pPr>
              <w:ind w:firstLine="0" w:firstLineChars="0"/>
              <w:jc w:val="center"/>
              <w:rPr>
                <w:b/>
                <w:color w:val="000000"/>
                <w:sz w:val="28"/>
                <w:szCs w:val="28"/>
              </w:rPr>
            </w:pPr>
            <w:r>
              <w:rPr>
                <w:b/>
                <w:color w:val="000000"/>
                <w:sz w:val="28"/>
                <w:szCs w:val="28"/>
              </w:rPr>
              <w:t>污染物</w:t>
            </w:r>
          </w:p>
          <w:p>
            <w:pPr>
              <w:ind w:firstLine="0" w:firstLineChars="0"/>
              <w:jc w:val="center"/>
              <w:rPr>
                <w:b/>
                <w:color w:val="000000"/>
                <w:sz w:val="28"/>
                <w:szCs w:val="28"/>
              </w:rPr>
            </w:pPr>
            <w:r>
              <w:rPr>
                <w:b/>
                <w:color w:val="000000"/>
                <w:sz w:val="28"/>
                <w:szCs w:val="28"/>
              </w:rPr>
              <w:t>排放</w:t>
            </w:r>
          </w:p>
          <w:p>
            <w:pPr>
              <w:ind w:firstLine="0" w:firstLineChars="0"/>
              <w:jc w:val="center"/>
              <w:rPr>
                <w:b/>
                <w:color w:val="000000"/>
              </w:rPr>
            </w:pPr>
            <w:r>
              <w:rPr>
                <w:b/>
                <w:color w:val="000000"/>
                <w:sz w:val="28"/>
                <w:szCs w:val="28"/>
              </w:rPr>
              <w:t>标准</w:t>
            </w:r>
          </w:p>
        </w:tc>
        <w:tc>
          <w:tcPr>
            <w:tcW w:w="7960" w:type="dxa"/>
          </w:tcPr>
          <w:p>
            <w:pPr>
              <w:ind w:firstLine="480"/>
              <w:textAlignment w:val="baseline"/>
              <w:rPr>
                <w:bCs/>
                <w:color w:val="000000"/>
                <w:lang w:eastAsia="zh-CN"/>
              </w:rPr>
            </w:pPr>
          </w:p>
          <w:p>
            <w:pPr>
              <w:ind w:firstLine="456"/>
              <w:jc w:val="left"/>
              <w:rPr>
                <w:spacing w:val="-6"/>
                <w:lang w:eastAsia="zh-CN"/>
              </w:rPr>
            </w:pPr>
            <w:r>
              <w:rPr>
                <w:spacing w:val="-6"/>
                <w:lang w:eastAsia="zh-CN"/>
              </w:rPr>
              <w:t>1、</w:t>
            </w:r>
            <w:r>
              <w:rPr>
                <w:rFonts w:hint="eastAsia"/>
                <w:spacing w:val="-6"/>
                <w:lang w:eastAsia="zh-CN"/>
              </w:rPr>
              <w:t>生产工艺废</w:t>
            </w:r>
            <w:r>
              <w:rPr>
                <w:spacing w:val="-6"/>
                <w:lang w:eastAsia="zh-CN"/>
              </w:rPr>
              <w:t>气执行</w:t>
            </w:r>
            <w:r>
              <w:rPr>
                <w:lang w:eastAsia="zh-CN"/>
              </w:rPr>
              <w:t>《大气污染物综合排放标准》（GB16297-1996）</w:t>
            </w:r>
            <w:r>
              <w:rPr>
                <w:rFonts w:hint="eastAsia"/>
                <w:lang w:eastAsia="zh-CN"/>
              </w:rPr>
              <w:t>二级标准要求</w:t>
            </w:r>
            <w:r>
              <w:rPr>
                <w:spacing w:val="-6"/>
                <w:lang w:eastAsia="zh-CN"/>
              </w:rPr>
              <w:t>；</w:t>
            </w:r>
            <w:r>
              <w:rPr>
                <w:rFonts w:hint="eastAsia"/>
                <w:spacing w:val="-6"/>
                <w:lang w:eastAsia="zh-CN"/>
              </w:rPr>
              <w:t>苯乙烯</w:t>
            </w:r>
            <w:r>
              <w:rPr>
                <w:lang w:eastAsia="zh-CN"/>
              </w:rPr>
              <w:t>废气</w:t>
            </w:r>
            <w:r>
              <w:rPr>
                <w:rFonts w:hint="eastAsia"/>
                <w:lang w:eastAsia="zh-CN"/>
              </w:rPr>
              <w:t>参照</w:t>
            </w:r>
            <w:r>
              <w:rPr>
                <w:lang w:eastAsia="zh-CN"/>
              </w:rPr>
              <w:t>执行《</w:t>
            </w:r>
            <w:r>
              <w:rPr>
                <w:rFonts w:hint="eastAsia"/>
                <w:lang w:eastAsia="zh-CN"/>
              </w:rPr>
              <w:t>恶臭污染物排放标准</w:t>
            </w:r>
            <w:r>
              <w:rPr>
                <w:lang w:eastAsia="zh-CN"/>
              </w:rPr>
              <w:t>》（GB1</w:t>
            </w:r>
            <w:r>
              <w:rPr>
                <w:rFonts w:hint="eastAsia"/>
                <w:lang w:eastAsia="zh-CN"/>
              </w:rPr>
              <w:t>4554-93</w:t>
            </w:r>
            <w:r>
              <w:rPr>
                <w:lang w:eastAsia="zh-CN"/>
              </w:rPr>
              <w:t>）中</w:t>
            </w:r>
            <w:r>
              <w:rPr>
                <w:rFonts w:hint="eastAsia"/>
                <w:lang w:eastAsia="zh-CN"/>
              </w:rPr>
              <w:t>二级标准</w:t>
            </w:r>
            <w:r>
              <w:rPr>
                <w:spacing w:val="-6"/>
                <w:lang w:eastAsia="zh-CN"/>
              </w:rPr>
              <w:t>；</w:t>
            </w:r>
          </w:p>
          <w:p>
            <w:pPr>
              <w:ind w:firstLine="456"/>
              <w:jc w:val="left"/>
              <w:rPr>
                <w:spacing w:val="-6"/>
                <w:lang w:eastAsia="zh-CN"/>
              </w:rPr>
            </w:pPr>
            <w:r>
              <w:rPr>
                <w:spacing w:val="-6"/>
                <w:lang w:eastAsia="zh-CN"/>
              </w:rPr>
              <w:t>2、</w:t>
            </w:r>
            <w:r>
              <w:rPr>
                <w:rFonts w:hint="eastAsia"/>
                <w:spacing w:val="-6"/>
                <w:lang w:eastAsia="zh-CN"/>
              </w:rPr>
              <w:t>该项目无生产废水，生活污水经过化粪池后由人工定期清掏用于农田施肥，不外排。</w:t>
            </w:r>
          </w:p>
          <w:p>
            <w:pPr>
              <w:ind w:firstLine="456"/>
              <w:jc w:val="left"/>
              <w:rPr>
                <w:spacing w:val="-6"/>
                <w:lang w:eastAsia="zh-CN"/>
              </w:rPr>
            </w:pPr>
            <w:r>
              <w:rPr>
                <w:spacing w:val="-6"/>
                <w:lang w:eastAsia="zh-CN"/>
              </w:rPr>
              <w:t>3、噪声执行</w:t>
            </w:r>
            <w:r>
              <w:rPr>
                <w:bCs/>
                <w:color w:val="000000"/>
                <w:lang w:eastAsia="zh-CN"/>
              </w:rPr>
              <w:t>《工业企业厂界环境噪声排放标准》（GB12348-2008）中</w:t>
            </w:r>
            <w:r>
              <w:rPr>
                <w:rFonts w:hint="eastAsia"/>
                <w:bCs/>
                <w:color w:val="000000"/>
                <w:lang w:val="en-US" w:eastAsia="zh-CN"/>
              </w:rPr>
              <w:t>2</w:t>
            </w:r>
            <w:r>
              <w:rPr>
                <w:bCs/>
                <w:color w:val="000000"/>
                <w:lang w:eastAsia="zh-CN"/>
              </w:rPr>
              <w:t>类标准</w:t>
            </w:r>
            <w:r>
              <w:rPr>
                <w:rFonts w:hint="eastAsia"/>
                <w:spacing w:val="-6"/>
                <w:lang w:eastAsia="zh-CN"/>
              </w:rPr>
              <w:t>；</w:t>
            </w:r>
          </w:p>
          <w:p>
            <w:pPr>
              <w:ind w:firstLine="456"/>
              <w:rPr>
                <w:spacing w:val="-6"/>
                <w:lang w:eastAsia="zh-CN"/>
              </w:rPr>
            </w:pPr>
            <w:r>
              <w:rPr>
                <w:spacing w:val="-6"/>
                <w:lang w:eastAsia="zh-CN"/>
              </w:rPr>
              <w:t>4、</w:t>
            </w:r>
            <w:r>
              <w:rPr>
                <w:rFonts w:hint="eastAsia"/>
                <w:spacing w:val="-6"/>
                <w:lang w:eastAsia="zh-CN"/>
              </w:rPr>
              <w:t>一般</w:t>
            </w:r>
            <w:r>
              <w:rPr>
                <w:spacing w:val="-6"/>
                <w:lang w:eastAsia="zh-CN"/>
              </w:rPr>
              <w:t>固体废弃物执行《一般工业固体废物贮存、处置场污染控制标准》（GB18599-2001）及修改单中相关规定</w:t>
            </w:r>
            <w:r>
              <w:rPr>
                <w:rFonts w:hint="eastAsia" w:ascii="Times New Roman" w:hAnsi="Times New Roman"/>
                <w:spacing w:val="-6"/>
                <w:sz w:val="24"/>
                <w:lang w:val="en-US" w:eastAsia="zh-CN"/>
              </w:rPr>
              <w:t>。</w:t>
            </w:r>
          </w:p>
          <w:p>
            <w:pPr>
              <w:spacing w:line="520" w:lineRule="exact"/>
              <w:ind w:firstLine="480"/>
              <w:textAlignment w:val="baseline"/>
              <w:rPr>
                <w:color w:val="00000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7" w:hRule="atLeast"/>
          <w:jc w:val="center"/>
        </w:trPr>
        <w:tc>
          <w:tcPr>
            <w:tcW w:w="1394" w:type="dxa"/>
            <w:vAlign w:val="center"/>
          </w:tcPr>
          <w:p>
            <w:pPr>
              <w:ind w:firstLine="0" w:firstLineChars="0"/>
              <w:jc w:val="center"/>
              <w:rPr>
                <w:b/>
                <w:color w:val="000000"/>
                <w:sz w:val="28"/>
                <w:szCs w:val="28"/>
              </w:rPr>
            </w:pPr>
            <w:r>
              <w:rPr>
                <w:b/>
                <w:color w:val="000000"/>
                <w:sz w:val="28"/>
                <w:szCs w:val="28"/>
              </w:rPr>
              <w:t>总量</w:t>
            </w:r>
          </w:p>
          <w:p>
            <w:pPr>
              <w:ind w:firstLine="0" w:firstLineChars="0"/>
              <w:jc w:val="center"/>
              <w:rPr>
                <w:b/>
                <w:color w:val="000000"/>
                <w:sz w:val="28"/>
                <w:szCs w:val="28"/>
              </w:rPr>
            </w:pPr>
            <w:r>
              <w:rPr>
                <w:b/>
                <w:color w:val="000000"/>
                <w:sz w:val="28"/>
                <w:szCs w:val="28"/>
              </w:rPr>
              <w:t>控制</w:t>
            </w:r>
          </w:p>
          <w:p>
            <w:pPr>
              <w:ind w:firstLine="0" w:firstLineChars="0"/>
              <w:jc w:val="center"/>
              <w:rPr>
                <w:b/>
                <w:color w:val="000000"/>
              </w:rPr>
            </w:pPr>
            <w:r>
              <w:rPr>
                <w:b/>
                <w:color w:val="000000"/>
                <w:sz w:val="28"/>
                <w:szCs w:val="28"/>
              </w:rPr>
              <w:t>标准</w:t>
            </w:r>
          </w:p>
        </w:tc>
        <w:tc>
          <w:tcPr>
            <w:tcW w:w="7960" w:type="dxa"/>
          </w:tcPr>
          <w:p>
            <w:pPr>
              <w:pStyle w:val="34"/>
              <w:tabs>
                <w:tab w:val="left" w:pos="8424"/>
              </w:tabs>
              <w:ind w:firstLine="0" w:firstLineChars="0"/>
              <w:jc w:val="left"/>
              <w:rPr>
                <w:rFonts w:ascii="Times New Roman" w:eastAsia="宋体"/>
                <w:color w:val="FF0000"/>
                <w:lang w:eastAsia="zh-CN"/>
              </w:rPr>
            </w:pPr>
          </w:p>
          <w:p>
            <w:pPr>
              <w:pStyle w:val="34"/>
              <w:tabs>
                <w:tab w:val="left" w:pos="8424"/>
              </w:tabs>
              <w:ind w:firstLine="480"/>
              <w:jc w:val="both"/>
              <w:rPr>
                <w:rFonts w:ascii="Times New Roman" w:eastAsia="宋体"/>
                <w:b/>
                <w:bCs/>
                <w:color w:val="000000"/>
                <w:lang w:eastAsia="zh-CN"/>
              </w:rPr>
            </w:pPr>
            <w:r>
              <w:rPr>
                <w:rFonts w:ascii="Times New Roman" w:eastAsia="宋体"/>
                <w:b/>
                <w:bCs/>
                <w:color w:val="000000"/>
                <w:lang w:eastAsia="zh-CN"/>
              </w:rPr>
              <w:t>根据“十三五”期间总量控制要求，“十三五”期间污染物控制指标为化学需氧量、氨氮、二氧化硫、氮氧化物及VOCs</w:t>
            </w:r>
            <w:r>
              <w:rPr>
                <w:rFonts w:hint="eastAsia" w:ascii="Times New Roman" w:eastAsia="宋体"/>
                <w:b/>
                <w:bCs/>
                <w:color w:val="000000"/>
                <w:lang w:eastAsia="zh-CN"/>
              </w:rPr>
              <w:t>。</w:t>
            </w:r>
          </w:p>
          <w:p>
            <w:pPr>
              <w:pStyle w:val="34"/>
              <w:tabs>
                <w:tab w:val="left" w:pos="8424"/>
              </w:tabs>
              <w:ind w:firstLine="480"/>
              <w:jc w:val="both"/>
              <w:rPr>
                <w:rFonts w:ascii="Times New Roman" w:eastAsia="宋体"/>
                <w:color w:val="000000"/>
                <w:lang w:eastAsia="zh-CN"/>
              </w:rPr>
            </w:pPr>
            <w:r>
              <w:rPr>
                <w:rFonts w:ascii="Times New Roman" w:eastAsia="宋体"/>
                <w:b/>
                <w:bCs/>
                <w:color w:val="000000"/>
                <w:lang w:eastAsia="zh-CN"/>
              </w:rPr>
              <w:t>本项目涉及总量控制指标为：</w:t>
            </w:r>
            <w:r>
              <w:rPr>
                <w:rFonts w:ascii="Times New Roman" w:eastAsia="宋体"/>
                <w:b/>
                <w:bCs/>
                <w:lang w:eastAsia="zh-CN"/>
              </w:rPr>
              <w:t>VOCs</w:t>
            </w:r>
            <w:r>
              <w:rPr>
                <w:rFonts w:hint="eastAsia" w:ascii="Times New Roman" w:eastAsia="宋体"/>
                <w:b/>
                <w:bCs/>
                <w:lang w:eastAsia="zh-CN"/>
              </w:rPr>
              <w:t>（</w:t>
            </w:r>
            <w:r>
              <w:rPr>
                <w:rFonts w:hint="eastAsia" w:ascii="Times New Roman" w:eastAsia="宋体"/>
                <w:b/>
                <w:bCs/>
                <w:lang w:val="en-US" w:eastAsia="zh-CN"/>
              </w:rPr>
              <w:t>苯乙烯</w:t>
            </w:r>
            <w:r>
              <w:rPr>
                <w:rFonts w:hint="eastAsia" w:ascii="Times New Roman" w:eastAsia="宋体"/>
                <w:b/>
                <w:bCs/>
                <w:lang w:eastAsia="zh-CN"/>
              </w:rPr>
              <w:t>）</w:t>
            </w:r>
            <w:r>
              <w:rPr>
                <w:rFonts w:ascii="Times New Roman" w:eastAsia="宋体"/>
                <w:b/>
                <w:bCs/>
                <w:lang w:eastAsia="zh-CN"/>
              </w:rPr>
              <w:t>：</w:t>
            </w:r>
            <w:r>
              <w:rPr>
                <w:rFonts w:hint="eastAsia" w:ascii="Times New Roman" w:eastAsia="宋体"/>
                <w:b/>
                <w:bCs/>
                <w:lang w:val="en-US" w:eastAsia="zh-CN"/>
              </w:rPr>
              <w:t>44</w:t>
            </w:r>
            <w:r>
              <w:rPr>
                <w:rFonts w:hint="eastAsia" w:ascii="Times New Roman" w:eastAsia="宋体"/>
                <w:b/>
                <w:bCs/>
                <w:lang w:eastAsia="zh-CN"/>
              </w:rPr>
              <w:t>kg</w:t>
            </w:r>
            <w:r>
              <w:rPr>
                <w:rFonts w:ascii="Times New Roman" w:eastAsia="宋体"/>
                <w:b/>
                <w:bCs/>
                <w:lang w:eastAsia="zh-CN"/>
              </w:rPr>
              <w:t>/a。</w:t>
            </w:r>
          </w:p>
        </w:tc>
      </w:tr>
    </w:tbl>
    <w:p>
      <w:pPr>
        <w:spacing w:line="240" w:lineRule="auto"/>
        <w:ind w:firstLine="0" w:firstLineChars="0"/>
        <w:rPr>
          <w:rFonts w:ascii="宋体" w:hAnsi="宋体" w:cs="宋体"/>
          <w:b/>
          <w:bCs/>
          <w:sz w:val="32"/>
          <w:szCs w:val="32"/>
        </w:rPr>
      </w:pPr>
      <w:bookmarkStart w:id="2" w:name="_Toc28068"/>
      <w:r>
        <w:rPr>
          <w:rFonts w:hint="eastAsia" w:ascii="宋体" w:hAnsi="宋体" w:cs="宋体"/>
          <w:b/>
          <w:bCs/>
          <w:sz w:val="32"/>
          <w:szCs w:val="32"/>
        </w:rPr>
        <w:t>建设项目工程分析</w:t>
      </w:r>
    </w:p>
    <w:bookmarkEnd w:id="2"/>
    <w:tbl>
      <w:tblPr>
        <w:tblStyle w:val="20"/>
        <w:tblW w:w="935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354" w:type="dxa"/>
          </w:tcPr>
          <w:p>
            <w:pPr>
              <w:adjustRightInd w:val="0"/>
              <w:snapToGrid w:val="0"/>
              <w:spacing w:before="156" w:beforeLines="50" w:after="156" w:afterLines="50" w:line="520" w:lineRule="exact"/>
              <w:ind w:firstLine="0" w:firstLineChars="0"/>
              <w:rPr>
                <w:b/>
                <w:bCs/>
                <w:sz w:val="30"/>
                <w:szCs w:val="30"/>
                <w:lang w:eastAsia="zh-CN"/>
              </w:rPr>
            </w:pPr>
            <w:r>
              <w:rPr>
                <w:b/>
                <w:bCs/>
                <w:sz w:val="30"/>
                <w:szCs w:val="30"/>
                <w:lang w:eastAsia="zh-CN"/>
              </w:rPr>
              <w:t>工艺流程(图示)：</w:t>
            </w:r>
          </w:p>
          <w:p>
            <w:pPr>
              <w:adjustRightInd w:val="0"/>
              <w:snapToGrid w:val="0"/>
              <w:ind w:firstLine="482"/>
              <w:rPr>
                <w:b/>
                <w:bCs/>
                <w:szCs w:val="24"/>
                <w:lang w:eastAsia="zh-CN"/>
              </w:rPr>
            </w:pPr>
            <w:r>
              <w:rPr>
                <w:b/>
                <w:bCs/>
                <w:szCs w:val="24"/>
                <w:lang w:eastAsia="zh-CN"/>
              </w:rPr>
              <w:t>一、施工期工艺流程</w:t>
            </w:r>
          </w:p>
          <w:p>
            <w:pPr>
              <w:pStyle w:val="10"/>
              <w:snapToGrid w:val="0"/>
              <w:ind w:firstLine="480"/>
              <w:rPr>
                <w:rFonts w:ascii="Times New Roman" w:hAnsi="Times New Roman"/>
                <w:lang w:eastAsia="zh-CN"/>
              </w:rPr>
            </w:pPr>
            <w:r>
              <w:rPr>
                <w:rFonts w:hint="eastAsia" w:ascii="Times New Roman" w:hAnsi="Times New Roman"/>
                <w:lang w:eastAsia="zh-CN"/>
              </w:rPr>
              <w:t>本</w:t>
            </w:r>
            <w:r>
              <w:rPr>
                <w:rFonts w:ascii="Times New Roman" w:hAnsi="Times New Roman"/>
                <w:lang w:eastAsia="zh-CN"/>
              </w:rPr>
              <w:t>项目</w:t>
            </w:r>
            <w:r>
              <w:rPr>
                <w:rFonts w:hint="eastAsia" w:ascii="Times New Roman" w:hAnsi="Times New Roman"/>
                <w:lang w:eastAsia="zh-CN"/>
              </w:rPr>
              <w:t>生产厂房及办公用房等均依托</w:t>
            </w:r>
            <w:r>
              <w:rPr>
                <w:rFonts w:ascii="Times New Roman" w:hAnsi="Times New Roman"/>
                <w:lang w:eastAsia="zh-CN"/>
              </w:rPr>
              <w:t>租赁</w:t>
            </w:r>
            <w:r>
              <w:rPr>
                <w:rFonts w:hint="eastAsia" w:ascii="Times New Roman" w:hAnsi="Times New Roman"/>
                <w:lang w:eastAsia="zh-CN"/>
              </w:rPr>
              <w:t>的厂房及办公用房</w:t>
            </w:r>
            <w:r>
              <w:rPr>
                <w:rFonts w:ascii="Times New Roman" w:hAnsi="Times New Roman"/>
                <w:lang w:eastAsia="zh-CN"/>
              </w:rPr>
              <w:t>，</w:t>
            </w:r>
            <w:r>
              <w:rPr>
                <w:rFonts w:hint="eastAsia" w:ascii="Times New Roman" w:hAnsi="Times New Roman"/>
                <w:lang w:eastAsia="zh-CN"/>
              </w:rPr>
              <w:t>无土建工程，仅为简单的设备安装，故本次环评不再对施工期进行</w:t>
            </w:r>
            <w:r>
              <w:rPr>
                <w:rFonts w:ascii="Times New Roman" w:hAnsi="Times New Roman"/>
                <w:lang w:eastAsia="zh-CN"/>
              </w:rPr>
              <w:t>分析。</w:t>
            </w:r>
          </w:p>
          <w:p>
            <w:pPr>
              <w:tabs>
                <w:tab w:val="left" w:pos="8190"/>
              </w:tabs>
              <w:adjustRightInd w:val="0"/>
              <w:snapToGrid w:val="0"/>
              <w:ind w:firstLine="482"/>
              <w:rPr>
                <w:b/>
                <w:bCs/>
                <w:szCs w:val="24"/>
                <w:lang w:eastAsia="zh-CN"/>
              </w:rPr>
            </w:pPr>
            <w:r>
              <w:rPr>
                <w:b/>
                <w:bCs/>
                <w:szCs w:val="24"/>
                <w:lang w:eastAsia="zh-CN"/>
              </w:rPr>
              <w:t>二、运营期工艺流程</w:t>
            </w:r>
          </w:p>
          <w:p>
            <w:pPr>
              <w:pStyle w:val="2"/>
              <w:spacing w:line="360" w:lineRule="auto"/>
              <w:ind w:firstLine="480"/>
              <w:rPr>
                <w:rFonts w:ascii="Times New Roman" w:hAnsi="Times New Roman" w:eastAsia="宋体"/>
                <w:lang w:eastAsia="zh-CN"/>
              </w:rPr>
            </w:pPr>
            <w:r>
              <w:rPr>
                <w:rFonts w:hint="eastAsia" w:ascii="Times New Roman" w:hAnsi="Times New Roman" w:eastAsia="宋体"/>
                <w:b w:val="0"/>
                <w:bCs w:val="0"/>
                <w:sz w:val="24"/>
                <w:szCs w:val="24"/>
                <w:lang w:eastAsia="zh-CN"/>
              </w:rPr>
              <w:t>本项目包括雕像与板材两条生产线，具体的流程及</w:t>
            </w:r>
            <w:r>
              <w:rPr>
                <w:rFonts w:ascii="Times New Roman" w:hAnsi="Times New Roman" w:eastAsia="宋体"/>
                <w:b w:val="0"/>
                <w:bCs w:val="0"/>
                <w:sz w:val="24"/>
                <w:szCs w:val="24"/>
                <w:lang w:eastAsia="zh-CN"/>
              </w:rPr>
              <w:t>产污环节示意图</w:t>
            </w:r>
            <w:r>
              <w:rPr>
                <w:rFonts w:ascii="Times New Roman" w:hAnsi="Times New Roman" w:eastAsia="宋体"/>
                <w:b w:val="0"/>
                <w:bCs w:val="0"/>
                <w:sz w:val="24"/>
                <w:szCs w:val="24"/>
                <w:lang w:val="zh-CN" w:eastAsia="zh-CN"/>
              </w:rPr>
              <w:t>见</w:t>
            </w:r>
            <w:r>
              <w:rPr>
                <w:rFonts w:ascii="Times New Roman" w:hAnsi="Times New Roman" w:eastAsia="宋体"/>
                <w:b w:val="0"/>
                <w:bCs w:val="0"/>
                <w:sz w:val="24"/>
                <w:szCs w:val="24"/>
                <w:lang w:eastAsia="zh-CN"/>
              </w:rPr>
              <w:t>下图：</w:t>
            </w:r>
          </w:p>
          <w:p>
            <w:pPr>
              <w:ind w:firstLine="480"/>
              <w:rPr>
                <w:b/>
                <w:bCs/>
                <w:color w:val="FF0000"/>
                <w:lang w:eastAsia="zh-CN"/>
              </w:rPr>
            </w:pPr>
            <w:r>
              <w:rPr>
                <w:rFonts w:hint="eastAsia"/>
                <w:color w:val="FF0000"/>
                <w:lang w:eastAsia="zh-CN"/>
              </w:rPr>
              <w:t xml:space="preserve"> </w:t>
            </w:r>
            <w:r>
              <w:rPr>
                <w:rFonts w:hint="eastAsia"/>
                <w:b/>
                <w:bCs/>
                <w:color w:val="FF0000"/>
                <w:lang w:eastAsia="zh-CN"/>
              </w:rPr>
              <w:t xml:space="preserve"> </w:t>
            </w:r>
            <w:r>
              <w:rPr>
                <w:rFonts w:hint="eastAsia"/>
                <w:b/>
                <w:bCs/>
                <w:lang w:eastAsia="zh-CN"/>
              </w:rPr>
              <w:t>1、雕像生产流程及产污环节：</w:t>
            </w:r>
          </w:p>
          <w:p>
            <w:pPr>
              <w:ind w:firstLine="0" w:firstLineChars="0"/>
              <w:jc w:val="center"/>
              <w:rPr>
                <w:color w:val="FF0000"/>
              </w:rPr>
            </w:pPr>
            <w:r>
              <w:drawing>
                <wp:inline distT="0" distB="0" distL="114300" distR="114300">
                  <wp:extent cx="3263900" cy="4210685"/>
                  <wp:effectExtent l="0" t="0" r="12700" b="1841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5"/>
                          <a:stretch>
                            <a:fillRect/>
                          </a:stretch>
                        </pic:blipFill>
                        <pic:spPr>
                          <a:xfrm>
                            <a:off x="0" y="0"/>
                            <a:ext cx="3263900" cy="4210685"/>
                          </a:xfrm>
                          <a:prstGeom prst="rect">
                            <a:avLst/>
                          </a:prstGeom>
                          <a:noFill/>
                          <a:ln>
                            <a:noFill/>
                          </a:ln>
                        </pic:spPr>
                      </pic:pic>
                    </a:graphicData>
                  </a:graphic>
                </wp:inline>
              </w:drawing>
            </w:r>
          </w:p>
          <w:p>
            <w:pPr>
              <w:spacing w:line="480" w:lineRule="exact"/>
              <w:ind w:firstLine="482"/>
              <w:jc w:val="center"/>
              <w:rPr>
                <w:b/>
                <w:lang w:eastAsia="zh-CN"/>
              </w:rPr>
            </w:pPr>
            <w:r>
              <w:rPr>
                <w:rFonts w:eastAsia="黑体" w:cs="Times New Roman"/>
                <w:b/>
                <w:lang w:eastAsia="zh-CN"/>
              </w:rPr>
              <w:t>图</w:t>
            </w:r>
            <w:r>
              <w:rPr>
                <w:rFonts w:hint="eastAsia" w:eastAsia="黑体" w:cs="Times New Roman"/>
                <w:b/>
                <w:lang w:eastAsia="zh-CN"/>
              </w:rPr>
              <w:t>3</w:t>
            </w:r>
            <w:r>
              <w:rPr>
                <w:rFonts w:eastAsia="黑体" w:cs="Times New Roman"/>
                <w:b/>
                <w:lang w:eastAsia="zh-CN"/>
              </w:rPr>
              <w:t xml:space="preserve">  </w:t>
            </w:r>
            <w:r>
              <w:rPr>
                <w:rFonts w:hint="eastAsia" w:eastAsia="黑体" w:cs="Times New Roman"/>
                <w:b/>
                <w:lang w:eastAsia="zh-CN"/>
              </w:rPr>
              <w:t>雕像生产线及</w:t>
            </w:r>
            <w:r>
              <w:rPr>
                <w:rFonts w:eastAsia="黑体" w:cs="Times New Roman"/>
                <w:b/>
                <w:lang w:eastAsia="zh-CN"/>
              </w:rPr>
              <w:t>产污环节示意图</w:t>
            </w:r>
          </w:p>
          <w:p>
            <w:pPr>
              <w:spacing w:line="520" w:lineRule="exact"/>
              <w:ind w:firstLine="482"/>
              <w:rPr>
                <w:b/>
                <w:bCs/>
                <w:lang w:eastAsia="zh-CN"/>
              </w:rPr>
            </w:pPr>
            <w:r>
              <w:rPr>
                <w:rFonts w:hint="eastAsia"/>
                <w:b/>
                <w:bCs/>
                <w:lang w:eastAsia="zh-CN"/>
              </w:rPr>
              <w:t>雕像生产</w:t>
            </w:r>
            <w:r>
              <w:rPr>
                <w:b/>
                <w:bCs/>
                <w:lang w:eastAsia="zh-CN"/>
              </w:rPr>
              <w:t>工艺流程简述：</w:t>
            </w:r>
          </w:p>
          <w:p>
            <w:pPr>
              <w:spacing w:line="520" w:lineRule="exact"/>
              <w:ind w:firstLine="480"/>
              <w:rPr>
                <w:lang w:eastAsia="zh-CN"/>
              </w:rPr>
            </w:pPr>
            <w:r>
              <w:rPr>
                <w:rFonts w:hint="eastAsia"/>
                <w:lang w:eastAsia="zh-CN"/>
              </w:rPr>
              <w:t>（1）毛石：本生产线主要原材料为毛石，原料从市场购买后运至原材料摆放区待用。</w:t>
            </w:r>
          </w:p>
          <w:p>
            <w:pPr>
              <w:spacing w:line="520" w:lineRule="exact"/>
              <w:ind w:firstLine="480"/>
              <w:rPr>
                <w:rFonts w:hint="default"/>
                <w:b/>
                <w:bCs/>
                <w:lang w:val="en-US" w:eastAsia="zh-CN"/>
              </w:rPr>
            </w:pPr>
            <w:r>
              <w:rPr>
                <w:rFonts w:hint="eastAsia"/>
                <w:b/>
                <w:bCs/>
                <w:lang w:eastAsia="zh-CN"/>
              </w:rPr>
              <w:t>（2）切割、打磨：外购的原料存放于原材料摆放区，生产时由龙门行吊将原料搬运至生产区。首先由数控串珠绳锯或者龙门大切机将需要的原料按照需要的形状进行初步切割；然后由双臂圆柱磨机进一步打磨形状与边角，</w:t>
            </w:r>
            <w:r>
              <w:rPr>
                <w:rFonts w:hint="eastAsia"/>
                <w:b/>
                <w:bCs/>
                <w:lang w:val="en-US" w:eastAsia="zh-CN"/>
              </w:rPr>
              <w:t>形成初步模型，切割及打磨工序均为湿法作业。</w:t>
            </w:r>
          </w:p>
          <w:p>
            <w:pPr>
              <w:spacing w:line="520" w:lineRule="exact"/>
              <w:ind w:firstLine="480"/>
              <w:rPr>
                <w:rFonts w:hint="default"/>
                <w:lang w:val="en-US" w:eastAsia="zh-CN"/>
              </w:rPr>
            </w:pPr>
            <w:r>
              <w:rPr>
                <w:rFonts w:hint="eastAsia"/>
                <w:lang w:eastAsia="zh-CN"/>
              </w:rPr>
              <w:t>（3）</w:t>
            </w:r>
            <w:bookmarkStart w:id="3" w:name="OLE_LINK1"/>
            <w:r>
              <w:rPr>
                <w:rFonts w:hint="eastAsia"/>
                <w:lang w:eastAsia="zh-CN"/>
              </w:rPr>
              <w:t>人工雕刻、</w:t>
            </w:r>
            <w:r>
              <w:rPr>
                <w:rFonts w:hint="eastAsia"/>
                <w:lang w:val="en-US" w:eastAsia="zh-CN"/>
              </w:rPr>
              <w:t>手</w:t>
            </w:r>
            <w:r>
              <w:rPr>
                <w:rFonts w:hint="eastAsia"/>
                <w:lang w:eastAsia="zh-CN"/>
              </w:rPr>
              <w:t>磨：经过打磨的石料再由人工用刀片按照要求进行雕刻；最后由人工用砂纸</w:t>
            </w:r>
            <w:r>
              <w:rPr>
                <w:rFonts w:hint="eastAsia"/>
                <w:lang w:val="en-US" w:eastAsia="zh-CN"/>
              </w:rPr>
              <w:t>或磨片进行手磨</w:t>
            </w:r>
            <w:r>
              <w:rPr>
                <w:rFonts w:hint="eastAsia"/>
                <w:lang w:eastAsia="zh-CN"/>
              </w:rPr>
              <w:t>。</w:t>
            </w:r>
            <w:bookmarkEnd w:id="3"/>
            <w:r>
              <w:rPr>
                <w:rFonts w:hint="eastAsia"/>
                <w:lang w:val="en-US" w:eastAsia="zh-CN"/>
              </w:rPr>
              <w:t>人工手磨工序为干法作业。</w:t>
            </w:r>
          </w:p>
          <w:p>
            <w:pPr>
              <w:spacing w:line="520" w:lineRule="exact"/>
              <w:ind w:firstLine="480"/>
              <w:rPr>
                <w:lang w:eastAsia="zh-CN"/>
              </w:rPr>
            </w:pPr>
            <w:r>
              <w:rPr>
                <w:rFonts w:hint="eastAsia"/>
                <w:lang w:eastAsia="zh-CN"/>
              </w:rPr>
              <w:t>（4）成品：生产出来的成品放入成品区代售。</w:t>
            </w:r>
          </w:p>
          <w:p>
            <w:pPr>
              <w:pStyle w:val="2"/>
              <w:ind w:firstLine="482"/>
              <w:rPr>
                <w:rFonts w:ascii="Times New Roman" w:hAnsi="Times New Roman" w:eastAsia="宋体"/>
                <w:color w:val="FF0000"/>
                <w:sz w:val="24"/>
                <w:szCs w:val="22"/>
                <w:lang w:eastAsia="zh-CN"/>
              </w:rPr>
            </w:pPr>
            <w:r>
              <w:rPr>
                <w:rFonts w:hint="eastAsia" w:ascii="Times New Roman" w:hAnsi="Times New Roman" w:eastAsia="宋体"/>
                <w:sz w:val="24"/>
                <w:szCs w:val="22"/>
                <w:lang w:eastAsia="zh-CN"/>
              </w:rPr>
              <w:t>2、板材生产流程及产污环节：</w:t>
            </w:r>
          </w:p>
          <w:p>
            <w:pPr>
              <w:pStyle w:val="2"/>
              <w:ind w:left="0" w:leftChars="0" w:firstLine="0" w:firstLineChars="0"/>
              <w:jc w:val="center"/>
              <w:rPr>
                <w:color w:val="FF0000"/>
                <w:lang w:eastAsia="zh-CN"/>
              </w:rPr>
            </w:pPr>
            <w:r>
              <w:drawing>
                <wp:inline distT="0" distB="0" distL="114300" distR="114300">
                  <wp:extent cx="3534410" cy="4760595"/>
                  <wp:effectExtent l="0" t="0" r="8890" b="190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6"/>
                          <a:stretch>
                            <a:fillRect/>
                          </a:stretch>
                        </pic:blipFill>
                        <pic:spPr>
                          <a:xfrm>
                            <a:off x="0" y="0"/>
                            <a:ext cx="3534410" cy="4760595"/>
                          </a:xfrm>
                          <a:prstGeom prst="rect">
                            <a:avLst/>
                          </a:prstGeom>
                          <a:noFill/>
                          <a:ln>
                            <a:noFill/>
                          </a:ln>
                        </pic:spPr>
                      </pic:pic>
                    </a:graphicData>
                  </a:graphic>
                </wp:inline>
              </w:drawing>
            </w:r>
          </w:p>
          <w:p>
            <w:pPr>
              <w:spacing w:line="480" w:lineRule="exact"/>
              <w:ind w:firstLine="482"/>
              <w:jc w:val="center"/>
              <w:rPr>
                <w:b/>
                <w:lang w:eastAsia="zh-CN"/>
              </w:rPr>
            </w:pPr>
            <w:r>
              <w:rPr>
                <w:rFonts w:eastAsia="黑体" w:cs="Times New Roman"/>
                <w:b/>
                <w:lang w:eastAsia="zh-CN"/>
              </w:rPr>
              <w:t>图</w:t>
            </w:r>
            <w:r>
              <w:rPr>
                <w:rFonts w:hint="eastAsia" w:eastAsia="黑体" w:cs="Times New Roman"/>
                <w:b/>
                <w:lang w:eastAsia="zh-CN"/>
              </w:rPr>
              <w:t>4</w:t>
            </w:r>
            <w:r>
              <w:rPr>
                <w:rFonts w:eastAsia="黑体" w:cs="Times New Roman"/>
                <w:b/>
                <w:lang w:eastAsia="zh-CN"/>
              </w:rPr>
              <w:t xml:space="preserve">  </w:t>
            </w:r>
            <w:r>
              <w:rPr>
                <w:rFonts w:hint="eastAsia" w:eastAsia="黑体" w:cs="Times New Roman"/>
                <w:b/>
                <w:lang w:eastAsia="zh-CN"/>
              </w:rPr>
              <w:t>板材生产线及</w:t>
            </w:r>
            <w:r>
              <w:rPr>
                <w:rFonts w:eastAsia="黑体" w:cs="Times New Roman"/>
                <w:b/>
                <w:lang w:eastAsia="zh-CN"/>
              </w:rPr>
              <w:t>产污环节示意图</w:t>
            </w:r>
          </w:p>
          <w:p>
            <w:pPr>
              <w:adjustRightInd w:val="0"/>
              <w:snapToGrid w:val="0"/>
              <w:spacing w:before="156" w:beforeLines="50" w:after="156" w:afterLines="50" w:line="520" w:lineRule="exact"/>
              <w:ind w:firstLine="0" w:firstLineChars="0"/>
              <w:rPr>
                <w:b/>
                <w:bCs/>
                <w:sz w:val="30"/>
                <w:szCs w:val="30"/>
                <w:lang w:eastAsia="zh-CN"/>
              </w:rPr>
            </w:pPr>
            <w:r>
              <w:rPr>
                <w:b/>
                <w:bCs/>
                <w:sz w:val="30"/>
                <w:szCs w:val="30"/>
                <w:lang w:eastAsia="zh-CN"/>
              </w:rPr>
              <w:t>工艺流程简述：</w:t>
            </w:r>
          </w:p>
          <w:p>
            <w:pPr>
              <w:spacing w:line="520" w:lineRule="exact"/>
              <w:ind w:firstLine="480"/>
              <w:rPr>
                <w:lang w:eastAsia="zh-CN"/>
              </w:rPr>
            </w:pPr>
            <w:r>
              <w:rPr>
                <w:rFonts w:hint="eastAsia"/>
                <w:lang w:eastAsia="zh-CN"/>
              </w:rPr>
              <w:t>（1）原材料：本生产线主要原材料为板材，原料从市场购买后运至原料库房待用。</w:t>
            </w:r>
          </w:p>
          <w:p>
            <w:pPr>
              <w:spacing w:line="520" w:lineRule="exact"/>
              <w:ind w:firstLine="480"/>
              <w:rPr>
                <w:rFonts w:hint="default"/>
                <w:lang w:val="en-US" w:eastAsia="zh-CN"/>
              </w:rPr>
            </w:pPr>
            <w:r>
              <w:rPr>
                <w:rFonts w:hint="eastAsia"/>
                <w:lang w:eastAsia="zh-CN"/>
              </w:rPr>
              <w:t>（2）切割：外购的原料存放于原料库，生产时由人工搬运至生产区，由自动桥切机将需要的原料按照需要的形状进行初步切割；切割完毕根据不同要求进行打磨或者运至操作间进行进一步加工，</w:t>
            </w:r>
            <w:r>
              <w:rPr>
                <w:rFonts w:hint="eastAsia"/>
                <w:lang w:val="en-US" w:eastAsia="zh-CN"/>
              </w:rPr>
              <w:t>该工序为干法作业。</w:t>
            </w:r>
          </w:p>
          <w:p>
            <w:pPr>
              <w:spacing w:line="520" w:lineRule="exact"/>
              <w:ind w:firstLine="480"/>
              <w:rPr>
                <w:lang w:eastAsia="zh-CN"/>
              </w:rPr>
            </w:pPr>
            <w:r>
              <w:rPr>
                <w:rFonts w:hint="eastAsia"/>
                <w:b/>
                <w:bCs/>
                <w:lang w:eastAsia="zh-CN"/>
              </w:rPr>
              <w:t>（3）</w:t>
            </w:r>
            <w:r>
              <w:rPr>
                <w:rFonts w:hint="eastAsia"/>
                <w:b/>
                <w:bCs/>
                <w:lang w:val="en-US" w:eastAsia="zh-CN"/>
              </w:rPr>
              <w:t>打磨</w:t>
            </w:r>
            <w:r>
              <w:rPr>
                <w:rFonts w:hint="eastAsia"/>
                <w:b/>
                <w:bCs/>
                <w:lang w:eastAsia="zh-CN"/>
              </w:rPr>
              <w:t>：将初步加工完成的板材运至车间</w:t>
            </w:r>
            <w:r>
              <w:rPr>
                <w:rFonts w:hint="eastAsia"/>
                <w:b/>
                <w:bCs/>
                <w:lang w:val="en-US" w:eastAsia="zh-CN"/>
              </w:rPr>
              <w:t>根据产品要求</w:t>
            </w:r>
            <w:r>
              <w:rPr>
                <w:rFonts w:hint="eastAsia"/>
                <w:b/>
                <w:bCs/>
                <w:lang w:eastAsia="zh-CN"/>
              </w:rPr>
              <w:t>通过粗磨、精磨、抛光</w:t>
            </w:r>
            <w:r>
              <w:rPr>
                <w:rFonts w:hint="eastAsia"/>
                <w:b/>
                <w:bCs/>
                <w:lang w:val="en-US" w:eastAsia="zh-CN"/>
              </w:rPr>
              <w:t>或</w:t>
            </w:r>
            <w:r>
              <w:rPr>
                <w:rFonts w:hint="eastAsia"/>
                <w:b/>
                <w:bCs/>
                <w:lang w:eastAsia="zh-CN"/>
              </w:rPr>
              <w:t>倒角等工序进行深层加工，</w:t>
            </w:r>
            <w:r>
              <w:rPr>
                <w:rFonts w:hint="eastAsia"/>
                <w:b/>
                <w:bCs/>
                <w:lang w:val="en-US" w:eastAsia="zh-CN"/>
              </w:rPr>
              <w:t>制作出初步模型，该工序为干法作业。</w:t>
            </w:r>
          </w:p>
          <w:p>
            <w:pPr>
              <w:pStyle w:val="19"/>
              <w:ind w:firstLine="480"/>
              <w:rPr>
                <w:rFonts w:eastAsia="宋体"/>
                <w:sz w:val="24"/>
                <w:lang w:eastAsia="zh-CN"/>
              </w:rPr>
            </w:pPr>
            <w:r>
              <w:rPr>
                <w:rFonts w:hint="eastAsia" w:eastAsia="宋体"/>
                <w:sz w:val="24"/>
                <w:lang w:eastAsia="zh-CN"/>
              </w:rPr>
              <w:t>（4）手工粘接：深层加工完的石料可能会存在裂缝，需用云石胶对其人工粘接，该工段在制作车间进行。</w:t>
            </w:r>
          </w:p>
          <w:p>
            <w:pPr>
              <w:spacing w:line="520" w:lineRule="exact"/>
              <w:ind w:firstLine="480"/>
              <w:rPr>
                <w:rFonts w:hint="eastAsia"/>
                <w:lang w:eastAsia="zh-CN"/>
              </w:rPr>
            </w:pPr>
            <w:r>
              <w:rPr>
                <w:rFonts w:hint="eastAsia"/>
                <w:lang w:eastAsia="zh-CN"/>
              </w:rPr>
              <w:t>（</w:t>
            </w:r>
            <w:r>
              <w:rPr>
                <w:rFonts w:hint="eastAsia"/>
                <w:lang w:val="en-US" w:eastAsia="zh-CN"/>
              </w:rPr>
              <w:t>5</w:t>
            </w:r>
            <w:r>
              <w:rPr>
                <w:rFonts w:hint="eastAsia"/>
                <w:lang w:eastAsia="zh-CN"/>
              </w:rPr>
              <w:t>）人工雕刻、</w:t>
            </w:r>
            <w:r>
              <w:rPr>
                <w:rFonts w:hint="eastAsia"/>
                <w:lang w:val="en-US" w:eastAsia="zh-CN"/>
              </w:rPr>
              <w:t>手</w:t>
            </w:r>
            <w:r>
              <w:rPr>
                <w:rFonts w:hint="eastAsia"/>
                <w:lang w:eastAsia="zh-CN"/>
              </w:rPr>
              <w:t>磨：经过打磨的石料再由人工用刀片按照要求进行雕刻；最后由人工用砂纸</w:t>
            </w:r>
            <w:r>
              <w:rPr>
                <w:rFonts w:hint="eastAsia"/>
                <w:lang w:val="en-US" w:eastAsia="zh-CN"/>
              </w:rPr>
              <w:t>或磨片进行手磨</w:t>
            </w:r>
            <w:r>
              <w:rPr>
                <w:rFonts w:hint="eastAsia"/>
                <w:lang w:eastAsia="zh-CN"/>
              </w:rPr>
              <w:t>，</w:t>
            </w:r>
            <w:r>
              <w:rPr>
                <w:rFonts w:hint="eastAsia"/>
                <w:lang w:val="en-US" w:eastAsia="zh-CN"/>
              </w:rPr>
              <w:t>人工手磨工序为干法作业。</w:t>
            </w:r>
          </w:p>
          <w:p>
            <w:pPr>
              <w:spacing w:line="520" w:lineRule="exact"/>
              <w:ind w:firstLine="480"/>
              <w:rPr>
                <w:color w:val="FF0000"/>
                <w:lang w:eastAsia="zh-CN"/>
              </w:rPr>
            </w:pPr>
            <w:r>
              <w:rPr>
                <w:rFonts w:hint="eastAsia"/>
                <w:lang w:eastAsia="zh-CN"/>
              </w:rPr>
              <w:t>（</w:t>
            </w:r>
            <w:r>
              <w:rPr>
                <w:rFonts w:hint="eastAsia"/>
                <w:lang w:val="en-US" w:eastAsia="zh-CN"/>
              </w:rPr>
              <w:t>6</w:t>
            </w:r>
            <w:r>
              <w:rPr>
                <w:rFonts w:hint="eastAsia"/>
                <w:lang w:eastAsia="zh-CN"/>
              </w:rPr>
              <w:t>）成品：生产出来的成品放入成品区代售。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8" w:hRule="atLeast"/>
          <w:jc w:val="center"/>
        </w:trPr>
        <w:tc>
          <w:tcPr>
            <w:tcW w:w="9354" w:type="dxa"/>
          </w:tcPr>
          <w:p>
            <w:pPr>
              <w:ind w:firstLine="0" w:firstLineChars="0"/>
              <w:rPr>
                <w:b/>
                <w:bCs/>
                <w:sz w:val="30"/>
                <w:szCs w:val="30"/>
                <w:lang w:eastAsia="zh-CN"/>
              </w:rPr>
            </w:pPr>
            <w:r>
              <w:rPr>
                <w:rFonts w:hint="eastAsia"/>
                <w:b/>
                <w:bCs/>
                <w:sz w:val="30"/>
                <w:szCs w:val="30"/>
                <w:lang w:eastAsia="zh-CN"/>
              </w:rPr>
              <w:t>项目污染</w:t>
            </w:r>
            <w:r>
              <w:rPr>
                <w:rFonts w:hint="eastAsia"/>
                <w:b/>
                <w:bCs/>
                <w:sz w:val="30"/>
                <w:szCs w:val="30"/>
                <w:lang w:val="en-US" w:eastAsia="zh-CN"/>
              </w:rPr>
              <w:t>工序</w:t>
            </w:r>
            <w:r>
              <w:rPr>
                <w:rFonts w:hint="eastAsia"/>
                <w:b/>
                <w:bCs/>
                <w:sz w:val="30"/>
                <w:szCs w:val="30"/>
                <w:lang w:eastAsia="zh-CN"/>
              </w:rPr>
              <w:t>分析：</w:t>
            </w:r>
          </w:p>
          <w:p>
            <w:pPr>
              <w:keepNext w:val="0"/>
              <w:keepLines w:val="0"/>
              <w:pageBreakBefore w:val="0"/>
              <w:widowControl w:val="0"/>
              <w:kinsoku/>
              <w:wordWrap/>
              <w:overflowPunct/>
              <w:topLinePunct w:val="0"/>
              <w:autoSpaceDE/>
              <w:autoSpaceDN/>
              <w:bidi w:val="0"/>
              <w:adjustRightInd/>
              <w:snapToGrid/>
              <w:ind w:firstLine="482"/>
              <w:textAlignment w:val="auto"/>
              <w:rPr>
                <w:b/>
                <w:bCs/>
                <w:sz w:val="30"/>
                <w:szCs w:val="30"/>
                <w:lang w:eastAsia="zh-CN"/>
              </w:rPr>
            </w:pPr>
            <w:r>
              <w:rPr>
                <w:rFonts w:hint="eastAsia"/>
                <w:b/>
                <w:bCs/>
                <w:szCs w:val="24"/>
                <w:lang w:eastAsia="zh-CN"/>
              </w:rPr>
              <w:t xml:space="preserve">一、施工期 </w:t>
            </w:r>
            <w:r>
              <w:rPr>
                <w:rFonts w:hint="eastAsia"/>
                <w:b/>
                <w:bCs/>
                <w:sz w:val="30"/>
                <w:szCs w:val="30"/>
                <w:lang w:eastAsia="zh-CN"/>
              </w:rPr>
              <w:t xml:space="preserve"> </w:t>
            </w:r>
          </w:p>
          <w:p>
            <w:pPr>
              <w:keepNext w:val="0"/>
              <w:keepLines w:val="0"/>
              <w:pageBreakBefore w:val="0"/>
              <w:widowControl w:val="0"/>
              <w:kinsoku/>
              <w:wordWrap/>
              <w:overflowPunct/>
              <w:topLinePunct w:val="0"/>
              <w:autoSpaceDE/>
              <w:autoSpaceDN/>
              <w:bidi w:val="0"/>
              <w:adjustRightInd/>
              <w:snapToGrid/>
              <w:ind w:firstLine="480"/>
              <w:textAlignment w:val="auto"/>
              <w:rPr>
                <w:lang w:eastAsia="zh-CN"/>
              </w:rPr>
            </w:pPr>
            <w:r>
              <w:rPr>
                <w:rFonts w:hint="eastAsia"/>
                <w:lang w:eastAsia="zh-CN"/>
              </w:rPr>
              <w:t>本项目使用厂房、办公用房等均依托</w:t>
            </w:r>
            <w:r>
              <w:rPr>
                <w:rFonts w:hint="eastAsia"/>
                <w:lang w:val="en-US" w:eastAsia="zh-CN"/>
              </w:rPr>
              <w:t>租赁</w:t>
            </w:r>
            <w:r>
              <w:rPr>
                <w:rFonts w:hint="eastAsia"/>
                <w:lang w:eastAsia="zh-CN"/>
              </w:rPr>
              <w:t>厂房及办公用房，无土建工程，因此项目施工期无大的环境污染源。</w:t>
            </w:r>
          </w:p>
          <w:p>
            <w:pPr>
              <w:keepNext w:val="0"/>
              <w:keepLines w:val="0"/>
              <w:pageBreakBefore w:val="0"/>
              <w:widowControl w:val="0"/>
              <w:kinsoku/>
              <w:wordWrap/>
              <w:overflowPunct/>
              <w:topLinePunct w:val="0"/>
              <w:autoSpaceDE/>
              <w:autoSpaceDN/>
              <w:bidi w:val="0"/>
              <w:adjustRightInd/>
              <w:snapToGrid/>
              <w:ind w:firstLine="482"/>
              <w:textAlignment w:val="auto"/>
              <w:rPr>
                <w:b/>
                <w:bCs/>
                <w:szCs w:val="24"/>
                <w:lang w:eastAsia="zh-CN"/>
              </w:rPr>
            </w:pPr>
            <w:r>
              <w:rPr>
                <w:rFonts w:hint="eastAsia"/>
                <w:b/>
                <w:bCs/>
                <w:szCs w:val="24"/>
                <w:lang w:eastAsia="zh-CN"/>
              </w:rPr>
              <w:t xml:space="preserve">二、营运期 </w:t>
            </w:r>
          </w:p>
          <w:p>
            <w:pPr>
              <w:keepNext w:val="0"/>
              <w:keepLines w:val="0"/>
              <w:pageBreakBefore w:val="0"/>
              <w:widowControl w:val="0"/>
              <w:kinsoku/>
              <w:wordWrap/>
              <w:overflowPunct/>
              <w:topLinePunct w:val="0"/>
              <w:autoSpaceDE/>
              <w:autoSpaceDN/>
              <w:bidi w:val="0"/>
              <w:adjustRightInd/>
              <w:snapToGrid/>
              <w:ind w:firstLine="482"/>
              <w:textAlignment w:val="auto"/>
              <w:rPr>
                <w:b/>
                <w:bCs/>
                <w:lang w:eastAsia="zh-CN"/>
              </w:rPr>
            </w:pPr>
            <w:r>
              <w:rPr>
                <w:rFonts w:hint="eastAsia"/>
                <w:b/>
                <w:bCs/>
                <w:lang w:eastAsia="zh-CN"/>
              </w:rPr>
              <w:t>（一）废气</w:t>
            </w:r>
          </w:p>
          <w:p>
            <w:pPr>
              <w:keepNext w:val="0"/>
              <w:keepLines w:val="0"/>
              <w:pageBreakBefore w:val="0"/>
              <w:widowControl w:val="0"/>
              <w:kinsoku/>
              <w:wordWrap/>
              <w:overflowPunct/>
              <w:topLinePunct w:val="0"/>
              <w:autoSpaceDE/>
              <w:autoSpaceDN/>
              <w:bidi w:val="0"/>
              <w:adjustRightInd/>
              <w:snapToGrid/>
              <w:ind w:firstLine="480"/>
              <w:textAlignment w:val="auto"/>
              <w:rPr>
                <w:b/>
                <w:bCs/>
                <w:color w:val="FF0000"/>
                <w:lang w:eastAsia="zh-CN"/>
              </w:rPr>
            </w:pPr>
            <w:r>
              <w:rPr>
                <w:rFonts w:hint="eastAsia"/>
                <w:b/>
                <w:bCs/>
                <w:lang w:eastAsia="zh-CN"/>
              </w:rPr>
              <w:t>1、有机废气</w:t>
            </w:r>
            <w:r>
              <w:rPr>
                <w:rFonts w:hint="eastAsia"/>
                <w:b/>
                <w:bCs/>
                <w:color w:val="FF0000"/>
                <w:lang w:eastAsia="zh-CN"/>
              </w:rPr>
              <w:t xml:space="preserve"> </w:t>
            </w:r>
          </w:p>
          <w:p>
            <w:pPr>
              <w:keepNext w:val="0"/>
              <w:keepLines w:val="0"/>
              <w:pageBreakBefore w:val="0"/>
              <w:widowControl w:val="0"/>
              <w:kinsoku/>
              <w:wordWrap/>
              <w:overflowPunct/>
              <w:topLinePunct w:val="0"/>
              <w:autoSpaceDE/>
              <w:autoSpaceDN/>
              <w:bidi w:val="0"/>
              <w:adjustRightInd/>
              <w:snapToGrid/>
              <w:ind w:firstLine="480"/>
              <w:textAlignment w:val="auto"/>
              <w:rPr>
                <w:b/>
                <w:bCs/>
                <w:lang w:eastAsia="zh-CN"/>
              </w:rPr>
            </w:pPr>
            <w:r>
              <w:rPr>
                <w:rFonts w:hint="eastAsia"/>
                <w:b/>
                <w:bCs/>
                <w:lang w:eastAsia="zh-CN"/>
              </w:rPr>
              <w:t>本项目有机废气主要为板材粘接工序使用的云石胶产生的有机废气，主要污染物为VOCs（</w:t>
            </w:r>
            <w:r>
              <w:rPr>
                <w:rFonts w:hint="eastAsia"/>
                <w:b/>
                <w:bCs/>
                <w:lang w:val="en-US" w:eastAsia="zh-CN"/>
              </w:rPr>
              <w:t>苯乙烯</w:t>
            </w:r>
            <w:r>
              <w:rPr>
                <w:rFonts w:hint="eastAsia"/>
                <w:b/>
                <w:bCs/>
                <w:lang w:eastAsia="zh-CN"/>
              </w:rPr>
              <w:t>）。</w:t>
            </w:r>
          </w:p>
          <w:p>
            <w:pPr>
              <w:keepNext w:val="0"/>
              <w:keepLines w:val="0"/>
              <w:pageBreakBefore w:val="0"/>
              <w:widowControl w:val="0"/>
              <w:kinsoku/>
              <w:wordWrap/>
              <w:overflowPunct/>
              <w:topLinePunct w:val="0"/>
              <w:autoSpaceDE/>
              <w:autoSpaceDN/>
              <w:bidi w:val="0"/>
              <w:adjustRightInd/>
              <w:snapToGrid/>
              <w:ind w:firstLine="480"/>
              <w:textAlignment w:val="auto"/>
              <w:rPr>
                <w:b/>
                <w:bCs/>
                <w:lang w:eastAsia="zh-CN"/>
              </w:rPr>
            </w:pPr>
            <w:r>
              <w:rPr>
                <w:rFonts w:hint="eastAsia"/>
                <w:b/>
                <w:bCs/>
                <w:lang w:eastAsia="zh-CN"/>
              </w:rPr>
              <w:t>根据企业提供资料，本项目云石胶年使用量为</w:t>
            </w:r>
            <w:r>
              <w:rPr>
                <w:rFonts w:hint="eastAsia"/>
                <w:b/>
                <w:bCs/>
                <w:lang w:val="en-US" w:eastAsia="zh-CN"/>
              </w:rPr>
              <w:t>400</w:t>
            </w:r>
            <w:r>
              <w:rPr>
                <w:rFonts w:hint="eastAsia"/>
                <w:b/>
                <w:bCs/>
                <w:lang w:eastAsia="zh-CN"/>
              </w:rPr>
              <w:t>kg。云石胶主要成分为树脂（25%）、环氧大豆油（15%）和无机填料（60%），不饱和树脂主要成分为聚酯树脂（63%~67%）和苯乙烯（33%~37%），使用过程主要挥发成分为苯乙烯。</w:t>
            </w:r>
          </w:p>
          <w:p>
            <w:pPr>
              <w:ind w:firstLine="480"/>
              <w:rPr>
                <w:rFonts w:hint="eastAsia"/>
                <w:b/>
                <w:bCs/>
                <w:lang w:eastAsia="zh-CN"/>
              </w:rPr>
            </w:pPr>
            <w:r>
              <w:rPr>
                <w:rFonts w:hint="eastAsia"/>
                <w:b/>
                <w:bCs/>
                <w:lang w:eastAsia="zh-CN"/>
              </w:rPr>
              <w:t>根据《关于手糊工艺苯乙烯挥发的研究》（建材工业信息1996年第9期）中所提到的“一般苯乙烯含量的树脂的挥发率为11%”可知：本项目苯乙烯挥发量为</w:t>
            </w:r>
            <w:r>
              <w:rPr>
                <w:rFonts w:hint="eastAsia"/>
                <w:b/>
                <w:bCs/>
                <w:lang w:val="en-US" w:eastAsia="zh-CN"/>
              </w:rPr>
              <w:t>44</w:t>
            </w:r>
            <w:r>
              <w:rPr>
                <w:rFonts w:hint="eastAsia"/>
                <w:b/>
                <w:bCs/>
                <w:lang w:eastAsia="zh-CN"/>
              </w:rPr>
              <w:t>kg/ a。</w:t>
            </w:r>
          </w:p>
          <w:p>
            <w:pPr>
              <w:ind w:firstLine="480"/>
              <w:rPr>
                <w:rFonts w:hint="default"/>
                <w:b/>
                <w:bCs/>
                <w:lang w:val="en-US" w:eastAsia="zh-CN"/>
              </w:rPr>
            </w:pPr>
            <w:r>
              <w:rPr>
                <w:rFonts w:hint="eastAsia"/>
                <w:b/>
                <w:bCs/>
                <w:lang w:val="en-US" w:eastAsia="zh-CN"/>
              </w:rPr>
              <w:t>项目主要在手工粘接工段使用云石胶，使用量较小，且无加热工段，苯乙烯挥发量较小，对周边环境影响小。</w:t>
            </w:r>
          </w:p>
          <w:p>
            <w:pPr>
              <w:ind w:firstLine="480"/>
              <w:rPr>
                <w:rFonts w:hint="eastAsia"/>
                <w:b/>
                <w:bCs/>
                <w:lang w:eastAsia="zh-CN"/>
              </w:rPr>
            </w:pPr>
            <w:r>
              <w:rPr>
                <w:rFonts w:hint="eastAsia"/>
                <w:b/>
                <w:bCs/>
                <w:lang w:eastAsia="zh-CN"/>
              </w:rPr>
              <w:t xml:space="preserve">2、粉尘 </w:t>
            </w:r>
          </w:p>
          <w:p>
            <w:pPr>
              <w:ind w:firstLine="480"/>
              <w:rPr>
                <w:rFonts w:hint="eastAsia"/>
                <w:b/>
                <w:bCs/>
                <w:lang w:val="en-US" w:eastAsia="zh-CN"/>
              </w:rPr>
            </w:pPr>
            <w:r>
              <w:rPr>
                <w:rFonts w:hint="eastAsia"/>
                <w:b/>
                <w:bCs/>
                <w:lang w:val="en-US" w:eastAsia="zh-CN"/>
              </w:rPr>
              <w:t>根据工程分析，项目粉尘主要为石材加工过程中产生的粉尘。</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b/>
                <w:bCs/>
                <w:lang w:val="en-US" w:eastAsia="zh-CN"/>
              </w:rPr>
            </w:pPr>
            <w:r>
              <w:rPr>
                <w:rFonts w:hint="eastAsia"/>
                <w:b/>
                <w:bCs/>
                <w:lang w:val="en-US" w:eastAsia="zh-CN"/>
              </w:rPr>
              <w:t>经过与企业核实，本项目石材及板材加工过程中前道粗加工阶段均采用湿法作业，仅在人工手磨工段采用干法作业，该工段均处于制作车间。</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b/>
                <w:bCs/>
                <w:lang w:val="en-US" w:eastAsia="zh-CN"/>
              </w:rPr>
            </w:pPr>
            <w:r>
              <w:rPr>
                <w:rFonts w:hint="eastAsia"/>
                <w:b/>
                <w:bCs/>
                <w:lang w:val="en-US" w:eastAsia="zh-CN"/>
              </w:rPr>
              <w:t>企业拟在厂区设置导流槽与循环水池，生产过程中项目设备使用的冷却废水通过地面导流槽流入循环沉淀池。</w:t>
            </w:r>
          </w:p>
          <w:p>
            <w:pPr>
              <w:ind w:firstLine="480"/>
              <w:rPr>
                <w:rFonts w:hint="eastAsia"/>
                <w:b/>
                <w:bCs/>
                <w:lang w:val="en-US" w:eastAsia="zh-CN"/>
              </w:rPr>
            </w:pPr>
            <w:r>
              <w:rPr>
                <w:rFonts w:hint="eastAsia"/>
                <w:b/>
                <w:bCs/>
                <w:lang w:val="en-US" w:eastAsia="zh-CN"/>
              </w:rPr>
              <w:t>采用湿法作业时，石粉都随水流带入企业循环沉淀池，因石材加工粉尘颗粒粒径较大，沉降性好，湿法作业产生绝大多数粉尘均在车间内沉降，逸出车间外的粉尘极少，对周边环境影响较小。</w:t>
            </w:r>
          </w:p>
          <w:p>
            <w:pPr>
              <w:ind w:firstLine="480"/>
              <w:rPr>
                <w:rFonts w:hint="eastAsia"/>
                <w:b/>
                <w:bCs/>
                <w:lang w:val="en-US" w:eastAsia="zh-CN"/>
              </w:rPr>
            </w:pPr>
            <w:r>
              <w:rPr>
                <w:rFonts w:hint="eastAsia"/>
                <w:b/>
                <w:bCs/>
                <w:lang w:val="en-US" w:eastAsia="zh-CN"/>
              </w:rPr>
              <w:t>项目制作车间占地面积66m</w:t>
            </w:r>
            <w:r>
              <w:rPr>
                <w:rFonts w:hint="eastAsia"/>
                <w:b/>
                <w:bCs/>
                <w:vertAlign w:val="superscript"/>
                <w:lang w:val="en-US" w:eastAsia="zh-CN"/>
              </w:rPr>
              <w:t>2</w:t>
            </w:r>
            <w:r>
              <w:rPr>
                <w:rFonts w:hint="eastAsia"/>
                <w:b/>
                <w:bCs/>
                <w:lang w:val="en-US" w:eastAsia="zh-CN"/>
              </w:rPr>
              <w:t>，环评建议企业在该车间设布袋除尘器，可采用侧吸式集气罩，收集后的粉尘经过布袋除尘器除尘，其余粉尘通过不低于15m排气筒排放。本环评主要对干法作业产生的粉尘进行定量分析。</w:t>
            </w:r>
          </w:p>
          <w:p>
            <w:pPr>
              <w:ind w:firstLine="480"/>
              <w:rPr>
                <w:rFonts w:hint="eastAsia"/>
                <w:b/>
                <w:bCs/>
                <w:lang w:val="en-US" w:eastAsia="zh-CN"/>
              </w:rPr>
            </w:pPr>
            <w:r>
              <w:rPr>
                <w:rFonts w:hint="eastAsia"/>
                <w:b/>
                <w:bCs/>
                <w:lang w:val="en-US" w:eastAsia="zh-CN"/>
              </w:rPr>
              <w:t>项目包括板材及雕像两条生产线加工，石材总用量约228t/a，类比《缙云县石艺文化产业园基础设施工程项目环境影响报告书》相关参数，固体废物产生系数取20%，干法作业粉尘产生系数取固体废物产生量2%，则粉尘产生量为0.912t/a。</w:t>
            </w:r>
          </w:p>
          <w:p>
            <w:pPr>
              <w:ind w:firstLine="480"/>
              <w:rPr>
                <w:color w:val="FF0000"/>
                <w:lang w:eastAsia="zh-CN"/>
              </w:rPr>
            </w:pPr>
            <w:r>
              <w:rPr>
                <w:rFonts w:hint="eastAsia"/>
                <w:b/>
                <w:bCs/>
                <w:lang w:val="en-US" w:eastAsia="zh-CN"/>
              </w:rPr>
              <w:t>本项目集气罩收集效率取80%，布袋除尘器除尘效率取90%，风机风量取12000m</w:t>
            </w:r>
            <w:r>
              <w:rPr>
                <w:rFonts w:hint="eastAsia"/>
                <w:b/>
                <w:bCs/>
                <w:vertAlign w:val="superscript"/>
                <w:lang w:val="en-US" w:eastAsia="zh-CN"/>
              </w:rPr>
              <w:t>3</w:t>
            </w:r>
            <w:r>
              <w:rPr>
                <w:rFonts w:hint="eastAsia"/>
                <w:b/>
                <w:bCs/>
                <w:lang w:val="en-US" w:eastAsia="zh-CN"/>
              </w:rPr>
              <w:t>/h，则项目粉尘有组织及无组织排放量见下表：</w:t>
            </w:r>
          </w:p>
          <w:p>
            <w:pPr>
              <w:spacing w:line="480" w:lineRule="exact"/>
              <w:ind w:firstLine="0" w:firstLineChars="0"/>
              <w:jc w:val="center"/>
              <w:rPr>
                <w:rFonts w:hint="eastAsia" w:eastAsia="黑体" w:cs="Times New Roman"/>
                <w:b/>
                <w:bCs/>
                <w:lang w:eastAsia="zh-CN"/>
              </w:rPr>
            </w:pPr>
            <w:r>
              <w:rPr>
                <w:rFonts w:hint="eastAsia" w:eastAsia="黑体" w:cs="Times New Roman"/>
                <w:b/>
                <w:bCs/>
                <w:lang w:eastAsia="zh-CN"/>
              </w:rPr>
              <w:t>表1</w:t>
            </w:r>
            <w:r>
              <w:rPr>
                <w:rFonts w:hint="eastAsia" w:eastAsia="黑体" w:cs="Times New Roman"/>
                <w:b/>
                <w:bCs/>
                <w:lang w:val="en-US" w:eastAsia="zh-CN"/>
              </w:rPr>
              <w:t>1</w:t>
            </w:r>
            <w:r>
              <w:rPr>
                <w:rFonts w:hint="eastAsia" w:eastAsia="黑体" w:cs="Times New Roman"/>
                <w:b/>
                <w:bCs/>
                <w:lang w:eastAsia="zh-CN"/>
              </w:rPr>
              <w:t xml:space="preserve">  各产污单元粉尘产排情况一览表</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6"/>
              <w:gridCol w:w="1185"/>
              <w:gridCol w:w="1240"/>
              <w:gridCol w:w="943"/>
              <w:gridCol w:w="932"/>
              <w:gridCol w:w="1051"/>
              <w:gridCol w:w="1066"/>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产污单元</w:t>
                  </w:r>
                </w:p>
              </w:tc>
              <w:tc>
                <w:tcPr>
                  <w:tcW w:w="11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风量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(m</w:t>
                  </w:r>
                  <w:r>
                    <w:rPr>
                      <w:rFonts w:cs="Times New Roman"/>
                      <w:b/>
                      <w:bCs w:val="0"/>
                      <w:color w:val="auto"/>
                      <w:sz w:val="21"/>
                      <w:szCs w:val="21"/>
                      <w:vertAlign w:val="superscript"/>
                      <w:lang w:eastAsia="zh-CN"/>
                    </w:rPr>
                    <w:t>3</w:t>
                  </w:r>
                  <w:r>
                    <w:rPr>
                      <w:rFonts w:cs="Times New Roman"/>
                      <w:b/>
                      <w:bCs w:val="0"/>
                      <w:color w:val="auto"/>
                      <w:sz w:val="21"/>
                      <w:szCs w:val="21"/>
                      <w:lang w:eastAsia="zh-CN"/>
                    </w:rPr>
                    <w:t>/h)</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产生浓</w:t>
                  </w:r>
                  <w:r>
                    <w:rPr>
                      <w:rFonts w:hint="eastAsia" w:cs="Times New Roman"/>
                      <w:b/>
                      <w:bCs w:val="0"/>
                      <w:color w:val="auto"/>
                      <w:sz w:val="21"/>
                      <w:szCs w:val="21"/>
                      <w:lang w:eastAsia="zh-CN"/>
                    </w:rPr>
                    <w:t>度</w:t>
                  </w:r>
                  <w:r>
                    <w:rPr>
                      <w:rFonts w:cs="Times New Roman"/>
                      <w:b/>
                      <w:bCs w:val="0"/>
                      <w:color w:val="auto"/>
                      <w:sz w:val="21"/>
                      <w:szCs w:val="21"/>
                      <w:lang w:eastAsia="zh-CN"/>
                    </w:rPr>
                    <w:t>(mg/m</w:t>
                  </w:r>
                  <w:r>
                    <w:rPr>
                      <w:rFonts w:cs="Times New Roman"/>
                      <w:b/>
                      <w:bCs w:val="0"/>
                      <w:color w:val="auto"/>
                      <w:sz w:val="21"/>
                      <w:szCs w:val="21"/>
                      <w:vertAlign w:val="superscript"/>
                      <w:lang w:eastAsia="zh-CN"/>
                    </w:rPr>
                    <w:t>3</w:t>
                  </w:r>
                  <w:r>
                    <w:rPr>
                      <w:rFonts w:cs="Times New Roman"/>
                      <w:b/>
                      <w:bCs w:val="0"/>
                      <w:color w:val="auto"/>
                      <w:sz w:val="21"/>
                      <w:szCs w:val="21"/>
                      <w:lang w:eastAsia="zh-CN"/>
                    </w:rPr>
                    <w:t>)</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产生量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r>
                    <w:rPr>
                      <w:rFonts w:hint="eastAsia" w:cs="Times New Roman"/>
                      <w:b/>
                      <w:bCs w:val="0"/>
                      <w:color w:val="auto"/>
                      <w:sz w:val="21"/>
                      <w:szCs w:val="21"/>
                      <w:lang w:val="en-US" w:eastAsia="zh-CN"/>
                    </w:rPr>
                    <w:t>t</w:t>
                  </w:r>
                  <w:r>
                    <w:rPr>
                      <w:rFonts w:cs="Times New Roman"/>
                      <w:b/>
                      <w:bCs w:val="0"/>
                      <w:color w:val="auto"/>
                      <w:sz w:val="21"/>
                      <w:szCs w:val="21"/>
                      <w:lang w:eastAsia="zh-CN"/>
                    </w:rPr>
                    <w:t>/a)</w:t>
                  </w:r>
                </w:p>
              </w:tc>
              <w:tc>
                <w:tcPr>
                  <w:tcW w:w="9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形式</w:t>
                  </w:r>
                </w:p>
              </w:tc>
              <w:tc>
                <w:tcPr>
                  <w:tcW w:w="10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(mg/m</w:t>
                  </w:r>
                  <w:r>
                    <w:rPr>
                      <w:rFonts w:cs="Times New Roman"/>
                      <w:b/>
                      <w:bCs w:val="0"/>
                      <w:color w:val="auto"/>
                      <w:sz w:val="21"/>
                      <w:szCs w:val="21"/>
                      <w:vertAlign w:val="superscript"/>
                      <w:lang w:eastAsia="zh-CN"/>
                    </w:rPr>
                    <w:t>3</w:t>
                  </w:r>
                  <w:r>
                    <w:rPr>
                      <w:rFonts w:cs="Times New Roman"/>
                      <w:b/>
                      <w:bCs w:val="0"/>
                      <w:color w:val="auto"/>
                      <w:sz w:val="21"/>
                      <w:szCs w:val="21"/>
                      <w:lang w:eastAsia="zh-CN"/>
                    </w:rPr>
                    <w:t>)</w:t>
                  </w:r>
                </w:p>
              </w:tc>
              <w:tc>
                <w:tcPr>
                  <w:tcW w:w="10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排放速率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(kg/h)</w:t>
                  </w:r>
                </w:p>
              </w:tc>
              <w:tc>
                <w:tcPr>
                  <w:tcW w:w="9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r>
                    <w:rPr>
                      <w:rFonts w:hint="eastAsia" w:cs="Times New Roman"/>
                      <w:b/>
                      <w:bCs w:val="0"/>
                      <w:color w:val="auto"/>
                      <w:sz w:val="21"/>
                      <w:szCs w:val="21"/>
                      <w:lang w:val="en-US" w:eastAsia="zh-CN"/>
                    </w:rPr>
                    <w:t>t</w:t>
                  </w:r>
                  <w:r>
                    <w:rPr>
                      <w:rFonts w:cs="Times New Roman"/>
                      <w:b/>
                      <w:bCs w:val="0"/>
                      <w:color w:val="auto"/>
                      <w:sz w:val="21"/>
                      <w:szCs w:val="21"/>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hint="eastAsia" w:cs="Times New Roman"/>
                      <w:b/>
                      <w:bCs w:val="0"/>
                      <w:color w:val="auto"/>
                      <w:sz w:val="21"/>
                      <w:szCs w:val="21"/>
                      <w:lang w:val="en-US" w:eastAsia="zh-CN"/>
                    </w:rPr>
                    <w:t>手磨</w:t>
                  </w:r>
                </w:p>
              </w:tc>
              <w:tc>
                <w:tcPr>
                  <w:tcW w:w="118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hint="eastAsia" w:cs="Times New Roman"/>
                      <w:b/>
                      <w:bCs w:val="0"/>
                      <w:color w:val="auto"/>
                      <w:sz w:val="21"/>
                      <w:szCs w:val="21"/>
                      <w:lang w:eastAsia="zh-CN"/>
                    </w:rPr>
                    <w:t>12000</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2.38</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0.7296</w:t>
                  </w:r>
                </w:p>
              </w:tc>
              <w:tc>
                <w:tcPr>
                  <w:tcW w:w="93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有组织</w:t>
                  </w:r>
                </w:p>
              </w:tc>
              <w:tc>
                <w:tcPr>
                  <w:tcW w:w="105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2.38</w:t>
                  </w:r>
                </w:p>
              </w:tc>
              <w:tc>
                <w:tcPr>
                  <w:tcW w:w="106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0.029</w:t>
                  </w:r>
                </w:p>
              </w:tc>
              <w:tc>
                <w:tcPr>
                  <w:tcW w:w="97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p>
              </w:tc>
              <w:tc>
                <w:tcPr>
                  <w:tcW w:w="118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p>
              </w:tc>
              <w:tc>
                <w:tcPr>
                  <w:tcW w:w="124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0.1824</w:t>
                  </w:r>
                </w:p>
              </w:tc>
              <w:tc>
                <w:tcPr>
                  <w:tcW w:w="93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无组织</w:t>
                  </w:r>
                </w:p>
              </w:tc>
              <w:tc>
                <w:tcPr>
                  <w:tcW w:w="105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p>
              </w:tc>
              <w:tc>
                <w:tcPr>
                  <w:tcW w:w="106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eastAsia="zh-CN"/>
                    </w:rPr>
                    <w:t>0.0</w:t>
                  </w:r>
                  <w:r>
                    <w:rPr>
                      <w:rFonts w:hint="eastAsia" w:cs="Times New Roman"/>
                      <w:b/>
                      <w:bCs w:val="0"/>
                      <w:color w:val="auto"/>
                      <w:sz w:val="21"/>
                      <w:szCs w:val="21"/>
                      <w:lang w:val="en-US" w:eastAsia="zh-CN"/>
                    </w:rPr>
                    <w:t>71</w:t>
                  </w:r>
                </w:p>
              </w:tc>
              <w:tc>
                <w:tcPr>
                  <w:tcW w:w="97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0.1824</w:t>
                  </w:r>
                </w:p>
              </w:tc>
            </w:tr>
          </w:tbl>
          <w:p>
            <w:pPr>
              <w:ind w:firstLine="482"/>
              <w:rPr>
                <w:lang w:eastAsia="zh-CN"/>
              </w:rPr>
            </w:pPr>
            <w:r>
              <w:rPr>
                <w:rFonts w:hint="eastAsia"/>
                <w:b/>
                <w:bCs/>
                <w:color w:val="auto"/>
                <w:lang w:eastAsia="zh-CN"/>
              </w:rPr>
              <w:t>（二）废水</w:t>
            </w:r>
          </w:p>
          <w:p>
            <w:pPr>
              <w:ind w:firstLine="480"/>
              <w:rPr>
                <w:lang w:eastAsia="zh-CN"/>
              </w:rPr>
            </w:pPr>
            <w:r>
              <w:rPr>
                <w:lang w:eastAsia="zh-CN"/>
              </w:rPr>
              <w:t>项目运营期</w:t>
            </w:r>
            <w:r>
              <w:rPr>
                <w:rFonts w:hint="eastAsia"/>
                <w:lang w:eastAsia="zh-CN"/>
              </w:rPr>
              <w:t>废水主要为冷却降尘废水和</w:t>
            </w:r>
            <w:r>
              <w:rPr>
                <w:lang w:eastAsia="zh-CN"/>
              </w:rPr>
              <w:t>职工生活</w:t>
            </w:r>
            <w:r>
              <w:rPr>
                <w:rFonts w:hint="eastAsia"/>
                <w:lang w:eastAsia="zh-CN"/>
              </w:rPr>
              <w:t>污水</w:t>
            </w:r>
            <w:r>
              <w:rPr>
                <w:lang w:eastAsia="zh-CN"/>
              </w:rPr>
              <w:t>。</w:t>
            </w:r>
          </w:p>
          <w:p>
            <w:pPr>
              <w:ind w:firstLine="480"/>
              <w:rPr>
                <w:lang w:eastAsia="zh-CN"/>
              </w:rPr>
            </w:pPr>
            <w:r>
              <w:rPr>
                <w:rFonts w:hint="eastAsia"/>
                <w:lang w:eastAsia="zh-CN"/>
              </w:rPr>
              <w:t>根据企业提供资料，项目冷却降尘废水循环量为3175</w:t>
            </w:r>
            <w:r>
              <w:rPr>
                <w:lang w:eastAsia="zh-CN"/>
              </w:rPr>
              <w:t>m</w:t>
            </w:r>
            <w:r>
              <w:rPr>
                <w:vertAlign w:val="superscript"/>
                <w:lang w:eastAsia="zh-CN"/>
              </w:rPr>
              <w:t>3</w:t>
            </w:r>
            <w:r>
              <w:rPr>
                <w:lang w:eastAsia="zh-CN"/>
              </w:rPr>
              <w:t>/a</w:t>
            </w:r>
            <w:r>
              <w:rPr>
                <w:rFonts w:hint="eastAsia"/>
                <w:lang w:eastAsia="zh-CN"/>
              </w:rPr>
              <w:t>，建筑企业在相应的生产车间周边设立循环水池，冷却沉降废水流入循环水池，经过沉降后全部回用于生产，不产生生产废水。</w:t>
            </w:r>
          </w:p>
          <w:p>
            <w:pPr>
              <w:ind w:firstLine="480"/>
              <w:rPr>
                <w:rFonts w:hint="eastAsia"/>
                <w:lang w:eastAsia="zh-CN"/>
              </w:rPr>
            </w:pPr>
            <w:r>
              <w:rPr>
                <w:rFonts w:hint="eastAsia"/>
                <w:lang w:eastAsia="zh-CN"/>
              </w:rPr>
              <w:t>本</w:t>
            </w:r>
            <w:r>
              <w:rPr>
                <w:lang w:eastAsia="zh-CN"/>
              </w:rPr>
              <w:t>项目员工</w:t>
            </w:r>
            <w:r>
              <w:rPr>
                <w:rFonts w:hint="eastAsia"/>
                <w:lang w:eastAsia="zh-CN"/>
              </w:rPr>
              <w:t>共16</w:t>
            </w:r>
            <w:r>
              <w:rPr>
                <w:lang w:eastAsia="zh-CN"/>
              </w:rPr>
              <w:t>人，</w:t>
            </w:r>
            <w:r>
              <w:rPr>
                <w:bCs/>
                <w:lang w:eastAsia="zh-CN"/>
              </w:rPr>
              <w:t>根据《</w:t>
            </w:r>
            <w:r>
              <w:rPr>
                <w:rFonts w:hint="eastAsia"/>
                <w:bCs/>
                <w:lang w:eastAsia="zh-CN"/>
              </w:rPr>
              <w:t>建筑给水排水设计规范</w:t>
            </w:r>
            <w:r>
              <w:rPr>
                <w:bCs/>
                <w:lang w:eastAsia="zh-CN"/>
              </w:rPr>
              <w:t>》（</w:t>
            </w:r>
            <w:r>
              <w:rPr>
                <w:rFonts w:hint="eastAsia"/>
                <w:bCs/>
                <w:lang w:eastAsia="zh-CN"/>
              </w:rPr>
              <w:t>G</w:t>
            </w:r>
            <w:r>
              <w:rPr>
                <w:bCs/>
                <w:lang w:eastAsia="zh-CN"/>
              </w:rPr>
              <w:t>B</w:t>
            </w:r>
            <w:r>
              <w:rPr>
                <w:rFonts w:hint="eastAsia"/>
                <w:bCs/>
                <w:lang w:eastAsia="zh-CN"/>
              </w:rPr>
              <w:t>J15</w:t>
            </w:r>
            <w:r>
              <w:rPr>
                <w:bCs/>
                <w:lang w:eastAsia="zh-CN"/>
              </w:rPr>
              <w:t>-</w:t>
            </w:r>
            <w:r>
              <w:rPr>
                <w:rFonts w:hint="eastAsia"/>
                <w:bCs/>
                <w:lang w:eastAsia="zh-CN"/>
              </w:rPr>
              <w:t>88</w:t>
            </w:r>
            <w:r>
              <w:rPr>
                <w:bCs/>
                <w:lang w:eastAsia="zh-CN"/>
              </w:rPr>
              <w:t>）</w:t>
            </w:r>
            <w:r>
              <w:rPr>
                <w:rFonts w:hint="eastAsia"/>
                <w:bCs/>
                <w:lang w:eastAsia="zh-CN"/>
              </w:rPr>
              <w:t>第2.1.3条规定：</w:t>
            </w:r>
            <w:r>
              <w:rPr>
                <w:rFonts w:hint="eastAsia"/>
                <w:lang w:eastAsia="zh-CN"/>
              </w:rPr>
              <w:t>工业企业建筑生活用水定额一般采用25~35L/</w:t>
            </w:r>
            <w:r>
              <w:rPr>
                <w:lang w:eastAsia="zh-CN"/>
              </w:rPr>
              <w:t>人▪d</w:t>
            </w:r>
            <w:r>
              <w:rPr>
                <w:rFonts w:hint="eastAsia"/>
                <w:lang w:eastAsia="zh-CN"/>
              </w:rPr>
              <w:t>。本项目取35</w:t>
            </w:r>
            <w:r>
              <w:rPr>
                <w:lang w:eastAsia="zh-CN"/>
              </w:rPr>
              <w:t>L</w:t>
            </w:r>
            <w:r>
              <w:rPr>
                <w:rFonts w:hint="eastAsia"/>
                <w:lang w:eastAsia="zh-CN"/>
              </w:rPr>
              <w:t>/</w:t>
            </w:r>
            <w:r>
              <w:rPr>
                <w:lang w:eastAsia="zh-CN"/>
              </w:rPr>
              <w:t>人▪d</w:t>
            </w:r>
            <w:r>
              <w:rPr>
                <w:rFonts w:hint="eastAsia"/>
                <w:lang w:eastAsia="zh-CN"/>
              </w:rPr>
              <w:t>，则本项目员工生活</w:t>
            </w:r>
            <w:r>
              <w:rPr>
                <w:lang w:eastAsia="zh-CN"/>
              </w:rPr>
              <w:t>用水量</w:t>
            </w:r>
            <w:r>
              <w:rPr>
                <w:rFonts w:hint="eastAsia"/>
                <w:lang w:eastAsia="zh-CN"/>
              </w:rPr>
              <w:t>0.56</w:t>
            </w:r>
            <w:r>
              <w:rPr>
                <w:lang w:eastAsia="zh-CN"/>
              </w:rPr>
              <w:t>m</w:t>
            </w:r>
            <w:r>
              <w:rPr>
                <w:vertAlign w:val="superscript"/>
                <w:lang w:eastAsia="zh-CN"/>
              </w:rPr>
              <w:t>3</w:t>
            </w:r>
            <w:r>
              <w:rPr>
                <w:lang w:eastAsia="zh-CN"/>
              </w:rPr>
              <w:t>/d</w:t>
            </w:r>
            <w:r>
              <w:rPr>
                <w:rFonts w:hint="eastAsia"/>
                <w:lang w:eastAsia="zh-CN"/>
              </w:rPr>
              <w:t>，合计179.2</w:t>
            </w:r>
            <w:r>
              <w:rPr>
                <w:lang w:eastAsia="zh-CN"/>
              </w:rPr>
              <w:t>m</w:t>
            </w:r>
            <w:r>
              <w:rPr>
                <w:vertAlign w:val="superscript"/>
                <w:lang w:eastAsia="zh-CN"/>
              </w:rPr>
              <w:t>3</w:t>
            </w:r>
            <w:r>
              <w:rPr>
                <w:lang w:eastAsia="zh-CN"/>
              </w:rPr>
              <w:t>/a</w:t>
            </w:r>
            <w:r>
              <w:rPr>
                <w:rFonts w:hint="eastAsia"/>
                <w:lang w:eastAsia="zh-CN"/>
              </w:rPr>
              <w:t>；</w:t>
            </w:r>
            <w:r>
              <w:rPr>
                <w:lang w:eastAsia="zh-CN"/>
              </w:rPr>
              <w:t>生活污水产污系数取</w:t>
            </w:r>
            <w:r>
              <w:rPr>
                <w:rFonts w:hint="eastAsia"/>
                <w:lang w:eastAsia="zh-CN"/>
              </w:rPr>
              <w:t>0</w:t>
            </w:r>
            <w:r>
              <w:rPr>
                <w:lang w:eastAsia="zh-CN"/>
              </w:rPr>
              <w:t>.8</w:t>
            </w:r>
            <w:r>
              <w:rPr>
                <w:rFonts w:hint="eastAsia"/>
                <w:lang w:eastAsia="zh-CN"/>
              </w:rPr>
              <w:t>，</w:t>
            </w:r>
            <w:r>
              <w:rPr>
                <w:lang w:eastAsia="zh-CN"/>
              </w:rPr>
              <w:t>则</w:t>
            </w:r>
            <w:r>
              <w:rPr>
                <w:rFonts w:hint="eastAsia"/>
                <w:lang w:eastAsia="zh-CN"/>
              </w:rPr>
              <w:t>项目</w:t>
            </w:r>
            <w:r>
              <w:rPr>
                <w:lang w:eastAsia="zh-CN"/>
              </w:rPr>
              <w:t>生活污水产生量为</w:t>
            </w:r>
            <w:r>
              <w:rPr>
                <w:rFonts w:hint="eastAsia"/>
                <w:lang w:eastAsia="zh-CN"/>
              </w:rPr>
              <w:t>0.448</w:t>
            </w:r>
            <w:r>
              <w:rPr>
                <w:lang w:eastAsia="zh-CN"/>
              </w:rPr>
              <w:t>m</w:t>
            </w:r>
            <w:r>
              <w:rPr>
                <w:vertAlign w:val="superscript"/>
                <w:lang w:eastAsia="zh-CN"/>
              </w:rPr>
              <w:t>3</w:t>
            </w:r>
            <w:r>
              <w:rPr>
                <w:lang w:eastAsia="zh-CN"/>
              </w:rPr>
              <w:t>/d，合计</w:t>
            </w:r>
            <w:r>
              <w:rPr>
                <w:rFonts w:hint="eastAsia"/>
                <w:lang w:eastAsia="zh-CN"/>
              </w:rPr>
              <w:t>143.36</w:t>
            </w:r>
            <w:r>
              <w:rPr>
                <w:lang w:eastAsia="zh-CN"/>
              </w:rPr>
              <w:t>m</w:t>
            </w:r>
            <w:r>
              <w:rPr>
                <w:vertAlign w:val="superscript"/>
                <w:lang w:eastAsia="zh-CN"/>
              </w:rPr>
              <w:t>3</w:t>
            </w:r>
            <w:r>
              <w:rPr>
                <w:lang w:eastAsia="zh-CN"/>
              </w:rPr>
              <w:t>/a</w:t>
            </w:r>
            <w:r>
              <w:rPr>
                <w:rFonts w:hint="eastAsia"/>
                <w:lang w:eastAsia="zh-CN"/>
              </w:rPr>
              <w:t>。</w:t>
            </w:r>
          </w:p>
          <w:p>
            <w:pPr>
              <w:adjustRightInd w:val="0"/>
              <w:snapToGrid w:val="0"/>
              <w:ind w:firstLine="0" w:firstLineChars="0"/>
              <w:jc w:val="center"/>
              <w:rPr>
                <w:rFonts w:eastAsia="黑体" w:cs="Times New Roman"/>
                <w:b/>
                <w:bCs/>
                <w:color w:val="auto"/>
                <w:lang w:eastAsia="zh-CN"/>
              </w:rPr>
            </w:pPr>
            <w:r>
              <w:drawing>
                <wp:inline distT="0" distB="0" distL="114300" distR="114300">
                  <wp:extent cx="4354195" cy="2910205"/>
                  <wp:effectExtent l="0" t="0" r="8255"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4354195" cy="2910205"/>
                          </a:xfrm>
                          <a:prstGeom prst="rect">
                            <a:avLst/>
                          </a:prstGeom>
                          <a:noFill/>
                          <a:ln>
                            <a:noFill/>
                          </a:ln>
                        </pic:spPr>
                      </pic:pic>
                    </a:graphicData>
                  </a:graphic>
                </wp:inline>
              </w:drawing>
            </w:r>
          </w:p>
          <w:p>
            <w:pPr>
              <w:adjustRightInd w:val="0"/>
              <w:snapToGrid w:val="0"/>
              <w:ind w:firstLine="482"/>
              <w:jc w:val="center"/>
              <w:rPr>
                <w:lang w:eastAsia="zh-CN"/>
              </w:rPr>
            </w:pPr>
            <w:r>
              <w:rPr>
                <w:rFonts w:hint="eastAsia" w:eastAsia="黑体" w:cs="Times New Roman"/>
                <w:b/>
                <w:bCs/>
                <w:color w:val="auto"/>
                <w:lang w:eastAsia="zh-CN"/>
              </w:rPr>
              <w:t>图</w:t>
            </w:r>
            <w:r>
              <w:rPr>
                <w:rFonts w:hint="eastAsia" w:eastAsia="黑体" w:cs="Times New Roman"/>
                <w:b/>
                <w:bCs/>
                <w:color w:val="auto"/>
                <w:lang w:val="en-US" w:eastAsia="zh-CN"/>
              </w:rPr>
              <w:t xml:space="preserve">5  </w:t>
            </w:r>
            <w:r>
              <w:rPr>
                <w:rFonts w:hint="eastAsia" w:eastAsia="黑体" w:cs="Times New Roman"/>
                <w:b/>
                <w:bCs/>
                <w:color w:val="auto"/>
                <w:lang w:eastAsia="zh-CN"/>
              </w:rPr>
              <w:t>本项目水平衡图（单位：m</w:t>
            </w:r>
            <w:r>
              <w:rPr>
                <w:rFonts w:hint="eastAsia" w:eastAsia="黑体" w:cs="Times New Roman"/>
                <w:b/>
                <w:bCs/>
                <w:color w:val="auto"/>
                <w:vertAlign w:val="superscript"/>
                <w:lang w:eastAsia="zh-CN"/>
              </w:rPr>
              <w:t>3</w:t>
            </w:r>
            <w:r>
              <w:rPr>
                <w:rFonts w:hint="eastAsia" w:eastAsia="黑体" w:cs="Times New Roman"/>
                <w:b/>
                <w:bCs/>
                <w:color w:val="auto"/>
                <w:lang w:eastAsia="zh-CN"/>
              </w:rPr>
              <w:t>/</w:t>
            </w:r>
            <w:r>
              <w:rPr>
                <w:rFonts w:hint="eastAsia" w:eastAsia="黑体" w:cs="Times New Roman"/>
                <w:b/>
                <w:bCs/>
                <w:color w:val="auto"/>
                <w:lang w:val="en-US" w:eastAsia="zh-CN"/>
              </w:rPr>
              <w:t>d</w:t>
            </w:r>
            <w:r>
              <w:rPr>
                <w:rFonts w:hint="eastAsia" w:eastAsia="黑体" w:cs="Times New Roman"/>
                <w:b/>
                <w:bCs/>
                <w:color w:val="auto"/>
                <w:lang w:eastAsia="zh-CN"/>
              </w:rPr>
              <w:t>）</w:t>
            </w:r>
          </w:p>
          <w:p>
            <w:pPr>
              <w:ind w:firstLine="480"/>
              <w:rPr>
                <w:lang w:eastAsia="zh-CN"/>
              </w:rPr>
            </w:pPr>
            <w:r>
              <w:rPr>
                <w:lang w:eastAsia="zh-CN"/>
              </w:rPr>
              <w:t>本项目生活污水主要污染物为</w:t>
            </w:r>
            <w:r>
              <w:rPr>
                <w:rFonts w:hint="eastAsia"/>
                <w:lang w:eastAsia="zh-CN"/>
              </w:rPr>
              <w:t>COD、BOD、SS、</w:t>
            </w:r>
            <w:r>
              <w:rPr>
                <w:lang w:eastAsia="zh-CN"/>
              </w:rPr>
              <w:t>NH</w:t>
            </w:r>
            <w:r>
              <w:rPr>
                <w:vertAlign w:val="subscript"/>
                <w:lang w:eastAsia="zh-CN"/>
              </w:rPr>
              <w:t>3</w:t>
            </w:r>
            <w:r>
              <w:rPr>
                <w:lang w:eastAsia="zh-CN"/>
              </w:rPr>
              <w:t>-N</w:t>
            </w:r>
            <w:r>
              <w:rPr>
                <w:rFonts w:hint="eastAsia"/>
                <w:lang w:eastAsia="zh-CN"/>
              </w:rPr>
              <w:t>，产生</w:t>
            </w:r>
            <w:r>
              <w:rPr>
                <w:lang w:eastAsia="zh-CN"/>
              </w:rPr>
              <w:t>浓度分别为</w:t>
            </w:r>
            <w:r>
              <w:rPr>
                <w:rFonts w:hint="eastAsia"/>
                <w:lang w:eastAsia="zh-CN"/>
              </w:rPr>
              <w:t>：</w:t>
            </w:r>
            <w:r>
              <w:rPr>
                <w:lang w:eastAsia="zh-CN"/>
              </w:rPr>
              <w:t>COD</w:t>
            </w:r>
            <w:r>
              <w:rPr>
                <w:rFonts w:hint="eastAsia"/>
                <w:lang w:eastAsia="zh-CN"/>
              </w:rPr>
              <w:t>：300mg/L</w:t>
            </w:r>
            <w:r>
              <w:rPr>
                <w:lang w:eastAsia="zh-CN"/>
              </w:rPr>
              <w:t>、BOD</w:t>
            </w:r>
            <w:r>
              <w:rPr>
                <w:vertAlign w:val="subscript"/>
                <w:lang w:eastAsia="zh-CN"/>
              </w:rPr>
              <w:t>5</w:t>
            </w:r>
            <w:r>
              <w:rPr>
                <w:rFonts w:hint="eastAsia"/>
                <w:lang w:eastAsia="zh-CN"/>
              </w:rPr>
              <w:t>：200mg/L</w:t>
            </w:r>
            <w:r>
              <w:rPr>
                <w:lang w:eastAsia="zh-CN"/>
              </w:rPr>
              <w:t>、SS</w:t>
            </w:r>
            <w:r>
              <w:rPr>
                <w:rFonts w:hint="eastAsia"/>
                <w:lang w:eastAsia="zh-CN"/>
              </w:rPr>
              <w:t>：200mg/L</w:t>
            </w:r>
            <w:r>
              <w:rPr>
                <w:lang w:eastAsia="zh-CN"/>
              </w:rPr>
              <w:t>、NH</w:t>
            </w:r>
            <w:r>
              <w:rPr>
                <w:vertAlign w:val="subscript"/>
                <w:lang w:eastAsia="zh-CN"/>
              </w:rPr>
              <w:t>3</w:t>
            </w:r>
            <w:r>
              <w:rPr>
                <w:lang w:eastAsia="zh-CN"/>
              </w:rPr>
              <w:t>-N</w:t>
            </w:r>
            <w:r>
              <w:rPr>
                <w:rFonts w:hint="eastAsia"/>
                <w:lang w:eastAsia="zh-CN"/>
              </w:rPr>
              <w:t>：30mg/L；产生量分别为：</w:t>
            </w:r>
            <w:r>
              <w:rPr>
                <w:lang w:eastAsia="zh-CN"/>
              </w:rPr>
              <w:t>COD</w:t>
            </w:r>
            <w:r>
              <w:rPr>
                <w:rFonts w:hint="eastAsia"/>
                <w:lang w:eastAsia="zh-CN"/>
              </w:rPr>
              <w:t>：0.168kg/a</w:t>
            </w:r>
            <w:r>
              <w:rPr>
                <w:lang w:eastAsia="zh-CN"/>
              </w:rPr>
              <w:t>、BOD</w:t>
            </w:r>
            <w:r>
              <w:rPr>
                <w:vertAlign w:val="subscript"/>
                <w:lang w:eastAsia="zh-CN"/>
              </w:rPr>
              <w:t>5</w:t>
            </w:r>
            <w:r>
              <w:rPr>
                <w:rFonts w:hint="eastAsia"/>
                <w:lang w:eastAsia="zh-CN"/>
              </w:rPr>
              <w:t>：0.112kg/a</w:t>
            </w:r>
            <w:r>
              <w:rPr>
                <w:lang w:eastAsia="zh-CN"/>
              </w:rPr>
              <w:t>、SS</w:t>
            </w:r>
            <w:r>
              <w:rPr>
                <w:rFonts w:hint="eastAsia"/>
                <w:lang w:eastAsia="zh-CN"/>
              </w:rPr>
              <w:t>：0.112kg/a</w:t>
            </w:r>
            <w:r>
              <w:rPr>
                <w:lang w:eastAsia="zh-CN"/>
              </w:rPr>
              <w:t>、NH</w:t>
            </w:r>
            <w:r>
              <w:rPr>
                <w:vertAlign w:val="subscript"/>
                <w:lang w:eastAsia="zh-CN"/>
              </w:rPr>
              <w:t>3</w:t>
            </w:r>
            <w:r>
              <w:rPr>
                <w:lang w:eastAsia="zh-CN"/>
              </w:rPr>
              <w:t>-N</w:t>
            </w:r>
            <w:r>
              <w:rPr>
                <w:rFonts w:hint="eastAsia"/>
                <w:lang w:eastAsia="zh-CN"/>
              </w:rPr>
              <w:t>：0.017kg/a。</w:t>
            </w:r>
          </w:p>
          <w:p>
            <w:pPr>
              <w:ind w:firstLine="480"/>
              <w:rPr>
                <w:lang w:eastAsia="zh-CN"/>
              </w:rPr>
            </w:pPr>
            <w:r>
              <w:rPr>
                <w:lang w:eastAsia="zh-CN"/>
              </w:rPr>
              <w:t>项目</w:t>
            </w:r>
            <w:r>
              <w:rPr>
                <w:rFonts w:hint="eastAsia"/>
                <w:lang w:eastAsia="zh-CN"/>
              </w:rPr>
              <w:t>生活污水通过化粪池后经过人工定期清掏用于农田施肥，不外排。</w:t>
            </w:r>
          </w:p>
          <w:p>
            <w:pPr>
              <w:ind w:firstLine="482"/>
              <w:rPr>
                <w:b/>
                <w:bCs/>
                <w:lang w:eastAsia="zh-CN"/>
              </w:rPr>
            </w:pPr>
            <w:r>
              <w:rPr>
                <w:rFonts w:hint="eastAsia"/>
                <w:b/>
                <w:bCs/>
                <w:lang w:eastAsia="zh-CN"/>
              </w:rPr>
              <w:t>（三）噪声</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b/>
                <w:bCs/>
                <w:color w:val="auto"/>
                <w:lang w:eastAsia="zh-CN"/>
              </w:rPr>
            </w:pPr>
            <w:r>
              <w:rPr>
                <w:b/>
                <w:bCs/>
                <w:color w:val="auto"/>
                <w:lang w:eastAsia="zh-CN"/>
              </w:rPr>
              <w:t>本项目主要噪声源为</w:t>
            </w:r>
            <w:r>
              <w:rPr>
                <w:rFonts w:hint="eastAsia"/>
                <w:b/>
                <w:bCs/>
                <w:color w:val="auto"/>
                <w:lang w:eastAsia="zh-CN"/>
              </w:rPr>
              <w:t>板材及雕像</w:t>
            </w:r>
            <w:r>
              <w:rPr>
                <w:b/>
                <w:bCs/>
                <w:color w:val="auto"/>
                <w:lang w:eastAsia="zh-CN"/>
              </w:rPr>
              <w:t>生产设备运行时产生的噪声，</w:t>
            </w:r>
            <w:r>
              <w:rPr>
                <w:rFonts w:hint="eastAsia"/>
                <w:b/>
                <w:bCs/>
                <w:color w:val="auto"/>
                <w:lang w:val="en-US" w:eastAsia="zh-CN"/>
              </w:rPr>
              <w:t>声</w:t>
            </w:r>
            <w:r>
              <w:rPr>
                <w:b/>
                <w:bCs/>
                <w:color w:val="auto"/>
                <w:lang w:eastAsia="zh-CN"/>
              </w:rPr>
              <w:t>源</w:t>
            </w:r>
            <w:r>
              <w:rPr>
                <w:rFonts w:hint="eastAsia"/>
                <w:b/>
                <w:bCs/>
                <w:color w:val="auto"/>
                <w:lang w:val="en-US" w:eastAsia="zh-CN"/>
              </w:rPr>
              <w:t>强度在</w:t>
            </w:r>
            <w:r>
              <w:rPr>
                <w:b/>
                <w:bCs/>
                <w:color w:val="auto"/>
                <w:lang w:eastAsia="zh-CN"/>
              </w:rPr>
              <w:t>7</w:t>
            </w:r>
            <w:r>
              <w:rPr>
                <w:rFonts w:hint="eastAsia"/>
                <w:b/>
                <w:bCs/>
                <w:color w:val="auto"/>
                <w:lang w:val="en-US" w:eastAsia="zh-CN"/>
              </w:rPr>
              <w:t>5</w:t>
            </w:r>
            <w:r>
              <w:rPr>
                <w:b/>
                <w:bCs/>
                <w:color w:val="auto"/>
                <w:lang w:eastAsia="zh-CN"/>
              </w:rPr>
              <w:t>～</w:t>
            </w:r>
            <w:r>
              <w:rPr>
                <w:rFonts w:hint="eastAsia"/>
                <w:b/>
                <w:bCs/>
                <w:color w:val="auto"/>
                <w:lang w:val="en-US" w:eastAsia="zh-CN"/>
              </w:rPr>
              <w:t>90</w:t>
            </w:r>
            <w:r>
              <w:rPr>
                <w:b/>
                <w:bCs/>
                <w:color w:val="auto"/>
                <w:lang w:eastAsia="zh-CN"/>
              </w:rPr>
              <w:t>dB(A)</w:t>
            </w:r>
            <w:r>
              <w:rPr>
                <w:rFonts w:hint="eastAsia"/>
                <w:b/>
                <w:bCs/>
                <w:color w:val="auto"/>
                <w:lang w:val="en-US" w:eastAsia="zh-CN"/>
              </w:rPr>
              <w:t>之间</w:t>
            </w:r>
            <w:r>
              <w:rPr>
                <w:b/>
                <w:bCs/>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b/>
                <w:bCs/>
                <w:color w:val="auto"/>
                <w:lang w:val="en-US" w:eastAsia="zh-CN"/>
              </w:rPr>
            </w:pPr>
            <w:r>
              <w:rPr>
                <w:rFonts w:hint="eastAsia"/>
                <w:b/>
                <w:bCs/>
                <w:color w:val="auto"/>
                <w:lang w:val="en-US" w:eastAsia="zh-CN"/>
              </w:rPr>
              <w:t>项目所用</w:t>
            </w:r>
            <w:r>
              <w:rPr>
                <w:rFonts w:hint="eastAsia"/>
                <w:b/>
                <w:bCs/>
                <w:color w:val="auto"/>
                <w:lang w:eastAsia="zh-CN"/>
              </w:rPr>
              <w:t>数控串珠绳锯、龙门大切机、双臂圆柱磨机</w:t>
            </w:r>
            <w:r>
              <w:rPr>
                <w:rFonts w:hint="eastAsia"/>
                <w:b/>
                <w:bCs/>
                <w:color w:val="auto"/>
                <w:lang w:val="en-US" w:eastAsia="zh-CN"/>
              </w:rPr>
              <w:t>均处于厂区西侧空地，环评建议设备安装减震垫以减少噪声对厂界影响；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b/>
                <w:bCs/>
                <w:color w:val="auto"/>
                <w:lang w:val="en-US" w:eastAsia="zh-CN"/>
              </w:rPr>
            </w:pPr>
            <w:r>
              <w:rPr>
                <w:rFonts w:hint="eastAsia"/>
                <w:b/>
                <w:bCs/>
                <w:color w:val="auto"/>
                <w:lang w:val="en-US" w:eastAsia="zh-CN"/>
              </w:rPr>
              <w:t>磨边机、抛光机、桥切机等均置于厂房内，项目厂房为钢、砖混结构，环评建议企业对高噪音设备均安装减震垫，设备经过厂房隔声及基础减震后可相应降低噪声声级。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eastAsia="黑体" w:cs="Times New Roman"/>
                <w:b/>
                <w:bCs/>
                <w:lang w:eastAsia="zh-CN"/>
              </w:rPr>
            </w:pPr>
            <w:r>
              <w:rPr>
                <w:rFonts w:hint="eastAsia"/>
                <w:b/>
                <w:bCs/>
                <w:color w:val="auto"/>
                <w:lang w:val="en-US" w:eastAsia="zh-CN"/>
              </w:rPr>
              <w:t>项目</w:t>
            </w:r>
            <w:r>
              <w:rPr>
                <w:b/>
                <w:bCs/>
                <w:color w:val="auto"/>
                <w:lang w:eastAsia="zh-CN"/>
              </w:rPr>
              <w:t>噪声源</w:t>
            </w:r>
            <w:r>
              <w:rPr>
                <w:rFonts w:hint="eastAsia"/>
                <w:b/>
                <w:bCs/>
                <w:color w:val="auto"/>
                <w:lang w:val="en-US" w:eastAsia="zh-CN"/>
              </w:rPr>
              <w:t>数量、源强</w:t>
            </w:r>
            <w:r>
              <w:rPr>
                <w:b/>
                <w:bCs/>
                <w:color w:val="auto"/>
                <w:lang w:eastAsia="zh-CN"/>
              </w:rPr>
              <w:t>及</w:t>
            </w:r>
            <w:r>
              <w:rPr>
                <w:rFonts w:hint="eastAsia"/>
                <w:b/>
                <w:bCs/>
                <w:color w:val="auto"/>
                <w:lang w:val="en-US" w:eastAsia="zh-CN"/>
              </w:rPr>
              <w:t>相应</w:t>
            </w:r>
            <w:r>
              <w:rPr>
                <w:b/>
                <w:bCs/>
                <w:color w:val="auto"/>
                <w:lang w:eastAsia="zh-CN"/>
              </w:rPr>
              <w:t>治理措施一览表见</w:t>
            </w:r>
            <w:r>
              <w:rPr>
                <w:rFonts w:hint="eastAsia"/>
                <w:b/>
                <w:bCs/>
                <w:color w:val="auto"/>
                <w:lang w:eastAsia="zh-CN"/>
              </w:rPr>
              <w:t>下表</w:t>
            </w:r>
            <w:r>
              <w:rPr>
                <w:b/>
                <w:bCs/>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cs="Times New Roman"/>
                <w:b/>
                <w:bCs/>
                <w:lang w:eastAsia="zh-CN"/>
              </w:rPr>
            </w:pPr>
            <w:r>
              <w:rPr>
                <w:rFonts w:hint="eastAsia" w:eastAsia="黑体" w:cs="Times New Roman"/>
                <w:b/>
                <w:bCs/>
                <w:lang w:eastAsia="zh-CN"/>
              </w:rPr>
              <w:t>表1</w:t>
            </w:r>
            <w:r>
              <w:rPr>
                <w:rFonts w:hint="eastAsia" w:eastAsia="黑体" w:cs="Times New Roman"/>
                <w:b/>
                <w:bCs/>
                <w:lang w:val="en-US" w:eastAsia="zh-CN"/>
              </w:rPr>
              <w:t>2</w:t>
            </w:r>
            <w:r>
              <w:rPr>
                <w:rFonts w:hint="eastAsia" w:eastAsia="黑体" w:cs="Times New Roman"/>
                <w:b/>
                <w:bCs/>
                <w:lang w:eastAsia="zh-CN"/>
              </w:rPr>
              <w:t xml:space="preserve">  噪声源及治理措施一览表</w:t>
            </w:r>
          </w:p>
          <w:tbl>
            <w:tblPr>
              <w:tblStyle w:val="21"/>
              <w:tblW w:w="8504" w:type="dxa"/>
              <w:jc w:val="center"/>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7"/>
              <w:gridCol w:w="2664"/>
              <w:gridCol w:w="843"/>
              <w:gridCol w:w="1055"/>
              <w:gridCol w:w="1729"/>
              <w:gridCol w:w="13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序号</w:t>
                  </w:r>
                </w:p>
              </w:tc>
              <w:tc>
                <w:tcPr>
                  <w:tcW w:w="2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设备名称</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数量</w:t>
                  </w:r>
                </w:p>
              </w:tc>
              <w:tc>
                <w:tcPr>
                  <w:tcW w:w="10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声级值</w:t>
                  </w:r>
                </w:p>
              </w:tc>
              <w:tc>
                <w:tcPr>
                  <w:tcW w:w="1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采取措施</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治理后源强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1</w:t>
                  </w:r>
                </w:p>
              </w:tc>
              <w:tc>
                <w:tcPr>
                  <w:tcW w:w="2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多功能异形石材磨抛机</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7</w:t>
                  </w:r>
                  <w:r>
                    <w:rPr>
                      <w:rFonts w:hint="eastAsia" w:cs="Times New Roman"/>
                      <w:b/>
                      <w:bCs w:val="0"/>
                      <w:color w:val="auto"/>
                      <w:sz w:val="21"/>
                      <w:szCs w:val="21"/>
                      <w:lang w:val="en-US" w:eastAsia="zh-CN"/>
                    </w:rPr>
                    <w:t>5</w:t>
                  </w:r>
                </w:p>
              </w:tc>
              <w:tc>
                <w:tcPr>
                  <w:tcW w:w="1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211" w:firstLineChars="100"/>
                    <w:jc w:val="both"/>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2</w:t>
                  </w:r>
                </w:p>
              </w:tc>
              <w:tc>
                <w:tcPr>
                  <w:tcW w:w="2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抛光机</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75</w:t>
                  </w:r>
                </w:p>
              </w:tc>
              <w:tc>
                <w:tcPr>
                  <w:tcW w:w="1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基础减振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3</w:t>
                  </w:r>
                </w:p>
              </w:tc>
              <w:tc>
                <w:tcPr>
                  <w:tcW w:w="2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自动桥切机</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85</w:t>
                  </w:r>
                </w:p>
              </w:tc>
              <w:tc>
                <w:tcPr>
                  <w:tcW w:w="1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4</w:t>
                  </w:r>
                </w:p>
              </w:tc>
              <w:tc>
                <w:tcPr>
                  <w:tcW w:w="2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全自动电脑仿形机</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85</w:t>
                  </w:r>
                </w:p>
              </w:tc>
              <w:tc>
                <w:tcPr>
                  <w:tcW w:w="1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5</w:t>
                  </w:r>
                </w:p>
              </w:tc>
              <w:tc>
                <w:tcPr>
                  <w:tcW w:w="2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机动油浸多功能切割机</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90</w:t>
                  </w:r>
                </w:p>
              </w:tc>
              <w:tc>
                <w:tcPr>
                  <w:tcW w:w="17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6</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双刀弧板机</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85</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7</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卧式圆柱磨机</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80</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8</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手扶抛光机</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80</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9</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磨边机</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80</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厂房隔声、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基础减振</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10</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数控串珠绳锯</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85</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w:t>
                  </w:r>
                  <w:r>
                    <w:rPr>
                      <w:rFonts w:cs="Times New Roman"/>
                      <w:b/>
                      <w:bCs w:val="0"/>
                      <w:color w:val="auto"/>
                      <w:sz w:val="21"/>
                      <w:szCs w:val="21"/>
                      <w:lang w:eastAsia="zh-CN"/>
                    </w:rPr>
                    <w:t>震</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11</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龙门大切机</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90</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w:t>
                  </w:r>
                  <w:r>
                    <w:rPr>
                      <w:rFonts w:cs="Times New Roman"/>
                      <w:b/>
                      <w:bCs w:val="0"/>
                      <w:color w:val="auto"/>
                      <w:sz w:val="21"/>
                      <w:szCs w:val="21"/>
                      <w:lang w:eastAsia="zh-CN"/>
                    </w:rPr>
                    <w:t>震</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12</w:t>
                  </w:r>
                </w:p>
              </w:tc>
              <w:tc>
                <w:tcPr>
                  <w:tcW w:w="26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双臂圆柱磨机</w:t>
                  </w:r>
                </w:p>
              </w:tc>
              <w:tc>
                <w:tcPr>
                  <w:tcW w:w="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eastAsia="zh-CN"/>
                    </w:rPr>
                    <w:t>1</w:t>
                  </w:r>
                </w:p>
              </w:tc>
              <w:tc>
                <w:tcPr>
                  <w:tcW w:w="10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85</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基础减</w:t>
                  </w:r>
                  <w:r>
                    <w:rPr>
                      <w:rFonts w:cs="Times New Roman"/>
                      <w:b/>
                      <w:bCs w:val="0"/>
                      <w:color w:val="auto"/>
                      <w:sz w:val="21"/>
                      <w:szCs w:val="21"/>
                      <w:lang w:eastAsia="zh-CN"/>
                    </w:rPr>
                    <w:t>震</w:t>
                  </w:r>
                </w:p>
              </w:tc>
              <w:tc>
                <w:tcPr>
                  <w:tcW w:w="13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eastAsia="zh-CN"/>
                    </w:rPr>
                  </w:pPr>
                  <w:r>
                    <w:rPr>
                      <w:rFonts w:hint="eastAsia" w:cs="Times New Roman"/>
                      <w:b/>
                      <w:bCs w:val="0"/>
                      <w:color w:val="auto"/>
                      <w:sz w:val="21"/>
                      <w:szCs w:val="21"/>
                      <w:lang w:val="en-US" w:eastAsia="zh-CN"/>
                    </w:rPr>
                    <w:t>80</w:t>
                  </w:r>
                </w:p>
              </w:tc>
            </w:tr>
          </w:tbl>
          <w:p>
            <w:pPr>
              <w:ind w:left="0" w:leftChars="0" w:firstLine="482" w:firstLineChars="200"/>
              <w:rPr>
                <w:b/>
                <w:bCs/>
                <w:lang w:eastAsia="zh-CN"/>
              </w:rPr>
            </w:pPr>
            <w:r>
              <w:rPr>
                <w:rFonts w:hint="eastAsia"/>
                <w:b/>
                <w:bCs/>
                <w:lang w:eastAsia="zh-CN"/>
              </w:rPr>
              <w:t>（四）固废</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color w:val="auto"/>
                <w:lang w:val="en-US" w:eastAsia="zh-CN"/>
              </w:rPr>
            </w:pPr>
            <w:r>
              <w:rPr>
                <w:rFonts w:hint="eastAsia"/>
                <w:b/>
                <w:bCs/>
                <w:color w:val="auto"/>
                <w:lang w:val="en-US" w:eastAsia="zh-CN"/>
              </w:rPr>
              <w:t>本项目固废主要为荒料底板、石材切割、抛光、打磨过程中产生的不规则块状边角料；破碎状、粉末状废料；沉淀池中的石粉；废刀片、废磨片、废砂纸；布袋除尘器收集的粉尘；职工生活垃圾</w:t>
            </w:r>
            <w:r>
              <w:rPr>
                <w:rFonts w:hint="eastAsia"/>
                <w:b/>
                <w:bCs/>
                <w:color w:val="auto"/>
                <w:lang w:eastAsia="zh-CN"/>
              </w:rPr>
              <w:t>。</w:t>
            </w:r>
            <w:r>
              <w:rPr>
                <w:rFonts w:hint="eastAsia"/>
                <w:b/>
                <w:bCs/>
                <w:color w:val="auto"/>
                <w:lang w:val="en-US" w:eastAsia="zh-CN"/>
              </w:rPr>
              <w:t>根据与企业核实，项目运营期设备运行过程中会定期给设备涂抹少量机油，以减少设备磨损，但无更换，因此项目无废机油产生。</w:t>
            </w: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b/>
                <w:bCs/>
                <w:color w:val="auto"/>
                <w:sz w:val="24"/>
                <w:szCs w:val="22"/>
                <w:lang w:val="en-US" w:eastAsia="zh-CN" w:bidi="ar-SA"/>
              </w:rPr>
            </w:pPr>
            <w:r>
              <w:rPr>
                <w:rFonts w:hint="eastAsia" w:ascii="Times New Roman" w:hAnsi="Times New Roman" w:eastAsia="宋体" w:cstheme="minorBidi"/>
                <w:b/>
                <w:bCs/>
                <w:color w:val="auto"/>
                <w:sz w:val="24"/>
                <w:szCs w:val="22"/>
                <w:lang w:val="en-US" w:eastAsia="zh-CN" w:bidi="ar-SA"/>
              </w:rPr>
              <w:t>类比《缙云县石艺文化产业园基础设施工程项目环境影响报告书》相关参数，石材加工产生的固体废物：荒料底板、石材切割、抛光、打磨过程中产生的不规则块状边角料；破碎状、粉末状废料；沉淀池中的石粉占原料20%，约45.6t/a，定期外售给相关单位。</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lang w:val="en-US" w:eastAsia="zh-CN"/>
              </w:rPr>
            </w:pPr>
            <w:r>
              <w:rPr>
                <w:rFonts w:hint="eastAsia"/>
                <w:b/>
                <w:bCs/>
                <w:color w:val="auto"/>
                <w:lang w:val="en-US" w:eastAsia="zh-CN"/>
              </w:rPr>
              <w:t>由于切割、打磨、雕刻过程中造成刀片、砂纸、磨片的损耗，需定期更换。根据企业提供资料，生产过程产生的废砂纸为200张/年，废刀片为50片/年，磨片为300片/a，集中收集后由环卫部门统一处理；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lang w:val="en-US" w:eastAsia="zh-CN"/>
              </w:rPr>
            </w:pPr>
            <w:r>
              <w:rPr>
                <w:rFonts w:hint="eastAsia"/>
                <w:b/>
                <w:bCs/>
                <w:color w:val="auto"/>
                <w:lang w:val="en-US" w:eastAsia="zh-CN"/>
              </w:rPr>
              <w:t>经过核算，布袋除尘器收集的除尘灰为0.657t/a，集中收集后可外售相关单位。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b/>
                <w:bCs/>
                <w:color w:val="auto"/>
                <w:lang w:val="en-US" w:eastAsia="zh-CN"/>
              </w:rPr>
            </w:pPr>
            <w:r>
              <w:rPr>
                <w:rFonts w:hint="eastAsia"/>
                <w:b/>
                <w:bCs/>
                <w:color w:val="auto"/>
                <w:lang w:val="en-US" w:eastAsia="zh-CN"/>
              </w:rPr>
              <w:t>项目运营期员工定员为16人，均不在厂里住宿，人均产生生活垃圾1kg/人·d，则员工生活垃圾为5.12t/a，经垃圾箱集中收集后由环卫部门统一处理。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eastAsia="黑体" w:cs="Times New Roman"/>
                <w:b/>
                <w:bCs/>
                <w:lang w:val="en-US" w:eastAsia="zh-CN"/>
              </w:rPr>
            </w:pPr>
            <w:r>
              <w:rPr>
                <w:rFonts w:hint="eastAsia"/>
                <w:b/>
                <w:bCs/>
                <w:color w:val="auto"/>
                <w:lang w:val="en-US" w:eastAsia="zh-CN"/>
              </w:rPr>
              <w:t>根据《固体废物鉴别导则（试行）》，判定项目固废如下表：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cs="Times New Roman"/>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黑体" w:cs="Times New Roman"/>
                <w:b/>
                <w:lang w:val="en-US" w:eastAsia="zh-CN"/>
              </w:rPr>
            </w:pPr>
            <w:r>
              <w:rPr>
                <w:rFonts w:hint="eastAsia" w:eastAsia="黑体" w:cs="Times New Roman"/>
                <w:b/>
                <w:bCs/>
                <w:lang w:val="en-US" w:eastAsia="zh-CN"/>
              </w:rPr>
              <w:t xml:space="preserve">表13  固废属性判定表 </w:t>
            </w:r>
          </w:p>
          <w:tbl>
            <w:tblPr>
              <w:tblStyle w:val="21"/>
              <w:tblW w:w="8480" w:type="dxa"/>
              <w:jc w:val="center"/>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2"/>
              <w:gridCol w:w="1529"/>
              <w:gridCol w:w="1358"/>
              <w:gridCol w:w="1084"/>
              <w:gridCol w:w="878"/>
              <w:gridCol w:w="29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91" w:hRule="atLeast"/>
                <w:jc w:val="center"/>
              </w:trPr>
              <w:tc>
                <w:tcPr>
                  <w:tcW w:w="67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序号</w:t>
                  </w:r>
                </w:p>
              </w:tc>
              <w:tc>
                <w:tcPr>
                  <w:tcW w:w="152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名称</w:t>
                  </w:r>
                </w:p>
              </w:tc>
              <w:tc>
                <w:tcPr>
                  <w:tcW w:w="135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生产工序</w:t>
                  </w:r>
                </w:p>
              </w:tc>
              <w:tc>
                <w:tcPr>
                  <w:tcW w:w="108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形态</w:t>
                  </w:r>
                </w:p>
              </w:tc>
              <w:tc>
                <w:tcPr>
                  <w:tcW w:w="87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是否为</w:t>
                  </w:r>
                </w:p>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固废</w:t>
                  </w:r>
                </w:p>
              </w:tc>
              <w:tc>
                <w:tcPr>
                  <w:tcW w:w="295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判定依据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91" w:hRule="atLeast"/>
                <w:jc w:val="center"/>
              </w:trPr>
              <w:tc>
                <w:tcPr>
                  <w:tcW w:w="67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1</w:t>
                  </w:r>
                </w:p>
              </w:tc>
              <w:tc>
                <w:tcPr>
                  <w:tcW w:w="152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石材边料、</w:t>
                  </w:r>
                </w:p>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废角料</w:t>
                  </w:r>
                </w:p>
              </w:tc>
              <w:tc>
                <w:tcPr>
                  <w:tcW w:w="135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切割、打磨</w:t>
                  </w:r>
                </w:p>
              </w:tc>
              <w:tc>
                <w:tcPr>
                  <w:tcW w:w="108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固体</w:t>
                  </w:r>
                </w:p>
              </w:tc>
              <w:tc>
                <w:tcPr>
                  <w:tcW w:w="87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是</w:t>
                  </w:r>
                </w:p>
              </w:tc>
              <w:tc>
                <w:tcPr>
                  <w:tcW w:w="2959" w:type="dxa"/>
                  <w:vMerge w:val="restart"/>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生产过程中产生的废弃物质、报废产品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91" w:hRule="atLeast"/>
                <w:jc w:val="center"/>
              </w:trPr>
              <w:tc>
                <w:tcPr>
                  <w:tcW w:w="67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2</w:t>
                  </w:r>
                </w:p>
              </w:tc>
              <w:tc>
                <w:tcPr>
                  <w:tcW w:w="152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废刀片、磨片、</w:t>
                  </w:r>
                </w:p>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砂纸</w:t>
                  </w:r>
                </w:p>
              </w:tc>
              <w:tc>
                <w:tcPr>
                  <w:tcW w:w="135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雕刻、手磨</w:t>
                  </w:r>
                </w:p>
              </w:tc>
              <w:tc>
                <w:tcPr>
                  <w:tcW w:w="108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固体</w:t>
                  </w:r>
                </w:p>
              </w:tc>
              <w:tc>
                <w:tcPr>
                  <w:tcW w:w="87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是</w:t>
                  </w:r>
                </w:p>
              </w:tc>
              <w:tc>
                <w:tcPr>
                  <w:tcW w:w="2959" w:type="dxa"/>
                  <w:vMerge w:val="continue"/>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91" w:hRule="atLeast"/>
                <w:jc w:val="center"/>
              </w:trPr>
              <w:tc>
                <w:tcPr>
                  <w:tcW w:w="67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3</w:t>
                  </w:r>
                </w:p>
              </w:tc>
              <w:tc>
                <w:tcPr>
                  <w:tcW w:w="152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除尘灰</w:t>
                  </w:r>
                </w:p>
              </w:tc>
              <w:tc>
                <w:tcPr>
                  <w:tcW w:w="135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手磨</w:t>
                  </w:r>
                </w:p>
              </w:tc>
              <w:tc>
                <w:tcPr>
                  <w:tcW w:w="108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固体</w:t>
                  </w:r>
                </w:p>
              </w:tc>
              <w:tc>
                <w:tcPr>
                  <w:tcW w:w="87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是</w:t>
                  </w:r>
                </w:p>
              </w:tc>
              <w:tc>
                <w:tcPr>
                  <w:tcW w:w="2959" w:type="dxa"/>
                  <w:vMerge w:val="continue"/>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69" w:hRule="atLeast"/>
                <w:jc w:val="center"/>
              </w:trPr>
              <w:tc>
                <w:tcPr>
                  <w:tcW w:w="67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4</w:t>
                  </w:r>
                </w:p>
              </w:tc>
              <w:tc>
                <w:tcPr>
                  <w:tcW w:w="152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生活垃圾</w:t>
                  </w:r>
                </w:p>
              </w:tc>
              <w:tc>
                <w:tcPr>
                  <w:tcW w:w="135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员工生活</w:t>
                  </w:r>
                </w:p>
              </w:tc>
              <w:tc>
                <w:tcPr>
                  <w:tcW w:w="108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固体</w:t>
                  </w:r>
                </w:p>
              </w:tc>
              <w:tc>
                <w:tcPr>
                  <w:tcW w:w="878"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是</w:t>
                  </w:r>
                </w:p>
              </w:tc>
              <w:tc>
                <w:tcPr>
                  <w:tcW w:w="295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生活垃圾是指在日常生活中或者为日常生活提供服务的活动中产生的固体废物以及法律、行政法规规定视为生活垃圾的固体废物</w:t>
                  </w:r>
                </w:p>
              </w:tc>
            </w:tr>
          </w:tbl>
          <w:p>
            <w:pPr>
              <w:ind w:left="0" w:leftChars="0" w:firstLine="482" w:firstLineChars="200"/>
              <w:jc w:val="both"/>
              <w:rPr>
                <w:rFonts w:hint="eastAsia" w:eastAsia="黑体" w:cs="Times New Roman"/>
                <w:b/>
                <w:lang w:val="en-US" w:eastAsia="zh-CN"/>
              </w:rPr>
            </w:pPr>
            <w:r>
              <w:rPr>
                <w:rFonts w:hint="eastAsia"/>
                <w:b/>
                <w:bCs/>
                <w:color w:val="auto"/>
                <w:lang w:val="en-US" w:eastAsia="zh-CN"/>
              </w:rPr>
              <w:t>根据《国家危险废物名录》及《危险废物鉴别标准》，判定是否属于危险废物如下：</w:t>
            </w:r>
          </w:p>
          <w:p>
            <w:pPr>
              <w:ind w:left="0" w:leftChars="0" w:firstLine="0" w:firstLineChars="0"/>
              <w:jc w:val="center"/>
              <w:rPr>
                <w:rFonts w:hint="default"/>
                <w:color w:val="FF0000"/>
                <w:vertAlign w:val="baseline"/>
                <w:lang w:val="en-US" w:eastAsia="zh-CN"/>
              </w:rPr>
            </w:pPr>
            <w:r>
              <w:rPr>
                <w:rFonts w:hint="eastAsia" w:eastAsia="黑体" w:cs="Times New Roman"/>
                <w:b/>
                <w:lang w:val="en-US" w:eastAsia="zh-CN"/>
              </w:rPr>
              <w:t>表14  危险废物属性判定表</w:t>
            </w:r>
          </w:p>
          <w:tbl>
            <w:tblPr>
              <w:tblStyle w:val="21"/>
              <w:tblW w:w="8480" w:type="dxa"/>
              <w:jc w:val="center"/>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2"/>
              <w:gridCol w:w="2495"/>
              <w:gridCol w:w="1989"/>
              <w:gridCol w:w="1990"/>
              <w:gridCol w:w="12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80" w:hRule="atLeast"/>
                <w:jc w:val="center"/>
              </w:trPr>
              <w:tc>
                <w:tcPr>
                  <w:tcW w:w="80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序号</w:t>
                  </w:r>
                </w:p>
              </w:tc>
              <w:tc>
                <w:tcPr>
                  <w:tcW w:w="2495"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固体废物名称</w:t>
                  </w:r>
                </w:p>
              </w:tc>
              <w:tc>
                <w:tcPr>
                  <w:tcW w:w="198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产生工序</w:t>
                  </w:r>
                </w:p>
              </w:tc>
              <w:tc>
                <w:tcPr>
                  <w:tcW w:w="1990"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是否属于危险废物</w:t>
                  </w:r>
                </w:p>
              </w:tc>
              <w:tc>
                <w:tcPr>
                  <w:tcW w:w="120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废物代码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80" w:hRule="atLeast"/>
                <w:jc w:val="center"/>
              </w:trPr>
              <w:tc>
                <w:tcPr>
                  <w:tcW w:w="80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1</w:t>
                  </w:r>
                </w:p>
              </w:tc>
              <w:tc>
                <w:tcPr>
                  <w:tcW w:w="2495"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石材边料、废角料</w:t>
                  </w:r>
                </w:p>
              </w:tc>
              <w:tc>
                <w:tcPr>
                  <w:tcW w:w="198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切割、打磨</w:t>
                  </w:r>
                </w:p>
              </w:tc>
              <w:tc>
                <w:tcPr>
                  <w:tcW w:w="1990"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否</w:t>
                  </w:r>
                </w:p>
              </w:tc>
              <w:tc>
                <w:tcPr>
                  <w:tcW w:w="120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80" w:hRule="atLeast"/>
                <w:jc w:val="center"/>
              </w:trPr>
              <w:tc>
                <w:tcPr>
                  <w:tcW w:w="80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2</w:t>
                  </w:r>
                </w:p>
              </w:tc>
              <w:tc>
                <w:tcPr>
                  <w:tcW w:w="2495"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废刀片、磨片、砂纸</w:t>
                  </w:r>
                </w:p>
              </w:tc>
              <w:tc>
                <w:tcPr>
                  <w:tcW w:w="198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雕刻、手磨</w:t>
                  </w:r>
                </w:p>
              </w:tc>
              <w:tc>
                <w:tcPr>
                  <w:tcW w:w="1990"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否</w:t>
                  </w:r>
                </w:p>
              </w:tc>
              <w:tc>
                <w:tcPr>
                  <w:tcW w:w="120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80" w:hRule="atLeast"/>
                <w:jc w:val="center"/>
              </w:trPr>
              <w:tc>
                <w:tcPr>
                  <w:tcW w:w="80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3</w:t>
                  </w:r>
                </w:p>
              </w:tc>
              <w:tc>
                <w:tcPr>
                  <w:tcW w:w="2495"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除尘灰</w:t>
                  </w:r>
                </w:p>
              </w:tc>
              <w:tc>
                <w:tcPr>
                  <w:tcW w:w="198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手磨</w:t>
                  </w:r>
                </w:p>
              </w:tc>
              <w:tc>
                <w:tcPr>
                  <w:tcW w:w="1990"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否</w:t>
                  </w:r>
                </w:p>
              </w:tc>
              <w:tc>
                <w:tcPr>
                  <w:tcW w:w="120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35" w:hRule="atLeast"/>
                <w:jc w:val="center"/>
              </w:trPr>
              <w:tc>
                <w:tcPr>
                  <w:tcW w:w="802"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4</w:t>
                  </w:r>
                </w:p>
              </w:tc>
              <w:tc>
                <w:tcPr>
                  <w:tcW w:w="2495"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生活垃圾</w:t>
                  </w:r>
                </w:p>
              </w:tc>
              <w:tc>
                <w:tcPr>
                  <w:tcW w:w="1989"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员工生活</w:t>
                  </w:r>
                </w:p>
              </w:tc>
              <w:tc>
                <w:tcPr>
                  <w:tcW w:w="1990"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否</w:t>
                  </w:r>
                </w:p>
              </w:tc>
              <w:tc>
                <w:tcPr>
                  <w:tcW w:w="1204" w:type="dxa"/>
                  <w:tcBorders>
                    <w:tl2br w:val="nil"/>
                    <w:tr2bl w:val="nil"/>
                  </w:tcBorders>
                  <w:vAlign w:val="center"/>
                </w:tcPr>
                <w:p>
                  <w:pPr>
                    <w:keepNext w:val="0"/>
                    <w:keepLines w:val="0"/>
                    <w:pageBreakBefore w:val="0"/>
                    <w:widowControl w:val="0"/>
                    <w:tabs>
                      <w:tab w:val="left" w:pos="682"/>
                      <w:tab w:val="center" w:pos="1287"/>
                    </w:tabs>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w:t>
                  </w:r>
                </w:p>
              </w:tc>
            </w:tr>
          </w:tbl>
          <w:p>
            <w:pPr>
              <w:ind w:left="0" w:leftChars="0" w:firstLine="0" w:firstLineChars="0"/>
              <w:rPr>
                <w:color w:val="FF0000"/>
                <w:lang w:eastAsia="zh-CN"/>
              </w:rPr>
            </w:pPr>
            <w:r>
              <w:rPr>
                <w:rFonts w:hint="eastAsia"/>
                <w:color w:val="FF0000"/>
                <w:lang w:val="en-US" w:eastAsia="zh-CN"/>
              </w:rPr>
              <w:t xml:space="preserve">    </w:t>
            </w:r>
            <w:r>
              <w:rPr>
                <w:rFonts w:hint="eastAsia"/>
                <w:b/>
                <w:bCs/>
                <w:color w:val="auto"/>
                <w:lang w:val="en-US" w:eastAsia="zh-CN"/>
              </w:rPr>
              <w:t>综上所述，本项目所产生固废均为一般固废，无危险固废。</w:t>
            </w:r>
          </w:p>
        </w:tc>
      </w:tr>
    </w:tbl>
    <w:p>
      <w:pPr>
        <w:spacing w:line="240" w:lineRule="auto"/>
        <w:ind w:firstLine="0" w:firstLineChars="0"/>
        <w:rPr>
          <w:rFonts w:ascii="宋体" w:hAnsi="宋体" w:cs="宋体"/>
          <w:b/>
          <w:bCs/>
          <w:sz w:val="32"/>
          <w:szCs w:val="32"/>
          <w:lang w:eastAsia="zh-CN"/>
        </w:rPr>
      </w:pPr>
      <w:bookmarkStart w:id="4" w:name="_Toc4103"/>
      <w:r>
        <w:rPr>
          <w:rFonts w:hint="eastAsia" w:ascii="宋体" w:hAnsi="宋体" w:cs="宋体"/>
          <w:b/>
          <w:bCs/>
          <w:sz w:val="32"/>
          <w:szCs w:val="32"/>
          <w:lang w:eastAsia="zh-CN"/>
        </w:rPr>
        <w:br w:type="page"/>
      </w:r>
    </w:p>
    <w:p>
      <w:pPr>
        <w:spacing w:line="240" w:lineRule="auto"/>
        <w:ind w:firstLine="0" w:firstLineChars="0"/>
        <w:rPr>
          <w:rFonts w:ascii="宋体" w:hAnsi="宋体" w:cs="宋体"/>
          <w:b/>
          <w:bCs/>
          <w:sz w:val="32"/>
          <w:szCs w:val="32"/>
          <w:lang w:eastAsia="zh-CN"/>
        </w:rPr>
      </w:pPr>
      <w:r>
        <w:rPr>
          <w:rFonts w:hint="eastAsia" w:ascii="宋体" w:hAnsi="宋体" w:cs="宋体"/>
          <w:b/>
          <w:bCs/>
          <w:sz w:val="32"/>
          <w:szCs w:val="32"/>
          <w:lang w:eastAsia="zh-CN"/>
        </w:rPr>
        <w:t>项目主要污染物产生及预计排放情况</w:t>
      </w:r>
      <w:bookmarkEnd w:id="4"/>
    </w:p>
    <w:tbl>
      <w:tblPr>
        <w:tblStyle w:val="20"/>
        <w:tblW w:w="935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1755"/>
        <w:gridCol w:w="1514"/>
        <w:gridCol w:w="2748"/>
        <w:gridCol w:w="2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tcBorders>
              <w:tl2br w:val="nil"/>
              <w:tr2bl w:val="nil"/>
            </w:tcBorders>
            <w:vAlign w:val="center"/>
          </w:tcPr>
          <w:p>
            <w:pPr>
              <w:widowControl/>
              <w:spacing w:line="240" w:lineRule="auto"/>
              <w:ind w:firstLine="241" w:firstLineChars="100"/>
              <w:jc w:val="center"/>
              <w:rPr>
                <w:b/>
                <w:szCs w:val="24"/>
              </w:rPr>
            </w:pPr>
            <w:r>
              <w:rPr>
                <w:b/>
                <w:szCs w:val="24"/>
              </w:rPr>
              <w:t>内容</w:t>
            </w:r>
          </w:p>
          <w:p>
            <w:pPr>
              <w:widowControl/>
              <w:spacing w:line="240" w:lineRule="auto"/>
              <w:ind w:firstLine="0" w:firstLineChars="0"/>
              <w:jc w:val="center"/>
              <w:rPr>
                <w:b/>
                <w:szCs w:val="24"/>
              </w:rPr>
            </w:pPr>
            <w:r>
              <w:rPr>
                <w:b/>
                <w:szCs w:val="24"/>
              </w:rPr>
              <w:t>类型</w:t>
            </w:r>
          </w:p>
        </w:tc>
        <w:tc>
          <w:tcPr>
            <w:tcW w:w="1755" w:type="dxa"/>
            <w:tcBorders>
              <w:tl2br w:val="nil"/>
              <w:tr2bl w:val="nil"/>
            </w:tcBorders>
            <w:vAlign w:val="center"/>
          </w:tcPr>
          <w:p>
            <w:pPr>
              <w:widowControl/>
              <w:spacing w:line="240" w:lineRule="auto"/>
              <w:ind w:firstLine="0" w:firstLineChars="0"/>
              <w:jc w:val="center"/>
              <w:rPr>
                <w:b/>
                <w:szCs w:val="24"/>
              </w:rPr>
            </w:pPr>
            <w:r>
              <w:rPr>
                <w:b/>
                <w:szCs w:val="24"/>
              </w:rPr>
              <w:t>排放源</w:t>
            </w:r>
          </w:p>
        </w:tc>
        <w:tc>
          <w:tcPr>
            <w:tcW w:w="1514" w:type="dxa"/>
            <w:tcBorders>
              <w:tl2br w:val="nil"/>
              <w:tr2bl w:val="nil"/>
            </w:tcBorders>
            <w:vAlign w:val="center"/>
          </w:tcPr>
          <w:p>
            <w:pPr>
              <w:widowControl/>
              <w:spacing w:line="240" w:lineRule="auto"/>
              <w:ind w:firstLine="0" w:firstLineChars="0"/>
              <w:jc w:val="center"/>
              <w:rPr>
                <w:b/>
                <w:szCs w:val="24"/>
              </w:rPr>
            </w:pPr>
            <w:r>
              <w:rPr>
                <w:b/>
                <w:szCs w:val="24"/>
              </w:rPr>
              <w:t>污染物名称</w:t>
            </w:r>
          </w:p>
        </w:tc>
        <w:tc>
          <w:tcPr>
            <w:tcW w:w="2748" w:type="dxa"/>
            <w:tcBorders>
              <w:tl2br w:val="nil"/>
              <w:tr2bl w:val="nil"/>
            </w:tcBorders>
            <w:vAlign w:val="center"/>
          </w:tcPr>
          <w:p>
            <w:pPr>
              <w:widowControl/>
              <w:spacing w:line="240" w:lineRule="auto"/>
              <w:ind w:firstLine="0" w:firstLineChars="0"/>
              <w:jc w:val="center"/>
              <w:rPr>
                <w:b/>
                <w:spacing w:val="-6"/>
                <w:szCs w:val="24"/>
                <w:lang w:eastAsia="zh-CN"/>
              </w:rPr>
            </w:pPr>
            <w:r>
              <w:rPr>
                <w:b/>
                <w:spacing w:val="-6"/>
                <w:szCs w:val="24"/>
                <w:lang w:eastAsia="zh-CN"/>
              </w:rPr>
              <w:t>处理前产生浓度及</w:t>
            </w:r>
          </w:p>
          <w:p>
            <w:pPr>
              <w:widowControl/>
              <w:spacing w:line="240" w:lineRule="auto"/>
              <w:ind w:firstLine="0" w:firstLineChars="0"/>
              <w:jc w:val="center"/>
              <w:rPr>
                <w:b/>
                <w:spacing w:val="-6"/>
                <w:szCs w:val="24"/>
                <w:lang w:eastAsia="zh-CN"/>
              </w:rPr>
            </w:pPr>
            <w:r>
              <w:rPr>
                <w:b/>
                <w:spacing w:val="-6"/>
                <w:szCs w:val="24"/>
                <w:lang w:eastAsia="zh-CN"/>
              </w:rPr>
              <w:t>产生量（单位）</w:t>
            </w:r>
          </w:p>
        </w:tc>
        <w:tc>
          <w:tcPr>
            <w:tcW w:w="2355" w:type="dxa"/>
            <w:tcBorders>
              <w:tl2br w:val="nil"/>
              <w:tr2bl w:val="nil"/>
            </w:tcBorders>
            <w:vAlign w:val="center"/>
          </w:tcPr>
          <w:p>
            <w:pPr>
              <w:widowControl/>
              <w:spacing w:line="240" w:lineRule="auto"/>
              <w:ind w:firstLine="0" w:firstLineChars="0"/>
              <w:jc w:val="center"/>
              <w:rPr>
                <w:b/>
                <w:spacing w:val="-6"/>
                <w:szCs w:val="24"/>
                <w:lang w:eastAsia="zh-CN"/>
              </w:rPr>
            </w:pPr>
            <w:r>
              <w:rPr>
                <w:b/>
                <w:spacing w:val="-6"/>
                <w:szCs w:val="24"/>
                <w:lang w:eastAsia="zh-CN"/>
              </w:rPr>
              <w:t>排放浓度及排放量</w:t>
            </w:r>
          </w:p>
          <w:p>
            <w:pPr>
              <w:widowControl/>
              <w:spacing w:line="240" w:lineRule="auto"/>
              <w:ind w:left="0" w:leftChars="0" w:firstLine="0" w:firstLineChars="0"/>
              <w:jc w:val="center"/>
              <w:rPr>
                <w:b/>
                <w:spacing w:val="-6"/>
                <w:szCs w:val="24"/>
                <w:lang w:eastAsia="zh-CN"/>
              </w:rPr>
            </w:pPr>
            <w:r>
              <w:rPr>
                <w:b/>
                <w:spacing w:val="-6"/>
                <w:szCs w:val="24"/>
                <w:lang w:eastAsia="zh-CN"/>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restart"/>
            <w:tcBorders>
              <w:tl2br w:val="nil"/>
              <w:tr2bl w:val="nil"/>
            </w:tcBorders>
            <w:vAlign w:val="center"/>
          </w:tcPr>
          <w:p>
            <w:pPr>
              <w:widowControl/>
              <w:snapToGrid w:val="0"/>
              <w:spacing w:line="240" w:lineRule="auto"/>
              <w:ind w:firstLine="0" w:firstLineChars="0"/>
              <w:jc w:val="center"/>
              <w:rPr>
                <w:b/>
                <w:szCs w:val="24"/>
              </w:rPr>
            </w:pPr>
            <w:r>
              <w:rPr>
                <w:b/>
                <w:szCs w:val="24"/>
              </w:rPr>
              <w:t>大</w:t>
            </w:r>
          </w:p>
          <w:p>
            <w:pPr>
              <w:widowControl/>
              <w:snapToGrid w:val="0"/>
              <w:spacing w:line="240" w:lineRule="auto"/>
              <w:ind w:firstLine="0" w:firstLineChars="0"/>
              <w:jc w:val="center"/>
              <w:rPr>
                <w:b/>
                <w:szCs w:val="24"/>
              </w:rPr>
            </w:pPr>
            <w:r>
              <w:rPr>
                <w:b/>
                <w:szCs w:val="24"/>
              </w:rPr>
              <w:t>气</w:t>
            </w:r>
          </w:p>
          <w:p>
            <w:pPr>
              <w:widowControl/>
              <w:snapToGrid w:val="0"/>
              <w:spacing w:line="240" w:lineRule="auto"/>
              <w:ind w:firstLine="0" w:firstLineChars="0"/>
              <w:jc w:val="center"/>
              <w:rPr>
                <w:b/>
                <w:szCs w:val="24"/>
              </w:rPr>
            </w:pPr>
            <w:r>
              <w:rPr>
                <w:b/>
                <w:szCs w:val="24"/>
              </w:rPr>
              <w:t>污</w:t>
            </w:r>
          </w:p>
          <w:p>
            <w:pPr>
              <w:widowControl/>
              <w:snapToGrid w:val="0"/>
              <w:spacing w:line="240" w:lineRule="auto"/>
              <w:ind w:firstLine="0" w:firstLineChars="0"/>
              <w:jc w:val="center"/>
              <w:rPr>
                <w:b/>
                <w:szCs w:val="24"/>
              </w:rPr>
            </w:pPr>
            <w:r>
              <w:rPr>
                <w:b/>
                <w:szCs w:val="24"/>
              </w:rPr>
              <w:t>染</w:t>
            </w:r>
          </w:p>
          <w:p>
            <w:pPr>
              <w:widowControl/>
              <w:snapToGrid w:val="0"/>
              <w:spacing w:line="240" w:lineRule="auto"/>
              <w:ind w:firstLine="0" w:firstLineChars="0"/>
              <w:jc w:val="center"/>
              <w:rPr>
                <w:b/>
                <w:color w:val="FF0000"/>
                <w:szCs w:val="24"/>
              </w:rPr>
            </w:pPr>
            <w:r>
              <w:rPr>
                <w:b/>
                <w:szCs w:val="24"/>
              </w:rPr>
              <w:t>物</w:t>
            </w:r>
          </w:p>
        </w:tc>
        <w:tc>
          <w:tcPr>
            <w:tcW w:w="1755" w:type="dxa"/>
            <w:vMerge w:val="restart"/>
            <w:tcBorders>
              <w:tl2br w:val="nil"/>
              <w:tr2bl w:val="nil"/>
            </w:tcBorders>
            <w:vAlign w:val="center"/>
          </w:tcPr>
          <w:p>
            <w:pPr>
              <w:spacing w:line="240" w:lineRule="auto"/>
              <w:ind w:firstLine="0" w:firstLineChars="0"/>
              <w:jc w:val="center"/>
              <w:rPr>
                <w:color w:val="auto"/>
                <w:szCs w:val="24"/>
                <w:lang w:eastAsia="zh-CN"/>
              </w:rPr>
            </w:pPr>
            <w:r>
              <w:rPr>
                <w:rFonts w:hint="eastAsia"/>
                <w:color w:val="auto"/>
                <w:szCs w:val="24"/>
                <w:lang w:val="en-US" w:eastAsia="zh-CN"/>
              </w:rPr>
              <w:t>手磨</w:t>
            </w:r>
            <w:r>
              <w:rPr>
                <w:rFonts w:hint="eastAsia"/>
                <w:color w:val="auto"/>
                <w:szCs w:val="24"/>
                <w:lang w:eastAsia="zh-CN"/>
              </w:rPr>
              <w:t>工段</w:t>
            </w:r>
          </w:p>
        </w:tc>
        <w:tc>
          <w:tcPr>
            <w:tcW w:w="1514" w:type="dxa"/>
            <w:tcBorders>
              <w:tl2br w:val="nil"/>
              <w:tr2bl w:val="nil"/>
            </w:tcBorders>
            <w:vAlign w:val="center"/>
          </w:tcPr>
          <w:p>
            <w:pPr>
              <w:spacing w:line="240" w:lineRule="auto"/>
              <w:ind w:firstLine="0" w:firstLineChars="0"/>
              <w:jc w:val="center"/>
              <w:rPr>
                <w:color w:val="auto"/>
                <w:szCs w:val="24"/>
              </w:rPr>
            </w:pPr>
            <w:r>
              <w:rPr>
                <w:color w:val="auto"/>
                <w:szCs w:val="24"/>
              </w:rPr>
              <w:t>有组织</w:t>
            </w:r>
          </w:p>
        </w:tc>
        <w:tc>
          <w:tcPr>
            <w:tcW w:w="2748" w:type="dxa"/>
            <w:tcBorders>
              <w:tl2br w:val="nil"/>
              <w:tr2bl w:val="nil"/>
            </w:tcBorders>
            <w:vAlign w:val="center"/>
          </w:tcPr>
          <w:p>
            <w:pPr>
              <w:spacing w:line="240" w:lineRule="auto"/>
              <w:ind w:firstLine="0" w:firstLineChars="0"/>
              <w:jc w:val="center"/>
              <w:rPr>
                <w:color w:val="auto"/>
                <w:szCs w:val="24"/>
                <w:lang w:eastAsia="zh-CN"/>
              </w:rPr>
            </w:pPr>
            <w:r>
              <w:rPr>
                <w:rFonts w:hint="eastAsia"/>
                <w:color w:val="auto"/>
                <w:szCs w:val="24"/>
                <w:lang w:val="en-US" w:eastAsia="zh-CN"/>
              </w:rPr>
              <w:t>23.75</w:t>
            </w:r>
            <w:r>
              <w:rPr>
                <w:color w:val="auto"/>
                <w:szCs w:val="24"/>
              </w:rPr>
              <w:t>mg/m</w:t>
            </w:r>
            <w:r>
              <w:rPr>
                <w:color w:val="auto"/>
                <w:szCs w:val="24"/>
                <w:vertAlign w:val="superscript"/>
              </w:rPr>
              <w:t>3</w:t>
            </w:r>
            <w:r>
              <w:rPr>
                <w:rFonts w:hint="eastAsia"/>
                <w:color w:val="auto"/>
                <w:szCs w:val="24"/>
                <w:lang w:eastAsia="zh-CN"/>
              </w:rPr>
              <w:t>，</w:t>
            </w:r>
            <w:r>
              <w:rPr>
                <w:rFonts w:hint="eastAsia"/>
                <w:color w:val="auto"/>
                <w:szCs w:val="24"/>
                <w:lang w:val="en-US" w:eastAsia="zh-CN"/>
              </w:rPr>
              <w:t>0.7296t</w:t>
            </w:r>
            <w:r>
              <w:rPr>
                <w:color w:val="auto"/>
                <w:szCs w:val="24"/>
              </w:rPr>
              <w:t>/a</w:t>
            </w:r>
          </w:p>
        </w:tc>
        <w:tc>
          <w:tcPr>
            <w:tcW w:w="2355" w:type="dxa"/>
            <w:tcBorders>
              <w:tl2br w:val="nil"/>
              <w:tr2bl w:val="nil"/>
            </w:tcBorders>
            <w:vAlign w:val="center"/>
          </w:tcPr>
          <w:p>
            <w:pPr>
              <w:spacing w:line="240" w:lineRule="auto"/>
              <w:ind w:firstLine="0" w:firstLineChars="0"/>
              <w:jc w:val="center"/>
              <w:rPr>
                <w:color w:val="auto"/>
                <w:szCs w:val="24"/>
              </w:rPr>
            </w:pPr>
            <w:r>
              <w:rPr>
                <w:rFonts w:hint="eastAsia"/>
                <w:color w:val="auto"/>
                <w:szCs w:val="24"/>
                <w:lang w:val="en-US" w:eastAsia="zh-CN"/>
              </w:rPr>
              <w:t>2.38</w:t>
            </w:r>
            <w:r>
              <w:rPr>
                <w:color w:val="auto"/>
                <w:szCs w:val="24"/>
              </w:rPr>
              <w:t>mg/m</w:t>
            </w:r>
            <w:r>
              <w:rPr>
                <w:color w:val="auto"/>
                <w:szCs w:val="24"/>
                <w:vertAlign w:val="superscript"/>
              </w:rPr>
              <w:t>3</w:t>
            </w:r>
            <w:r>
              <w:rPr>
                <w:color w:val="auto"/>
                <w:szCs w:val="24"/>
              </w:rPr>
              <w:t>，</w:t>
            </w:r>
            <w:r>
              <w:rPr>
                <w:rFonts w:hint="eastAsia"/>
                <w:color w:val="auto"/>
                <w:szCs w:val="24"/>
                <w:lang w:val="en-US" w:eastAsia="zh-CN"/>
              </w:rPr>
              <w:t>0.073t</w:t>
            </w:r>
            <w:r>
              <w:rPr>
                <w:color w:val="auto"/>
                <w:szCs w:val="24"/>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0"/>
              <w:jc w:val="center"/>
              <w:rPr>
                <w:color w:val="FF0000"/>
                <w:szCs w:val="24"/>
              </w:rPr>
            </w:pPr>
          </w:p>
        </w:tc>
        <w:tc>
          <w:tcPr>
            <w:tcW w:w="1755" w:type="dxa"/>
            <w:vMerge w:val="continue"/>
            <w:tcBorders>
              <w:tl2br w:val="nil"/>
              <w:tr2bl w:val="nil"/>
            </w:tcBorders>
            <w:vAlign w:val="center"/>
          </w:tcPr>
          <w:p>
            <w:pPr>
              <w:spacing w:line="240" w:lineRule="auto"/>
              <w:ind w:firstLine="480"/>
              <w:jc w:val="center"/>
              <w:rPr>
                <w:color w:val="auto"/>
                <w:szCs w:val="24"/>
              </w:rPr>
            </w:pPr>
          </w:p>
        </w:tc>
        <w:tc>
          <w:tcPr>
            <w:tcW w:w="1514" w:type="dxa"/>
            <w:tcBorders>
              <w:tl2br w:val="nil"/>
              <w:tr2bl w:val="nil"/>
            </w:tcBorders>
            <w:vAlign w:val="center"/>
          </w:tcPr>
          <w:p>
            <w:pPr>
              <w:spacing w:line="240" w:lineRule="auto"/>
              <w:ind w:firstLine="0" w:firstLineChars="0"/>
              <w:jc w:val="center"/>
              <w:rPr>
                <w:color w:val="auto"/>
                <w:szCs w:val="24"/>
              </w:rPr>
            </w:pPr>
            <w:r>
              <w:rPr>
                <w:color w:val="auto"/>
                <w:szCs w:val="24"/>
              </w:rPr>
              <w:t>无组织</w:t>
            </w:r>
          </w:p>
        </w:tc>
        <w:tc>
          <w:tcPr>
            <w:tcW w:w="2748" w:type="dxa"/>
            <w:tcBorders>
              <w:tl2br w:val="nil"/>
              <w:tr2bl w:val="nil"/>
            </w:tcBorders>
            <w:vAlign w:val="center"/>
          </w:tcPr>
          <w:p>
            <w:pPr>
              <w:spacing w:line="240" w:lineRule="auto"/>
              <w:ind w:firstLine="0" w:firstLineChars="0"/>
              <w:jc w:val="center"/>
              <w:rPr>
                <w:color w:val="auto"/>
                <w:szCs w:val="24"/>
              </w:rPr>
            </w:pPr>
            <w:r>
              <w:rPr>
                <w:rFonts w:hint="eastAsia"/>
                <w:color w:val="auto"/>
                <w:szCs w:val="24"/>
                <w:lang w:val="en-US" w:eastAsia="zh-CN"/>
              </w:rPr>
              <w:t>0.1824t</w:t>
            </w:r>
            <w:r>
              <w:rPr>
                <w:color w:val="auto"/>
                <w:szCs w:val="24"/>
              </w:rPr>
              <w:t>/a</w:t>
            </w:r>
          </w:p>
        </w:tc>
        <w:tc>
          <w:tcPr>
            <w:tcW w:w="2355" w:type="dxa"/>
            <w:tcBorders>
              <w:tl2br w:val="nil"/>
              <w:tr2bl w:val="nil"/>
            </w:tcBorders>
            <w:vAlign w:val="center"/>
          </w:tcPr>
          <w:p>
            <w:pPr>
              <w:spacing w:line="240" w:lineRule="auto"/>
              <w:ind w:firstLine="0" w:firstLineChars="0"/>
              <w:jc w:val="center"/>
              <w:rPr>
                <w:color w:val="auto"/>
                <w:szCs w:val="24"/>
              </w:rPr>
            </w:pPr>
            <w:r>
              <w:rPr>
                <w:rFonts w:hint="eastAsia"/>
                <w:color w:val="auto"/>
                <w:szCs w:val="24"/>
                <w:lang w:val="en-US" w:eastAsia="zh-CN"/>
              </w:rPr>
              <w:t>0.1824t</w:t>
            </w:r>
            <w:r>
              <w:rPr>
                <w:color w:val="auto"/>
                <w:szCs w:val="24"/>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0"/>
              <w:jc w:val="center"/>
              <w:rPr>
                <w:color w:val="FF0000"/>
                <w:szCs w:val="24"/>
              </w:rPr>
            </w:pPr>
          </w:p>
        </w:tc>
        <w:tc>
          <w:tcPr>
            <w:tcW w:w="1755" w:type="dxa"/>
            <w:tcBorders>
              <w:tl2br w:val="nil"/>
              <w:tr2bl w:val="nil"/>
            </w:tcBorders>
            <w:vAlign w:val="center"/>
          </w:tcPr>
          <w:p>
            <w:pPr>
              <w:spacing w:line="240" w:lineRule="auto"/>
              <w:ind w:firstLine="0" w:firstLineChars="0"/>
              <w:jc w:val="center"/>
              <w:rPr>
                <w:szCs w:val="24"/>
                <w:lang w:eastAsia="zh-CN"/>
              </w:rPr>
            </w:pPr>
            <w:r>
              <w:rPr>
                <w:rFonts w:hint="eastAsia"/>
                <w:szCs w:val="24"/>
                <w:lang w:eastAsia="zh-CN"/>
              </w:rPr>
              <w:t>云石胶</w:t>
            </w:r>
          </w:p>
        </w:tc>
        <w:tc>
          <w:tcPr>
            <w:tcW w:w="1514" w:type="dxa"/>
            <w:tcBorders>
              <w:tl2br w:val="nil"/>
              <w:tr2bl w:val="nil"/>
            </w:tcBorders>
            <w:vAlign w:val="center"/>
          </w:tcPr>
          <w:p>
            <w:pPr>
              <w:spacing w:line="240" w:lineRule="auto"/>
              <w:ind w:firstLine="0" w:firstLineChars="0"/>
              <w:jc w:val="center"/>
              <w:rPr>
                <w:szCs w:val="24"/>
                <w:lang w:eastAsia="zh-CN"/>
              </w:rPr>
            </w:pPr>
            <w:r>
              <w:rPr>
                <w:rFonts w:hint="eastAsia"/>
                <w:szCs w:val="24"/>
                <w:lang w:val="en-US" w:eastAsia="zh-CN"/>
              </w:rPr>
              <w:t>苯乙烯</w:t>
            </w:r>
          </w:p>
        </w:tc>
        <w:tc>
          <w:tcPr>
            <w:tcW w:w="2748" w:type="dxa"/>
            <w:tcBorders>
              <w:tl2br w:val="nil"/>
              <w:tr2bl w:val="nil"/>
            </w:tcBorders>
            <w:vAlign w:val="center"/>
          </w:tcPr>
          <w:p>
            <w:pPr>
              <w:spacing w:line="240" w:lineRule="auto"/>
              <w:ind w:firstLine="0" w:firstLineChars="0"/>
              <w:jc w:val="center"/>
              <w:rPr>
                <w:szCs w:val="24"/>
                <w:lang w:eastAsia="zh-CN"/>
              </w:rPr>
            </w:pPr>
            <w:r>
              <w:rPr>
                <w:rFonts w:hint="eastAsia"/>
                <w:lang w:val="en-US" w:eastAsia="zh-CN"/>
              </w:rPr>
              <w:t>44</w:t>
            </w:r>
            <w:r>
              <w:rPr>
                <w:lang w:eastAsia="zh-CN"/>
              </w:rPr>
              <w:t>kg/</w:t>
            </w:r>
            <w:r>
              <w:rPr>
                <w:rFonts w:hint="eastAsia"/>
                <w:lang w:eastAsia="zh-CN"/>
              </w:rPr>
              <w:t>a</w:t>
            </w:r>
          </w:p>
        </w:tc>
        <w:tc>
          <w:tcPr>
            <w:tcW w:w="2355" w:type="dxa"/>
            <w:tcBorders>
              <w:tl2br w:val="nil"/>
              <w:tr2bl w:val="nil"/>
            </w:tcBorders>
            <w:vAlign w:val="center"/>
          </w:tcPr>
          <w:p>
            <w:pPr>
              <w:spacing w:line="240" w:lineRule="auto"/>
              <w:ind w:firstLine="0" w:firstLineChars="0"/>
              <w:jc w:val="center"/>
              <w:rPr>
                <w:szCs w:val="24"/>
              </w:rPr>
            </w:pPr>
            <w:r>
              <w:rPr>
                <w:rFonts w:hint="eastAsia"/>
                <w:lang w:val="en-US" w:eastAsia="zh-CN"/>
              </w:rPr>
              <w:t>44</w:t>
            </w:r>
            <w:r>
              <w:rPr>
                <w:rFonts w:hint="eastAsia"/>
                <w:lang w:eastAsia="zh-CN"/>
              </w:rPr>
              <w:t>kg</w:t>
            </w:r>
            <w: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restart"/>
            <w:tcBorders>
              <w:tl2br w:val="nil"/>
              <w:tr2bl w:val="nil"/>
            </w:tcBorders>
            <w:vAlign w:val="center"/>
          </w:tcPr>
          <w:p>
            <w:pPr>
              <w:widowControl/>
              <w:spacing w:line="240" w:lineRule="auto"/>
              <w:ind w:firstLine="0" w:firstLineChars="0"/>
              <w:jc w:val="center"/>
              <w:rPr>
                <w:b/>
                <w:szCs w:val="24"/>
              </w:rPr>
            </w:pPr>
            <w:r>
              <w:rPr>
                <w:b/>
                <w:szCs w:val="24"/>
              </w:rPr>
              <w:t>水</w:t>
            </w:r>
          </w:p>
          <w:p>
            <w:pPr>
              <w:widowControl/>
              <w:spacing w:line="240" w:lineRule="auto"/>
              <w:ind w:firstLine="0" w:firstLineChars="0"/>
              <w:jc w:val="center"/>
              <w:rPr>
                <w:b/>
                <w:szCs w:val="24"/>
              </w:rPr>
            </w:pPr>
            <w:r>
              <w:rPr>
                <w:b/>
                <w:szCs w:val="24"/>
              </w:rPr>
              <w:t>污</w:t>
            </w:r>
          </w:p>
          <w:p>
            <w:pPr>
              <w:widowControl/>
              <w:spacing w:line="240" w:lineRule="auto"/>
              <w:ind w:firstLine="0" w:firstLineChars="0"/>
              <w:jc w:val="center"/>
              <w:rPr>
                <w:b/>
                <w:szCs w:val="24"/>
              </w:rPr>
            </w:pPr>
            <w:r>
              <w:rPr>
                <w:b/>
                <w:szCs w:val="24"/>
              </w:rPr>
              <w:t>染</w:t>
            </w:r>
          </w:p>
          <w:p>
            <w:pPr>
              <w:spacing w:line="240" w:lineRule="auto"/>
              <w:ind w:firstLine="0" w:firstLineChars="0"/>
              <w:jc w:val="center"/>
              <w:rPr>
                <w:b/>
                <w:szCs w:val="24"/>
              </w:rPr>
            </w:pPr>
            <w:r>
              <w:rPr>
                <w:b/>
                <w:szCs w:val="24"/>
              </w:rPr>
              <w:t>物</w:t>
            </w:r>
          </w:p>
        </w:tc>
        <w:tc>
          <w:tcPr>
            <w:tcW w:w="1755" w:type="dxa"/>
            <w:vMerge w:val="restart"/>
            <w:tcBorders>
              <w:tl2br w:val="nil"/>
              <w:tr2bl w:val="nil"/>
            </w:tcBorders>
            <w:vAlign w:val="center"/>
          </w:tcPr>
          <w:p>
            <w:pPr>
              <w:spacing w:line="240" w:lineRule="auto"/>
              <w:ind w:firstLine="0" w:firstLineChars="0"/>
              <w:jc w:val="center"/>
              <w:rPr>
                <w:szCs w:val="24"/>
              </w:rPr>
            </w:pPr>
            <w:r>
              <w:rPr>
                <w:rFonts w:hint="eastAsia"/>
                <w:szCs w:val="24"/>
              </w:rPr>
              <w:t>生活污水</w:t>
            </w:r>
          </w:p>
        </w:tc>
        <w:tc>
          <w:tcPr>
            <w:tcW w:w="1514" w:type="dxa"/>
            <w:tcBorders>
              <w:tl2br w:val="nil"/>
              <w:tr2bl w:val="nil"/>
            </w:tcBorders>
            <w:vAlign w:val="center"/>
          </w:tcPr>
          <w:p>
            <w:pPr>
              <w:spacing w:line="240" w:lineRule="auto"/>
              <w:ind w:firstLine="0" w:firstLineChars="0"/>
              <w:jc w:val="center"/>
              <w:rPr>
                <w:szCs w:val="24"/>
              </w:rPr>
            </w:pPr>
            <w:r>
              <w:rPr>
                <w:szCs w:val="24"/>
              </w:rPr>
              <w:t>COD</w:t>
            </w:r>
          </w:p>
        </w:tc>
        <w:tc>
          <w:tcPr>
            <w:tcW w:w="2748" w:type="dxa"/>
            <w:tcBorders>
              <w:tl2br w:val="nil"/>
              <w:tr2bl w:val="nil"/>
            </w:tcBorders>
            <w:vAlign w:val="center"/>
          </w:tcPr>
          <w:p>
            <w:pPr>
              <w:spacing w:line="240" w:lineRule="auto"/>
              <w:ind w:firstLine="0" w:firstLineChars="0"/>
              <w:jc w:val="center"/>
              <w:rPr>
                <w:szCs w:val="24"/>
              </w:rPr>
            </w:pPr>
            <w:r>
              <w:rPr>
                <w:rFonts w:hint="eastAsia"/>
                <w:szCs w:val="24"/>
                <w:lang w:eastAsia="zh-CN"/>
              </w:rPr>
              <w:t>300mg/L  0.168kg</w:t>
            </w:r>
            <w:r>
              <w:rPr>
                <w:szCs w:val="24"/>
              </w:rPr>
              <w:t>/a</w:t>
            </w:r>
          </w:p>
        </w:tc>
        <w:tc>
          <w:tcPr>
            <w:tcW w:w="2355" w:type="dxa"/>
            <w:vMerge w:val="restart"/>
            <w:tcBorders>
              <w:tl2br w:val="nil"/>
              <w:tr2bl w:val="nil"/>
            </w:tcBorders>
            <w:vAlign w:val="center"/>
          </w:tcPr>
          <w:p>
            <w:pPr>
              <w:spacing w:line="240" w:lineRule="auto"/>
              <w:ind w:firstLine="0" w:firstLineChars="0"/>
              <w:jc w:val="center"/>
              <w:rPr>
                <w:rFonts w:hint="eastAsia"/>
                <w:szCs w:val="24"/>
                <w:lang w:eastAsia="zh-CN"/>
              </w:rPr>
            </w:pPr>
            <w:r>
              <w:rPr>
                <w:rFonts w:hint="eastAsia"/>
                <w:szCs w:val="24"/>
                <w:lang w:eastAsia="zh-CN"/>
              </w:rPr>
              <w:t>清掏用于农田施肥，</w:t>
            </w:r>
          </w:p>
          <w:p>
            <w:pPr>
              <w:spacing w:line="240" w:lineRule="auto"/>
              <w:ind w:firstLine="0" w:firstLineChars="0"/>
              <w:jc w:val="center"/>
              <w:rPr>
                <w:szCs w:val="24"/>
                <w:lang w:eastAsia="zh-CN"/>
              </w:rPr>
            </w:pPr>
            <w:r>
              <w:rPr>
                <w:rFonts w:hint="eastAsia"/>
                <w:szCs w:val="24"/>
                <w:lang w:eastAsia="zh-CN"/>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jc w:val="center"/>
              <w:rPr>
                <w:b/>
                <w:szCs w:val="24"/>
                <w:lang w:eastAsia="zh-CN"/>
              </w:rPr>
            </w:pPr>
          </w:p>
        </w:tc>
        <w:tc>
          <w:tcPr>
            <w:tcW w:w="1755" w:type="dxa"/>
            <w:vMerge w:val="continue"/>
            <w:tcBorders>
              <w:tl2br w:val="nil"/>
              <w:tr2bl w:val="nil"/>
            </w:tcBorders>
            <w:vAlign w:val="center"/>
          </w:tcPr>
          <w:p>
            <w:pPr>
              <w:spacing w:line="240" w:lineRule="auto"/>
              <w:ind w:firstLine="480"/>
              <w:jc w:val="center"/>
              <w:rPr>
                <w:szCs w:val="24"/>
                <w:lang w:eastAsia="zh-CN"/>
              </w:rPr>
            </w:pPr>
          </w:p>
        </w:tc>
        <w:tc>
          <w:tcPr>
            <w:tcW w:w="1514" w:type="dxa"/>
            <w:tcBorders>
              <w:tl2br w:val="nil"/>
              <w:tr2bl w:val="nil"/>
            </w:tcBorders>
            <w:vAlign w:val="center"/>
          </w:tcPr>
          <w:p>
            <w:pPr>
              <w:spacing w:line="240" w:lineRule="auto"/>
              <w:ind w:firstLine="0" w:firstLineChars="0"/>
              <w:jc w:val="center"/>
              <w:rPr>
                <w:szCs w:val="24"/>
              </w:rPr>
            </w:pPr>
            <w:r>
              <w:rPr>
                <w:szCs w:val="24"/>
              </w:rPr>
              <w:t>BOD</w:t>
            </w:r>
            <w:r>
              <w:rPr>
                <w:szCs w:val="24"/>
                <w:vertAlign w:val="subscript"/>
              </w:rPr>
              <w:t>5</w:t>
            </w:r>
          </w:p>
        </w:tc>
        <w:tc>
          <w:tcPr>
            <w:tcW w:w="2748" w:type="dxa"/>
            <w:tcBorders>
              <w:tl2br w:val="nil"/>
              <w:tr2bl w:val="nil"/>
            </w:tcBorders>
            <w:vAlign w:val="center"/>
          </w:tcPr>
          <w:p>
            <w:pPr>
              <w:spacing w:line="240" w:lineRule="auto"/>
              <w:ind w:firstLine="0" w:firstLineChars="0"/>
              <w:jc w:val="center"/>
              <w:rPr>
                <w:szCs w:val="24"/>
              </w:rPr>
            </w:pPr>
            <w:r>
              <w:rPr>
                <w:rFonts w:hint="eastAsia"/>
                <w:szCs w:val="24"/>
                <w:lang w:eastAsia="zh-CN"/>
              </w:rPr>
              <w:t>200mg/L  0.112kg</w:t>
            </w:r>
            <w:r>
              <w:rPr>
                <w:szCs w:val="24"/>
              </w:rPr>
              <w:t>/a</w:t>
            </w:r>
          </w:p>
        </w:tc>
        <w:tc>
          <w:tcPr>
            <w:tcW w:w="2355" w:type="dxa"/>
            <w:vMerge w:val="continue"/>
            <w:tcBorders>
              <w:tl2br w:val="nil"/>
              <w:tr2bl w:val="nil"/>
            </w:tcBorders>
            <w:vAlign w:val="center"/>
          </w:tcPr>
          <w:p>
            <w:pPr>
              <w:spacing w:line="240" w:lineRule="auto"/>
              <w:ind w:firstLine="0" w:firstLineChars="0"/>
              <w:jc w:val="center"/>
              <w:rPr>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jc w:val="center"/>
              <w:rPr>
                <w:b/>
                <w:szCs w:val="24"/>
              </w:rPr>
            </w:pPr>
          </w:p>
        </w:tc>
        <w:tc>
          <w:tcPr>
            <w:tcW w:w="1755" w:type="dxa"/>
            <w:vMerge w:val="continue"/>
            <w:tcBorders>
              <w:tl2br w:val="nil"/>
              <w:tr2bl w:val="nil"/>
            </w:tcBorders>
            <w:vAlign w:val="center"/>
          </w:tcPr>
          <w:p>
            <w:pPr>
              <w:spacing w:line="240" w:lineRule="auto"/>
              <w:ind w:firstLine="480"/>
              <w:jc w:val="center"/>
              <w:rPr>
                <w:szCs w:val="24"/>
              </w:rPr>
            </w:pPr>
          </w:p>
        </w:tc>
        <w:tc>
          <w:tcPr>
            <w:tcW w:w="1514" w:type="dxa"/>
            <w:tcBorders>
              <w:tl2br w:val="nil"/>
              <w:tr2bl w:val="nil"/>
            </w:tcBorders>
            <w:vAlign w:val="center"/>
          </w:tcPr>
          <w:p>
            <w:pPr>
              <w:spacing w:line="240" w:lineRule="auto"/>
              <w:ind w:firstLine="0" w:firstLineChars="0"/>
              <w:jc w:val="center"/>
              <w:rPr>
                <w:szCs w:val="24"/>
              </w:rPr>
            </w:pPr>
            <w:r>
              <w:rPr>
                <w:szCs w:val="24"/>
              </w:rPr>
              <w:t>SS</w:t>
            </w:r>
          </w:p>
        </w:tc>
        <w:tc>
          <w:tcPr>
            <w:tcW w:w="2748" w:type="dxa"/>
            <w:tcBorders>
              <w:tl2br w:val="nil"/>
              <w:tr2bl w:val="nil"/>
            </w:tcBorders>
            <w:vAlign w:val="center"/>
          </w:tcPr>
          <w:p>
            <w:pPr>
              <w:spacing w:line="240" w:lineRule="auto"/>
              <w:ind w:firstLine="0" w:firstLineChars="0"/>
              <w:jc w:val="center"/>
              <w:rPr>
                <w:szCs w:val="24"/>
              </w:rPr>
            </w:pPr>
            <w:r>
              <w:rPr>
                <w:rFonts w:hint="eastAsia"/>
                <w:szCs w:val="24"/>
                <w:lang w:eastAsia="zh-CN"/>
              </w:rPr>
              <w:t>200mg/L  0.112kg</w:t>
            </w:r>
            <w:r>
              <w:rPr>
                <w:szCs w:val="24"/>
              </w:rPr>
              <w:t>/a</w:t>
            </w:r>
          </w:p>
        </w:tc>
        <w:tc>
          <w:tcPr>
            <w:tcW w:w="2355" w:type="dxa"/>
            <w:vMerge w:val="continue"/>
            <w:tcBorders>
              <w:tl2br w:val="nil"/>
              <w:tr2bl w:val="nil"/>
            </w:tcBorders>
            <w:vAlign w:val="center"/>
          </w:tcPr>
          <w:p>
            <w:pPr>
              <w:spacing w:line="240" w:lineRule="auto"/>
              <w:ind w:firstLine="0" w:firstLineChars="0"/>
              <w:jc w:val="center"/>
              <w:rPr>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jc w:val="center"/>
              <w:rPr>
                <w:b/>
                <w:szCs w:val="24"/>
              </w:rPr>
            </w:pPr>
          </w:p>
        </w:tc>
        <w:tc>
          <w:tcPr>
            <w:tcW w:w="1755" w:type="dxa"/>
            <w:vMerge w:val="continue"/>
            <w:tcBorders>
              <w:tl2br w:val="nil"/>
              <w:tr2bl w:val="nil"/>
            </w:tcBorders>
            <w:vAlign w:val="center"/>
          </w:tcPr>
          <w:p>
            <w:pPr>
              <w:spacing w:line="240" w:lineRule="auto"/>
              <w:ind w:firstLine="480"/>
              <w:jc w:val="center"/>
              <w:rPr>
                <w:szCs w:val="24"/>
              </w:rPr>
            </w:pPr>
          </w:p>
        </w:tc>
        <w:tc>
          <w:tcPr>
            <w:tcW w:w="1514" w:type="dxa"/>
            <w:tcBorders>
              <w:tl2br w:val="nil"/>
              <w:tr2bl w:val="nil"/>
            </w:tcBorders>
            <w:vAlign w:val="center"/>
          </w:tcPr>
          <w:p>
            <w:pPr>
              <w:spacing w:line="240" w:lineRule="auto"/>
              <w:ind w:firstLine="0" w:firstLineChars="0"/>
              <w:jc w:val="center"/>
              <w:rPr>
                <w:szCs w:val="24"/>
              </w:rPr>
            </w:pPr>
            <w:r>
              <w:rPr>
                <w:szCs w:val="24"/>
              </w:rPr>
              <w:t>氨氮</w:t>
            </w:r>
          </w:p>
        </w:tc>
        <w:tc>
          <w:tcPr>
            <w:tcW w:w="2748" w:type="dxa"/>
            <w:tcBorders>
              <w:tl2br w:val="nil"/>
              <w:tr2bl w:val="nil"/>
            </w:tcBorders>
            <w:vAlign w:val="center"/>
          </w:tcPr>
          <w:p>
            <w:pPr>
              <w:spacing w:line="240" w:lineRule="auto"/>
              <w:ind w:firstLine="0" w:firstLineChars="0"/>
              <w:jc w:val="center"/>
              <w:rPr>
                <w:szCs w:val="24"/>
              </w:rPr>
            </w:pPr>
            <w:r>
              <w:rPr>
                <w:rFonts w:hint="eastAsia"/>
                <w:szCs w:val="24"/>
                <w:lang w:eastAsia="zh-CN"/>
              </w:rPr>
              <w:t xml:space="preserve">30mg/L  </w:t>
            </w:r>
            <w:r>
              <w:rPr>
                <w:szCs w:val="24"/>
              </w:rPr>
              <w:t>0.0</w:t>
            </w:r>
            <w:r>
              <w:rPr>
                <w:rFonts w:hint="eastAsia"/>
                <w:szCs w:val="24"/>
                <w:lang w:eastAsia="zh-CN"/>
              </w:rPr>
              <w:t>17kg</w:t>
            </w:r>
            <w:r>
              <w:rPr>
                <w:szCs w:val="24"/>
              </w:rPr>
              <w:t>/a</w:t>
            </w:r>
          </w:p>
        </w:tc>
        <w:tc>
          <w:tcPr>
            <w:tcW w:w="2355" w:type="dxa"/>
            <w:vMerge w:val="continue"/>
            <w:tcBorders>
              <w:tl2br w:val="nil"/>
              <w:tr2bl w:val="nil"/>
            </w:tcBorders>
            <w:vAlign w:val="center"/>
          </w:tcPr>
          <w:p>
            <w:pPr>
              <w:spacing w:line="240" w:lineRule="auto"/>
              <w:ind w:firstLine="0" w:firstLineChars="0"/>
              <w:jc w:val="center"/>
              <w:rPr>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restart"/>
            <w:tcBorders>
              <w:tl2br w:val="nil"/>
              <w:tr2bl w:val="nil"/>
            </w:tcBorders>
            <w:vAlign w:val="center"/>
          </w:tcPr>
          <w:p>
            <w:pPr>
              <w:spacing w:line="240" w:lineRule="auto"/>
              <w:ind w:firstLine="0" w:firstLineChars="0"/>
              <w:jc w:val="center"/>
              <w:rPr>
                <w:b/>
                <w:color w:val="auto"/>
                <w:szCs w:val="24"/>
                <w:lang w:eastAsia="zh-CN"/>
              </w:rPr>
            </w:pPr>
            <w:r>
              <w:rPr>
                <w:rFonts w:hint="eastAsia"/>
                <w:b/>
                <w:color w:val="auto"/>
                <w:szCs w:val="24"/>
                <w:lang w:eastAsia="zh-CN"/>
              </w:rPr>
              <w:t>固废</w:t>
            </w:r>
          </w:p>
        </w:tc>
        <w:tc>
          <w:tcPr>
            <w:tcW w:w="1755" w:type="dxa"/>
            <w:tcBorders>
              <w:tl2br w:val="nil"/>
              <w:tr2bl w:val="nil"/>
            </w:tcBorders>
            <w:vAlign w:val="center"/>
          </w:tcPr>
          <w:p>
            <w:pPr>
              <w:spacing w:line="240" w:lineRule="auto"/>
              <w:ind w:firstLine="0" w:firstLineChars="0"/>
              <w:jc w:val="center"/>
              <w:rPr>
                <w:rFonts w:hint="eastAsia" w:eastAsia="宋体"/>
                <w:color w:val="auto"/>
                <w:szCs w:val="24"/>
                <w:lang w:val="en-US" w:eastAsia="zh-CN"/>
              </w:rPr>
            </w:pPr>
            <w:r>
              <w:rPr>
                <w:rFonts w:hint="eastAsia"/>
                <w:color w:val="auto"/>
                <w:szCs w:val="24"/>
                <w:lang w:val="en-US" w:eastAsia="zh-CN"/>
              </w:rPr>
              <w:t>石材加工</w:t>
            </w:r>
          </w:p>
        </w:tc>
        <w:tc>
          <w:tcPr>
            <w:tcW w:w="4262" w:type="dxa"/>
            <w:gridSpan w:val="2"/>
            <w:tcBorders>
              <w:tl2br w:val="nil"/>
              <w:tr2bl w:val="nil"/>
            </w:tcBorders>
            <w:vAlign w:val="center"/>
          </w:tcPr>
          <w:p>
            <w:pPr>
              <w:spacing w:line="240" w:lineRule="auto"/>
              <w:ind w:firstLine="0" w:firstLineChars="0"/>
              <w:jc w:val="center"/>
              <w:rPr>
                <w:color w:val="auto"/>
                <w:szCs w:val="24"/>
              </w:rPr>
            </w:pPr>
            <w:r>
              <w:rPr>
                <w:rFonts w:hint="eastAsia"/>
                <w:color w:val="auto"/>
                <w:szCs w:val="24"/>
                <w:lang w:val="en-US" w:eastAsia="zh-CN"/>
              </w:rPr>
              <w:t>45.6</w:t>
            </w:r>
            <w:r>
              <w:rPr>
                <w:color w:val="auto"/>
                <w:szCs w:val="24"/>
              </w:rPr>
              <w:t>t/a</w:t>
            </w:r>
          </w:p>
        </w:tc>
        <w:tc>
          <w:tcPr>
            <w:tcW w:w="2355" w:type="dxa"/>
            <w:vMerge w:val="restart"/>
            <w:tcBorders>
              <w:tl2br w:val="nil"/>
              <w:tr2bl w:val="nil"/>
            </w:tcBorders>
            <w:vAlign w:val="center"/>
          </w:tcPr>
          <w:p>
            <w:pPr>
              <w:spacing w:line="240" w:lineRule="auto"/>
              <w:ind w:firstLine="0" w:firstLineChars="0"/>
              <w:jc w:val="center"/>
              <w:rPr>
                <w:color w:val="auto"/>
                <w:szCs w:val="24"/>
                <w:lang w:eastAsia="zh-CN"/>
              </w:rPr>
            </w:pPr>
            <w:r>
              <w:rPr>
                <w:color w:val="auto"/>
                <w:szCs w:val="24"/>
              </w:rPr>
              <w:t>综合利用</w:t>
            </w:r>
            <w:r>
              <w:rPr>
                <w:rFonts w:hint="eastAsia"/>
                <w:color w:val="auto"/>
                <w:szCs w:val="24"/>
                <w:lang w:val="en-US" w:eastAsia="zh-CN"/>
              </w:rPr>
              <w:t>或者外售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firstLineChars="200"/>
              <w:jc w:val="center"/>
              <w:rPr>
                <w:b/>
                <w:color w:val="auto"/>
                <w:szCs w:val="24"/>
              </w:rPr>
            </w:pPr>
          </w:p>
        </w:tc>
        <w:tc>
          <w:tcPr>
            <w:tcW w:w="1755" w:type="dxa"/>
            <w:tcBorders>
              <w:tl2br w:val="nil"/>
              <w:tr2bl w:val="nil"/>
            </w:tcBorders>
            <w:vAlign w:val="center"/>
          </w:tcPr>
          <w:p>
            <w:pPr>
              <w:spacing w:line="240" w:lineRule="auto"/>
              <w:ind w:firstLine="0" w:firstLineChars="0"/>
              <w:jc w:val="center"/>
              <w:rPr>
                <w:color w:val="auto"/>
                <w:szCs w:val="24"/>
              </w:rPr>
            </w:pPr>
            <w:r>
              <w:rPr>
                <w:rFonts w:hint="eastAsia"/>
                <w:color w:val="auto"/>
                <w:szCs w:val="24"/>
                <w:lang w:val="en-US" w:eastAsia="zh-CN"/>
              </w:rPr>
              <w:t>除尘器</w:t>
            </w:r>
            <w:r>
              <w:rPr>
                <w:color w:val="auto"/>
                <w:szCs w:val="24"/>
                <w:lang w:val="zh-CN"/>
              </w:rPr>
              <w:t>粉尘</w:t>
            </w:r>
          </w:p>
        </w:tc>
        <w:tc>
          <w:tcPr>
            <w:tcW w:w="4262" w:type="dxa"/>
            <w:gridSpan w:val="2"/>
            <w:tcBorders>
              <w:tl2br w:val="nil"/>
              <w:tr2bl w:val="nil"/>
            </w:tcBorders>
            <w:vAlign w:val="center"/>
          </w:tcPr>
          <w:p>
            <w:pPr>
              <w:spacing w:line="240" w:lineRule="auto"/>
              <w:ind w:firstLine="0" w:firstLineChars="0"/>
              <w:jc w:val="center"/>
              <w:rPr>
                <w:color w:val="auto"/>
                <w:szCs w:val="24"/>
              </w:rPr>
            </w:pPr>
            <w:r>
              <w:rPr>
                <w:rFonts w:hint="eastAsia"/>
                <w:b w:val="0"/>
                <w:bCs w:val="0"/>
                <w:color w:val="auto"/>
                <w:lang w:val="en-US" w:eastAsia="zh-CN"/>
              </w:rPr>
              <w:t>0.657t/a</w:t>
            </w:r>
          </w:p>
        </w:tc>
        <w:tc>
          <w:tcPr>
            <w:tcW w:w="2355" w:type="dxa"/>
            <w:vMerge w:val="continue"/>
            <w:tcBorders>
              <w:tl2br w:val="nil"/>
              <w:tr2bl w:val="nil"/>
            </w:tcBorders>
            <w:vAlign w:val="center"/>
          </w:tcPr>
          <w:p>
            <w:pPr>
              <w:spacing w:line="240" w:lineRule="auto"/>
              <w:ind w:firstLine="0" w:firstLineChars="0"/>
              <w:jc w:val="center"/>
              <w:rPr>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firstLineChars="200"/>
              <w:jc w:val="center"/>
              <w:rPr>
                <w:b/>
                <w:color w:val="auto"/>
                <w:szCs w:val="24"/>
              </w:rPr>
            </w:pPr>
          </w:p>
        </w:tc>
        <w:tc>
          <w:tcPr>
            <w:tcW w:w="1755" w:type="dxa"/>
            <w:tcBorders>
              <w:tl2br w:val="nil"/>
              <w:tr2bl w:val="nil"/>
            </w:tcBorders>
            <w:vAlign w:val="center"/>
          </w:tcPr>
          <w:p>
            <w:pPr>
              <w:spacing w:line="240" w:lineRule="auto"/>
              <w:ind w:firstLine="0" w:firstLineChars="0"/>
              <w:jc w:val="center"/>
              <w:rPr>
                <w:rFonts w:hint="default"/>
                <w:color w:val="auto"/>
                <w:szCs w:val="24"/>
                <w:lang w:val="en-US" w:eastAsia="zh-CN"/>
              </w:rPr>
            </w:pPr>
            <w:r>
              <w:rPr>
                <w:rFonts w:hint="eastAsia"/>
                <w:color w:val="auto"/>
                <w:szCs w:val="24"/>
                <w:lang w:val="en-US" w:eastAsia="zh-CN"/>
              </w:rPr>
              <w:t>废砂纸</w:t>
            </w:r>
          </w:p>
        </w:tc>
        <w:tc>
          <w:tcPr>
            <w:tcW w:w="4262" w:type="dxa"/>
            <w:gridSpan w:val="2"/>
            <w:tcBorders>
              <w:tl2br w:val="nil"/>
              <w:tr2bl w:val="nil"/>
            </w:tcBorders>
            <w:vAlign w:val="center"/>
          </w:tcPr>
          <w:p>
            <w:pPr>
              <w:spacing w:line="240" w:lineRule="auto"/>
              <w:ind w:firstLine="0" w:firstLineChars="0"/>
              <w:jc w:val="center"/>
              <w:rPr>
                <w:rFonts w:hint="default"/>
                <w:color w:val="auto"/>
                <w:szCs w:val="24"/>
                <w:lang w:val="en-US" w:eastAsia="zh-CN"/>
              </w:rPr>
            </w:pPr>
            <w:r>
              <w:rPr>
                <w:rFonts w:hint="eastAsia"/>
                <w:color w:val="auto"/>
                <w:szCs w:val="24"/>
                <w:lang w:val="en-US" w:eastAsia="zh-CN"/>
              </w:rPr>
              <w:t>200张</w:t>
            </w:r>
          </w:p>
        </w:tc>
        <w:tc>
          <w:tcPr>
            <w:tcW w:w="2355" w:type="dxa"/>
            <w:vMerge w:val="restart"/>
            <w:tcBorders>
              <w:tl2br w:val="nil"/>
              <w:tr2bl w:val="nil"/>
            </w:tcBorders>
            <w:vAlign w:val="center"/>
          </w:tcPr>
          <w:p>
            <w:pPr>
              <w:spacing w:line="240" w:lineRule="auto"/>
              <w:ind w:firstLine="0" w:firstLineChars="0"/>
              <w:jc w:val="center"/>
              <w:rPr>
                <w:color w:val="auto"/>
                <w:szCs w:val="24"/>
              </w:rPr>
            </w:pPr>
            <w:r>
              <w:rPr>
                <w:rFonts w:hint="eastAsia"/>
                <w:color w:val="auto"/>
                <w:szCs w:val="24"/>
                <w:lang w:eastAsia="zh-CN"/>
              </w:rPr>
              <w:t>环卫</w:t>
            </w:r>
            <w:r>
              <w:rPr>
                <w:color w:val="auto"/>
                <w:szCs w:val="24"/>
              </w:rPr>
              <w:t>部门处置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firstLineChars="200"/>
              <w:jc w:val="center"/>
              <w:rPr>
                <w:b/>
                <w:color w:val="FF0000"/>
                <w:szCs w:val="24"/>
              </w:rPr>
            </w:pPr>
          </w:p>
        </w:tc>
        <w:tc>
          <w:tcPr>
            <w:tcW w:w="1755" w:type="dxa"/>
            <w:tcBorders>
              <w:tl2br w:val="nil"/>
              <w:tr2bl w:val="nil"/>
            </w:tcBorders>
            <w:vAlign w:val="center"/>
          </w:tcPr>
          <w:p>
            <w:pPr>
              <w:spacing w:line="240" w:lineRule="auto"/>
              <w:ind w:firstLine="0" w:firstLineChars="0"/>
              <w:jc w:val="center"/>
              <w:rPr>
                <w:color w:val="auto"/>
                <w:szCs w:val="24"/>
                <w:lang w:eastAsia="zh-CN"/>
              </w:rPr>
            </w:pPr>
            <w:r>
              <w:rPr>
                <w:rFonts w:hint="eastAsia"/>
                <w:color w:val="auto"/>
                <w:szCs w:val="24"/>
                <w:lang w:val="en-US" w:eastAsia="zh-CN"/>
              </w:rPr>
              <w:t>废刀片</w:t>
            </w:r>
          </w:p>
        </w:tc>
        <w:tc>
          <w:tcPr>
            <w:tcW w:w="4262" w:type="dxa"/>
            <w:gridSpan w:val="2"/>
            <w:tcBorders>
              <w:tl2br w:val="nil"/>
              <w:tr2bl w:val="nil"/>
            </w:tcBorders>
            <w:vAlign w:val="center"/>
          </w:tcPr>
          <w:p>
            <w:pPr>
              <w:spacing w:line="240" w:lineRule="auto"/>
              <w:ind w:firstLine="0" w:firstLineChars="0"/>
              <w:jc w:val="center"/>
              <w:rPr>
                <w:color w:val="auto"/>
                <w:szCs w:val="24"/>
                <w:lang w:eastAsia="zh-CN"/>
              </w:rPr>
            </w:pPr>
            <w:r>
              <w:rPr>
                <w:rFonts w:hint="eastAsia"/>
                <w:color w:val="auto"/>
                <w:szCs w:val="24"/>
                <w:lang w:val="en-US" w:eastAsia="zh-CN"/>
              </w:rPr>
              <w:t>50个</w:t>
            </w:r>
          </w:p>
        </w:tc>
        <w:tc>
          <w:tcPr>
            <w:tcW w:w="2355" w:type="dxa"/>
            <w:vMerge w:val="continue"/>
            <w:tcBorders>
              <w:tl2br w:val="nil"/>
              <w:tr2bl w:val="nil"/>
            </w:tcBorders>
            <w:vAlign w:val="center"/>
          </w:tcPr>
          <w:p>
            <w:pPr>
              <w:spacing w:line="240" w:lineRule="auto"/>
              <w:ind w:firstLine="0" w:firstLineChars="0"/>
              <w:jc w:val="center"/>
              <w:rPr>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firstLineChars="200"/>
              <w:jc w:val="center"/>
              <w:rPr>
                <w:b/>
                <w:color w:val="FF0000"/>
                <w:szCs w:val="24"/>
              </w:rPr>
            </w:pPr>
          </w:p>
        </w:tc>
        <w:tc>
          <w:tcPr>
            <w:tcW w:w="1755" w:type="dxa"/>
            <w:tcBorders>
              <w:tl2br w:val="nil"/>
              <w:tr2bl w:val="nil"/>
            </w:tcBorders>
            <w:vAlign w:val="center"/>
          </w:tcPr>
          <w:p>
            <w:pPr>
              <w:spacing w:line="240" w:lineRule="auto"/>
              <w:ind w:firstLine="0" w:firstLineChars="0"/>
              <w:jc w:val="center"/>
              <w:rPr>
                <w:rFonts w:hint="default"/>
                <w:color w:val="auto"/>
                <w:szCs w:val="24"/>
                <w:lang w:val="en-US" w:eastAsia="zh-CN"/>
              </w:rPr>
            </w:pPr>
            <w:r>
              <w:rPr>
                <w:rFonts w:hint="eastAsia"/>
                <w:color w:val="auto"/>
                <w:szCs w:val="24"/>
                <w:lang w:val="en-US" w:eastAsia="zh-CN"/>
              </w:rPr>
              <w:t>废磨片</w:t>
            </w:r>
          </w:p>
        </w:tc>
        <w:tc>
          <w:tcPr>
            <w:tcW w:w="4262" w:type="dxa"/>
            <w:gridSpan w:val="2"/>
            <w:tcBorders>
              <w:tl2br w:val="nil"/>
              <w:tr2bl w:val="nil"/>
            </w:tcBorders>
            <w:vAlign w:val="center"/>
          </w:tcPr>
          <w:p>
            <w:pPr>
              <w:spacing w:line="240" w:lineRule="auto"/>
              <w:ind w:firstLine="0" w:firstLineChars="0"/>
              <w:jc w:val="center"/>
              <w:rPr>
                <w:rFonts w:hint="default"/>
                <w:color w:val="auto"/>
                <w:szCs w:val="24"/>
                <w:lang w:val="en-US" w:eastAsia="zh-CN"/>
              </w:rPr>
            </w:pPr>
            <w:r>
              <w:rPr>
                <w:rFonts w:hint="eastAsia"/>
                <w:color w:val="auto"/>
                <w:szCs w:val="24"/>
                <w:lang w:val="en-US" w:eastAsia="zh-CN"/>
              </w:rPr>
              <w:t>300片</w:t>
            </w:r>
          </w:p>
        </w:tc>
        <w:tc>
          <w:tcPr>
            <w:tcW w:w="2355" w:type="dxa"/>
            <w:vMerge w:val="continue"/>
            <w:tcBorders>
              <w:tl2br w:val="nil"/>
              <w:tr2bl w:val="nil"/>
            </w:tcBorders>
            <w:vAlign w:val="center"/>
          </w:tcPr>
          <w:p>
            <w:pPr>
              <w:spacing w:line="240" w:lineRule="auto"/>
              <w:ind w:firstLine="0" w:firstLineChars="0"/>
              <w:jc w:val="center"/>
              <w:rPr>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vMerge w:val="continue"/>
            <w:tcBorders>
              <w:tl2br w:val="nil"/>
              <w:tr2bl w:val="nil"/>
            </w:tcBorders>
            <w:vAlign w:val="center"/>
          </w:tcPr>
          <w:p>
            <w:pPr>
              <w:spacing w:line="240" w:lineRule="auto"/>
              <w:ind w:firstLine="482" w:firstLineChars="200"/>
              <w:jc w:val="center"/>
              <w:rPr>
                <w:b/>
                <w:color w:val="FF0000"/>
                <w:szCs w:val="24"/>
              </w:rPr>
            </w:pPr>
          </w:p>
        </w:tc>
        <w:tc>
          <w:tcPr>
            <w:tcW w:w="1755" w:type="dxa"/>
            <w:tcBorders>
              <w:tl2br w:val="nil"/>
              <w:tr2bl w:val="nil"/>
            </w:tcBorders>
            <w:vAlign w:val="center"/>
          </w:tcPr>
          <w:p>
            <w:pPr>
              <w:spacing w:line="240" w:lineRule="auto"/>
              <w:ind w:firstLine="0" w:firstLineChars="0"/>
              <w:jc w:val="center"/>
              <w:rPr>
                <w:color w:val="auto"/>
                <w:szCs w:val="24"/>
                <w:lang w:eastAsia="zh-CN"/>
              </w:rPr>
            </w:pPr>
            <w:r>
              <w:rPr>
                <w:color w:val="auto"/>
                <w:szCs w:val="24"/>
                <w:lang w:val="zh-CN"/>
              </w:rPr>
              <w:t>职工生活</w:t>
            </w:r>
            <w:r>
              <w:rPr>
                <w:rFonts w:hint="eastAsia"/>
                <w:color w:val="auto"/>
                <w:szCs w:val="24"/>
                <w:lang w:val="en-US" w:eastAsia="zh-CN"/>
              </w:rPr>
              <w:t>垃圾</w:t>
            </w:r>
          </w:p>
        </w:tc>
        <w:tc>
          <w:tcPr>
            <w:tcW w:w="4262" w:type="dxa"/>
            <w:gridSpan w:val="2"/>
            <w:tcBorders>
              <w:tl2br w:val="nil"/>
              <w:tr2bl w:val="nil"/>
            </w:tcBorders>
            <w:vAlign w:val="center"/>
          </w:tcPr>
          <w:p>
            <w:pPr>
              <w:spacing w:line="240" w:lineRule="auto"/>
              <w:ind w:firstLine="0" w:firstLineChars="0"/>
              <w:jc w:val="center"/>
              <w:rPr>
                <w:color w:val="auto"/>
                <w:szCs w:val="24"/>
                <w:lang w:eastAsia="zh-CN"/>
              </w:rPr>
            </w:pPr>
            <w:r>
              <w:rPr>
                <w:rFonts w:hint="eastAsia"/>
                <w:color w:val="auto"/>
                <w:szCs w:val="24"/>
                <w:lang w:val="en-US" w:eastAsia="zh-CN"/>
              </w:rPr>
              <w:t>5.12</w:t>
            </w:r>
            <w:r>
              <w:rPr>
                <w:color w:val="auto"/>
                <w:szCs w:val="24"/>
              </w:rPr>
              <w:t>t/a</w:t>
            </w:r>
          </w:p>
        </w:tc>
        <w:tc>
          <w:tcPr>
            <w:tcW w:w="2355" w:type="dxa"/>
            <w:vMerge w:val="continue"/>
            <w:tcBorders>
              <w:tl2br w:val="nil"/>
              <w:tr2bl w:val="nil"/>
            </w:tcBorders>
            <w:vAlign w:val="center"/>
          </w:tcPr>
          <w:p>
            <w:pPr>
              <w:spacing w:line="240" w:lineRule="auto"/>
              <w:ind w:firstLine="0" w:firstLineChars="0"/>
              <w:jc w:val="center"/>
              <w:rPr>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82" w:type="dxa"/>
            <w:tcBorders>
              <w:tl2br w:val="nil"/>
              <w:tr2bl w:val="nil"/>
            </w:tcBorders>
            <w:vAlign w:val="center"/>
          </w:tcPr>
          <w:p>
            <w:pPr>
              <w:widowControl/>
              <w:spacing w:line="240" w:lineRule="auto"/>
              <w:ind w:firstLine="0" w:firstLineChars="0"/>
              <w:jc w:val="center"/>
              <w:rPr>
                <w:b/>
                <w:color w:val="auto"/>
                <w:szCs w:val="24"/>
              </w:rPr>
            </w:pPr>
            <w:r>
              <w:rPr>
                <w:b/>
                <w:color w:val="auto"/>
                <w:szCs w:val="24"/>
              </w:rPr>
              <w:t>噪</w:t>
            </w:r>
          </w:p>
          <w:p>
            <w:pPr>
              <w:widowControl/>
              <w:spacing w:line="240" w:lineRule="auto"/>
              <w:ind w:firstLine="0" w:firstLineChars="0"/>
              <w:jc w:val="center"/>
              <w:rPr>
                <w:color w:val="FF0000"/>
                <w:szCs w:val="24"/>
                <w:lang w:val="zh-CN" w:eastAsia="zh-CN"/>
              </w:rPr>
            </w:pPr>
            <w:r>
              <w:rPr>
                <w:b/>
                <w:color w:val="auto"/>
                <w:szCs w:val="24"/>
              </w:rPr>
              <w:t>声</w:t>
            </w:r>
          </w:p>
        </w:tc>
        <w:tc>
          <w:tcPr>
            <w:tcW w:w="8372" w:type="dxa"/>
            <w:gridSpan w:val="4"/>
            <w:tcBorders>
              <w:tl2br w:val="nil"/>
              <w:tr2bl w:val="nil"/>
            </w:tcBorders>
            <w:vAlign w:val="center"/>
          </w:tcPr>
          <w:p>
            <w:pPr>
              <w:ind w:left="0" w:leftChars="0" w:firstLine="480" w:firstLineChars="200"/>
            </w:pPr>
            <w:r>
              <w:rPr>
                <w:rFonts w:hint="eastAsia"/>
                <w:b w:val="0"/>
                <w:bCs w:val="0"/>
                <w:lang w:val="en-US" w:eastAsia="zh-CN"/>
              </w:rPr>
              <w:t>项目高噪声设备经过厂房隔声、设备减</w:t>
            </w:r>
            <w:r>
              <w:rPr>
                <w:b w:val="0"/>
                <w:bCs w:val="0"/>
                <w:lang w:eastAsia="zh-CN"/>
              </w:rPr>
              <w:t>震</w:t>
            </w:r>
            <w:r>
              <w:rPr>
                <w:rFonts w:hint="eastAsia"/>
                <w:b w:val="0"/>
                <w:bCs w:val="0"/>
                <w:lang w:val="en-US" w:eastAsia="zh-CN"/>
              </w:rPr>
              <w:t>等措施后，东、北</w:t>
            </w:r>
            <w:r>
              <w:rPr>
                <w:b w:val="0"/>
                <w:bCs w:val="0"/>
                <w:lang w:eastAsia="zh-CN"/>
              </w:rPr>
              <w:t>厂界噪声值满足《工业企业厂界环境噪声排放标准》（GB12348-2008）中</w:t>
            </w:r>
            <w:r>
              <w:rPr>
                <w:rFonts w:hint="eastAsia"/>
                <w:b w:val="0"/>
                <w:bCs w:val="0"/>
                <w:lang w:val="en-US" w:eastAsia="zh-CN"/>
              </w:rPr>
              <w:t>2</w:t>
            </w:r>
            <w:r>
              <w:rPr>
                <w:b w:val="0"/>
                <w:bCs w:val="0"/>
                <w:lang w:eastAsia="zh-CN"/>
              </w:rPr>
              <w:t>类标准</w:t>
            </w:r>
            <w:r>
              <w:rPr>
                <w:rFonts w:hint="eastAsia"/>
                <w:b w:val="0"/>
                <w:bCs w:val="0"/>
                <w:lang w:eastAsia="zh-CN"/>
              </w:rPr>
              <w:t>；</w:t>
            </w:r>
            <w:r>
              <w:rPr>
                <w:rFonts w:hint="eastAsia"/>
                <w:b w:val="0"/>
                <w:bCs w:val="0"/>
                <w:lang w:val="en-US" w:eastAsia="zh-CN"/>
              </w:rPr>
              <w:t>南、西厂界噪声超过标准要求；距离项目地最近敏感点噪声值符合</w:t>
            </w:r>
            <w:r>
              <w:rPr>
                <w:b w:val="0"/>
                <w:bCs w:val="0"/>
                <w:lang w:eastAsia="zh-CN"/>
              </w:rPr>
              <w:t>《声环境质量标准》（GB3096-2008）中的</w:t>
            </w:r>
            <w:r>
              <w:rPr>
                <w:rFonts w:hint="eastAsia"/>
                <w:b w:val="0"/>
                <w:bCs w:val="0"/>
                <w:lang w:val="en-US" w:eastAsia="zh-CN"/>
              </w:rPr>
              <w:t>2</w:t>
            </w:r>
            <w:r>
              <w:rPr>
                <w:b w:val="0"/>
                <w:bCs w:val="0"/>
                <w:lang w:eastAsia="zh-CN"/>
              </w:rPr>
              <w:t>类</w:t>
            </w:r>
            <w:r>
              <w:rPr>
                <w:rFonts w:hint="eastAsia"/>
                <w:b w:val="0"/>
                <w:bCs w:val="0"/>
                <w:lang w:eastAsia="zh-CN"/>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18" w:hRule="atLeast"/>
          <w:jc w:val="center"/>
        </w:trPr>
        <w:tc>
          <w:tcPr>
            <w:tcW w:w="9354" w:type="dxa"/>
            <w:gridSpan w:val="5"/>
            <w:vAlign w:val="top"/>
          </w:tcPr>
          <w:p>
            <w:pPr>
              <w:ind w:firstLine="0" w:firstLineChars="0"/>
              <w:rPr>
                <w:rFonts w:hint="eastAsia"/>
                <w:b/>
                <w:bCs/>
                <w:sz w:val="30"/>
                <w:szCs w:val="30"/>
                <w:lang w:eastAsia="zh-CN"/>
              </w:rPr>
            </w:pPr>
            <w:bookmarkStart w:id="5" w:name="_Toc11908"/>
            <w:r>
              <w:rPr>
                <w:rFonts w:hint="eastAsia"/>
                <w:b/>
                <w:bCs/>
                <w:sz w:val="30"/>
                <w:szCs w:val="30"/>
                <w:lang w:eastAsia="zh-CN"/>
              </w:rPr>
              <w:t>主要生态影响：</w:t>
            </w:r>
          </w:p>
          <w:p>
            <w:pPr>
              <w:keepNext w:val="0"/>
              <w:keepLines w:val="0"/>
              <w:pageBreakBefore w:val="0"/>
              <w:widowControl w:val="0"/>
              <w:tabs>
                <w:tab w:val="left" w:pos="3225"/>
              </w:tabs>
              <w:kinsoku/>
              <w:wordWrap/>
              <w:overflowPunct/>
              <w:topLinePunct w:val="0"/>
              <w:autoSpaceDE/>
              <w:autoSpaceDN/>
              <w:bidi w:val="0"/>
              <w:spacing w:line="360" w:lineRule="auto"/>
              <w:ind w:firstLine="480" w:firstLineChars="200"/>
              <w:jc w:val="both"/>
              <w:textAlignment w:val="auto"/>
            </w:pPr>
            <w:r>
              <w:rPr>
                <w:color w:val="auto"/>
                <w:szCs w:val="24"/>
                <w:lang w:eastAsia="zh-CN"/>
              </w:rPr>
              <w:t>本项目</w:t>
            </w:r>
            <w:r>
              <w:rPr>
                <w:rFonts w:hint="eastAsia"/>
                <w:color w:val="auto"/>
                <w:szCs w:val="24"/>
                <w:lang w:val="en-US" w:eastAsia="zh-CN"/>
              </w:rPr>
              <w:t>使用厂房均为租赁厂房</w:t>
            </w:r>
            <w:r>
              <w:rPr>
                <w:color w:val="auto"/>
                <w:szCs w:val="24"/>
                <w:lang w:eastAsia="zh-CN"/>
              </w:rPr>
              <w:t>，不新建构筑物，不会影响到周围生态系统完整性，对生态环境环境影响小。</w:t>
            </w:r>
          </w:p>
        </w:tc>
      </w:tr>
    </w:tbl>
    <w:p>
      <w:pPr>
        <w:spacing w:line="240" w:lineRule="auto"/>
        <w:ind w:firstLine="0" w:firstLineChars="0"/>
        <w:rPr>
          <w:lang w:eastAsia="zh-CN"/>
        </w:rPr>
      </w:pPr>
    </w:p>
    <w:p>
      <w:pPr>
        <w:spacing w:line="240" w:lineRule="auto"/>
        <w:ind w:firstLine="0" w:firstLineChars="0"/>
        <w:rPr>
          <w:rFonts w:ascii="宋体" w:hAnsi="宋体" w:cs="宋体"/>
          <w:b/>
          <w:bCs/>
          <w:sz w:val="32"/>
          <w:szCs w:val="32"/>
        </w:rPr>
      </w:pPr>
      <w:r>
        <w:rPr>
          <w:rFonts w:hint="eastAsia" w:ascii="宋体" w:hAnsi="宋体" w:cs="宋体"/>
          <w:b/>
          <w:bCs/>
          <w:sz w:val="32"/>
          <w:szCs w:val="32"/>
          <w:lang w:eastAsia="zh-CN"/>
        </w:rPr>
        <w:br w:type="page"/>
      </w:r>
      <w:r>
        <w:rPr>
          <w:rFonts w:hint="eastAsia" w:ascii="宋体" w:hAnsi="宋体" w:cs="宋体"/>
          <w:b/>
          <w:bCs/>
          <w:sz w:val="32"/>
          <w:szCs w:val="32"/>
        </w:rPr>
        <w:t>环境影响分析</w:t>
      </w:r>
      <w:bookmarkEnd w:id="5"/>
    </w:p>
    <w:tbl>
      <w:tblPr>
        <w:tblStyle w:val="20"/>
        <w:tblW w:w="9354" w:type="dxa"/>
        <w:jc w:val="center"/>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935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267" w:hRule="atLeast"/>
          <w:jc w:val="center"/>
        </w:trPr>
        <w:tc>
          <w:tcPr>
            <w:tcW w:w="9354" w:type="dxa"/>
            <w:tcBorders>
              <w:bottom w:val="single" w:color="000000" w:sz="4" w:space="0"/>
            </w:tcBorders>
          </w:tcPr>
          <w:p>
            <w:pPr>
              <w:ind w:firstLine="0" w:firstLineChars="0"/>
              <w:rPr>
                <w:b/>
                <w:bCs/>
                <w:sz w:val="30"/>
                <w:szCs w:val="30"/>
                <w:lang w:eastAsia="zh-CN"/>
              </w:rPr>
            </w:pPr>
            <w:r>
              <w:rPr>
                <w:rFonts w:hint="eastAsia"/>
                <w:b/>
                <w:bCs/>
                <w:sz w:val="30"/>
                <w:szCs w:val="30"/>
                <w:lang w:eastAsia="zh-CN"/>
              </w:rPr>
              <w:t>一、施工期环境影响分析：</w:t>
            </w:r>
          </w:p>
          <w:p>
            <w:pPr>
              <w:ind w:firstLine="480"/>
              <w:rPr>
                <w:bCs/>
                <w:color w:val="FF0000"/>
                <w:lang w:eastAsia="zh-CN"/>
              </w:rPr>
            </w:pPr>
            <w:r>
              <w:rPr>
                <w:rFonts w:hint="eastAsia"/>
                <w:lang w:eastAsia="zh-CN"/>
              </w:rPr>
              <w:t>本项目使用厂房、办公用房等均</w:t>
            </w:r>
            <w:r>
              <w:rPr>
                <w:rFonts w:hint="eastAsia"/>
                <w:lang w:val="en-US" w:eastAsia="zh-CN"/>
              </w:rPr>
              <w:t>为租赁</w:t>
            </w:r>
            <w:r>
              <w:rPr>
                <w:rFonts w:hint="eastAsia"/>
                <w:lang w:eastAsia="zh-CN"/>
              </w:rPr>
              <w:t>厂房及办公用房，无土建工程，因此项目施工期无大的环境污染源。</w:t>
            </w:r>
          </w:p>
          <w:p>
            <w:pPr>
              <w:ind w:firstLine="0" w:firstLineChars="0"/>
              <w:rPr>
                <w:b/>
                <w:bCs/>
                <w:sz w:val="30"/>
                <w:szCs w:val="30"/>
                <w:lang w:eastAsia="zh-CN"/>
              </w:rPr>
            </w:pPr>
            <w:r>
              <w:rPr>
                <w:rFonts w:hint="eastAsia"/>
                <w:b/>
                <w:bCs/>
                <w:sz w:val="30"/>
                <w:szCs w:val="30"/>
                <w:lang w:eastAsia="zh-CN"/>
              </w:rPr>
              <w:t>二、运营期环境影响分析</w:t>
            </w:r>
          </w:p>
          <w:p>
            <w:pPr>
              <w:ind w:firstLine="562"/>
              <w:rPr>
                <w:b/>
                <w:bCs/>
                <w:sz w:val="28"/>
                <w:szCs w:val="28"/>
                <w:lang w:eastAsia="zh-CN"/>
              </w:rPr>
            </w:pPr>
            <w:r>
              <w:rPr>
                <w:rFonts w:hint="eastAsia"/>
                <w:b/>
                <w:bCs/>
                <w:sz w:val="28"/>
                <w:szCs w:val="28"/>
                <w:lang w:eastAsia="zh-CN"/>
              </w:rPr>
              <w:t>（一）大气环境影响分析</w:t>
            </w:r>
          </w:p>
          <w:p>
            <w:pPr>
              <w:ind w:firstLine="480"/>
              <w:rPr>
                <w:lang w:eastAsia="zh-CN"/>
              </w:rPr>
            </w:pPr>
            <w:r>
              <w:rPr>
                <w:rFonts w:hint="eastAsia"/>
                <w:lang w:eastAsia="zh-CN"/>
              </w:rPr>
              <w:t>本次建设项目为板材、雕像加工项目，在生产过程中废气主要为云石胶产生的有机废气及板材磨边工艺产生的粉尘。</w:t>
            </w:r>
          </w:p>
          <w:p>
            <w:pPr>
              <w:ind w:firstLine="482"/>
              <w:rPr>
                <w:b/>
                <w:bCs/>
                <w:lang w:eastAsia="zh-CN"/>
              </w:rPr>
            </w:pPr>
            <w:r>
              <w:rPr>
                <w:rFonts w:hint="eastAsia"/>
                <w:b/>
                <w:bCs/>
                <w:lang w:eastAsia="zh-CN"/>
              </w:rPr>
              <w:t>1、有机废气</w:t>
            </w:r>
          </w:p>
          <w:p>
            <w:pPr>
              <w:ind w:firstLine="480"/>
              <w:rPr>
                <w:b/>
                <w:bCs/>
                <w:color w:val="auto"/>
                <w:lang w:eastAsia="zh-CN"/>
              </w:rPr>
            </w:pPr>
            <w:r>
              <w:rPr>
                <w:rFonts w:hint="eastAsia"/>
                <w:b/>
                <w:bCs/>
                <w:color w:val="auto"/>
                <w:lang w:eastAsia="zh-CN"/>
              </w:rPr>
              <w:t>根据企业提供资料并核算得知，本项目</w:t>
            </w:r>
            <w:r>
              <w:rPr>
                <w:rFonts w:hint="eastAsia"/>
                <w:b/>
                <w:bCs/>
                <w:color w:val="auto"/>
                <w:lang w:val="en-US" w:eastAsia="zh-CN"/>
              </w:rPr>
              <w:t>苯乙烯</w:t>
            </w:r>
            <w:r>
              <w:rPr>
                <w:rFonts w:hint="eastAsia"/>
                <w:b/>
                <w:bCs/>
                <w:color w:val="auto"/>
                <w:lang w:eastAsia="zh-CN"/>
              </w:rPr>
              <w:t>的产生量为</w:t>
            </w:r>
            <w:r>
              <w:rPr>
                <w:rFonts w:hint="eastAsia"/>
                <w:b/>
                <w:bCs/>
                <w:color w:val="auto"/>
                <w:lang w:val="en-US" w:eastAsia="zh-CN"/>
              </w:rPr>
              <w:t>44</w:t>
            </w:r>
            <w:r>
              <w:rPr>
                <w:b/>
                <w:bCs/>
                <w:color w:val="auto"/>
                <w:lang w:eastAsia="zh-CN"/>
              </w:rPr>
              <w:t>kg/</w:t>
            </w:r>
            <w:r>
              <w:rPr>
                <w:rFonts w:hint="eastAsia"/>
                <w:b/>
                <w:bCs/>
                <w:color w:val="auto"/>
                <w:lang w:eastAsia="zh-CN"/>
              </w:rPr>
              <w:t>a，且人工粘接工段处于制作车间。污染物排放浓度能够满足《恶臭污染物排放标准》（GB14554-93）中二级标准要求。</w:t>
            </w:r>
          </w:p>
          <w:p>
            <w:pPr>
              <w:keepNext w:val="0"/>
              <w:keepLines w:val="0"/>
              <w:pageBreakBefore w:val="0"/>
              <w:widowControl w:val="0"/>
              <w:kinsoku/>
              <w:wordWrap/>
              <w:overflowPunct/>
              <w:topLinePunct w:val="0"/>
              <w:autoSpaceDE/>
              <w:autoSpaceDN/>
              <w:bidi w:val="0"/>
              <w:adjustRightInd/>
              <w:snapToGrid/>
              <w:ind w:firstLine="480"/>
              <w:textAlignment w:val="auto"/>
              <w:rPr>
                <w:b/>
                <w:bCs/>
                <w:color w:val="auto"/>
                <w:lang w:eastAsia="zh-CN"/>
              </w:rPr>
            </w:pPr>
            <w:r>
              <w:rPr>
                <w:rFonts w:hint="eastAsia"/>
                <w:b/>
                <w:bCs/>
                <w:color w:val="auto"/>
                <w:lang w:eastAsia="zh-CN"/>
              </w:rPr>
              <w:t>因此，云石胶产生的有机废气对周边环境影响较小。</w:t>
            </w:r>
          </w:p>
          <w:p>
            <w:pPr>
              <w:keepNext w:val="0"/>
              <w:keepLines w:val="0"/>
              <w:pageBreakBefore w:val="0"/>
              <w:widowControl w:val="0"/>
              <w:kinsoku/>
              <w:wordWrap/>
              <w:overflowPunct/>
              <w:topLinePunct w:val="0"/>
              <w:autoSpaceDE/>
              <w:autoSpaceDN/>
              <w:bidi w:val="0"/>
              <w:adjustRightInd/>
              <w:snapToGrid/>
              <w:ind w:firstLine="482"/>
              <w:textAlignment w:val="auto"/>
              <w:rPr>
                <w:rFonts w:hint="eastAsia"/>
                <w:b/>
                <w:bCs/>
                <w:lang w:eastAsia="zh-CN"/>
              </w:rPr>
            </w:pPr>
            <w:r>
              <w:rPr>
                <w:rFonts w:hint="eastAsia"/>
                <w:b/>
                <w:bCs/>
                <w:lang w:eastAsia="zh-CN"/>
              </w:rPr>
              <w:t>2、粉尘</w:t>
            </w:r>
          </w:p>
          <w:p>
            <w:pPr>
              <w:keepNext w:val="0"/>
              <w:keepLines w:val="0"/>
              <w:pageBreakBefore w:val="0"/>
              <w:widowControl w:val="0"/>
              <w:kinsoku/>
              <w:wordWrap/>
              <w:overflowPunct/>
              <w:topLinePunct w:val="0"/>
              <w:autoSpaceDE/>
              <w:autoSpaceDN/>
              <w:bidi w:val="0"/>
              <w:adjustRightInd/>
              <w:snapToGrid/>
              <w:ind w:firstLine="482"/>
              <w:textAlignment w:val="auto"/>
              <w:rPr>
                <w:rFonts w:hint="eastAsia"/>
                <w:b/>
                <w:bCs/>
                <w:lang w:eastAsia="zh-CN"/>
              </w:rPr>
            </w:pPr>
            <w:r>
              <w:rPr>
                <w:rFonts w:hint="eastAsia"/>
                <w:b/>
                <w:bCs/>
                <w:lang w:eastAsia="zh-CN"/>
              </w:rPr>
              <w:t>根据工程分析，本项目</w:t>
            </w:r>
            <w:r>
              <w:rPr>
                <w:rFonts w:hint="eastAsia"/>
                <w:b/>
                <w:bCs/>
                <w:lang w:val="en-US" w:eastAsia="zh-CN"/>
              </w:rPr>
              <w:t>粉尘</w:t>
            </w:r>
            <w:r>
              <w:rPr>
                <w:rFonts w:hint="eastAsia"/>
                <w:b/>
                <w:bCs/>
                <w:lang w:eastAsia="zh-CN"/>
              </w:rPr>
              <w:t>排放量见下表：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eastAsia="黑体" w:cs="Times New Roman"/>
                <w:b/>
                <w:lang w:val="en-US" w:eastAsia="zh-CN"/>
              </w:rPr>
            </w:pPr>
            <w:r>
              <w:rPr>
                <w:rFonts w:hint="eastAsia" w:eastAsia="黑体" w:cs="Times New Roman"/>
                <w:b/>
                <w:lang w:val="en-US" w:eastAsia="zh-CN"/>
              </w:rPr>
              <w:t>表15  项目有组织废气排放情况一览表</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7"/>
              <w:gridCol w:w="1184"/>
              <w:gridCol w:w="1240"/>
              <w:gridCol w:w="943"/>
              <w:gridCol w:w="933"/>
              <w:gridCol w:w="1050"/>
              <w:gridCol w:w="1067"/>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产污单元</w:t>
                  </w:r>
                </w:p>
              </w:tc>
              <w:tc>
                <w:tcPr>
                  <w:tcW w:w="11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风量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(m</w:t>
                  </w:r>
                  <w:r>
                    <w:rPr>
                      <w:rFonts w:cs="Times New Roman"/>
                      <w:b/>
                      <w:bCs w:val="0"/>
                      <w:color w:val="auto"/>
                      <w:sz w:val="21"/>
                      <w:szCs w:val="21"/>
                      <w:vertAlign w:val="superscript"/>
                      <w:lang w:eastAsia="zh-CN"/>
                    </w:rPr>
                    <w:t>3</w:t>
                  </w:r>
                  <w:r>
                    <w:rPr>
                      <w:rFonts w:cs="Times New Roman"/>
                      <w:b/>
                      <w:bCs w:val="0"/>
                      <w:color w:val="auto"/>
                      <w:sz w:val="21"/>
                      <w:szCs w:val="21"/>
                      <w:lang w:eastAsia="zh-CN"/>
                    </w:rPr>
                    <w:t>/h)</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产生浓</w:t>
                  </w:r>
                  <w:r>
                    <w:rPr>
                      <w:rFonts w:hint="eastAsia" w:cs="Times New Roman"/>
                      <w:b/>
                      <w:bCs w:val="0"/>
                      <w:color w:val="auto"/>
                      <w:sz w:val="21"/>
                      <w:szCs w:val="21"/>
                      <w:lang w:eastAsia="zh-CN"/>
                    </w:rPr>
                    <w:t>度</w:t>
                  </w:r>
                  <w:r>
                    <w:rPr>
                      <w:rFonts w:cs="Times New Roman"/>
                      <w:b/>
                      <w:bCs w:val="0"/>
                      <w:color w:val="auto"/>
                      <w:sz w:val="21"/>
                      <w:szCs w:val="21"/>
                      <w:lang w:eastAsia="zh-CN"/>
                    </w:rPr>
                    <w:t>(mg/m</w:t>
                  </w:r>
                  <w:r>
                    <w:rPr>
                      <w:rFonts w:cs="Times New Roman"/>
                      <w:b/>
                      <w:bCs w:val="0"/>
                      <w:color w:val="auto"/>
                      <w:sz w:val="21"/>
                      <w:szCs w:val="21"/>
                      <w:vertAlign w:val="superscript"/>
                      <w:lang w:eastAsia="zh-CN"/>
                    </w:rPr>
                    <w:t>3</w:t>
                  </w:r>
                  <w:r>
                    <w:rPr>
                      <w:rFonts w:cs="Times New Roman"/>
                      <w:b/>
                      <w:bCs w:val="0"/>
                      <w:color w:val="auto"/>
                      <w:sz w:val="21"/>
                      <w:szCs w:val="21"/>
                      <w:lang w:eastAsia="zh-CN"/>
                    </w:rPr>
                    <w:t>)</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产生量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r>
                    <w:rPr>
                      <w:rFonts w:hint="eastAsia" w:cs="Times New Roman"/>
                      <w:b/>
                      <w:bCs w:val="0"/>
                      <w:color w:val="auto"/>
                      <w:sz w:val="21"/>
                      <w:szCs w:val="21"/>
                      <w:lang w:val="en-US" w:eastAsia="zh-CN"/>
                    </w:rPr>
                    <w:t>t</w:t>
                  </w:r>
                  <w:r>
                    <w:rPr>
                      <w:rFonts w:cs="Times New Roman"/>
                      <w:b/>
                      <w:bCs w:val="0"/>
                      <w:color w:val="auto"/>
                      <w:sz w:val="21"/>
                      <w:szCs w:val="21"/>
                      <w:lang w:eastAsia="zh-CN"/>
                    </w:rPr>
                    <w:t>/a)</w:t>
                  </w:r>
                </w:p>
              </w:tc>
              <w:tc>
                <w:tcPr>
                  <w:tcW w:w="9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形式</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(mg/m</w:t>
                  </w:r>
                  <w:r>
                    <w:rPr>
                      <w:rFonts w:cs="Times New Roman"/>
                      <w:b/>
                      <w:bCs w:val="0"/>
                      <w:color w:val="auto"/>
                      <w:sz w:val="21"/>
                      <w:szCs w:val="21"/>
                      <w:vertAlign w:val="superscript"/>
                      <w:lang w:eastAsia="zh-CN"/>
                    </w:rPr>
                    <w:t>3</w:t>
                  </w:r>
                  <w:r>
                    <w:rPr>
                      <w:rFonts w:cs="Times New Roman"/>
                      <w:b/>
                      <w:bCs w:val="0"/>
                      <w:color w:val="auto"/>
                      <w:sz w:val="21"/>
                      <w:szCs w:val="21"/>
                      <w:lang w:eastAsia="zh-CN"/>
                    </w:rPr>
                    <w:t>)</w:t>
                  </w:r>
                </w:p>
              </w:tc>
              <w:tc>
                <w:tcPr>
                  <w:tcW w:w="10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排放速率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(kg/h)</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r>
                    <w:rPr>
                      <w:rFonts w:hint="eastAsia" w:cs="Times New Roman"/>
                      <w:b/>
                      <w:bCs w:val="0"/>
                      <w:color w:val="auto"/>
                      <w:sz w:val="21"/>
                      <w:szCs w:val="21"/>
                      <w:lang w:val="en-US" w:eastAsia="zh-CN"/>
                    </w:rPr>
                    <w:t>t</w:t>
                  </w:r>
                  <w:r>
                    <w:rPr>
                      <w:rFonts w:cs="Times New Roman"/>
                      <w:b/>
                      <w:bCs w:val="0"/>
                      <w:color w:val="auto"/>
                      <w:sz w:val="21"/>
                      <w:szCs w:val="21"/>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1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hint="eastAsia" w:cs="Times New Roman"/>
                      <w:b/>
                      <w:bCs w:val="0"/>
                      <w:color w:val="auto"/>
                      <w:sz w:val="21"/>
                      <w:szCs w:val="21"/>
                      <w:lang w:val="en-US" w:eastAsia="zh-CN"/>
                    </w:rPr>
                    <w:t>手磨</w:t>
                  </w:r>
                </w:p>
              </w:tc>
              <w:tc>
                <w:tcPr>
                  <w:tcW w:w="118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hint="eastAsia" w:cs="Times New Roman"/>
                      <w:b/>
                      <w:bCs w:val="0"/>
                      <w:color w:val="auto"/>
                      <w:sz w:val="21"/>
                      <w:szCs w:val="21"/>
                      <w:lang w:eastAsia="zh-CN"/>
                    </w:rPr>
                    <w:t>12000</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2.38</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0.7296</w:t>
                  </w:r>
                </w:p>
              </w:tc>
              <w:tc>
                <w:tcPr>
                  <w:tcW w:w="933"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有组织</w:t>
                  </w:r>
                </w:p>
              </w:tc>
              <w:tc>
                <w:tcPr>
                  <w:tcW w:w="105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2.38</w:t>
                  </w:r>
                </w:p>
              </w:tc>
              <w:tc>
                <w:tcPr>
                  <w:tcW w:w="106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0.029</w:t>
                  </w:r>
                </w:p>
              </w:tc>
              <w:tc>
                <w:tcPr>
                  <w:tcW w:w="97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1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p>
              </w:tc>
              <w:tc>
                <w:tcPr>
                  <w:tcW w:w="118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p>
              </w:tc>
              <w:tc>
                <w:tcPr>
                  <w:tcW w:w="124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0.1824</w:t>
                  </w:r>
                </w:p>
              </w:tc>
              <w:tc>
                <w:tcPr>
                  <w:tcW w:w="933"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无组织</w:t>
                  </w:r>
                </w:p>
              </w:tc>
              <w:tc>
                <w:tcPr>
                  <w:tcW w:w="105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w:t>
                  </w:r>
                </w:p>
              </w:tc>
              <w:tc>
                <w:tcPr>
                  <w:tcW w:w="106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eastAsia="zh-CN"/>
                    </w:rPr>
                    <w:t>0.0</w:t>
                  </w:r>
                  <w:r>
                    <w:rPr>
                      <w:rFonts w:hint="eastAsia" w:cs="Times New Roman"/>
                      <w:b/>
                      <w:bCs w:val="0"/>
                      <w:color w:val="auto"/>
                      <w:sz w:val="21"/>
                      <w:szCs w:val="21"/>
                      <w:lang w:val="en-US" w:eastAsia="zh-CN"/>
                    </w:rPr>
                    <w:t>71</w:t>
                  </w:r>
                </w:p>
              </w:tc>
              <w:tc>
                <w:tcPr>
                  <w:tcW w:w="97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0.1824</w:t>
                  </w:r>
                </w:p>
              </w:tc>
            </w:tr>
          </w:tbl>
          <w:p>
            <w:pPr>
              <w:ind w:firstLine="480"/>
              <w:rPr>
                <w:rFonts w:hint="eastAsia" w:ascii="Times New Roman" w:hAnsi="Times New Roman"/>
                <w:b/>
                <w:bCs/>
                <w:color w:val="auto"/>
                <w:lang w:eastAsia="zh-CN"/>
              </w:rPr>
            </w:pPr>
            <w:r>
              <w:rPr>
                <w:rFonts w:hint="eastAsia" w:ascii="Times New Roman" w:hAnsi="Times New Roman"/>
                <w:b/>
                <w:bCs/>
                <w:color w:val="auto"/>
                <w:lang w:eastAsia="zh-CN"/>
              </w:rPr>
              <w:t>由上表可知：本项目车间废气经过布袋除尘器处理后，废气排放速率为0.0</w:t>
            </w:r>
            <w:r>
              <w:rPr>
                <w:rFonts w:hint="eastAsia"/>
                <w:b/>
                <w:bCs/>
                <w:color w:val="auto"/>
                <w:lang w:val="en-US" w:eastAsia="zh-CN"/>
              </w:rPr>
              <w:t>29</w:t>
            </w:r>
            <w:r>
              <w:rPr>
                <w:rFonts w:hint="eastAsia" w:ascii="Times New Roman" w:hAnsi="Times New Roman"/>
                <w:b/>
                <w:bCs/>
                <w:color w:val="auto"/>
                <w:lang w:eastAsia="zh-CN"/>
              </w:rPr>
              <w:t>kg/h，排放速率符合《大气污染物综合排放标准》（GB16297-1996）二级标准要求（颗粒物有组织粉尘：最高允许排放速率3.5kg/h）。</w:t>
            </w:r>
          </w:p>
          <w:p>
            <w:pPr>
              <w:ind w:firstLine="482"/>
              <w:rPr>
                <w:rFonts w:hint="eastAsia"/>
                <w:b/>
                <w:bCs/>
                <w:szCs w:val="22"/>
              </w:rPr>
            </w:pPr>
            <w:r>
              <w:rPr>
                <w:rFonts w:hint="eastAsia"/>
                <w:b/>
                <w:bCs/>
                <w:szCs w:val="22"/>
              </w:rPr>
              <w:t>3、大气环境影响分析及防治措施</w:t>
            </w:r>
          </w:p>
          <w:p>
            <w:pPr>
              <w:rPr>
                <w:rFonts w:ascii="宋体" w:hAnsi="宋体"/>
                <w:b/>
                <w:bCs/>
                <w:color w:val="000000"/>
              </w:rPr>
            </w:pPr>
            <w:r>
              <w:rPr>
                <w:rFonts w:hint="eastAsia" w:ascii="宋体" w:hAnsi="宋体"/>
                <w:b/>
                <w:bCs/>
                <w:color w:val="000000"/>
              </w:rPr>
              <w:t>（1）有组织废气预测</w:t>
            </w:r>
          </w:p>
          <w:p>
            <w:pPr>
              <w:rPr>
                <w:b/>
                <w:bCs/>
                <w:color w:val="000000"/>
              </w:rPr>
            </w:pPr>
            <w:r>
              <w:rPr>
                <w:rFonts w:hint="eastAsia" w:ascii="宋体" w:hAnsi="宋体"/>
                <w:b/>
                <w:bCs/>
                <w:color w:val="000000"/>
              </w:rPr>
              <w:t>根据《环境影响评价技术导则</w:t>
            </w:r>
            <w:r>
              <w:rPr>
                <w:rFonts w:hint="eastAsia"/>
                <w:b/>
                <w:bCs/>
                <w:color w:val="000000"/>
              </w:rPr>
              <w:t xml:space="preserve"> </w:t>
            </w:r>
            <w:r>
              <w:rPr>
                <w:rFonts w:hint="eastAsia" w:ascii="宋体" w:hAnsi="宋体"/>
                <w:b/>
                <w:bCs/>
                <w:color w:val="000000"/>
              </w:rPr>
              <w:t>大气环境》（</w:t>
            </w:r>
            <w:r>
              <w:rPr>
                <w:rFonts w:hint="eastAsia"/>
                <w:b/>
                <w:bCs/>
                <w:color w:val="000000"/>
              </w:rPr>
              <w:t>HJ2.2-2018</w:t>
            </w:r>
            <w:r>
              <w:rPr>
                <w:rFonts w:hint="eastAsia" w:ascii="宋体" w:hAnsi="宋体"/>
                <w:b/>
                <w:bCs/>
                <w:color w:val="000000"/>
              </w:rPr>
              <w:t>）要求，评价采用</w:t>
            </w:r>
            <w:r>
              <w:rPr>
                <w:rFonts w:hint="eastAsia"/>
                <w:b/>
                <w:bCs/>
                <w:color w:val="000000"/>
              </w:rPr>
              <w:t>AERSCREEN</w:t>
            </w:r>
            <w:r>
              <w:rPr>
                <w:rFonts w:hint="eastAsia" w:ascii="宋体" w:hAnsi="宋体"/>
                <w:b/>
                <w:bCs/>
                <w:color w:val="000000"/>
              </w:rPr>
              <w:t>分别计算项目污染源的最大环境影响，并进行评价工作分级。估算模式参数见表</w:t>
            </w:r>
            <w:r>
              <w:rPr>
                <w:rFonts w:hint="eastAsia"/>
                <w:b/>
                <w:bCs/>
                <w:color w:val="000000"/>
              </w:rPr>
              <w:t>20</w:t>
            </w:r>
            <w:r>
              <w:rPr>
                <w:rFonts w:hint="eastAsia" w:ascii="宋体" w:hAnsi="宋体"/>
                <w:b/>
                <w:bCs/>
                <w:color w:val="000000"/>
              </w:rPr>
              <w:t>，污染源预测参数及结果见表</w:t>
            </w:r>
            <w:r>
              <w:rPr>
                <w:rFonts w:hint="eastAsia"/>
                <w:b/>
                <w:bCs/>
                <w:color w:val="000000"/>
                <w:lang w:val="en-US" w:eastAsia="zh-CN"/>
              </w:rPr>
              <w:t>16</w:t>
            </w:r>
            <w:r>
              <w:rPr>
                <w:rFonts w:hint="eastAsia" w:ascii="宋体" w:hAnsi="宋体"/>
                <w:b/>
                <w:bCs/>
                <w:color w:val="000000"/>
              </w:rPr>
              <w:t>。</w:t>
            </w:r>
          </w:p>
          <w:p>
            <w:pPr>
              <w:ind w:firstLine="0" w:firstLineChars="0"/>
              <w:jc w:val="center"/>
              <w:rPr>
                <w:rFonts w:hint="eastAsia" w:eastAsia="黑体"/>
                <w:b/>
                <w:bCs/>
                <w:kern w:val="0"/>
                <w:szCs w:val="22"/>
              </w:rPr>
            </w:pPr>
            <w:r>
              <w:rPr>
                <w:rFonts w:hint="eastAsia" w:eastAsia="黑体"/>
                <w:b/>
                <w:bCs/>
                <w:kern w:val="0"/>
                <w:szCs w:val="22"/>
              </w:rPr>
              <w:t>表</w:t>
            </w:r>
            <w:r>
              <w:rPr>
                <w:rFonts w:hint="eastAsia" w:eastAsia="黑体"/>
                <w:b/>
                <w:bCs/>
                <w:kern w:val="0"/>
                <w:szCs w:val="22"/>
                <w:lang w:val="en-US" w:eastAsia="zh-CN"/>
              </w:rPr>
              <w:t>16</w:t>
            </w:r>
            <w:r>
              <w:rPr>
                <w:rFonts w:hint="eastAsia" w:eastAsia="黑体"/>
                <w:b/>
                <w:bCs/>
                <w:kern w:val="0"/>
                <w:szCs w:val="22"/>
              </w:rPr>
              <w:t xml:space="preserve">  估算模式参数表</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4"/>
              <w:gridCol w:w="2828"/>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参数</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4" w:type="dxa"/>
                  <w:vMerge w:val="restart"/>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城市</w:t>
                  </w:r>
                  <w:r>
                    <w:rPr>
                      <w:b/>
                      <w:bCs/>
                      <w:color w:val="000000"/>
                    </w:rPr>
                    <w:t>/</w:t>
                  </w:r>
                  <w:r>
                    <w:rPr>
                      <w:rFonts w:hint="eastAsia"/>
                      <w:b/>
                      <w:bCs/>
                      <w:color w:val="000000"/>
                    </w:rPr>
                    <w:t>农村选项</w:t>
                  </w:r>
                </w:p>
              </w:tc>
              <w:tc>
                <w:tcPr>
                  <w:tcW w:w="282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城市</w:t>
                  </w:r>
                  <w:r>
                    <w:rPr>
                      <w:b/>
                      <w:bCs/>
                      <w:color w:val="000000"/>
                    </w:rPr>
                    <w:t>/</w:t>
                  </w:r>
                  <w:r>
                    <w:rPr>
                      <w:rFonts w:hint="eastAsia"/>
                      <w:b/>
                      <w:bCs/>
                      <w:color w:val="000000"/>
                    </w:rPr>
                    <w:t>农村</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rFonts w:hint="eastAsia"/>
                      <w:b/>
                      <w:bCs/>
                      <w:color w:val="000000"/>
                    </w:rPr>
                  </w:pPr>
                  <w:r>
                    <w:rPr>
                      <w:rFonts w:hint="eastAsia"/>
                      <w:b/>
                      <w:bCs/>
                      <w:color w:val="000000"/>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b/>
                      <w:bCs/>
                      <w:color w:val="000000"/>
                      <w:sz w:val="21"/>
                      <w:szCs w:val="21"/>
                    </w:rPr>
                  </w:pPr>
                </w:p>
              </w:tc>
              <w:tc>
                <w:tcPr>
                  <w:tcW w:w="282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人口（城市选项时）</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lang w:val="en-US" w:eastAsia="zh-CN"/>
                    </w:rPr>
                    <w:t>180</w:t>
                  </w:r>
                  <w:r>
                    <w:rPr>
                      <w:rFonts w:hint="eastAsia"/>
                      <w:b/>
                      <w:bCs/>
                      <w:color w:val="000000"/>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最高环境温度（℃）</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rPr>
                  </w:pPr>
                  <w:r>
                    <w:rPr>
                      <w:rFonts w:hint="eastAsia"/>
                      <w:b/>
                      <w:bCs/>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最低环境温度（℃）</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rPr>
                  </w:pPr>
                  <w:r>
                    <w:rPr>
                      <w:b/>
                      <w:bCs/>
                    </w:rPr>
                    <w:t>-</w:t>
                  </w:r>
                  <w:r>
                    <w:rPr>
                      <w:rFonts w:hint="eastAsia"/>
                      <w:b/>
                      <w:bC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土地利用类型</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rFonts w:hint="eastAsia"/>
                      <w:b/>
                      <w:bCs/>
                      <w:color w:val="000000"/>
                    </w:rPr>
                  </w:pPr>
                  <w:r>
                    <w:rPr>
                      <w:rFonts w:hint="eastAsia"/>
                      <w:b/>
                      <w:bCs/>
                      <w:color w:val="000000"/>
                      <w:lang w:val="en-US" w:eastAsia="zh-CN"/>
                    </w:rPr>
                    <w:t>集体建设</w:t>
                  </w:r>
                  <w:r>
                    <w:rPr>
                      <w:rFonts w:hint="eastAsia"/>
                      <w:b/>
                      <w:bCs/>
                      <w:color w:val="000000"/>
                    </w:rPr>
                    <w:t>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区域湿度条件</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b/>
                      <w:bCs/>
                      <w:color w:val="000000"/>
                    </w:rPr>
                    <w:t>1</w:t>
                  </w:r>
                  <w:r>
                    <w:rPr>
                      <w:rFonts w:hint="eastAsia"/>
                      <w:b/>
                      <w:bCs/>
                      <w:color w:val="000000"/>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是否考虑地形</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b/>
                      <w:bCs/>
                      <w:color w:val="000000"/>
                    </w:rPr>
                    <w:drawing>
                      <wp:inline distT="0" distB="0" distL="114300" distR="114300">
                        <wp:extent cx="104775" cy="104775"/>
                        <wp:effectExtent l="0" t="0" r="9525" b="9525"/>
                        <wp:docPr id="5" name="图片 5" descr="说明: C:\Users\think\AppData\Local\Temp\ksohtml\wps5AB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C:\Users\think\AppData\Local\Temp\ksohtml\wps5ABD.tmp.jpg"/>
                                <pic:cNvPicPr>
                                  <a:picLocks noChangeAspect="1"/>
                                </pic:cNvPicPr>
                              </pic:nvPicPr>
                              <pic:blipFill>
                                <a:blip r:embed="rId18"/>
                                <a:stretch>
                                  <a:fillRect/>
                                </a:stretch>
                              </pic:blipFill>
                              <pic:spPr>
                                <a:xfrm>
                                  <a:off x="0" y="0"/>
                                  <a:ext cx="104775" cy="104775"/>
                                </a:xfrm>
                                <a:prstGeom prst="rect">
                                  <a:avLst/>
                                </a:prstGeom>
                                <a:noFill/>
                                <a:ln>
                                  <a:noFill/>
                                </a:ln>
                              </pic:spPr>
                            </pic:pic>
                          </a:graphicData>
                        </a:graphic>
                      </wp:inline>
                    </w:drawing>
                  </w:r>
                  <w:r>
                    <w:rPr>
                      <w:b/>
                      <w:bCs/>
                      <w:color w:val="000000"/>
                    </w:rPr>
                    <w:t> </w:t>
                  </w:r>
                  <w:r>
                    <w:rPr>
                      <w:rFonts w:hint="eastAsia"/>
                      <w:b/>
                      <w:bCs/>
                      <w:color w:val="000000"/>
                    </w:rPr>
                    <w:t>是</w:t>
                  </w:r>
                  <w:r>
                    <w:rPr>
                      <w:b/>
                      <w:bCs/>
                      <w:color w:val="000000"/>
                    </w:rPr>
                    <w:t xml:space="preserve"> √</w:t>
                  </w:r>
                  <w:r>
                    <w:rPr>
                      <w:rFonts w:ascii="宋体" w:hAnsi="宋体"/>
                      <w:b/>
                      <w:bCs/>
                      <w:color w:val="00000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2"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rFonts w:hint="eastAsia"/>
                      <w:b/>
                      <w:bCs/>
                      <w:color w:val="000000"/>
                    </w:rPr>
                    <w:t>是否考虑岸线熏烟</w:t>
                  </w:r>
                </w:p>
              </w:tc>
              <w:tc>
                <w:tcPr>
                  <w:tcW w:w="3392"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textAlignment w:val="auto"/>
                    <w:rPr>
                      <w:b/>
                      <w:bCs/>
                      <w:color w:val="000000"/>
                    </w:rPr>
                  </w:pPr>
                  <w:r>
                    <w:rPr>
                      <w:b/>
                      <w:bCs/>
                      <w:color w:val="000000"/>
                    </w:rPr>
                    <w:drawing>
                      <wp:inline distT="0" distB="0" distL="114300" distR="114300">
                        <wp:extent cx="104775" cy="104775"/>
                        <wp:effectExtent l="0" t="0" r="9525" b="9525"/>
                        <wp:docPr id="8" name="图片 6" descr="说明: C:\Users\think\AppData\Local\Temp\ksohtml\wps5AB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说明: C:\Users\think\AppData\Local\Temp\ksohtml\wps5ABE.tmp.jpg"/>
                                <pic:cNvPicPr>
                                  <a:picLocks noChangeAspect="1"/>
                                </pic:cNvPicPr>
                              </pic:nvPicPr>
                              <pic:blipFill>
                                <a:blip r:embed="rId18"/>
                                <a:stretch>
                                  <a:fillRect/>
                                </a:stretch>
                              </pic:blipFill>
                              <pic:spPr>
                                <a:xfrm>
                                  <a:off x="0" y="0"/>
                                  <a:ext cx="104775" cy="104775"/>
                                </a:xfrm>
                                <a:prstGeom prst="rect">
                                  <a:avLst/>
                                </a:prstGeom>
                                <a:noFill/>
                                <a:ln>
                                  <a:noFill/>
                                </a:ln>
                              </pic:spPr>
                            </pic:pic>
                          </a:graphicData>
                        </a:graphic>
                      </wp:inline>
                    </w:drawing>
                  </w:r>
                  <w:r>
                    <w:rPr>
                      <w:b/>
                      <w:bCs/>
                      <w:color w:val="000000"/>
                    </w:rPr>
                    <w:t> </w:t>
                  </w:r>
                  <w:r>
                    <w:rPr>
                      <w:rFonts w:hint="eastAsia"/>
                      <w:b/>
                      <w:bCs/>
                      <w:color w:val="000000"/>
                    </w:rPr>
                    <w:t>是</w:t>
                  </w:r>
                  <w:r>
                    <w:rPr>
                      <w:b/>
                      <w:bCs/>
                      <w:color w:val="000000"/>
                    </w:rPr>
                    <w:t xml:space="preserve"> √</w:t>
                  </w:r>
                  <w:r>
                    <w:rPr>
                      <w:rFonts w:ascii="宋体" w:hAnsi="宋体"/>
                      <w:b/>
                      <w:bCs/>
                      <w:color w:val="000000"/>
                    </w:rPr>
                    <w:t>否</w:t>
                  </w:r>
                </w:p>
              </w:tc>
            </w:tr>
          </w:tbl>
          <w:p>
            <w:pPr>
              <w:rPr>
                <w:rFonts w:hint="eastAsia" w:ascii="宋体" w:hAnsi="宋体"/>
                <w:b/>
                <w:bCs/>
                <w:color w:val="000000"/>
              </w:rPr>
            </w:pPr>
            <w:r>
              <w:rPr>
                <w:rFonts w:hint="eastAsia"/>
                <w:b/>
                <w:bCs/>
                <w:szCs w:val="22"/>
              </w:rPr>
              <w:t>根据工程分析，本次估算模式输入单见下表：</w:t>
            </w:r>
          </w:p>
          <w:p>
            <w:pPr>
              <w:ind w:firstLine="0" w:firstLineChars="0"/>
              <w:jc w:val="center"/>
              <w:rPr>
                <w:rFonts w:hint="eastAsia" w:eastAsia="黑体"/>
                <w:b/>
                <w:bCs/>
                <w:kern w:val="0"/>
                <w:szCs w:val="22"/>
              </w:rPr>
            </w:pPr>
            <w:r>
              <w:rPr>
                <w:rFonts w:hint="eastAsia" w:eastAsia="黑体"/>
                <w:b/>
                <w:bCs/>
                <w:kern w:val="0"/>
                <w:szCs w:val="22"/>
              </w:rPr>
              <w:t>表</w:t>
            </w:r>
            <w:r>
              <w:rPr>
                <w:rFonts w:hint="eastAsia" w:eastAsia="黑体"/>
                <w:b/>
                <w:bCs/>
                <w:kern w:val="0"/>
                <w:szCs w:val="22"/>
                <w:lang w:val="en-US" w:eastAsia="zh-CN"/>
              </w:rPr>
              <w:t>17</w:t>
            </w:r>
            <w:r>
              <w:rPr>
                <w:rFonts w:hint="eastAsia" w:eastAsia="黑体"/>
                <w:b/>
                <w:bCs/>
                <w:kern w:val="0"/>
                <w:szCs w:val="22"/>
              </w:rPr>
              <w:t xml:space="preserve">  有组织废气影响预测参数及结果统计表</w:t>
            </w:r>
          </w:p>
          <w:tbl>
            <w:tblPr>
              <w:tblStyle w:val="20"/>
              <w:tblW w:w="8504" w:type="dxa"/>
              <w:jc w:val="center"/>
              <w:tblInd w:w="0" w:type="dxa"/>
              <w:tblLayout w:type="fixed"/>
              <w:tblCellMar>
                <w:top w:w="0" w:type="dxa"/>
                <w:left w:w="108" w:type="dxa"/>
                <w:bottom w:w="0" w:type="dxa"/>
                <w:right w:w="108" w:type="dxa"/>
              </w:tblCellMar>
            </w:tblPr>
            <w:tblGrid>
              <w:gridCol w:w="5206"/>
              <w:gridCol w:w="3298"/>
            </w:tblGrid>
            <w:tr>
              <w:tblPrEx>
                <w:tblLayout w:type="fixed"/>
                <w:tblCellMar>
                  <w:top w:w="0" w:type="dxa"/>
                  <w:left w:w="108" w:type="dxa"/>
                  <w:bottom w:w="0" w:type="dxa"/>
                  <w:right w:w="108" w:type="dxa"/>
                </w:tblCellMar>
              </w:tblPrEx>
              <w:trPr>
                <w:trHeight w:val="567" w:hRule="atLeast"/>
                <w:jc w:val="center"/>
              </w:trPr>
              <w:tc>
                <w:tcPr>
                  <w:tcW w:w="5206"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污染源名称</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eastAsia" w:eastAsia="宋体"/>
                      <w:b/>
                      <w:bCs/>
                      <w:color w:val="000000"/>
                      <w:lang w:eastAsia="zh-CN"/>
                    </w:rPr>
                  </w:pPr>
                  <w:r>
                    <w:rPr>
                      <w:rFonts w:hint="eastAsia"/>
                      <w:b/>
                      <w:bCs/>
                      <w:color w:val="000000"/>
                      <w:lang w:val="en-US" w:eastAsia="zh-CN"/>
                    </w:rPr>
                    <w:t>制作车间</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污染物</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粉尘</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污染源类型</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点源</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eastAsia"/>
                      <w:b/>
                      <w:bCs/>
                      <w:color w:val="000000"/>
                    </w:rPr>
                  </w:pPr>
                  <w:r>
                    <w:rPr>
                      <w:rFonts w:hint="eastAsia"/>
                      <w:b/>
                      <w:bCs/>
                      <w:color w:val="000000"/>
                    </w:rPr>
                    <w:t>排放浓度</w:t>
                  </w:r>
                  <w:r>
                    <w:rPr>
                      <w:rFonts w:hint="eastAsia"/>
                      <w:b/>
                      <w:bCs/>
                    </w:rPr>
                    <w:t>(mg/m</w:t>
                  </w:r>
                  <w:r>
                    <w:rPr>
                      <w:rFonts w:hint="eastAsia"/>
                      <w:b/>
                      <w:bCs/>
                      <w:vertAlign w:val="superscript"/>
                    </w:rPr>
                    <w:t>3</w:t>
                  </w:r>
                  <w:r>
                    <w:rPr>
                      <w:rFonts w:hint="eastAsia"/>
                      <w:b/>
                      <w:bCs/>
                    </w:rPr>
                    <w:t>)</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0000"/>
                      <w:lang w:val="en-US" w:eastAsia="zh-CN"/>
                    </w:rPr>
                  </w:pPr>
                  <w:r>
                    <w:rPr>
                      <w:rFonts w:hint="eastAsia"/>
                      <w:b/>
                      <w:bCs/>
                      <w:lang w:val="en-US" w:eastAsia="zh-CN"/>
                    </w:rPr>
                    <w:t>2.38</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eastAsia"/>
                      <w:b/>
                      <w:bCs/>
                      <w:color w:val="000000"/>
                    </w:rPr>
                  </w:pPr>
                  <w:r>
                    <w:rPr>
                      <w:rFonts w:hint="eastAsia"/>
                      <w:b/>
                      <w:bCs/>
                      <w:color w:val="000000"/>
                    </w:rPr>
                    <w:t>排放量</w:t>
                  </w:r>
                  <w:r>
                    <w:rPr>
                      <w:rFonts w:hint="eastAsia"/>
                      <w:b/>
                      <w:bCs/>
                    </w:rPr>
                    <w:t>(t/a)</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0000"/>
                      <w:lang w:val="en-US" w:eastAsia="zh-CN"/>
                    </w:rPr>
                  </w:pPr>
                  <w:r>
                    <w:rPr>
                      <w:rFonts w:hint="eastAsia"/>
                      <w:b/>
                      <w:bCs/>
                      <w:lang w:val="en-US" w:eastAsia="zh-CN"/>
                    </w:rPr>
                    <w:t>0.073</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排放速率（k</w:t>
                  </w:r>
                  <w:r>
                    <w:rPr>
                      <w:b/>
                      <w:bCs/>
                      <w:color w:val="000000"/>
                    </w:rPr>
                    <w:t>g/</w:t>
                  </w:r>
                  <w:r>
                    <w:rPr>
                      <w:rFonts w:hint="eastAsia"/>
                      <w:b/>
                      <w:bCs/>
                      <w:color w:val="000000"/>
                    </w:rPr>
                    <w:t>h</w:t>
                  </w:r>
                  <w:r>
                    <w:rPr>
                      <w:rFonts w:hint="eastAsia" w:ascii="宋体" w:hAnsi="宋体"/>
                      <w:b/>
                      <w:bCs/>
                      <w:color w:val="000000"/>
                    </w:rPr>
                    <w:t>）</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0000"/>
                      <w:lang w:val="en-US" w:eastAsia="zh-CN"/>
                    </w:rPr>
                  </w:pPr>
                  <w:r>
                    <w:rPr>
                      <w:rFonts w:hint="eastAsia"/>
                      <w:b/>
                      <w:bCs/>
                      <w:lang w:val="en-US" w:eastAsia="zh-CN"/>
                    </w:rPr>
                    <w:t>0.029</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排气筒高度（</w:t>
                  </w:r>
                  <w:r>
                    <w:rPr>
                      <w:rFonts w:ascii="Calibri" w:hAnsi="Calibri"/>
                      <w:b/>
                      <w:bCs/>
                      <w:color w:val="000000"/>
                    </w:rPr>
                    <w:t>m</w:t>
                  </w:r>
                  <w:r>
                    <w:rPr>
                      <w:rFonts w:hint="eastAsia"/>
                      <w:b/>
                      <w:bCs/>
                      <w:color w:val="000000"/>
                    </w:rPr>
                    <w:t>）</w:t>
                  </w:r>
                </w:p>
              </w:tc>
              <w:tc>
                <w:tcPr>
                  <w:tcW w:w="3298" w:type="dxa"/>
                  <w:tcBorders>
                    <w:top w:val="nil"/>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15</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排气筒内径（m</w:t>
                  </w:r>
                  <w:r>
                    <w:rPr>
                      <w:rFonts w:hint="eastAsia" w:ascii="宋体" w:hAnsi="宋体"/>
                      <w:b/>
                      <w:bCs/>
                      <w:color w:val="000000"/>
                    </w:rPr>
                    <w:t>）</w:t>
                  </w:r>
                </w:p>
              </w:tc>
              <w:tc>
                <w:tcPr>
                  <w:tcW w:w="3298" w:type="dxa"/>
                  <w:tcBorders>
                    <w:top w:val="nil"/>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eastAsia"/>
                      <w:b/>
                      <w:bCs/>
                      <w:color w:val="000000"/>
                    </w:rPr>
                  </w:pPr>
                  <w:r>
                    <w:rPr>
                      <w:rFonts w:hint="eastAsia"/>
                      <w:b/>
                      <w:bCs/>
                      <w:color w:val="000000"/>
                    </w:rPr>
                    <w:t>0.5</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排气筒出口温度（℃</w:t>
                  </w:r>
                  <w:r>
                    <w:rPr>
                      <w:rFonts w:hint="eastAsia" w:ascii="宋体" w:hAnsi="宋体"/>
                      <w:b/>
                      <w:bCs/>
                      <w:color w:val="000000"/>
                    </w:rPr>
                    <w:t>）</w:t>
                  </w:r>
                </w:p>
              </w:tc>
              <w:tc>
                <w:tcPr>
                  <w:tcW w:w="3298" w:type="dxa"/>
                  <w:tcBorders>
                    <w:top w:val="nil"/>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20</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最大落地浓度（mg/m</w:t>
                  </w:r>
                  <w:r>
                    <w:rPr>
                      <w:rFonts w:hint="eastAsia"/>
                      <w:b/>
                      <w:bCs/>
                      <w:color w:val="000000"/>
                      <w:vertAlign w:val="superscript"/>
                    </w:rPr>
                    <w:t>3</w:t>
                  </w:r>
                  <w:r>
                    <w:rPr>
                      <w:rFonts w:hint="eastAsia" w:ascii="宋体" w:hAnsi="宋体"/>
                      <w:b/>
                      <w:bCs/>
                      <w:color w:val="000000"/>
                    </w:rPr>
                    <w:t>）</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0000"/>
                      <w:lang w:val="en-US" w:eastAsia="zh-CN"/>
                    </w:rPr>
                  </w:pPr>
                  <w:r>
                    <w:rPr>
                      <w:rFonts w:hint="eastAsia"/>
                      <w:b/>
                      <w:bCs/>
                    </w:rPr>
                    <w:t>0.00</w:t>
                  </w:r>
                  <w:r>
                    <w:rPr>
                      <w:rFonts w:hint="eastAsia"/>
                      <w:b/>
                      <w:bCs/>
                      <w:lang w:val="en-US" w:eastAsia="zh-CN"/>
                    </w:rPr>
                    <w:t>3</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最大落地浓度对应占标率（%</w:t>
                  </w:r>
                  <w:r>
                    <w:rPr>
                      <w:rFonts w:hint="eastAsia" w:ascii="宋体" w:hAnsi="宋体"/>
                      <w:b/>
                      <w:bCs/>
                      <w:color w:val="000000"/>
                    </w:rPr>
                    <w:t>）</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0000"/>
                      <w:lang w:val="en-US" w:eastAsia="zh-CN"/>
                    </w:rPr>
                  </w:pPr>
                  <w:r>
                    <w:rPr>
                      <w:rFonts w:hint="eastAsia"/>
                      <w:b/>
                      <w:bCs/>
                      <w:color w:val="000000"/>
                      <w:lang w:val="en-US" w:eastAsia="zh-CN"/>
                    </w:rPr>
                    <w:t>0.34</w:t>
                  </w:r>
                </w:p>
              </w:tc>
            </w:tr>
            <w:tr>
              <w:tblPrEx>
                <w:tblLayout w:type="fixed"/>
                <w:tblCellMar>
                  <w:top w:w="0" w:type="dxa"/>
                  <w:left w:w="108" w:type="dxa"/>
                  <w:bottom w:w="0" w:type="dxa"/>
                  <w:right w:w="108" w:type="dxa"/>
                </w:tblCellMar>
              </w:tblPrEx>
              <w:trPr>
                <w:trHeight w:val="567" w:hRule="atLeast"/>
                <w:jc w:val="center"/>
              </w:trPr>
              <w:tc>
                <w:tcPr>
                  <w:tcW w:w="5206" w:type="dxa"/>
                  <w:tcBorders>
                    <w:top w:val="nil"/>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b/>
                      <w:bCs/>
                      <w:color w:val="000000"/>
                    </w:rPr>
                  </w:pPr>
                  <w:r>
                    <w:rPr>
                      <w:rFonts w:hint="eastAsia"/>
                      <w:b/>
                      <w:bCs/>
                      <w:color w:val="000000"/>
                    </w:rPr>
                    <w:t>对应距离（m</w:t>
                  </w:r>
                  <w:r>
                    <w:rPr>
                      <w:rFonts w:hint="eastAsia" w:ascii="宋体" w:hAnsi="宋体"/>
                      <w:b/>
                      <w:bCs/>
                      <w:color w:val="000000"/>
                    </w:rPr>
                    <w:t>）</w:t>
                  </w:r>
                </w:p>
              </w:tc>
              <w:tc>
                <w:tcPr>
                  <w:tcW w:w="3298" w:type="dxa"/>
                  <w:tcBorders>
                    <w:top w:val="single" w:color="auto" w:sz="4" w:space="0"/>
                    <w:left w:val="nil"/>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000000"/>
                      <w:lang w:val="en-US" w:eastAsia="zh-CN"/>
                    </w:rPr>
                  </w:pPr>
                  <w:r>
                    <w:rPr>
                      <w:rFonts w:hint="eastAsia"/>
                      <w:b/>
                      <w:bCs/>
                      <w:color w:val="000000"/>
                      <w:lang w:val="en-US" w:eastAsia="zh-CN"/>
                    </w:rPr>
                    <w:t>81</w:t>
                  </w:r>
                </w:p>
              </w:tc>
            </w:tr>
          </w:tbl>
          <w:p>
            <w:pPr>
              <w:rPr>
                <w:rFonts w:hint="eastAsia" w:ascii="宋体" w:hAnsi="宋体"/>
                <w:b/>
                <w:bCs/>
                <w:color w:val="000000"/>
              </w:rPr>
            </w:pPr>
            <w:r>
              <w:rPr>
                <w:rFonts w:hint="eastAsia"/>
                <w:b/>
                <w:bCs/>
              </w:rPr>
              <w:t>由上表结果可知，</w:t>
            </w:r>
            <w:r>
              <w:rPr>
                <w:rFonts w:hint="eastAsia" w:ascii="宋体" w:hAnsi="宋体"/>
                <w:b/>
                <w:bCs/>
                <w:color w:val="000000"/>
              </w:rPr>
              <w:t>项目主要废气污染物能够满足相关标准。</w:t>
            </w:r>
          </w:p>
          <w:p>
            <w:pPr>
              <w:rPr>
                <w:b/>
                <w:bCs/>
              </w:rPr>
            </w:pPr>
            <w:r>
              <w:rPr>
                <w:b/>
                <w:bCs/>
              </w:rPr>
              <w:t>（</w:t>
            </w:r>
            <w:r>
              <w:rPr>
                <w:rFonts w:hint="eastAsia"/>
                <w:b/>
                <w:bCs/>
              </w:rPr>
              <w:t>2</w:t>
            </w:r>
            <w:r>
              <w:rPr>
                <w:b/>
                <w:bCs/>
              </w:rPr>
              <w:t>）无组织粉尘厂界浓度预测</w:t>
            </w:r>
          </w:p>
          <w:p>
            <w:pPr>
              <w:ind w:firstLine="0" w:firstLineChars="0"/>
              <w:jc w:val="center"/>
              <w:rPr>
                <w:rFonts w:hint="eastAsia" w:eastAsia="黑体"/>
                <w:b/>
                <w:bCs/>
                <w:kern w:val="0"/>
                <w:szCs w:val="22"/>
              </w:rPr>
            </w:pPr>
            <w:r>
              <w:rPr>
                <w:rFonts w:hint="eastAsia" w:eastAsia="黑体"/>
                <w:b/>
                <w:bCs/>
                <w:kern w:val="0"/>
                <w:szCs w:val="22"/>
              </w:rPr>
              <w:t>表</w:t>
            </w:r>
            <w:r>
              <w:rPr>
                <w:rFonts w:hint="eastAsia" w:eastAsia="黑体"/>
                <w:b/>
                <w:bCs/>
                <w:kern w:val="0"/>
                <w:szCs w:val="22"/>
                <w:lang w:val="en-US" w:eastAsia="zh-CN"/>
              </w:rPr>
              <w:t>18</w:t>
            </w:r>
            <w:r>
              <w:rPr>
                <w:rFonts w:hint="eastAsia" w:eastAsia="黑体"/>
                <w:b/>
                <w:bCs/>
                <w:kern w:val="0"/>
                <w:szCs w:val="22"/>
              </w:rPr>
              <w:t xml:space="preserve">  项目无组织排放情况</w:t>
            </w:r>
          </w:p>
          <w:tbl>
            <w:tblPr>
              <w:tblStyle w:val="20"/>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200"/>
              <w:gridCol w:w="1157"/>
              <w:gridCol w:w="1080"/>
              <w:gridCol w:w="1243"/>
              <w:gridCol w:w="1247"/>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1" w:type="dxa"/>
                  <w:noWrap w:val="0"/>
                  <w:vAlign w:val="center"/>
                </w:tcPr>
                <w:p>
                  <w:pPr>
                    <w:spacing w:line="240" w:lineRule="auto"/>
                    <w:ind w:firstLine="0" w:firstLineChars="0"/>
                    <w:jc w:val="center"/>
                    <w:rPr>
                      <w:b/>
                      <w:bCs/>
                      <w:sz w:val="21"/>
                      <w:szCs w:val="21"/>
                    </w:rPr>
                  </w:pPr>
                  <w:r>
                    <w:rPr>
                      <w:b/>
                      <w:bCs/>
                      <w:sz w:val="21"/>
                      <w:szCs w:val="21"/>
                    </w:rPr>
                    <w:t>污染物</w:t>
                  </w:r>
                </w:p>
              </w:tc>
              <w:tc>
                <w:tcPr>
                  <w:tcW w:w="1200" w:type="dxa"/>
                  <w:noWrap w:val="0"/>
                  <w:vAlign w:val="center"/>
                </w:tcPr>
                <w:p>
                  <w:pPr>
                    <w:spacing w:line="240" w:lineRule="auto"/>
                    <w:ind w:firstLine="0" w:firstLineChars="0"/>
                    <w:jc w:val="center"/>
                    <w:rPr>
                      <w:b/>
                      <w:bCs/>
                      <w:sz w:val="21"/>
                      <w:szCs w:val="21"/>
                    </w:rPr>
                  </w:pPr>
                  <w:r>
                    <w:rPr>
                      <w:b/>
                      <w:bCs/>
                      <w:sz w:val="21"/>
                      <w:szCs w:val="21"/>
                    </w:rPr>
                    <w:t>污染源</w:t>
                  </w:r>
                </w:p>
              </w:tc>
              <w:tc>
                <w:tcPr>
                  <w:tcW w:w="1157" w:type="dxa"/>
                  <w:noWrap w:val="0"/>
                  <w:vAlign w:val="center"/>
                </w:tcPr>
                <w:p>
                  <w:pPr>
                    <w:spacing w:line="240" w:lineRule="auto"/>
                    <w:ind w:firstLine="0" w:firstLineChars="0"/>
                    <w:jc w:val="center"/>
                    <w:rPr>
                      <w:b/>
                      <w:bCs/>
                      <w:sz w:val="21"/>
                      <w:szCs w:val="21"/>
                    </w:rPr>
                  </w:pPr>
                  <w:r>
                    <w:rPr>
                      <w:b/>
                      <w:bCs/>
                      <w:sz w:val="21"/>
                      <w:szCs w:val="21"/>
                    </w:rPr>
                    <w:t>面积</w:t>
                  </w:r>
                </w:p>
                <w:p>
                  <w:pPr>
                    <w:spacing w:line="240" w:lineRule="auto"/>
                    <w:ind w:firstLine="0" w:firstLineChars="0"/>
                    <w:jc w:val="center"/>
                    <w:rPr>
                      <w:b/>
                      <w:bCs/>
                      <w:sz w:val="21"/>
                      <w:szCs w:val="21"/>
                    </w:rPr>
                  </w:pPr>
                  <w:r>
                    <w:rPr>
                      <w:b/>
                      <w:bCs/>
                      <w:sz w:val="21"/>
                      <w:szCs w:val="21"/>
                    </w:rPr>
                    <w:t>（m</w:t>
                  </w:r>
                  <w:r>
                    <w:rPr>
                      <w:b/>
                      <w:bCs/>
                      <w:sz w:val="21"/>
                      <w:szCs w:val="21"/>
                      <w:vertAlign w:val="superscript"/>
                    </w:rPr>
                    <w:t>2</w:t>
                  </w:r>
                  <w:r>
                    <w:rPr>
                      <w:b/>
                      <w:bCs/>
                      <w:sz w:val="21"/>
                      <w:szCs w:val="21"/>
                    </w:rPr>
                    <w:t>）</w:t>
                  </w:r>
                </w:p>
              </w:tc>
              <w:tc>
                <w:tcPr>
                  <w:tcW w:w="1080" w:type="dxa"/>
                  <w:noWrap w:val="0"/>
                  <w:vAlign w:val="center"/>
                </w:tcPr>
                <w:p>
                  <w:pPr>
                    <w:spacing w:line="240" w:lineRule="auto"/>
                    <w:ind w:firstLine="0" w:firstLineChars="0"/>
                    <w:jc w:val="center"/>
                    <w:rPr>
                      <w:b/>
                      <w:bCs/>
                      <w:sz w:val="21"/>
                      <w:szCs w:val="21"/>
                    </w:rPr>
                  </w:pPr>
                  <w:r>
                    <w:rPr>
                      <w:b/>
                      <w:bCs/>
                      <w:sz w:val="21"/>
                      <w:szCs w:val="21"/>
                    </w:rPr>
                    <w:t>有效高度（m）</w:t>
                  </w:r>
                </w:p>
              </w:tc>
              <w:tc>
                <w:tcPr>
                  <w:tcW w:w="1243" w:type="dxa"/>
                  <w:noWrap w:val="0"/>
                  <w:vAlign w:val="center"/>
                </w:tcPr>
                <w:p>
                  <w:pPr>
                    <w:spacing w:line="240" w:lineRule="auto"/>
                    <w:ind w:firstLine="0" w:firstLineChars="0"/>
                    <w:jc w:val="center"/>
                    <w:rPr>
                      <w:b/>
                      <w:bCs/>
                      <w:sz w:val="21"/>
                      <w:szCs w:val="21"/>
                    </w:rPr>
                  </w:pPr>
                  <w:r>
                    <w:rPr>
                      <w:b/>
                      <w:bCs/>
                      <w:sz w:val="21"/>
                      <w:szCs w:val="21"/>
                    </w:rPr>
                    <w:t>排放源强（kg/h）</w:t>
                  </w:r>
                </w:p>
              </w:tc>
              <w:tc>
                <w:tcPr>
                  <w:tcW w:w="1247" w:type="dxa"/>
                  <w:noWrap w:val="0"/>
                  <w:vAlign w:val="center"/>
                </w:tcPr>
                <w:p>
                  <w:pPr>
                    <w:spacing w:line="240" w:lineRule="auto"/>
                    <w:ind w:firstLine="0" w:firstLineChars="0"/>
                    <w:jc w:val="center"/>
                    <w:rPr>
                      <w:b/>
                      <w:bCs/>
                      <w:sz w:val="21"/>
                      <w:szCs w:val="21"/>
                    </w:rPr>
                  </w:pPr>
                  <w:r>
                    <w:rPr>
                      <w:b/>
                      <w:bCs/>
                      <w:sz w:val="21"/>
                      <w:szCs w:val="21"/>
                    </w:rPr>
                    <w:t>评价标准(mg/m</w:t>
                  </w:r>
                  <w:r>
                    <w:rPr>
                      <w:b/>
                      <w:bCs/>
                      <w:sz w:val="21"/>
                      <w:szCs w:val="21"/>
                      <w:vertAlign w:val="superscript"/>
                    </w:rPr>
                    <w:t>3</w:t>
                  </w:r>
                  <w:r>
                    <w:rPr>
                      <w:b/>
                      <w:bCs/>
                      <w:sz w:val="21"/>
                      <w:szCs w:val="21"/>
                    </w:rPr>
                    <w:t>)</w:t>
                  </w:r>
                </w:p>
              </w:tc>
              <w:tc>
                <w:tcPr>
                  <w:tcW w:w="1366" w:type="dxa"/>
                  <w:noWrap w:val="0"/>
                  <w:vAlign w:val="center"/>
                </w:tcPr>
                <w:p>
                  <w:pPr>
                    <w:spacing w:line="240" w:lineRule="auto"/>
                    <w:ind w:firstLine="0" w:firstLineChars="0"/>
                    <w:jc w:val="center"/>
                    <w:rPr>
                      <w:b/>
                      <w:bCs/>
                      <w:sz w:val="21"/>
                      <w:szCs w:val="21"/>
                    </w:rPr>
                  </w:pPr>
                  <w:r>
                    <w:rPr>
                      <w:b/>
                      <w:bCs/>
                      <w:sz w:val="21"/>
                      <w:szCs w:val="21"/>
                    </w:rPr>
                    <w:t>计算距离</w:t>
                  </w:r>
                </w:p>
                <w:p>
                  <w:pPr>
                    <w:spacing w:line="240" w:lineRule="auto"/>
                    <w:ind w:firstLine="0" w:firstLineChars="0"/>
                    <w:jc w:val="center"/>
                    <w:rPr>
                      <w:b/>
                      <w:bCs/>
                      <w:sz w:val="21"/>
                      <w:szCs w:val="21"/>
                    </w:rPr>
                  </w:pPr>
                  <w:r>
                    <w:rPr>
                      <w:b/>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11" w:type="dxa"/>
                  <w:tcBorders>
                    <w:bottom w:val="single" w:color="auto" w:sz="2" w:space="0"/>
                  </w:tcBorders>
                  <w:noWrap w:val="0"/>
                  <w:vAlign w:val="center"/>
                </w:tcPr>
                <w:p>
                  <w:pPr>
                    <w:spacing w:line="240" w:lineRule="auto"/>
                    <w:ind w:firstLine="0" w:firstLineChars="0"/>
                    <w:jc w:val="center"/>
                    <w:rPr>
                      <w:b/>
                      <w:bCs/>
                      <w:sz w:val="21"/>
                      <w:szCs w:val="21"/>
                    </w:rPr>
                  </w:pPr>
                  <w:r>
                    <w:rPr>
                      <w:b/>
                      <w:bCs/>
                      <w:sz w:val="21"/>
                      <w:szCs w:val="21"/>
                    </w:rPr>
                    <w:t>无组织</w:t>
                  </w:r>
                </w:p>
                <w:p>
                  <w:pPr>
                    <w:spacing w:line="240" w:lineRule="auto"/>
                    <w:ind w:firstLine="0" w:firstLineChars="0"/>
                    <w:jc w:val="center"/>
                    <w:rPr>
                      <w:b/>
                      <w:bCs/>
                      <w:sz w:val="21"/>
                      <w:szCs w:val="21"/>
                    </w:rPr>
                  </w:pPr>
                  <w:r>
                    <w:rPr>
                      <w:rFonts w:hint="eastAsia"/>
                      <w:b/>
                      <w:bCs/>
                      <w:sz w:val="21"/>
                      <w:szCs w:val="21"/>
                    </w:rPr>
                    <w:t>粉尘</w:t>
                  </w:r>
                </w:p>
              </w:tc>
              <w:tc>
                <w:tcPr>
                  <w:tcW w:w="1200" w:type="dxa"/>
                  <w:tcBorders>
                    <w:bottom w:val="single" w:color="auto" w:sz="2" w:space="0"/>
                  </w:tcBorders>
                  <w:noWrap w:val="0"/>
                  <w:vAlign w:val="center"/>
                </w:tcPr>
                <w:p>
                  <w:pPr>
                    <w:spacing w:line="240" w:lineRule="auto"/>
                    <w:ind w:firstLine="0" w:firstLineChars="0"/>
                    <w:jc w:val="center"/>
                    <w:rPr>
                      <w:rFonts w:hint="eastAsia" w:eastAsia="宋体"/>
                      <w:b/>
                      <w:bCs/>
                      <w:sz w:val="21"/>
                      <w:szCs w:val="21"/>
                      <w:lang w:eastAsia="zh-CN"/>
                    </w:rPr>
                  </w:pPr>
                  <w:r>
                    <w:rPr>
                      <w:rFonts w:hint="eastAsia"/>
                      <w:b/>
                      <w:bCs/>
                      <w:sz w:val="21"/>
                      <w:szCs w:val="21"/>
                      <w:lang w:val="en-US" w:eastAsia="zh-CN"/>
                    </w:rPr>
                    <w:t>制作车间</w:t>
                  </w:r>
                </w:p>
              </w:tc>
              <w:tc>
                <w:tcPr>
                  <w:tcW w:w="1157" w:type="dxa"/>
                  <w:tcBorders>
                    <w:bottom w:val="single" w:color="auto" w:sz="2" w:space="0"/>
                  </w:tcBorders>
                  <w:noWrap w:val="0"/>
                  <w:vAlign w:val="center"/>
                </w:tcPr>
                <w:p>
                  <w:pPr>
                    <w:spacing w:line="240" w:lineRule="auto"/>
                    <w:ind w:firstLine="0" w:firstLineChars="0"/>
                    <w:jc w:val="center"/>
                    <w:rPr>
                      <w:rFonts w:hint="default" w:eastAsia="宋体"/>
                      <w:b/>
                      <w:bCs/>
                      <w:sz w:val="21"/>
                      <w:szCs w:val="21"/>
                      <w:lang w:val="en-US" w:eastAsia="zh-CN"/>
                    </w:rPr>
                  </w:pPr>
                  <w:r>
                    <w:rPr>
                      <w:rFonts w:hint="eastAsia"/>
                      <w:b/>
                      <w:bCs/>
                      <w:sz w:val="21"/>
                      <w:szCs w:val="21"/>
                      <w:lang w:val="en-US" w:eastAsia="zh-CN"/>
                    </w:rPr>
                    <w:t>66</w:t>
                  </w:r>
                </w:p>
              </w:tc>
              <w:tc>
                <w:tcPr>
                  <w:tcW w:w="1080" w:type="dxa"/>
                  <w:tcBorders>
                    <w:bottom w:val="single" w:color="auto" w:sz="2" w:space="0"/>
                  </w:tcBorders>
                  <w:noWrap w:val="0"/>
                  <w:vAlign w:val="center"/>
                </w:tcPr>
                <w:p>
                  <w:pPr>
                    <w:spacing w:line="240" w:lineRule="auto"/>
                    <w:ind w:firstLine="0" w:firstLineChars="0"/>
                    <w:jc w:val="center"/>
                    <w:rPr>
                      <w:rFonts w:hint="default" w:eastAsia="宋体"/>
                      <w:b/>
                      <w:bCs/>
                      <w:sz w:val="21"/>
                      <w:szCs w:val="21"/>
                      <w:lang w:val="en-US" w:eastAsia="zh-CN"/>
                    </w:rPr>
                  </w:pPr>
                  <w:r>
                    <w:rPr>
                      <w:rFonts w:hint="eastAsia"/>
                      <w:b/>
                      <w:bCs/>
                      <w:sz w:val="21"/>
                      <w:szCs w:val="21"/>
                      <w:lang w:val="en-US" w:eastAsia="zh-CN"/>
                    </w:rPr>
                    <w:t>10</w:t>
                  </w:r>
                </w:p>
              </w:tc>
              <w:tc>
                <w:tcPr>
                  <w:tcW w:w="1243" w:type="dxa"/>
                  <w:tcBorders>
                    <w:bottom w:val="single" w:color="auto" w:sz="2" w:space="0"/>
                  </w:tcBorders>
                  <w:noWrap w:val="0"/>
                  <w:vAlign w:val="center"/>
                </w:tcPr>
                <w:p>
                  <w:pPr>
                    <w:spacing w:line="240" w:lineRule="auto"/>
                    <w:ind w:firstLine="0" w:firstLineChars="0"/>
                    <w:jc w:val="center"/>
                    <w:rPr>
                      <w:rFonts w:hint="default" w:eastAsia="宋体"/>
                      <w:b/>
                      <w:bCs/>
                      <w:sz w:val="21"/>
                      <w:szCs w:val="21"/>
                      <w:lang w:val="en-US" w:eastAsia="zh-CN"/>
                    </w:rPr>
                  </w:pPr>
                  <w:r>
                    <w:rPr>
                      <w:rFonts w:hint="eastAsia"/>
                      <w:b/>
                      <w:bCs/>
                      <w:sz w:val="21"/>
                      <w:szCs w:val="21"/>
                      <w:lang w:val="en-US" w:eastAsia="zh-CN"/>
                    </w:rPr>
                    <w:t>0.071</w:t>
                  </w:r>
                </w:p>
              </w:tc>
              <w:tc>
                <w:tcPr>
                  <w:tcW w:w="1247" w:type="dxa"/>
                  <w:tcBorders>
                    <w:bottom w:val="single" w:color="auto" w:sz="2" w:space="0"/>
                  </w:tcBorders>
                  <w:noWrap w:val="0"/>
                  <w:vAlign w:val="center"/>
                </w:tcPr>
                <w:p>
                  <w:pPr>
                    <w:spacing w:line="240" w:lineRule="auto"/>
                    <w:ind w:firstLine="0" w:firstLineChars="0"/>
                    <w:jc w:val="center"/>
                    <w:rPr>
                      <w:b/>
                      <w:bCs/>
                      <w:sz w:val="21"/>
                      <w:szCs w:val="21"/>
                    </w:rPr>
                  </w:pPr>
                  <w:r>
                    <w:rPr>
                      <w:b/>
                      <w:bCs/>
                      <w:sz w:val="21"/>
                      <w:szCs w:val="21"/>
                    </w:rPr>
                    <w:t>0.90</w:t>
                  </w:r>
                </w:p>
              </w:tc>
              <w:tc>
                <w:tcPr>
                  <w:tcW w:w="1366" w:type="dxa"/>
                  <w:tcBorders>
                    <w:bottom w:val="single" w:color="auto" w:sz="2" w:space="0"/>
                  </w:tcBorders>
                  <w:noWrap w:val="0"/>
                  <w:vAlign w:val="center"/>
                </w:tcPr>
                <w:p>
                  <w:pPr>
                    <w:spacing w:line="240" w:lineRule="auto"/>
                    <w:ind w:firstLine="0" w:firstLineChars="0"/>
                    <w:jc w:val="center"/>
                    <w:rPr>
                      <w:b/>
                      <w:bCs/>
                      <w:sz w:val="21"/>
                      <w:szCs w:val="21"/>
                    </w:rPr>
                  </w:pPr>
                  <w:r>
                    <w:rPr>
                      <w:b/>
                      <w:bCs/>
                      <w:sz w:val="21"/>
                      <w:szCs w:val="21"/>
                    </w:rPr>
                    <w:t>无超标点</w:t>
                  </w:r>
                </w:p>
              </w:tc>
            </w:tr>
          </w:tbl>
          <w:p>
            <w:pPr>
              <w:ind w:firstLine="0" w:firstLineChars="0"/>
              <w:jc w:val="center"/>
              <w:rPr>
                <w:rFonts w:hint="eastAsia" w:eastAsia="黑体"/>
                <w:b/>
                <w:bCs/>
                <w:kern w:val="0"/>
                <w:szCs w:val="22"/>
              </w:rPr>
            </w:pPr>
            <w:r>
              <w:rPr>
                <w:rFonts w:hint="eastAsia" w:eastAsia="黑体"/>
                <w:b/>
                <w:bCs/>
                <w:kern w:val="0"/>
                <w:szCs w:val="22"/>
              </w:rPr>
              <w:t>表</w:t>
            </w:r>
            <w:r>
              <w:rPr>
                <w:rFonts w:hint="eastAsia" w:eastAsia="黑体"/>
                <w:b/>
                <w:bCs/>
                <w:kern w:val="0"/>
                <w:szCs w:val="22"/>
                <w:lang w:val="en-US" w:eastAsia="zh-CN"/>
              </w:rPr>
              <w:t>19</w:t>
            </w:r>
            <w:r>
              <w:rPr>
                <w:rFonts w:hint="eastAsia" w:eastAsia="黑体"/>
                <w:b/>
                <w:bCs/>
                <w:kern w:val="0"/>
                <w:szCs w:val="22"/>
              </w:rPr>
              <w:t xml:space="preserve">  </w:t>
            </w:r>
            <w:r>
              <w:rPr>
                <w:rFonts w:hint="eastAsia" w:eastAsia="黑体"/>
                <w:b/>
                <w:bCs/>
                <w:kern w:val="0"/>
                <w:szCs w:val="22"/>
                <w:lang w:val="en-US" w:eastAsia="zh-CN"/>
              </w:rPr>
              <w:t>制作车间</w:t>
            </w:r>
            <w:r>
              <w:rPr>
                <w:rFonts w:hint="eastAsia" w:eastAsia="黑体"/>
                <w:b/>
                <w:bCs/>
                <w:kern w:val="0"/>
                <w:szCs w:val="22"/>
              </w:rPr>
              <w:t>无组织废气影响预测结果统计表</w:t>
            </w:r>
          </w:p>
          <w:tbl>
            <w:tblPr>
              <w:tblStyle w:val="20"/>
              <w:tblW w:w="85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2"/>
              <w:gridCol w:w="1357"/>
              <w:gridCol w:w="1529"/>
              <w:gridCol w:w="1803"/>
              <w:gridCol w:w="1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012"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预测点</w:t>
                  </w:r>
                </w:p>
              </w:tc>
              <w:tc>
                <w:tcPr>
                  <w:tcW w:w="1357" w:type="dxa"/>
                  <w:vMerge w:val="restart"/>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方位</w:t>
                  </w:r>
                </w:p>
              </w:tc>
              <w:tc>
                <w:tcPr>
                  <w:tcW w:w="1529" w:type="dxa"/>
                  <w:vMerge w:val="restart"/>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距离m</w:t>
                  </w:r>
                </w:p>
              </w:tc>
              <w:tc>
                <w:tcPr>
                  <w:tcW w:w="3606" w:type="dxa"/>
                  <w:gridSpan w:val="2"/>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粉尘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0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left"/>
                    <w:rPr>
                      <w:b/>
                      <w:bCs/>
                      <w:color w:val="000000"/>
                      <w:sz w:val="21"/>
                      <w:szCs w:val="21"/>
                    </w:rPr>
                  </w:pPr>
                </w:p>
              </w:tc>
              <w:tc>
                <w:tcPr>
                  <w:tcW w:w="1357" w:type="dxa"/>
                  <w:vMerge w:val="continue"/>
                  <w:tcBorders>
                    <w:top w:val="single" w:color="000000" w:sz="4" w:space="0"/>
                    <w:left w:val="nil"/>
                    <w:bottom w:val="single" w:color="000000" w:sz="4" w:space="0"/>
                    <w:right w:val="single" w:color="000000" w:sz="4" w:space="0"/>
                  </w:tcBorders>
                  <w:noWrap w:val="0"/>
                  <w:vAlign w:val="center"/>
                </w:tcPr>
                <w:p>
                  <w:pPr>
                    <w:widowControl/>
                    <w:spacing w:line="240" w:lineRule="auto"/>
                    <w:ind w:firstLine="0" w:firstLineChars="0"/>
                    <w:jc w:val="left"/>
                    <w:rPr>
                      <w:b/>
                      <w:bCs/>
                      <w:color w:val="000000"/>
                      <w:sz w:val="21"/>
                      <w:szCs w:val="21"/>
                    </w:rPr>
                  </w:pPr>
                </w:p>
              </w:tc>
              <w:tc>
                <w:tcPr>
                  <w:tcW w:w="1529" w:type="dxa"/>
                  <w:vMerge w:val="continue"/>
                  <w:tcBorders>
                    <w:top w:val="single" w:color="000000" w:sz="4" w:space="0"/>
                    <w:left w:val="nil"/>
                    <w:bottom w:val="single" w:color="000000" w:sz="4" w:space="0"/>
                    <w:right w:val="single" w:color="000000" w:sz="4" w:space="0"/>
                  </w:tcBorders>
                  <w:noWrap w:val="0"/>
                  <w:vAlign w:val="center"/>
                </w:tcPr>
                <w:p>
                  <w:pPr>
                    <w:widowControl/>
                    <w:spacing w:line="240" w:lineRule="auto"/>
                    <w:ind w:firstLine="0" w:firstLineChars="0"/>
                    <w:jc w:val="left"/>
                    <w:rPr>
                      <w:b/>
                      <w:bCs/>
                      <w:color w:val="000000"/>
                      <w:sz w:val="21"/>
                      <w:szCs w:val="21"/>
                    </w:rPr>
                  </w:pPr>
                </w:p>
              </w:tc>
              <w:tc>
                <w:tcPr>
                  <w:tcW w:w="1803" w:type="dxa"/>
                  <w:tcBorders>
                    <w:top w:val="single" w:color="000000" w:sz="4" w:space="0"/>
                    <w:left w:val="nil"/>
                    <w:bottom w:val="single" w:color="000000" w:sz="4" w:space="0"/>
                    <w:right w:val="single" w:color="000000" w:sz="4" w:space="0"/>
                  </w:tcBorders>
                  <w:noWrap w:val="0"/>
                  <w:vAlign w:val="center"/>
                </w:tcPr>
                <w:p>
                  <w:pPr>
                    <w:pStyle w:val="43"/>
                    <w:rPr>
                      <w:b/>
                      <w:bCs/>
                      <w:color w:val="000000"/>
                    </w:rPr>
                  </w:pPr>
                  <w:r>
                    <w:rPr>
                      <w:b/>
                      <w:bCs/>
                      <w:color w:val="000000"/>
                    </w:rPr>
                    <w:t>预测浓度（mg/m</w:t>
                  </w:r>
                  <w:r>
                    <w:rPr>
                      <w:b/>
                      <w:bCs/>
                      <w:color w:val="000000"/>
                      <w:vertAlign w:val="superscript"/>
                    </w:rPr>
                    <w:t>3</w:t>
                  </w:r>
                  <w:r>
                    <w:rPr>
                      <w:b/>
                      <w:bCs/>
                      <w:color w:val="000000"/>
                    </w:rPr>
                    <w:t>）</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012"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东厂界</w:t>
                  </w:r>
                </w:p>
              </w:tc>
              <w:tc>
                <w:tcPr>
                  <w:tcW w:w="1357"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东</w:t>
                  </w:r>
                </w:p>
              </w:tc>
              <w:tc>
                <w:tcPr>
                  <w:tcW w:w="1529"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15</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0.0003</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012"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南厂界</w:t>
                  </w:r>
                </w:p>
              </w:tc>
              <w:tc>
                <w:tcPr>
                  <w:tcW w:w="1357"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南</w:t>
                  </w:r>
                </w:p>
              </w:tc>
              <w:tc>
                <w:tcPr>
                  <w:tcW w:w="1529"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10</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eastAsia" w:eastAsia="宋体"/>
                      <w:b/>
                      <w:bCs/>
                      <w:color w:val="000000"/>
                      <w:sz w:val="21"/>
                      <w:szCs w:val="21"/>
                      <w:lang w:val="en-US" w:eastAsia="zh-CN"/>
                    </w:rPr>
                  </w:pPr>
                  <w:r>
                    <w:rPr>
                      <w:rFonts w:hint="eastAsia"/>
                      <w:b/>
                      <w:bCs/>
                      <w:color w:val="000000"/>
                      <w:sz w:val="21"/>
                      <w:szCs w:val="21"/>
                      <w:lang w:val="en-US" w:eastAsia="zh-CN"/>
                    </w:rPr>
                    <w:t>0</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eastAsia" w:eastAsia="宋体"/>
                      <w:b/>
                      <w:bCs/>
                      <w:color w:val="000000"/>
                      <w:sz w:val="21"/>
                      <w:szCs w:val="21"/>
                      <w:lang w:val="en-US" w:eastAsia="zh-CN"/>
                    </w:rPr>
                  </w:pPr>
                  <w:r>
                    <w:rPr>
                      <w:rFonts w:hint="eastAsia"/>
                      <w:b/>
                      <w:bCs/>
                      <w:color w:val="00000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012"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西厂界</w:t>
                  </w:r>
                </w:p>
              </w:tc>
              <w:tc>
                <w:tcPr>
                  <w:tcW w:w="1357"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西</w:t>
                  </w:r>
                </w:p>
              </w:tc>
              <w:tc>
                <w:tcPr>
                  <w:tcW w:w="1529"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125</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rPr>
                    <w:t>0.0</w:t>
                  </w:r>
                  <w:r>
                    <w:rPr>
                      <w:rFonts w:hint="eastAsia"/>
                      <w:b/>
                      <w:bCs/>
                      <w:color w:val="000000"/>
                      <w:sz w:val="21"/>
                      <w:szCs w:val="21"/>
                      <w:lang w:val="en-US" w:eastAsia="zh-CN"/>
                    </w:rPr>
                    <w:t>245</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012"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北厂界</w:t>
                  </w:r>
                </w:p>
              </w:tc>
              <w:tc>
                <w:tcPr>
                  <w:tcW w:w="1357"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北</w:t>
                  </w:r>
                </w:p>
              </w:tc>
              <w:tc>
                <w:tcPr>
                  <w:tcW w:w="1529"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40</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0.0207</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3369"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b/>
                      <w:bCs/>
                      <w:color w:val="000000"/>
                      <w:sz w:val="21"/>
                      <w:szCs w:val="21"/>
                    </w:rPr>
                  </w:pPr>
                  <w:r>
                    <w:rPr>
                      <w:b/>
                      <w:bCs/>
                      <w:color w:val="000000"/>
                      <w:sz w:val="21"/>
                      <w:szCs w:val="21"/>
                    </w:rPr>
                    <w:t>周界外浓度最大值</w:t>
                  </w:r>
                </w:p>
              </w:tc>
              <w:tc>
                <w:tcPr>
                  <w:tcW w:w="1529"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sz w:val="21"/>
                      <w:szCs w:val="21"/>
                      <w:lang w:val="en-US" w:eastAsia="zh-CN"/>
                    </w:rPr>
                    <w:t>95</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b/>
                      <w:bCs/>
                      <w:color w:val="000000"/>
                      <w:sz w:val="21"/>
                      <w:szCs w:val="21"/>
                      <w:lang w:val="en-US"/>
                    </w:rPr>
                  </w:pPr>
                  <w:r>
                    <w:rPr>
                      <w:rFonts w:hint="eastAsia"/>
                      <w:b/>
                      <w:bCs/>
                      <w:color w:val="000000"/>
                      <w:sz w:val="21"/>
                      <w:szCs w:val="21"/>
                      <w:lang w:val="en-US" w:eastAsia="zh-CN"/>
                    </w:rPr>
                    <w:t>0.0272</w:t>
                  </w:r>
                </w:p>
              </w:tc>
              <w:tc>
                <w:tcPr>
                  <w:tcW w:w="1803"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default" w:eastAsia="宋体"/>
                      <w:b/>
                      <w:bCs/>
                      <w:color w:val="000000"/>
                      <w:sz w:val="21"/>
                      <w:szCs w:val="21"/>
                      <w:lang w:val="en-US" w:eastAsia="zh-CN"/>
                    </w:rPr>
                  </w:pPr>
                  <w:r>
                    <w:rPr>
                      <w:rFonts w:hint="eastAsia"/>
                      <w:b/>
                      <w:bCs/>
                      <w:sz w:val="21"/>
                      <w:szCs w:val="21"/>
                      <w:lang w:val="en-US" w:eastAsia="zh-CN"/>
                    </w:rPr>
                    <w:t>3.02</w:t>
                  </w:r>
                </w:p>
              </w:tc>
            </w:tr>
          </w:tbl>
          <w:p>
            <w:pPr>
              <w:rPr>
                <w:b/>
                <w:bCs/>
                <w:szCs w:val="22"/>
              </w:rPr>
            </w:pPr>
            <w:r>
              <w:rPr>
                <w:b/>
                <w:bCs/>
                <w:szCs w:val="22"/>
              </w:rPr>
              <w:t>由表</w:t>
            </w:r>
            <w:r>
              <w:rPr>
                <w:rFonts w:hint="eastAsia"/>
                <w:b/>
                <w:bCs/>
                <w:szCs w:val="22"/>
                <w:lang w:val="en-US" w:eastAsia="zh-CN"/>
              </w:rPr>
              <w:t>19</w:t>
            </w:r>
            <w:r>
              <w:rPr>
                <w:b/>
                <w:bCs/>
                <w:szCs w:val="22"/>
              </w:rPr>
              <w:t>可知，本项目无组织粉尘最大落地浓度为</w:t>
            </w:r>
            <w:r>
              <w:rPr>
                <w:rFonts w:hint="eastAsia"/>
                <w:b/>
                <w:bCs/>
                <w:szCs w:val="22"/>
              </w:rPr>
              <w:t>0.</w:t>
            </w:r>
            <w:r>
              <w:rPr>
                <w:rFonts w:hint="eastAsia"/>
                <w:b/>
                <w:bCs/>
                <w:szCs w:val="22"/>
                <w:lang w:val="en-US" w:eastAsia="zh-CN"/>
              </w:rPr>
              <w:t>0272</w:t>
            </w:r>
            <w:r>
              <w:rPr>
                <w:b/>
                <w:bCs/>
                <w:szCs w:val="22"/>
              </w:rPr>
              <w:t>mg/m</w:t>
            </w:r>
            <w:r>
              <w:rPr>
                <w:b/>
                <w:bCs/>
                <w:szCs w:val="22"/>
                <w:vertAlign w:val="superscript"/>
              </w:rPr>
              <w:t>3</w:t>
            </w:r>
            <w:r>
              <w:rPr>
                <w:b/>
                <w:bCs/>
                <w:szCs w:val="22"/>
              </w:rPr>
              <w:t>，对应的最远距离为</w:t>
            </w:r>
            <w:r>
              <w:rPr>
                <w:rFonts w:hint="eastAsia"/>
                <w:b/>
                <w:bCs/>
                <w:szCs w:val="22"/>
                <w:lang w:val="en-US" w:eastAsia="zh-CN"/>
              </w:rPr>
              <w:t>95</w:t>
            </w:r>
            <w:r>
              <w:rPr>
                <w:b/>
                <w:bCs/>
                <w:szCs w:val="22"/>
              </w:rPr>
              <w:t>m，满足《大气污染物综合排放标准》（GB16297-1996）标准要求（颗粒物无组织排放监测浓度限值：颗粒物≤1.0mg/m</w:t>
            </w:r>
            <w:r>
              <w:rPr>
                <w:b/>
                <w:bCs/>
                <w:szCs w:val="22"/>
                <w:vertAlign w:val="superscript"/>
              </w:rPr>
              <w:t>3</w:t>
            </w:r>
            <w:r>
              <w:rPr>
                <w:b/>
                <w:bCs/>
                <w:szCs w:val="22"/>
              </w:rPr>
              <w:t>），对区域大气环境影响较小。</w:t>
            </w:r>
          </w:p>
          <w:p>
            <w:pPr>
              <w:ind w:firstLine="480"/>
              <w:rPr>
                <w:rFonts w:cs="Times New Roman"/>
                <w:b/>
                <w:bCs/>
                <w:color w:val="auto"/>
                <w:lang w:eastAsia="zh-CN"/>
              </w:rPr>
            </w:pPr>
            <w:r>
              <w:rPr>
                <w:rFonts w:cs="Times New Roman"/>
                <w:b/>
                <w:bCs/>
                <w:color w:val="auto"/>
                <w:lang w:eastAsia="zh-CN"/>
              </w:rPr>
              <w:t>（</w:t>
            </w:r>
            <w:r>
              <w:rPr>
                <w:rFonts w:hint="eastAsia" w:cs="Times New Roman"/>
                <w:b/>
                <w:bCs/>
                <w:color w:val="auto"/>
                <w:lang w:eastAsia="zh-CN"/>
              </w:rPr>
              <w:t>3</w:t>
            </w:r>
            <w:r>
              <w:rPr>
                <w:rFonts w:cs="Times New Roman"/>
                <w:b/>
                <w:bCs/>
                <w:color w:val="auto"/>
                <w:lang w:eastAsia="zh-CN"/>
              </w:rPr>
              <w:t xml:space="preserve">）大气环境防护距离  </w:t>
            </w:r>
          </w:p>
          <w:p>
            <w:pPr>
              <w:rPr>
                <w:b/>
                <w:bCs/>
                <w:color w:val="auto"/>
                <w:szCs w:val="24"/>
              </w:rPr>
            </w:pPr>
            <w:r>
              <w:rPr>
                <w:rFonts w:hint="eastAsia"/>
                <w:b/>
                <w:bCs/>
                <w:color w:val="auto"/>
                <w:szCs w:val="24"/>
              </w:rPr>
              <w:t>根据《环境影响评价导则</w:t>
            </w:r>
            <w:r>
              <w:rPr>
                <w:b/>
                <w:bCs/>
                <w:color w:val="auto"/>
                <w:szCs w:val="24"/>
              </w:rPr>
              <w:t>—</w:t>
            </w:r>
            <w:r>
              <w:rPr>
                <w:rFonts w:hint="eastAsia"/>
                <w:b/>
                <w:bCs/>
                <w:color w:val="auto"/>
                <w:szCs w:val="24"/>
              </w:rPr>
              <w:t>大气环境》（</w:t>
            </w:r>
            <w:r>
              <w:rPr>
                <w:b/>
                <w:bCs/>
                <w:color w:val="auto"/>
                <w:szCs w:val="24"/>
              </w:rPr>
              <w:t>HJ2.2-20</w:t>
            </w:r>
            <w:r>
              <w:rPr>
                <w:rFonts w:hint="eastAsia"/>
                <w:b/>
                <w:bCs/>
                <w:color w:val="auto"/>
                <w:szCs w:val="24"/>
              </w:rPr>
              <w:t>1</w:t>
            </w:r>
            <w:r>
              <w:rPr>
                <w:b/>
                <w:bCs/>
                <w:color w:val="auto"/>
                <w:szCs w:val="24"/>
              </w:rPr>
              <w:t>8</w:t>
            </w:r>
            <w:r>
              <w:rPr>
                <w:rFonts w:hint="eastAsia"/>
                <w:b/>
                <w:bCs/>
                <w:color w:val="auto"/>
                <w:szCs w:val="24"/>
              </w:rPr>
              <w:t>）中有关规定，应在无组织排放源周边设立大气环境防护距离。计算方式为以污染源中心为起点，结合厂区平面布置图，确定控制距离范围，超出厂界的范围即为大气环境防护距离。</w:t>
            </w:r>
          </w:p>
          <w:p>
            <w:pPr>
              <w:rPr>
                <w:b/>
                <w:bCs/>
                <w:color w:val="auto"/>
                <w:szCs w:val="24"/>
              </w:rPr>
            </w:pPr>
            <w:r>
              <w:rPr>
                <w:rFonts w:hint="eastAsia"/>
                <w:b/>
                <w:bCs/>
                <w:color w:val="auto"/>
                <w:szCs w:val="24"/>
              </w:rPr>
              <w:t>本项目无组织排放废气均为无超标点，故无需设置大气环境防护距离。</w:t>
            </w:r>
          </w:p>
          <w:p>
            <w:pPr>
              <w:ind w:firstLine="480"/>
              <w:rPr>
                <w:rFonts w:cs="Times New Roman"/>
                <w:b/>
                <w:bCs/>
                <w:color w:val="auto"/>
                <w:lang w:eastAsia="zh-CN"/>
              </w:rPr>
            </w:pPr>
            <w:r>
              <w:rPr>
                <w:rFonts w:cs="Times New Roman"/>
                <w:b/>
                <w:bCs/>
                <w:color w:val="auto"/>
                <w:lang w:eastAsia="zh-CN"/>
              </w:rPr>
              <w:t>为进一步降低粉尘带来的空气污染，评价建议项目在所有物料均放置在生产车间内的情况下，增加如下防尘措施：</w:t>
            </w:r>
          </w:p>
          <w:p>
            <w:pPr>
              <w:ind w:firstLine="480"/>
              <w:rPr>
                <w:rFonts w:cs="Times New Roman"/>
                <w:b/>
                <w:bCs/>
                <w:color w:val="auto"/>
                <w:lang w:eastAsia="zh-CN"/>
              </w:rPr>
            </w:pPr>
            <w:r>
              <w:rPr>
                <w:rFonts w:ascii="宋体" w:cs="Times New Roman"/>
                <w:b/>
                <w:bCs/>
                <w:color w:val="auto"/>
                <w:lang w:eastAsia="zh-CN"/>
              </w:rPr>
              <w:t>①</w:t>
            </w:r>
            <w:r>
              <w:rPr>
                <w:rFonts w:cs="Times New Roman"/>
                <w:b/>
                <w:bCs/>
                <w:color w:val="auto"/>
                <w:lang w:eastAsia="zh-CN"/>
              </w:rPr>
              <w:t>加强管理，尽可能减少生产过程中粉尘事故和非正常工况下的无组织排放量；</w:t>
            </w:r>
          </w:p>
          <w:p>
            <w:pPr>
              <w:ind w:firstLine="480"/>
              <w:rPr>
                <w:rFonts w:cs="Times New Roman"/>
                <w:b/>
                <w:bCs/>
                <w:color w:val="auto"/>
                <w:lang w:eastAsia="zh-CN"/>
              </w:rPr>
            </w:pPr>
            <w:r>
              <w:rPr>
                <w:rFonts w:ascii="宋体" w:cs="Times New Roman"/>
                <w:b/>
                <w:bCs/>
                <w:color w:val="auto"/>
                <w:lang w:eastAsia="zh-CN"/>
              </w:rPr>
              <w:t>②</w:t>
            </w:r>
            <w:r>
              <w:rPr>
                <w:rFonts w:cs="Times New Roman"/>
                <w:b/>
                <w:bCs/>
                <w:color w:val="auto"/>
                <w:lang w:eastAsia="zh-CN"/>
              </w:rPr>
              <w:t>从工艺着手，做好设备的密闭，减少粉尘无组织排放量；</w:t>
            </w:r>
          </w:p>
          <w:p>
            <w:pPr>
              <w:ind w:firstLine="480"/>
              <w:rPr>
                <w:rFonts w:cs="Times New Roman"/>
                <w:b/>
                <w:bCs/>
                <w:color w:val="auto"/>
                <w:lang w:eastAsia="zh-CN"/>
              </w:rPr>
            </w:pPr>
            <w:r>
              <w:rPr>
                <w:rFonts w:ascii="宋体" w:cs="Times New Roman"/>
                <w:b/>
                <w:bCs/>
                <w:color w:val="auto"/>
                <w:lang w:eastAsia="zh-CN"/>
              </w:rPr>
              <w:t>③</w:t>
            </w:r>
            <w:r>
              <w:rPr>
                <w:rFonts w:cs="Times New Roman"/>
                <w:b/>
                <w:bCs/>
                <w:color w:val="auto"/>
                <w:lang w:eastAsia="zh-CN"/>
              </w:rPr>
              <w:t>物料卸车、转运操作时尽量放慢速度；</w:t>
            </w:r>
          </w:p>
          <w:p>
            <w:pPr>
              <w:ind w:firstLine="480"/>
              <w:rPr>
                <w:rFonts w:cs="Times New Roman"/>
                <w:b/>
                <w:bCs/>
                <w:color w:val="auto"/>
                <w:lang w:eastAsia="zh-CN"/>
              </w:rPr>
            </w:pPr>
            <w:r>
              <w:rPr>
                <w:rFonts w:ascii="宋体" w:cs="Times New Roman"/>
                <w:b/>
                <w:bCs/>
                <w:color w:val="auto"/>
                <w:lang w:eastAsia="zh-CN"/>
              </w:rPr>
              <w:t>④</w:t>
            </w:r>
            <w:r>
              <w:rPr>
                <w:rFonts w:cs="Times New Roman"/>
                <w:b/>
                <w:bCs/>
                <w:color w:val="auto"/>
                <w:lang w:eastAsia="zh-CN"/>
              </w:rPr>
              <w:t>物料倒料时应尽量降低物料落差，减少粉尘逸散；</w:t>
            </w:r>
          </w:p>
          <w:p>
            <w:pPr>
              <w:ind w:firstLine="482"/>
              <w:rPr>
                <w:rFonts w:cs="Times New Roman"/>
                <w:b/>
                <w:bCs/>
                <w:color w:val="auto"/>
                <w:lang w:eastAsia="zh-CN"/>
              </w:rPr>
            </w:pPr>
            <w:r>
              <w:rPr>
                <w:rFonts w:ascii="宋体" w:cs="Times New Roman"/>
                <w:b/>
                <w:bCs/>
                <w:color w:val="auto"/>
                <w:lang w:eastAsia="zh-CN"/>
              </w:rPr>
              <w:t>⑤</w:t>
            </w:r>
            <w:r>
              <w:rPr>
                <w:rFonts w:cs="Times New Roman"/>
                <w:b/>
                <w:bCs/>
                <w:color w:val="auto"/>
                <w:lang w:eastAsia="zh-CN"/>
              </w:rPr>
              <w:t>定期对生产车间内的地面应及时清扫并洒水降尘，最大限度降低粉尘的无组织排放。</w:t>
            </w:r>
          </w:p>
          <w:p>
            <w:pPr>
              <w:ind w:firstLine="482"/>
              <w:rPr>
                <w:rFonts w:hint="eastAsia"/>
                <w:b/>
                <w:bCs/>
                <w:szCs w:val="22"/>
              </w:rPr>
            </w:pPr>
            <w:r>
              <w:rPr>
                <w:rFonts w:hint="eastAsia"/>
                <w:b/>
                <w:bCs/>
                <w:szCs w:val="22"/>
                <w:lang w:val="en-US" w:eastAsia="zh-CN"/>
              </w:rPr>
              <w:t>4</w:t>
            </w:r>
            <w:r>
              <w:rPr>
                <w:rFonts w:hint="eastAsia"/>
                <w:b/>
                <w:bCs/>
                <w:szCs w:val="22"/>
              </w:rPr>
              <w:t>、大气污染防治可行性论证分析</w:t>
            </w:r>
          </w:p>
          <w:p>
            <w:pPr>
              <w:rPr>
                <w:rFonts w:hint="eastAsia"/>
                <w:szCs w:val="22"/>
              </w:rPr>
            </w:pPr>
            <w:r>
              <w:rPr>
                <w:rFonts w:hint="eastAsia"/>
                <w:szCs w:val="22"/>
              </w:rPr>
              <w:t>本项目废气主要为天然气燃烧产生的废气及投料工序产生的粉尘。</w:t>
            </w:r>
          </w:p>
          <w:p>
            <w:pPr>
              <w:rPr>
                <w:rFonts w:hint="eastAsia"/>
                <w:bCs/>
                <w:color w:val="FF0000"/>
              </w:rPr>
            </w:pPr>
            <w:r>
              <w:rPr>
                <w:rFonts w:hint="eastAsia"/>
                <w:bCs/>
              </w:rPr>
              <w:t>天然气燃烧废气经过低氮燃烧器处理后由8m高排气筒排放；项目投料工序处于打浆间内，评价要求打浆间进行密闭设置，并在投料口设一个集气罩，产生粉尘由集气罩收集后通过布袋除尘器集中处理，最后通过15m高排气筒排放。</w:t>
            </w:r>
          </w:p>
          <w:p>
            <w:pPr>
              <w:pStyle w:val="16"/>
              <w:shd w:val="clear" w:color="auto" w:fill="FFFFFF"/>
              <w:wordWrap w:val="0"/>
              <w:rPr>
                <w:rFonts w:hint="eastAsia" w:ascii="Times New Roman" w:hAnsi="Times New Roman" w:cs="Times New Roman"/>
                <w:bCs/>
                <w:szCs w:val="22"/>
              </w:rPr>
            </w:pPr>
            <w:r>
              <w:rPr>
                <w:rFonts w:hint="eastAsia" w:ascii="Times New Roman" w:hAnsi="Times New Roman" w:cs="Times New Roman"/>
                <w:bCs/>
                <w:szCs w:val="22"/>
              </w:rPr>
              <w:t>目前，处理粉尘的方法主要包括：机械过滤、吸附、静电除尘、负离子和等离子体法及静电驻极过滤等。</w:t>
            </w:r>
          </w:p>
          <w:p>
            <w:pPr>
              <w:pStyle w:val="16"/>
              <w:shd w:val="clear" w:color="auto" w:fill="FFFFFF"/>
              <w:wordWrap w:val="0"/>
              <w:rPr>
                <w:rFonts w:hint="eastAsia" w:ascii="Times New Roman" w:hAnsi="Times New Roman" w:cs="Times New Roman"/>
                <w:bCs/>
                <w:szCs w:val="22"/>
              </w:rPr>
            </w:pPr>
            <w:r>
              <w:rPr>
                <w:rFonts w:hint="eastAsia" w:ascii="Times New Roman" w:hAnsi="Times New Roman" w:cs="Times New Roman"/>
                <w:bCs/>
                <w:szCs w:val="22"/>
              </w:rPr>
              <w:t>机械过滤对细小颗粒物收集效果好但风阻大，为了获得高的净化效率，滤芯需要致密并定期更换；吸附是利用材料的大表面积及多孔结构捕获颗粒污染物，很容易堵塞，用于气体污染物去除效果更显著；静电除尘是利用高压静电场使气体电离从而使尘粒带电吸附到电极上的收尘方法，其风阻虽小但对较大颗粒和纤维捕集效果差，会引起放电，且清洗麻烦费时，易产生臭氧，形成二次污染；负离子、等离子体法及静电驻极过滤是通过使空气中的颗粒物带电，聚结形成较大颗粒而沉降，但颗粒物实际上并未移除，</w:t>
            </w:r>
            <w:r>
              <w:rPr>
                <w:rFonts w:hint="eastAsia" w:ascii="Times New Roman" w:hAnsi="Times New Roman" w:cs="Times New Roman"/>
                <w:bCs/>
                <w:szCs w:val="22"/>
              </w:rPr>
              <w:fldChar w:fldCharType="begin"/>
            </w:r>
            <w:r>
              <w:rPr>
                <w:rFonts w:hint="eastAsia" w:ascii="Times New Roman" w:hAnsi="Times New Roman" w:cs="Times New Roman"/>
                <w:bCs/>
                <w:szCs w:val="22"/>
              </w:rPr>
              <w:instrText xml:space="preserve"> HYPERLINK "https://iask.sina.com.cn/b/1H3tdM9M4zsP.html" \t "https://iask.sina.com.cn/b/_blank" </w:instrText>
            </w:r>
            <w:r>
              <w:rPr>
                <w:rFonts w:hint="eastAsia" w:ascii="Times New Roman" w:hAnsi="Times New Roman" w:cs="Times New Roman"/>
                <w:bCs/>
                <w:szCs w:val="22"/>
              </w:rPr>
              <w:fldChar w:fldCharType="separate"/>
            </w:r>
            <w:r>
              <w:rPr>
                <w:rFonts w:hint="eastAsia" w:ascii="Times New Roman" w:hAnsi="Times New Roman" w:cs="Times New Roman"/>
                <w:bCs/>
                <w:szCs w:val="22"/>
              </w:rPr>
              <w:t>只是</w:t>
            </w:r>
            <w:r>
              <w:rPr>
                <w:rFonts w:hint="eastAsia" w:ascii="Times New Roman" w:hAnsi="Times New Roman" w:cs="Times New Roman"/>
                <w:bCs/>
                <w:szCs w:val="22"/>
              </w:rPr>
              <w:fldChar w:fldCharType="end"/>
            </w:r>
            <w:r>
              <w:rPr>
                <w:rFonts w:hint="eastAsia" w:ascii="Times New Roman" w:hAnsi="Times New Roman" w:cs="Times New Roman"/>
                <w:bCs/>
                <w:szCs w:val="22"/>
              </w:rPr>
              <w:t>附着于附近的表面上，易导致再次扬尘。</w:t>
            </w:r>
          </w:p>
          <w:p>
            <w:pPr>
              <w:pStyle w:val="16"/>
              <w:shd w:val="clear" w:color="auto" w:fill="FFFFFF"/>
              <w:wordWrap w:val="0"/>
              <w:rPr>
                <w:rFonts w:hint="eastAsia" w:ascii="Times New Roman" w:hAnsi="Times New Roman" w:cs="Times New Roman"/>
                <w:bCs/>
                <w:szCs w:val="22"/>
              </w:rPr>
            </w:pPr>
            <w:r>
              <w:rPr>
                <w:rFonts w:hint="eastAsia" w:ascii="Times New Roman" w:hAnsi="Times New Roman" w:cs="Times New Roman"/>
                <w:bCs/>
                <w:szCs w:val="22"/>
              </w:rPr>
              <w:t>综合以上分析，评价要求项目采用布袋除尘器进行过滤除尘。布袋除尘的流程主要为：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w:t>
            </w:r>
          </w:p>
          <w:p>
            <w:pPr>
              <w:pStyle w:val="16"/>
              <w:shd w:val="clear" w:color="auto" w:fill="FFFFFF"/>
              <w:wordWrap w:val="0"/>
              <w:rPr>
                <w:rFonts w:hint="eastAsia"/>
                <w:bCs/>
              </w:rPr>
            </w:pPr>
            <w:r>
              <w:rPr>
                <w:rFonts w:hint="eastAsia" w:ascii="Times New Roman" w:hAnsi="Times New Roman" w:cs="Times New Roman"/>
                <w:bCs/>
                <w:szCs w:val="22"/>
              </w:rPr>
              <w:t>根据运行结果可知，布袋除尘器对该项目产生的粉尘吸收效率可达到95%，除尘效率可达到98%，处理效果好，本项目粉尘经过处理后排放速率均满足</w:t>
            </w:r>
            <w:r>
              <w:rPr>
                <w:bCs/>
              </w:rPr>
              <w:t>《大气污染物综合排放标准》（GB16297-1996）</w:t>
            </w:r>
            <w:r>
              <w:rPr>
                <w:rFonts w:hint="eastAsia"/>
                <w:bCs/>
              </w:rPr>
              <w:t>二级标准要求。</w:t>
            </w:r>
          </w:p>
          <w:p>
            <w:pPr>
              <w:pStyle w:val="16"/>
              <w:shd w:val="clear" w:color="auto" w:fill="FFFFFF"/>
              <w:wordWrap w:val="0"/>
              <w:rPr>
                <w:rFonts w:cs="Times New Roman"/>
                <w:b/>
                <w:bCs/>
                <w:color w:val="auto"/>
                <w:lang w:eastAsia="zh-CN"/>
              </w:rPr>
            </w:pPr>
            <w:r>
              <w:rPr>
                <w:rFonts w:hint="eastAsia"/>
                <w:bCs/>
              </w:rPr>
              <w:t>因此，该项目除尘措施可行。</w:t>
            </w:r>
          </w:p>
          <w:p>
            <w:pPr>
              <w:keepNext w:val="0"/>
              <w:keepLines w:val="0"/>
              <w:pageBreakBefore w:val="0"/>
              <w:widowControl w:val="0"/>
              <w:kinsoku/>
              <w:wordWrap/>
              <w:overflowPunct/>
              <w:topLinePunct w:val="0"/>
              <w:autoSpaceDE/>
              <w:autoSpaceDN/>
              <w:bidi w:val="0"/>
              <w:adjustRightInd/>
              <w:snapToGrid/>
              <w:ind w:firstLine="562"/>
              <w:textAlignment w:val="auto"/>
              <w:rPr>
                <w:b/>
                <w:bCs/>
                <w:sz w:val="28"/>
                <w:szCs w:val="28"/>
                <w:lang w:eastAsia="zh-CN"/>
              </w:rPr>
            </w:pPr>
            <w:r>
              <w:rPr>
                <w:rFonts w:hint="eastAsia"/>
                <w:b/>
                <w:bCs/>
                <w:sz w:val="28"/>
                <w:szCs w:val="28"/>
                <w:lang w:eastAsia="zh-CN"/>
              </w:rPr>
              <w:t>（二）水环境影响分析</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b/>
                <w:bCs/>
                <w:lang w:val="en-US" w:eastAsia="zh-CN"/>
              </w:rPr>
            </w:pPr>
            <w:r>
              <w:rPr>
                <w:rFonts w:hint="eastAsia"/>
                <w:b/>
                <w:bCs/>
                <w:lang w:val="en-US" w:eastAsia="zh-CN"/>
              </w:rPr>
              <w:t>1、项目污水影响分析</w:t>
            </w:r>
          </w:p>
          <w:p>
            <w:pPr>
              <w:ind w:firstLine="480"/>
              <w:rPr>
                <w:lang w:eastAsia="zh-CN"/>
              </w:rPr>
            </w:pPr>
            <w:r>
              <w:rPr>
                <w:lang w:eastAsia="zh-CN"/>
              </w:rPr>
              <w:t>项目运营期</w:t>
            </w:r>
            <w:r>
              <w:rPr>
                <w:rFonts w:hint="eastAsia"/>
                <w:lang w:eastAsia="zh-CN"/>
              </w:rPr>
              <w:t>废水主要为冷却降尘废水和</w:t>
            </w:r>
            <w:r>
              <w:rPr>
                <w:lang w:eastAsia="zh-CN"/>
              </w:rPr>
              <w:t>职工生活</w:t>
            </w:r>
            <w:r>
              <w:rPr>
                <w:rFonts w:hint="eastAsia"/>
                <w:lang w:eastAsia="zh-CN"/>
              </w:rPr>
              <w:t>污水</w:t>
            </w:r>
            <w:r>
              <w:rPr>
                <w:lang w:eastAsia="zh-CN"/>
              </w:rPr>
              <w:t>。</w:t>
            </w:r>
          </w:p>
          <w:p>
            <w:pPr>
              <w:ind w:firstLine="480"/>
              <w:rPr>
                <w:lang w:eastAsia="zh-CN"/>
              </w:rPr>
            </w:pPr>
            <w:r>
              <w:rPr>
                <w:rFonts w:hint="eastAsia"/>
                <w:lang w:eastAsia="zh-CN"/>
              </w:rPr>
              <w:t>根据企业提供资料，项目冷却降尘废水循环量为3175</w:t>
            </w:r>
            <w:r>
              <w:rPr>
                <w:lang w:eastAsia="zh-CN"/>
              </w:rPr>
              <w:t>m</w:t>
            </w:r>
            <w:r>
              <w:rPr>
                <w:vertAlign w:val="superscript"/>
                <w:lang w:eastAsia="zh-CN"/>
              </w:rPr>
              <w:t>3</w:t>
            </w:r>
            <w:r>
              <w:rPr>
                <w:lang w:eastAsia="zh-CN"/>
              </w:rPr>
              <w:t>/a</w:t>
            </w:r>
            <w:r>
              <w:rPr>
                <w:rFonts w:hint="eastAsia"/>
                <w:lang w:eastAsia="zh-CN"/>
              </w:rPr>
              <w:t>，建筑企业在相应的生产车间周边设立循环水池，冷却沉降废水流入循环水池，经过沉降后全部回用于生产，不产生生产废水。</w:t>
            </w:r>
          </w:p>
          <w:p>
            <w:pPr>
              <w:ind w:firstLine="480"/>
              <w:rPr>
                <w:lang w:eastAsia="zh-CN"/>
              </w:rPr>
            </w:pPr>
            <w:r>
              <w:rPr>
                <w:rFonts w:hint="eastAsia"/>
                <w:lang w:eastAsia="zh-CN"/>
              </w:rPr>
              <w:t>项目</w:t>
            </w:r>
            <w:r>
              <w:rPr>
                <w:lang w:eastAsia="zh-CN"/>
              </w:rPr>
              <w:t>生活污水产生量为</w:t>
            </w:r>
            <w:r>
              <w:rPr>
                <w:rFonts w:hint="eastAsia"/>
                <w:lang w:eastAsia="zh-CN"/>
              </w:rPr>
              <w:t>0.448</w:t>
            </w:r>
            <w:r>
              <w:rPr>
                <w:lang w:eastAsia="zh-CN"/>
              </w:rPr>
              <w:t>m</w:t>
            </w:r>
            <w:r>
              <w:rPr>
                <w:vertAlign w:val="superscript"/>
                <w:lang w:eastAsia="zh-CN"/>
              </w:rPr>
              <w:t>3</w:t>
            </w:r>
            <w:r>
              <w:rPr>
                <w:lang w:eastAsia="zh-CN"/>
              </w:rPr>
              <w:t>/d，合计</w:t>
            </w:r>
            <w:r>
              <w:rPr>
                <w:rFonts w:hint="eastAsia"/>
                <w:lang w:eastAsia="zh-CN"/>
              </w:rPr>
              <w:t>143.36</w:t>
            </w:r>
            <w:r>
              <w:rPr>
                <w:lang w:eastAsia="zh-CN"/>
              </w:rPr>
              <w:t>m</w:t>
            </w:r>
            <w:r>
              <w:rPr>
                <w:vertAlign w:val="superscript"/>
                <w:lang w:eastAsia="zh-CN"/>
              </w:rPr>
              <w:t>3</w:t>
            </w:r>
            <w:r>
              <w:rPr>
                <w:lang w:eastAsia="zh-CN"/>
              </w:rPr>
              <w:t>/a</w:t>
            </w:r>
            <w:r>
              <w:rPr>
                <w:rFonts w:hint="eastAsia"/>
                <w:lang w:eastAsia="zh-CN"/>
              </w:rPr>
              <w:t>，</w:t>
            </w:r>
            <w:r>
              <w:rPr>
                <w:lang w:eastAsia="zh-CN"/>
              </w:rPr>
              <w:t>项目</w:t>
            </w:r>
            <w:r>
              <w:rPr>
                <w:rFonts w:hint="eastAsia"/>
                <w:lang w:eastAsia="zh-CN"/>
              </w:rPr>
              <w:t>生活污水通过化粪池后经过人工定期清掏用于农田施肥，不外排。</w:t>
            </w:r>
          </w:p>
          <w:p>
            <w:pPr>
              <w:keepNext w:val="0"/>
              <w:keepLines w:val="0"/>
              <w:pageBreakBefore w:val="0"/>
              <w:widowControl w:val="0"/>
              <w:kinsoku/>
              <w:wordWrap/>
              <w:overflowPunct/>
              <w:topLinePunct w:val="0"/>
              <w:autoSpaceDE/>
              <w:autoSpaceDN/>
              <w:bidi w:val="0"/>
              <w:adjustRightInd/>
              <w:snapToGrid/>
              <w:ind w:firstLine="480"/>
              <w:textAlignment w:val="auto"/>
              <w:rPr>
                <w:lang w:eastAsia="zh-CN"/>
              </w:rPr>
            </w:pPr>
            <w:r>
              <w:rPr>
                <w:lang w:eastAsia="zh-CN"/>
              </w:rPr>
              <w:t>综</w:t>
            </w:r>
            <w:r>
              <w:rPr>
                <w:rFonts w:hint="eastAsia"/>
                <w:lang w:eastAsia="zh-CN"/>
              </w:rPr>
              <w:t>上所述，本项目外排废水不会对环境产生明显影响。</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b/>
                <w:bCs/>
                <w:lang w:val="en-US" w:eastAsia="zh-CN"/>
              </w:rPr>
            </w:pPr>
            <w:r>
              <w:rPr>
                <w:rFonts w:hint="eastAsia"/>
                <w:b/>
                <w:bCs/>
                <w:lang w:val="en-US" w:eastAsia="zh-CN"/>
              </w:rPr>
              <w:t>2、水污染防治可行性论证分析</w:t>
            </w:r>
          </w:p>
          <w:p>
            <w:pPr>
              <w:rPr>
                <w:rFonts w:hint="eastAsia"/>
                <w:szCs w:val="22"/>
                <w:lang w:val="en-US" w:eastAsia="zh-CN"/>
              </w:rPr>
            </w:pPr>
            <w:r>
              <w:rPr>
                <w:rFonts w:hint="eastAsia"/>
                <w:szCs w:val="22"/>
                <w:lang w:val="en-US" w:eastAsia="zh-CN"/>
              </w:rPr>
              <w:t>本项目废水主要为员工生活废水，项目废水依托园区内化粪池处理后由人工定期抽运，不外排。</w:t>
            </w:r>
          </w:p>
          <w:p>
            <w:pPr>
              <w:rPr>
                <w:rFonts w:hint="eastAsia"/>
                <w:lang w:val="en-US" w:eastAsia="zh-CN"/>
              </w:rPr>
            </w:pPr>
            <w:r>
              <w:rPr>
                <w:rFonts w:hint="eastAsia"/>
                <w:szCs w:val="22"/>
                <w:lang w:val="en-US" w:eastAsia="zh-CN"/>
              </w:rPr>
              <w:t>根据现场勘查与企业提供资料，园区内化粪池容积约为30m</w:t>
            </w:r>
            <w:r>
              <w:rPr>
                <w:rFonts w:hint="eastAsia"/>
                <w:szCs w:val="22"/>
                <w:vertAlign w:val="superscript"/>
                <w:lang w:val="en-US" w:eastAsia="zh-CN"/>
              </w:rPr>
              <w:t>3</w:t>
            </w:r>
            <w:r>
              <w:rPr>
                <w:rFonts w:hint="eastAsia"/>
                <w:szCs w:val="22"/>
                <w:vertAlign w:val="baseline"/>
                <w:lang w:val="en-US" w:eastAsia="zh-CN"/>
              </w:rPr>
              <w:t>，</w:t>
            </w:r>
            <w:r>
              <w:rPr>
                <w:rFonts w:hint="eastAsia"/>
                <w:szCs w:val="22"/>
                <w:lang w:val="en-US" w:eastAsia="zh-CN"/>
              </w:rPr>
              <w:t>容纳废水主要为</w:t>
            </w:r>
            <w:r>
              <w:rPr>
                <w:rFonts w:hint="eastAsia"/>
                <w:b w:val="0"/>
                <w:bCs w:val="0"/>
                <w:color w:val="auto"/>
                <w:lang w:val="en-US" w:eastAsia="zh-CN"/>
              </w:rPr>
              <w:t>园区内企业产生的生活废水，现园区生活废水产生量约为0.28</w:t>
            </w:r>
            <w:r>
              <w:rPr>
                <w:lang w:eastAsia="zh-CN"/>
              </w:rPr>
              <w:t>m</w:t>
            </w:r>
            <w:r>
              <w:rPr>
                <w:vertAlign w:val="superscript"/>
                <w:lang w:eastAsia="zh-CN"/>
              </w:rPr>
              <w:t>3</w:t>
            </w:r>
            <w:r>
              <w:rPr>
                <w:lang w:eastAsia="zh-CN"/>
              </w:rPr>
              <w:t>/d</w:t>
            </w:r>
            <w:r>
              <w:rPr>
                <w:rFonts w:hint="eastAsia"/>
                <w:lang w:eastAsia="zh-CN"/>
              </w:rPr>
              <w:t>，</w:t>
            </w:r>
            <w:r>
              <w:rPr>
                <w:rFonts w:hint="eastAsia"/>
                <w:lang w:val="en-US" w:eastAsia="zh-CN"/>
              </w:rPr>
              <w:t>经过核实，园区化粪池抽运频次约1次/月。</w:t>
            </w:r>
          </w:p>
          <w:p>
            <w:pPr>
              <w:rPr>
                <w:rFonts w:hint="eastAsia"/>
                <w:vertAlign w:val="baseline"/>
                <w:lang w:val="en-US" w:eastAsia="zh-CN"/>
              </w:rPr>
            </w:pPr>
            <w:r>
              <w:rPr>
                <w:rFonts w:hint="eastAsia"/>
                <w:lang w:val="en-US" w:eastAsia="zh-CN"/>
              </w:rPr>
              <w:t>经过核算，本项目建成后，园区内排入化粪池废水总量约为0.728</w:t>
            </w:r>
            <w:r>
              <w:rPr>
                <w:lang w:eastAsia="zh-CN"/>
              </w:rPr>
              <w:t>m</w:t>
            </w:r>
            <w:r>
              <w:rPr>
                <w:vertAlign w:val="superscript"/>
                <w:lang w:eastAsia="zh-CN"/>
              </w:rPr>
              <w:t>3</w:t>
            </w:r>
            <w:r>
              <w:rPr>
                <w:lang w:eastAsia="zh-CN"/>
              </w:rPr>
              <w:t>/d</w:t>
            </w:r>
            <w:r>
              <w:rPr>
                <w:rFonts w:hint="eastAsia"/>
                <w:lang w:eastAsia="zh-CN"/>
              </w:rPr>
              <w:t>，</w:t>
            </w:r>
            <w:r>
              <w:rPr>
                <w:rFonts w:hint="eastAsia"/>
                <w:lang w:val="en-US" w:eastAsia="zh-CN"/>
              </w:rPr>
              <w:t>则每月排入的废水量约为21.84</w:t>
            </w:r>
            <w:r>
              <w:rPr>
                <w:lang w:eastAsia="zh-CN"/>
              </w:rPr>
              <w:t>m</w:t>
            </w:r>
            <w:r>
              <w:rPr>
                <w:vertAlign w:val="superscript"/>
                <w:lang w:eastAsia="zh-CN"/>
              </w:rPr>
              <w:t>3</w:t>
            </w:r>
            <w:r>
              <w:rPr>
                <w:rFonts w:hint="eastAsia"/>
                <w:vertAlign w:val="baseline"/>
                <w:lang w:eastAsia="zh-CN"/>
              </w:rPr>
              <w:t>，</w:t>
            </w:r>
            <w:r>
              <w:rPr>
                <w:rFonts w:hint="eastAsia"/>
                <w:vertAlign w:val="baseline"/>
                <w:lang w:val="en-US" w:eastAsia="zh-CN"/>
              </w:rPr>
              <w:t>符合化粪池可容纳性。</w:t>
            </w:r>
          </w:p>
          <w:p>
            <w:pPr>
              <w:rPr>
                <w:rFonts w:hint="default"/>
                <w:lang w:val="en-US" w:eastAsia="zh-CN"/>
              </w:rPr>
            </w:pPr>
            <w:r>
              <w:rPr>
                <w:rFonts w:hint="eastAsia"/>
                <w:vertAlign w:val="baseline"/>
                <w:lang w:val="en-US" w:eastAsia="zh-CN"/>
              </w:rPr>
              <w:t>因此项目员工废水排入化粪池措施可行。</w:t>
            </w:r>
          </w:p>
          <w:p>
            <w:pPr>
              <w:ind w:firstLine="562"/>
              <w:rPr>
                <w:b/>
                <w:bCs/>
                <w:sz w:val="28"/>
                <w:szCs w:val="28"/>
                <w:lang w:eastAsia="zh-CN"/>
              </w:rPr>
            </w:pPr>
            <w:r>
              <w:rPr>
                <w:rFonts w:hint="eastAsia"/>
                <w:b/>
                <w:bCs/>
                <w:sz w:val="28"/>
                <w:szCs w:val="28"/>
                <w:lang w:eastAsia="zh-CN"/>
              </w:rPr>
              <w:t>（三）声环境影响分析</w:t>
            </w:r>
          </w:p>
          <w:p>
            <w:pPr>
              <w:rPr>
                <w:rFonts w:hint="eastAsia"/>
              </w:rPr>
            </w:pPr>
            <w:r>
              <w:t>本项目主要噪声源为</w:t>
            </w:r>
            <w:r>
              <w:rPr>
                <w:rFonts w:hint="eastAsia"/>
                <w:lang w:val="en-US" w:eastAsia="zh-CN"/>
              </w:rPr>
              <w:t>生产</w:t>
            </w:r>
            <w:r>
              <w:rPr>
                <w:rFonts w:hint="eastAsia"/>
              </w:rPr>
              <w:t>加工</w:t>
            </w:r>
            <w:r>
              <w:t>设备运行时产生的噪声，源强 7</w:t>
            </w:r>
            <w:r>
              <w:rPr>
                <w:rFonts w:hint="eastAsia"/>
                <w:lang w:val="en-US" w:eastAsia="zh-CN"/>
              </w:rPr>
              <w:t>5</w:t>
            </w:r>
            <w:r>
              <w:t>～</w:t>
            </w:r>
            <w:r>
              <w:rPr>
                <w:rFonts w:hint="eastAsia"/>
                <w:lang w:val="en-US" w:eastAsia="zh-CN"/>
              </w:rPr>
              <w:t>90</w:t>
            </w:r>
            <w:r>
              <w:t>dB(A)</w:t>
            </w:r>
            <w:r>
              <w:rPr>
                <w:rFonts w:hint="eastAsia"/>
                <w:lang w:eastAsia="zh-CN"/>
              </w:rPr>
              <w:t>，</w:t>
            </w:r>
            <w:r>
              <w:rPr>
                <w:rFonts w:hint="eastAsia"/>
                <w:lang w:val="en-US" w:eastAsia="zh-CN"/>
              </w:rPr>
              <w:t>环评建议高噪声</w:t>
            </w:r>
            <w:r>
              <w:t>设备安装减震</w:t>
            </w:r>
            <w:r>
              <w:rPr>
                <w:rFonts w:hint="eastAsia"/>
                <w:lang w:val="en-US" w:eastAsia="zh-CN"/>
              </w:rPr>
              <w:t>垫</w:t>
            </w:r>
            <w:r>
              <w:t>，</w:t>
            </w:r>
            <w:r>
              <w:rPr>
                <w:rFonts w:hint="eastAsia"/>
                <w:lang w:val="en-US" w:eastAsia="zh-CN"/>
              </w:rPr>
              <w:t>噪声源经过厂房隔声与基础减震后</w:t>
            </w:r>
            <w:r>
              <w:t>可降噪</w:t>
            </w:r>
            <w:r>
              <w:rPr>
                <w:rFonts w:hint="eastAsia"/>
                <w:lang w:val="en-US" w:eastAsia="zh-CN"/>
              </w:rPr>
              <w:t>5</w:t>
            </w:r>
            <w:r>
              <w:rPr>
                <w:lang w:eastAsia="zh-CN"/>
              </w:rPr>
              <w:t>～</w:t>
            </w:r>
            <w:r>
              <w:rPr>
                <w:rFonts w:hint="eastAsia"/>
              </w:rPr>
              <w:t>20</w:t>
            </w:r>
            <w:r>
              <w:t>dB(A)</w:t>
            </w:r>
            <w:r>
              <w:rPr>
                <w:rFonts w:hint="eastAsia"/>
              </w:rPr>
              <w:t>。</w:t>
            </w:r>
          </w:p>
          <w:p>
            <w:pPr>
              <w:ind w:firstLine="0" w:firstLineChars="0"/>
              <w:jc w:val="center"/>
              <w:rPr>
                <w:lang w:eastAsia="zh-CN"/>
              </w:rPr>
            </w:pPr>
            <w:r>
              <w:rPr>
                <w:rFonts w:hint="eastAsia" w:eastAsia="黑体"/>
                <w:b/>
                <w:kern w:val="0"/>
                <w:szCs w:val="22"/>
              </w:rPr>
              <w:t>表2</w:t>
            </w:r>
            <w:r>
              <w:rPr>
                <w:rFonts w:hint="eastAsia" w:eastAsia="黑体"/>
                <w:b/>
                <w:kern w:val="0"/>
                <w:szCs w:val="22"/>
                <w:lang w:val="en-US" w:eastAsia="zh-CN"/>
              </w:rPr>
              <w:t>0</w:t>
            </w:r>
            <w:r>
              <w:rPr>
                <w:rFonts w:hint="eastAsia" w:eastAsia="黑体"/>
                <w:b/>
                <w:kern w:val="0"/>
                <w:szCs w:val="22"/>
              </w:rPr>
              <w:t xml:space="preserve">  噪声源及治理措施一览表</w:t>
            </w:r>
          </w:p>
          <w:tbl>
            <w:tblPr>
              <w:tblStyle w:val="21"/>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669"/>
              <w:gridCol w:w="845"/>
              <w:gridCol w:w="1057"/>
              <w:gridCol w:w="1520"/>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序号</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设备名称</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数量</w:t>
                  </w:r>
                </w:p>
              </w:tc>
              <w:tc>
                <w:tcPr>
                  <w:tcW w:w="1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声级值</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vertAlign w:val="baseline"/>
                      <w:lang w:eastAsia="zh-CN"/>
                    </w:rPr>
                  </w:pPr>
                  <w:r>
                    <w:rPr>
                      <w:rFonts w:hint="eastAsia" w:cs="Times New Roman"/>
                      <w:b/>
                      <w:bCs w:val="0"/>
                      <w:color w:val="auto"/>
                      <w:sz w:val="21"/>
                      <w:szCs w:val="21"/>
                      <w:lang w:eastAsia="zh-CN"/>
                    </w:rPr>
                    <w:t>采取措施</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eastAsia="zh-CN"/>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1</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多功能异形石材磨抛机</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7</w:t>
                  </w:r>
                  <w:r>
                    <w:rPr>
                      <w:rFonts w:hint="eastAsia" w:cs="Times New Roman"/>
                      <w:b/>
                      <w:bCs w:val="0"/>
                      <w:color w:val="auto"/>
                      <w:sz w:val="21"/>
                      <w:szCs w:val="21"/>
                      <w:lang w:val="en-US" w:eastAsia="zh-CN"/>
                    </w:rPr>
                    <w:t>5</w:t>
                  </w:r>
                </w:p>
              </w:tc>
              <w:tc>
                <w:tcPr>
                  <w:tcW w:w="152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生产设备均布置在</w:t>
                  </w:r>
                  <w:r>
                    <w:rPr>
                      <w:rFonts w:hint="eastAsia" w:cs="Times New Roman"/>
                      <w:b/>
                      <w:bCs w:val="0"/>
                      <w:color w:val="auto"/>
                      <w:sz w:val="21"/>
                      <w:szCs w:val="21"/>
                      <w:lang w:val="en-US" w:eastAsia="zh-CN"/>
                    </w:rPr>
                    <w:t>厂房</w:t>
                  </w:r>
                  <w:r>
                    <w:rPr>
                      <w:rFonts w:hint="eastAsia" w:cs="Times New Roman"/>
                      <w:b/>
                      <w:bCs w:val="0"/>
                      <w:color w:val="auto"/>
                      <w:sz w:val="21"/>
                      <w:szCs w:val="21"/>
                      <w:lang w:eastAsia="zh-CN"/>
                    </w:rPr>
                    <w:t>内</w:t>
                  </w:r>
                  <w:r>
                    <w:rPr>
                      <w:rFonts w:cs="Times New Roman"/>
                      <w:b/>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设减震基础，</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val="0"/>
                      <w:color w:val="auto"/>
                      <w:sz w:val="21"/>
                      <w:szCs w:val="21"/>
                      <w:lang w:eastAsia="zh-CN"/>
                    </w:rPr>
                  </w:pPr>
                  <w:r>
                    <w:rPr>
                      <w:rFonts w:cs="Times New Roman"/>
                      <w:b/>
                      <w:bCs w:val="0"/>
                      <w:color w:val="auto"/>
                      <w:sz w:val="21"/>
                      <w:szCs w:val="21"/>
                      <w:lang w:eastAsia="zh-CN"/>
                    </w:rPr>
                    <w:t xml:space="preserve">可综合降噪 </w:t>
                  </w:r>
                  <w:r>
                    <w:rPr>
                      <w:rFonts w:hint="eastAsia" w:cs="Times New Roman"/>
                      <w:b/>
                      <w:bCs w:val="0"/>
                      <w:color w:val="auto"/>
                      <w:sz w:val="21"/>
                      <w:szCs w:val="21"/>
                      <w:lang w:eastAsia="zh-CN"/>
                    </w:rPr>
                    <w:t>2</w:t>
                  </w:r>
                  <w:r>
                    <w:rPr>
                      <w:rFonts w:cs="Times New Roman"/>
                      <w:b/>
                      <w:bCs w:val="0"/>
                      <w:color w:val="auto"/>
                      <w:sz w:val="21"/>
                      <w:szCs w:val="21"/>
                      <w:lang w:eastAsia="zh-CN"/>
                    </w:rPr>
                    <w:t>0dB(A)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2</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抛光机</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75</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3</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自动桥切机</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85</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4</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全自动电脑仿形机</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85</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5</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机动油浸多功能切割机</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90</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6</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双刀弧板机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85</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7</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卧式圆柱磨机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80</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手扶抛光机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80</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9</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磨边机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80</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cs="Times New Roman"/>
                      <w:b/>
                      <w:bCs w:val="0"/>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10</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数控串珠绳锯</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85</w:t>
                  </w:r>
                </w:p>
              </w:tc>
              <w:tc>
                <w:tcPr>
                  <w:tcW w:w="152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vertAlign w:val="baseline"/>
                      <w:lang w:eastAsia="zh-CN"/>
                    </w:rPr>
                  </w:pPr>
                  <w:r>
                    <w:rPr>
                      <w:rFonts w:hint="eastAsia" w:cs="Times New Roman"/>
                      <w:b/>
                      <w:bCs w:val="0"/>
                      <w:color w:val="auto"/>
                      <w:sz w:val="21"/>
                      <w:szCs w:val="21"/>
                      <w:lang w:val="en-US" w:eastAsia="zh-CN"/>
                    </w:rPr>
                    <w:t>基础减</w:t>
                  </w:r>
                  <w:r>
                    <w:rPr>
                      <w:rFonts w:cs="Times New Roman"/>
                      <w:b/>
                      <w:bCs w:val="0"/>
                      <w:color w:val="auto"/>
                      <w:sz w:val="21"/>
                      <w:szCs w:val="21"/>
                      <w:lang w:eastAsia="zh-CN"/>
                    </w:rPr>
                    <w:t>震</w:t>
                  </w:r>
                  <w:r>
                    <w:rPr>
                      <w:rFonts w:hint="eastAsia" w:cs="Times New Roman"/>
                      <w:b/>
                      <w:bCs w:val="0"/>
                      <w:color w:val="auto"/>
                      <w:sz w:val="21"/>
                      <w:szCs w:val="21"/>
                      <w:lang w:val="en-US" w:eastAsia="zh-CN"/>
                    </w:rPr>
                    <w:t>，可降噪5</w:t>
                  </w:r>
                  <w:r>
                    <w:rPr>
                      <w:rFonts w:hint="eastAsia" w:cs="Times New Roman"/>
                      <w:b/>
                      <w:bCs w:val="0"/>
                      <w:color w:val="auto"/>
                      <w:sz w:val="21"/>
                      <w:szCs w:val="21"/>
                      <w:lang w:eastAsia="zh-CN"/>
                    </w:rPr>
                    <w:t>dB(A)</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11</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龙门大切机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90</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12</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双臂圆柱磨机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eastAsia="zh-CN"/>
                    </w:rPr>
                    <w:t>1</w:t>
                  </w:r>
                </w:p>
              </w:tc>
              <w:tc>
                <w:tcPr>
                  <w:tcW w:w="10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b/>
                      <w:bCs w:val="0"/>
                      <w:color w:val="auto"/>
                      <w:sz w:val="21"/>
                      <w:szCs w:val="21"/>
                      <w:lang w:val="en-US" w:eastAsia="zh-CN"/>
                    </w:rPr>
                    <w:t>85</w:t>
                  </w:r>
                </w:p>
              </w:tc>
              <w:tc>
                <w:tcPr>
                  <w:tcW w:w="1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lang w:eastAsia="zh-CN"/>
                    </w:rPr>
                  </w:pP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lang w:eastAsia="zh-CN"/>
                    </w:rPr>
                  </w:pPr>
                  <w:r>
                    <w:rPr>
                      <w:rFonts w:hint="eastAsia" w:cs="Times New Roman"/>
                      <w:b/>
                      <w:bCs w:val="0"/>
                      <w:color w:val="auto"/>
                      <w:sz w:val="21"/>
                      <w:szCs w:val="21"/>
                      <w:lang w:val="en-US" w:eastAsia="zh-CN"/>
                    </w:rPr>
                    <w:t>80</w:t>
                  </w:r>
                </w:p>
              </w:tc>
            </w:tr>
          </w:tbl>
          <w:p>
            <w:pPr>
              <w:ind w:left="0" w:leftChars="0" w:firstLine="480" w:firstLineChars="200"/>
              <w:rPr>
                <w:lang w:eastAsia="zh-CN"/>
              </w:rPr>
            </w:pPr>
            <w:r>
              <w:rPr>
                <w:lang w:eastAsia="zh-CN"/>
              </w:rPr>
              <w:t>噪声预测模式采用《环境影响评价技术导则 声环境》（HJ2.4-2009）附录 A 中工业噪声预测计算模式进行预测。工业声源有室外和室内两种声源，应分别计算。</w:t>
            </w:r>
          </w:p>
          <w:p>
            <w:pPr>
              <w:ind w:firstLine="480"/>
              <w:rPr>
                <w:lang w:eastAsia="zh-CN"/>
              </w:rPr>
            </w:pPr>
            <w:r>
              <w:rPr>
                <w:rFonts w:hint="eastAsia"/>
                <w:lang w:eastAsia="zh-CN"/>
              </w:rPr>
              <w:t>（1）</w:t>
            </w:r>
            <w:r>
              <w:rPr>
                <w:lang w:eastAsia="zh-CN"/>
              </w:rPr>
              <w:t xml:space="preserve">单个室外的点声源在预测点产生的声级计算 </w:t>
            </w:r>
          </w:p>
          <w:p>
            <w:pPr>
              <w:ind w:firstLine="480"/>
              <w:rPr>
                <w:lang w:eastAsia="zh-CN"/>
              </w:rPr>
            </w:pPr>
            <w:r>
              <w:rPr>
                <w:lang w:eastAsia="zh-CN"/>
              </w:rPr>
              <w:t>单个室外声源在预测点处倍频带声压级为：</w:t>
            </w:r>
          </w:p>
          <w:p>
            <w:pPr>
              <w:ind w:firstLine="0" w:firstLineChars="0"/>
              <w:jc w:val="center"/>
            </w:pPr>
            <w:r>
              <w:t>LP（r）＝LW＋Dc－A</w:t>
            </w:r>
          </w:p>
          <w:p>
            <w:pPr>
              <w:ind w:firstLine="480"/>
              <w:rPr>
                <w:lang w:eastAsia="zh-CN"/>
              </w:rPr>
            </w:pPr>
            <w:r>
              <w:rPr>
                <w:lang w:eastAsia="zh-CN"/>
              </w:rPr>
              <w:t>式中：LW—倍频带声功率级，dB(A)；</w:t>
            </w:r>
          </w:p>
          <w:p>
            <w:pPr>
              <w:ind w:firstLine="480"/>
              <w:rPr>
                <w:lang w:eastAsia="zh-CN"/>
              </w:rPr>
            </w:pPr>
            <w:r>
              <w:rPr>
                <w:lang w:eastAsia="zh-CN"/>
              </w:rPr>
              <w:t>D—指向性校正，dB；它描述点声源的等效连续声压级与产生声功率级的全向点 声源在规定方向的级的偏差程度。指向性校正等于点声源的指向性指数 Di 加上计到小于 4</w:t>
            </w:r>
            <w:r>
              <w:t>π</w:t>
            </w:r>
            <w:r>
              <w:rPr>
                <w:lang w:eastAsia="zh-CN"/>
              </w:rPr>
              <w:t xml:space="preserve"> 球面度（sr）立体角内的声传播指数 D</w:t>
            </w:r>
            <w:r>
              <w:t>Ω</w:t>
            </w:r>
            <w:r>
              <w:rPr>
                <w:lang w:eastAsia="zh-CN"/>
              </w:rPr>
              <w:t>。对辐射到自由空间的全向点声源，Dc=0dB。</w:t>
            </w:r>
          </w:p>
          <w:p>
            <w:pPr>
              <w:ind w:firstLine="480"/>
              <w:rPr>
                <w:lang w:eastAsia="zh-CN"/>
              </w:rPr>
            </w:pPr>
            <w:r>
              <w:rPr>
                <w:lang w:eastAsia="zh-CN"/>
              </w:rPr>
              <w:t>A—倍频带衰减，dB； A＝Adiv+ Aatm+ Agr+ Abar+ Amisc</w:t>
            </w:r>
          </w:p>
          <w:p>
            <w:pPr>
              <w:ind w:firstLine="480"/>
              <w:rPr>
                <w:lang w:eastAsia="zh-CN"/>
              </w:rPr>
            </w:pPr>
            <w:r>
              <w:rPr>
                <w:lang w:eastAsia="zh-CN"/>
              </w:rPr>
              <w:t>Adiv—几何发散引起的倍频带衰减，dB； Aatm—大气吸收引起的倍频带衰减，dB； Agr—地面效应引起的倍频带衰减，dB； Abar—声屏障引起的倍频带衰减，dB； Amisc—其他多方面效应引起的倍频带衰减，dB</w:t>
            </w:r>
            <w:r>
              <w:rPr>
                <w:rFonts w:hint="eastAsia"/>
                <w:lang w:eastAsia="zh-CN"/>
              </w:rPr>
              <w:t>；</w:t>
            </w:r>
            <w:r>
              <w:rPr>
                <w:lang w:eastAsia="zh-CN"/>
              </w:rPr>
              <w:t>Adiv=20lg(r/r0)</w:t>
            </w:r>
          </w:p>
          <w:p>
            <w:pPr>
              <w:ind w:firstLine="480"/>
              <w:rPr>
                <w:lang w:eastAsia="zh-CN"/>
              </w:rPr>
            </w:pPr>
            <w:r>
              <w:rPr>
                <w:lang w:eastAsia="zh-CN"/>
              </w:rPr>
              <w:t>预测点的 A 声级，可利用 8 个倍频带的声压级按下式计算：</w:t>
            </w:r>
          </w:p>
          <w:p>
            <w:pPr>
              <w:ind w:firstLine="480"/>
            </w:pPr>
            <w:r>
              <w:rPr>
                <w:rFonts w:hint="eastAsia"/>
                <w:lang w:eastAsia="zh-CN"/>
              </w:rPr>
              <w:t xml:space="preserve">               </w:t>
            </w:r>
            <w:r>
              <w:rPr>
                <w:lang w:eastAsia="zh-CN"/>
              </w:rPr>
              <w:drawing>
                <wp:inline distT="0" distB="0" distL="114300" distR="114300">
                  <wp:extent cx="2514600" cy="313055"/>
                  <wp:effectExtent l="0" t="0" r="0" b="10795"/>
                  <wp:docPr id="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pic:cNvPicPr>
                            <a:picLocks noChangeAspect="1"/>
                          </pic:cNvPicPr>
                        </pic:nvPicPr>
                        <pic:blipFill>
                          <a:blip r:embed="rId19"/>
                          <a:stretch>
                            <a:fillRect/>
                          </a:stretch>
                        </pic:blipFill>
                        <pic:spPr>
                          <a:xfrm>
                            <a:off x="0" y="0"/>
                            <a:ext cx="2514600" cy="313055"/>
                          </a:xfrm>
                          <a:prstGeom prst="rect">
                            <a:avLst/>
                          </a:prstGeom>
                          <a:noFill/>
                          <a:ln w="9525">
                            <a:noFill/>
                          </a:ln>
                        </pic:spPr>
                      </pic:pic>
                    </a:graphicData>
                  </a:graphic>
                </wp:inline>
              </w:drawing>
            </w:r>
          </w:p>
          <w:p>
            <w:pPr>
              <w:ind w:firstLine="480"/>
              <w:rPr>
                <w:lang w:eastAsia="zh-CN"/>
              </w:rPr>
            </w:pPr>
            <w:r>
              <w:rPr>
                <w:lang w:eastAsia="zh-CN"/>
              </w:rPr>
              <w:t>式中：LPi(r)—预测点（r）处，第i倍频带声压级，dB；</w:t>
            </w:r>
          </w:p>
          <w:p>
            <w:pPr>
              <w:ind w:firstLine="960" w:firstLineChars="400"/>
              <w:rPr>
                <w:lang w:eastAsia="zh-CN"/>
              </w:rPr>
            </w:pPr>
            <w:r>
              <w:t>Δ</w:t>
            </w:r>
            <w:r>
              <w:rPr>
                <w:lang w:eastAsia="zh-CN"/>
              </w:rPr>
              <w:t>Li—i 倍频带 A 计权网络修正值，dB。</w:t>
            </w:r>
          </w:p>
          <w:p>
            <w:pPr>
              <w:ind w:firstLine="480"/>
              <w:rPr>
                <w:lang w:eastAsia="zh-CN"/>
              </w:rPr>
            </w:pPr>
            <w:r>
              <w:rPr>
                <w:rFonts w:hint="eastAsia"/>
                <w:lang w:eastAsia="zh-CN"/>
              </w:rPr>
              <w:t>（2）</w:t>
            </w:r>
            <w:r>
              <w:rPr>
                <w:lang w:eastAsia="zh-CN"/>
              </w:rPr>
              <w:t xml:space="preserve">室内声源等效室外声源计算 </w:t>
            </w:r>
          </w:p>
          <w:p>
            <w:pPr>
              <w:ind w:firstLine="480"/>
              <w:rPr>
                <w:lang w:eastAsia="zh-CN"/>
              </w:rPr>
            </w:pPr>
            <w:r>
              <w:rPr>
                <w:lang w:eastAsia="zh-CN"/>
              </w:rPr>
              <w:t>声源位于室内，室内声源可采用等效室外声源声功率级法进行计算。设靠近开口处（或窗户）室内、室外某倍频带的声压级分别为 Lp1 和 Lp2。若声源所在室内声场为近似扩散声场， 则室外的倍频带声压级可按下式近似求出：</w:t>
            </w:r>
          </w:p>
          <w:p>
            <w:pPr>
              <w:ind w:firstLine="0" w:firstLineChars="0"/>
              <w:jc w:val="center"/>
            </w:pPr>
            <w:r>
              <w:t>L</w:t>
            </w:r>
            <w:r>
              <w:rPr>
                <w:rFonts w:hint="eastAsia"/>
                <w:lang w:eastAsia="zh-CN"/>
              </w:rPr>
              <w:t>p</w:t>
            </w:r>
            <w:r>
              <w:t>2（T）=LP1（T）－(TL+6)</w:t>
            </w:r>
          </w:p>
          <w:p>
            <w:pPr>
              <w:ind w:firstLine="480"/>
              <w:rPr>
                <w:lang w:eastAsia="zh-CN"/>
              </w:rPr>
            </w:pPr>
            <w:r>
              <w:rPr>
                <w:lang w:eastAsia="zh-CN"/>
              </w:rPr>
              <w:t>式中：TL—隔墙（或窗户）倍频带的隔声量，dB。</w:t>
            </w:r>
          </w:p>
          <w:p>
            <w:pPr>
              <w:ind w:firstLine="0" w:firstLineChars="0"/>
              <w:jc w:val="center"/>
              <w:rPr>
                <w:lang w:eastAsia="zh-CN"/>
              </w:rPr>
            </w:pPr>
            <w:r>
              <w:rPr>
                <w:rFonts w:hint="eastAsia"/>
                <w:lang w:eastAsia="zh-CN"/>
              </w:rPr>
              <w:t>Lp1=L+10lg（Q/4πr</w:t>
            </w:r>
            <w:r>
              <w:rPr>
                <w:rFonts w:hint="eastAsia"/>
                <w:vertAlign w:val="superscript"/>
                <w:lang w:eastAsia="zh-CN"/>
              </w:rPr>
              <w:t>2</w:t>
            </w:r>
            <w:r>
              <w:rPr>
                <w:rFonts w:hint="eastAsia"/>
                <w:lang w:eastAsia="zh-CN"/>
              </w:rPr>
              <w:t>）+4/R</w:t>
            </w:r>
          </w:p>
          <w:p>
            <w:pPr>
              <w:ind w:firstLine="480"/>
              <w:rPr>
                <w:lang w:eastAsia="zh-CN"/>
              </w:rPr>
            </w:pPr>
            <w:r>
              <w:rPr>
                <w:lang w:eastAsia="zh-CN"/>
              </w:rPr>
              <w:t>式中：Q—指向性因数；通常对无指向性声源，当声源放在房间中心时，Q=1；当放在一 面墙的中心时，Q=2；当放在两面墙夹角处时，Q=4；当放在三面墙夹角处时，Q=8。</w:t>
            </w:r>
          </w:p>
          <w:p>
            <w:pPr>
              <w:ind w:firstLine="480"/>
              <w:rPr>
                <w:lang w:eastAsia="zh-CN"/>
              </w:rPr>
            </w:pPr>
            <w:r>
              <w:rPr>
                <w:lang w:eastAsia="zh-CN"/>
              </w:rPr>
              <w:t>R—房间常数；R=S</w:t>
            </w:r>
            <w:r>
              <w:t>α</w:t>
            </w:r>
            <w:r>
              <w:rPr>
                <w:lang w:eastAsia="zh-CN"/>
              </w:rPr>
              <w:t>/(1-</w:t>
            </w:r>
            <w:r>
              <w:t>α</w:t>
            </w:r>
            <w:r>
              <w:rPr>
                <w:lang w:eastAsia="zh-CN"/>
              </w:rPr>
              <w:t>)，S 为房间内表面面积，m2；</w:t>
            </w:r>
            <w:r>
              <w:t>α</w:t>
            </w:r>
            <w:r>
              <w:rPr>
                <w:lang w:eastAsia="zh-CN"/>
              </w:rPr>
              <w:t>平均吸声系数。</w:t>
            </w:r>
          </w:p>
          <w:p>
            <w:pPr>
              <w:ind w:firstLine="480"/>
              <w:rPr>
                <w:lang w:eastAsia="zh-CN"/>
              </w:rPr>
            </w:pPr>
            <w:r>
              <w:rPr>
                <w:lang w:eastAsia="zh-CN"/>
              </w:rPr>
              <w:t>r—声源到靠近围护结构某点处的距离，m。 然后按下式计算出所有室内声源在围护结构处产生的 i 倍频带叠加声压级：L</w:t>
            </w:r>
            <w:r>
              <w:rPr>
                <w:vertAlign w:val="subscript"/>
                <w:lang w:eastAsia="zh-CN"/>
              </w:rPr>
              <w:t>P1i</w:t>
            </w:r>
            <w:r>
              <w:rPr>
                <w:lang w:eastAsia="zh-CN"/>
              </w:rPr>
              <w:t>（T）=10 lg</w:t>
            </w:r>
            <w:r>
              <w:rPr>
                <w:position w:val="-28"/>
              </w:rPr>
              <w:object>
                <v:shape id="_x0000_i1025" o:spt="75" type="#_x0000_t75" style="height:26.85pt;width:23.6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spacing w:val="2"/>
                <w:position w:val="-12"/>
                <w:lang w:eastAsia="zh-CN"/>
              </w:rPr>
              <w:t>10</w:t>
            </w:r>
            <w:r>
              <w:rPr>
                <w:spacing w:val="2"/>
                <w:sz w:val="14"/>
                <w:lang w:eastAsia="zh-CN"/>
              </w:rPr>
              <w:t>0.1</w:t>
            </w:r>
            <w:r>
              <w:rPr>
                <w:i/>
                <w:spacing w:val="2"/>
                <w:sz w:val="14"/>
                <w:lang w:eastAsia="zh-CN"/>
              </w:rPr>
              <w:t>L</w:t>
            </w:r>
            <w:r>
              <w:rPr>
                <w:i/>
                <w:spacing w:val="2"/>
                <w:position w:val="-3"/>
                <w:sz w:val="10"/>
                <w:lang w:eastAsia="zh-CN"/>
              </w:rPr>
              <w:t>P</w:t>
            </w:r>
            <w:r>
              <w:rPr>
                <w:i/>
                <w:spacing w:val="-18"/>
                <w:position w:val="-3"/>
                <w:sz w:val="10"/>
                <w:lang w:eastAsia="zh-CN"/>
              </w:rPr>
              <w:t xml:space="preserve"> </w:t>
            </w:r>
            <w:r>
              <w:rPr>
                <w:position w:val="-3"/>
                <w:sz w:val="10"/>
                <w:lang w:eastAsia="zh-CN"/>
              </w:rPr>
              <w:t>1ij</w:t>
            </w:r>
          </w:p>
          <w:p>
            <w:pPr>
              <w:ind w:firstLine="480"/>
              <w:rPr>
                <w:lang w:eastAsia="zh-CN"/>
              </w:rPr>
            </w:pPr>
            <w:r>
              <w:rPr>
                <w:lang w:eastAsia="zh-CN"/>
              </w:rPr>
              <w:t>式中：LP1i（T）—靠近维护结构处室内 N 个声源 i 倍频带的叠加声压级，dB；</w:t>
            </w:r>
          </w:p>
          <w:p>
            <w:pPr>
              <w:ind w:firstLine="1200" w:firstLineChars="500"/>
              <w:rPr>
                <w:lang w:eastAsia="zh-CN"/>
              </w:rPr>
            </w:pPr>
            <w:r>
              <w:rPr>
                <w:lang w:eastAsia="zh-CN"/>
              </w:rPr>
              <w:t>LP1ij—室内 j 声源 i 倍频带的声压级，dB；</w:t>
            </w:r>
          </w:p>
          <w:p>
            <w:pPr>
              <w:ind w:firstLine="1200" w:firstLineChars="500"/>
              <w:rPr>
                <w:lang w:eastAsia="zh-CN"/>
              </w:rPr>
            </w:pPr>
            <w:r>
              <w:rPr>
                <w:lang w:eastAsia="zh-CN"/>
              </w:rPr>
              <w:t>N—室内声源总数。</w:t>
            </w:r>
          </w:p>
          <w:p>
            <w:pPr>
              <w:pStyle w:val="7"/>
              <w:spacing w:line="240" w:lineRule="auto"/>
              <w:ind w:firstLine="412"/>
              <w:jc w:val="left"/>
              <w:rPr>
                <w:lang w:eastAsia="zh-CN"/>
              </w:rPr>
            </w:pPr>
            <w:r>
              <w:rPr>
                <w:spacing w:val="-17"/>
                <w:lang w:eastAsia="zh-CN"/>
              </w:rPr>
              <w:t>在室内近似为扩散声场时，按下式计算出靠近室外围护结构处的声压级：</w:t>
            </w:r>
          </w:p>
          <w:p>
            <w:pPr>
              <w:spacing w:before="166"/>
              <w:ind w:firstLine="0" w:firstLineChars="0"/>
              <w:jc w:val="center"/>
              <w:rPr>
                <w:rFonts w:eastAsia="Times New Roman" w:cs="Times New Roman"/>
                <w:szCs w:val="24"/>
              </w:rPr>
            </w:pPr>
            <w:r>
              <w:rPr>
                <w:rFonts w:eastAsia="Times New Roman" w:cs="Times New Roman"/>
                <w:spacing w:val="-10"/>
                <w:position w:val="2"/>
                <w:szCs w:val="24"/>
              </w:rPr>
              <w:t>L</w:t>
            </w:r>
            <w:r>
              <w:rPr>
                <w:rFonts w:eastAsia="Times New Roman" w:cs="Times New Roman"/>
                <w:spacing w:val="-9"/>
                <w:sz w:val="15"/>
                <w:szCs w:val="15"/>
              </w:rPr>
              <w:t>P2i</w:t>
            </w:r>
            <w:r>
              <w:rPr>
                <w:rFonts w:eastAsia="Times New Roman" w:cs="Times New Roman"/>
                <w:spacing w:val="-9"/>
                <w:position w:val="2"/>
                <w:szCs w:val="24"/>
              </w:rPr>
              <w:t>(</w:t>
            </w:r>
            <w:r>
              <w:rPr>
                <w:rFonts w:eastAsia="Times New Roman" w:cs="Times New Roman"/>
                <w:spacing w:val="-10"/>
                <w:position w:val="2"/>
                <w:szCs w:val="24"/>
              </w:rPr>
              <w:t>T</w:t>
            </w:r>
            <w:r>
              <w:rPr>
                <w:rFonts w:eastAsia="Times New Roman" w:cs="Times New Roman"/>
                <w:spacing w:val="-9"/>
                <w:position w:val="2"/>
                <w:szCs w:val="24"/>
              </w:rPr>
              <w:t>)</w:t>
            </w:r>
            <w:r>
              <w:rPr>
                <w:rFonts w:eastAsia="Times New Roman" w:cs="Times New Roman"/>
                <w:spacing w:val="-10"/>
                <w:position w:val="2"/>
                <w:szCs w:val="24"/>
              </w:rPr>
              <w:t>=L</w:t>
            </w:r>
            <w:r>
              <w:rPr>
                <w:rFonts w:eastAsia="Times New Roman" w:cs="Times New Roman"/>
                <w:spacing w:val="-9"/>
                <w:sz w:val="15"/>
                <w:szCs w:val="15"/>
              </w:rPr>
              <w:t>P1i</w:t>
            </w:r>
            <w:r>
              <w:rPr>
                <w:rFonts w:eastAsia="Times New Roman" w:cs="Times New Roman"/>
                <w:spacing w:val="-9"/>
                <w:position w:val="2"/>
                <w:szCs w:val="24"/>
              </w:rPr>
              <w:t>(</w:t>
            </w:r>
            <w:r>
              <w:rPr>
                <w:rFonts w:eastAsia="Times New Roman" w:cs="Times New Roman"/>
                <w:spacing w:val="-10"/>
                <w:position w:val="2"/>
                <w:szCs w:val="24"/>
              </w:rPr>
              <w:t>T</w:t>
            </w:r>
            <w:r>
              <w:rPr>
                <w:rFonts w:eastAsia="Times New Roman" w:cs="Times New Roman"/>
                <w:spacing w:val="-9"/>
                <w:position w:val="2"/>
                <w:szCs w:val="24"/>
              </w:rPr>
              <w:t>)</w:t>
            </w:r>
            <w:r>
              <w:rPr>
                <w:rFonts w:ascii="宋体" w:hAnsi="宋体" w:cs="宋体"/>
                <w:spacing w:val="-9"/>
                <w:position w:val="2"/>
                <w:szCs w:val="24"/>
              </w:rPr>
              <w:t>－</w:t>
            </w:r>
            <w:r>
              <w:rPr>
                <w:rFonts w:eastAsia="Times New Roman" w:cs="Times New Roman"/>
                <w:spacing w:val="-9"/>
                <w:position w:val="2"/>
                <w:szCs w:val="24"/>
              </w:rPr>
              <w:t>(</w:t>
            </w:r>
            <w:r>
              <w:rPr>
                <w:rFonts w:eastAsia="Times New Roman" w:cs="Times New Roman"/>
                <w:spacing w:val="-10"/>
                <w:position w:val="2"/>
                <w:szCs w:val="24"/>
              </w:rPr>
              <w:t>TL</w:t>
            </w:r>
            <w:r>
              <w:rPr>
                <w:rFonts w:eastAsia="Times New Roman" w:cs="Times New Roman"/>
                <w:spacing w:val="-9"/>
                <w:sz w:val="15"/>
                <w:szCs w:val="15"/>
              </w:rPr>
              <w:t>i</w:t>
            </w:r>
            <w:r>
              <w:rPr>
                <w:rFonts w:eastAsia="Times New Roman" w:cs="Times New Roman"/>
                <w:spacing w:val="-10"/>
                <w:position w:val="2"/>
                <w:szCs w:val="24"/>
              </w:rPr>
              <w:t>+</w:t>
            </w:r>
            <w:r>
              <w:rPr>
                <w:rFonts w:eastAsia="Times New Roman" w:cs="Times New Roman"/>
                <w:spacing w:val="-9"/>
                <w:position w:val="2"/>
                <w:szCs w:val="24"/>
              </w:rPr>
              <w:t>6)</w:t>
            </w:r>
          </w:p>
          <w:p>
            <w:pPr>
              <w:ind w:firstLine="480"/>
              <w:rPr>
                <w:lang w:eastAsia="zh-CN"/>
              </w:rPr>
            </w:pPr>
            <w:r>
              <w:rPr>
                <w:lang w:eastAsia="zh-CN"/>
              </w:rPr>
              <w:t>式中：LP2i（T）—靠近维护结构处室外 N 个声源 i 倍频带的叠加声压级，dB；</w:t>
            </w:r>
          </w:p>
          <w:p>
            <w:pPr>
              <w:ind w:firstLine="480"/>
              <w:rPr>
                <w:lang w:eastAsia="zh-CN"/>
              </w:rPr>
            </w:pPr>
            <w:r>
              <w:rPr>
                <w:lang w:eastAsia="zh-CN"/>
              </w:rPr>
              <w:t>TLi—维护结构 i 倍频带的隔声量，dB。 然后按下式将室外声源的声压级和透过面积换算成等效的室外声源，计算出中心位置位于透声面积（S）处的等效声源的倍频带声功率级：L</w:t>
            </w:r>
            <w:r>
              <w:rPr>
                <w:vertAlign w:val="subscript"/>
                <w:lang w:eastAsia="zh-CN"/>
              </w:rPr>
              <w:t>W</w:t>
            </w:r>
            <w:r>
              <w:rPr>
                <w:lang w:eastAsia="zh-CN"/>
              </w:rPr>
              <w:t>=L</w:t>
            </w:r>
            <w:r>
              <w:rPr>
                <w:vertAlign w:val="subscript"/>
                <w:lang w:eastAsia="zh-CN"/>
              </w:rPr>
              <w:t>P2</w:t>
            </w:r>
            <w:r>
              <w:rPr>
                <w:lang w:eastAsia="zh-CN"/>
              </w:rPr>
              <w:t xml:space="preserve"> (T ) +10lgS</w:t>
            </w:r>
          </w:p>
          <w:p>
            <w:pPr>
              <w:ind w:firstLine="480"/>
              <w:rPr>
                <w:lang w:eastAsia="zh-CN"/>
              </w:rPr>
            </w:pPr>
            <w:r>
              <w:rPr>
                <w:lang w:eastAsia="zh-CN"/>
              </w:rPr>
              <w:t>然后按室外声源预测方法计算预测点处的A声级。</w:t>
            </w:r>
          </w:p>
          <w:p>
            <w:pPr>
              <w:ind w:firstLine="480"/>
              <w:rPr>
                <w:lang w:eastAsia="zh-CN"/>
              </w:rPr>
            </w:pPr>
            <w:r>
              <w:rPr>
                <w:rFonts w:hint="eastAsia"/>
                <w:lang w:eastAsia="zh-CN"/>
              </w:rPr>
              <w:t>（3）</w:t>
            </w:r>
            <w:r>
              <w:rPr>
                <w:lang w:eastAsia="zh-CN"/>
              </w:rPr>
              <w:t>噪声贡献值计算</w:t>
            </w:r>
          </w:p>
          <w:p>
            <w:pPr>
              <w:ind w:firstLine="480"/>
              <w:rPr>
                <w:lang w:eastAsia="zh-CN"/>
              </w:rPr>
            </w:pPr>
            <w:r>
              <w:rPr>
                <w:lang w:eastAsia="zh-CN"/>
              </w:rPr>
              <w:t>设第i个室外声源在预测点产生的A声级为 L</w:t>
            </w:r>
            <w:r>
              <w:rPr>
                <w:vertAlign w:val="subscript"/>
                <w:lang w:eastAsia="zh-CN"/>
              </w:rPr>
              <w:t>Ai</w:t>
            </w:r>
            <w:r>
              <w:rPr>
                <w:lang w:eastAsia="zh-CN"/>
              </w:rPr>
              <w:t>，在T时间内该声源工作时间为ti；</w:t>
            </w:r>
            <w:r>
              <w:rPr>
                <w:lang w:eastAsia="zh-CN"/>
              </w:rPr>
              <mc:AlternateContent>
                <mc:Choice Requires="wps">
                  <w:drawing>
                    <wp:anchor distT="0" distB="0" distL="114300" distR="114300" simplePos="0" relativeHeight="251657216" behindDoc="1" locked="0" layoutInCell="1" allowOverlap="1">
                      <wp:simplePos x="0" y="0"/>
                      <wp:positionH relativeFrom="page">
                        <wp:posOffset>3873500</wp:posOffset>
                      </wp:positionH>
                      <wp:positionV relativeFrom="paragraph">
                        <wp:posOffset>903605</wp:posOffset>
                      </wp:positionV>
                      <wp:extent cx="24130" cy="8763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24130" cy="87630"/>
                              </a:xfrm>
                              <a:prstGeom prst="rect">
                                <a:avLst/>
                              </a:prstGeom>
                              <a:noFill/>
                              <a:ln w="9525">
                                <a:noFill/>
                              </a:ln>
                            </wps:spPr>
                            <wps:txbx>
                              <w:txbxContent>
                                <w:p>
                                  <w:pPr>
                                    <w:spacing w:line="139" w:lineRule="exact"/>
                                    <w:ind w:firstLine="265"/>
                                    <w:jc w:val="left"/>
                                    <w:rPr>
                                      <w:rFonts w:eastAsia="Times New Roman" w:cs="Times New Roman"/>
                                      <w:sz w:val="14"/>
                                      <w:szCs w:val="14"/>
                                    </w:rPr>
                                  </w:pPr>
                                  <w:r>
                                    <w:rPr>
                                      <w:w w:val="95"/>
                                      <w:sz w:val="14"/>
                                    </w:rPr>
                                    <w:t>i</w:t>
                                  </w:r>
                                </w:p>
                              </w:txbxContent>
                            </wps:txbx>
                            <wps:bodyPr lIns="0" tIns="0" rIns="0" bIns="0" upright="1"/>
                          </wps:wsp>
                        </a:graphicData>
                      </a:graphic>
                    </wp:anchor>
                  </w:drawing>
                </mc:Choice>
                <mc:Fallback>
                  <w:pict>
                    <v:shape id="_x0000_s1026" o:spid="_x0000_s1026" o:spt="202" type="#_x0000_t202" style="position:absolute;left:0pt;margin-left:305pt;margin-top:71.15pt;height:6.9pt;width:1.9pt;mso-position-horizontal-relative:page;z-index:-251659264;mso-width-relative:page;mso-height-relative:page;" filled="f" stroked="f" coordsize="21600,21600" o:gfxdata="UEsDBAoAAAAAAIdO4kAAAAAAAAAAAAAAAAAEAAAAZHJzL1BLAwQUAAAACACHTuJAKaX4EtgAAAAL&#10;AQAADwAAAGRycy9kb3ducmV2LnhtbE2PzU7DMBCE70i8g7VI3KjtFiwIcSqE4ISESMOBoxO7idV4&#10;HWL3h7dnOZXjzoxm5yvXpzCyg5uTj6hBLgQwh120HnsNn83rzT2wlA1aM0Z0Gn5cgnV1eVGawsYj&#10;1u6wyT2jEkyF0TDkPBWcp25wwaRFnBySt41zMJnOued2NkcqDyNfCqF4MB7pw2Am9zy4brfZBw1P&#10;X1i/+O/39qPe1r5pHgS+qZ3W11dSPALL7pTPYfibT9Ohok1t3KNNbNSgpCCWTMbtcgWMEkquCKYl&#10;5U5J4FXJ/zNUv1BLAwQUAAAACACHTuJAAXDN1aYBAAAuAwAADgAAAGRycy9lMm9Eb2MueG1srVLB&#10;bhMxEL0j9R8s38kmS1vaVTaVUFWEhACp7Qc4XjtryfZYYze7+QH4A05cuPNd+Y6OnWyK4Ia4jMcz&#10;4zfz3nh5MzrLtgqjAd/yxWzOmfISOuM3LX98uHt9xVlMwnfCglct36nIb1Znr5ZDaFQNPdhOISMQ&#10;H5shtLxPKTRVFWWvnIgzCMpTUgM6keiKm6pDMRC6s1U9n19WA2AXEKSKkaK3hyRfFXytlUyftY4q&#10;Mdtymi0Vi8Wus61WS9FsUITeyOMY4h+mcMJ4anqCuhVJsCc0f0E5IxEi6DST4CrQ2khVOBCbxfwP&#10;Nve9CKpwIXFiOMkU/x+s/LT9gsx0tLv6mjMvHC1p//3b/sev/c+vLAdJoiHEhirvA9Wm8R2MVD7F&#10;IwUz81GjyydxYpQnsXcngdWYmKRgfb54QwlJmau3l+QSdvXyNGBM7xU4lp2WI22viCq2H2M6lE4l&#10;uZOHO2Nt2aD1bGj59UV9UR6cMgRuPfXIBA6DZi+N6/HIag3djkjZD55EzR9kcnBy1pPzFNBsepqr&#10;UC+QtJRC4PiB8tZ/v5fGL9989Qx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ppfgS2AAAAAsBAAAP&#10;AAAAAAAAAAEAIAAAACIAAABkcnMvZG93bnJldi54bWxQSwECFAAUAAAACACHTuJAAXDN1aYBAAAu&#10;AwAADgAAAAAAAAABACAAAAAnAQAAZHJzL2Uyb0RvYy54bWxQSwUGAAAAAAYABgBZAQAAPwUAAAAA&#10;">
                      <v:fill on="f" focussize="0,0"/>
                      <v:stroke on="f"/>
                      <v:imagedata o:title=""/>
                      <o:lock v:ext="edit" aspectratio="f"/>
                      <v:textbox inset="0mm,0mm,0mm,0mm">
                        <w:txbxContent>
                          <w:p>
                            <w:pPr>
                              <w:spacing w:line="139" w:lineRule="exact"/>
                              <w:ind w:firstLine="265"/>
                              <w:jc w:val="left"/>
                              <w:rPr>
                                <w:rFonts w:eastAsia="Times New Roman" w:cs="Times New Roman"/>
                                <w:sz w:val="14"/>
                                <w:szCs w:val="14"/>
                              </w:rPr>
                            </w:pPr>
                            <w:r>
                              <w:rPr>
                                <w:w w:val="95"/>
                                <w:sz w:val="14"/>
                              </w:rPr>
                              <w:t>i</w:t>
                            </w:r>
                          </w:p>
                        </w:txbxContent>
                      </v:textbox>
                    </v:shape>
                  </w:pict>
                </mc:Fallback>
              </mc:AlternateContent>
            </w:r>
            <w:r>
              <w:rPr>
                <w:lang w:eastAsia="zh-CN"/>
              </w:rPr>
              <mc:AlternateContent>
                <mc:Choice Requires="wps">
                  <w:drawing>
                    <wp:anchor distT="0" distB="0" distL="114300" distR="114300" simplePos="0" relativeHeight="251658240" behindDoc="1" locked="0" layoutInCell="1" allowOverlap="1">
                      <wp:simplePos x="0" y="0"/>
                      <wp:positionH relativeFrom="page">
                        <wp:posOffset>4667885</wp:posOffset>
                      </wp:positionH>
                      <wp:positionV relativeFrom="paragraph">
                        <wp:posOffset>903605</wp:posOffset>
                      </wp:positionV>
                      <wp:extent cx="24130" cy="8763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24130" cy="87630"/>
                              </a:xfrm>
                              <a:prstGeom prst="rect">
                                <a:avLst/>
                              </a:prstGeom>
                              <a:noFill/>
                              <a:ln w="9525">
                                <a:noFill/>
                              </a:ln>
                            </wps:spPr>
                            <wps:txbx>
                              <w:txbxContent>
                                <w:p>
                                  <w:pPr>
                                    <w:spacing w:line="139" w:lineRule="exact"/>
                                    <w:ind w:firstLine="280"/>
                                    <w:jc w:val="left"/>
                                    <w:rPr>
                                      <w:rFonts w:eastAsia="Times New Roman" w:cs="Times New Roman"/>
                                      <w:sz w:val="14"/>
                                      <w:szCs w:val="14"/>
                                    </w:rPr>
                                  </w:pPr>
                                  <w:r>
                                    <w:rPr>
                                      <w:sz w:val="14"/>
                                    </w:rPr>
                                    <w:t>j</w:t>
                                  </w:r>
                                </w:p>
                              </w:txbxContent>
                            </wps:txbx>
                            <wps:bodyPr lIns="0" tIns="0" rIns="0" bIns="0" upright="1"/>
                          </wps:wsp>
                        </a:graphicData>
                      </a:graphic>
                    </wp:anchor>
                  </w:drawing>
                </mc:Choice>
                <mc:Fallback>
                  <w:pict>
                    <v:shape id="_x0000_s1026" o:spid="_x0000_s1026" o:spt="202" type="#_x0000_t202" style="position:absolute;left:0pt;margin-left:367.55pt;margin-top:71.15pt;height:6.9pt;width:1.9pt;mso-position-horizontal-relative:page;z-index:-251658240;mso-width-relative:page;mso-height-relative:page;" filled="f" stroked="f" coordsize="21600,21600" o:gfxdata="UEsDBAoAAAAAAIdO4kAAAAAAAAAAAAAAAAAEAAAAZHJzL1BLAwQUAAAACACHTuJAs5Wh8toAAAAL&#10;AQAADwAAAGRycy9kb3ducmV2LnhtbE2Py07DMBBF90j8gzVI7KidhqZtGqdCCFZIiDQsunRiN7Ea&#10;j0PsPvh7hhUsZ+7RnTPF9uoGdjZTsB4lJDMBzGDrtcVOwmf9+rACFqJCrQaPRsK3CbAtb28KlWt/&#10;wcqcd7FjVIIhVxL6GMec89D2xqkw86NByg5+cirSOHVcT+pC5W7gcyEy7pRFutCr0Tz3pj3uTk7C&#10;0x6rF/v13nxUh8rW9VrgW3aU8v4uERtg0VzjHwy/+qQOJTk1/oQ6sEHCMl0khFLwOE+BEbFMV2tg&#10;DW0WWQK8LPj/H8ofUEsDBBQAAAAIAIdO4kC0oSQ2pgEAAC4DAAAOAAAAZHJzL2Uyb0RvYy54bWyt&#10;UsFuEzEQvSP1HyzfySZLW8oqm0qoKkKqAKnwAY7XzlqyPdbYzW5+oPwBJy7c+a58B2Mnm1blhrh4&#10;Z2fGb+a95+X16CzbKowGfMsXszlnykvojN+0/NvX29dXnMUkfCcseNXynYr8enX2ajmERtXQg+0U&#10;MgLxsRlCy/uUQlNVUfbKiTiDoDwVNaATiX5xU3UoBkJ3tqrn88tqAOwCglQxUvbmUOSrgq+1kumz&#10;1lElZltOu6VyYjnX+axWS9FsUITeyOMa4h+2cMJ4GnqCuhFJsAc0f0E5IxEi6DST4CrQ2khVOBCb&#10;xfwFm/teBFW4kDgxnGSK/w9Wftp+QWY68q4mq7xwZNL+x/f9z9/7X48sJ0miIcSGOu8D9abxPYzU&#10;PuUjJTPzUaPLX+LEqE5i704CqzExScn6fPGGCpIqV28vKSTs6ulqwJg+KHAsBy1Hcq+IKrZ3MR1a&#10;p5Y8ycOtsbY4aD0bWv7uor4oF04VAreeZmQCh0VzlMb1eGS1hm5HpOxHT6LmBzIFOAXrKXgIaDY9&#10;7VWoF0gypRA4PqDs+vP/Mvjpm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OVofLaAAAACwEA&#10;AA8AAAAAAAAAAQAgAAAAIgAAAGRycy9kb3ducmV2LnhtbFBLAQIUABQAAAAIAIdO4kC0oSQ2pgEA&#10;AC4DAAAOAAAAAAAAAAEAIAAAACkBAABkcnMvZTJvRG9jLnhtbFBLBQYAAAAABgAGAFkBAABBBQAA&#10;AAA=&#10;">
                      <v:fill on="f" focussize="0,0"/>
                      <v:stroke on="f"/>
                      <v:imagedata o:title=""/>
                      <o:lock v:ext="edit" aspectratio="f"/>
                      <v:textbox inset="0mm,0mm,0mm,0mm">
                        <w:txbxContent>
                          <w:p>
                            <w:pPr>
                              <w:spacing w:line="139" w:lineRule="exact"/>
                              <w:ind w:firstLine="280"/>
                              <w:jc w:val="left"/>
                              <w:rPr>
                                <w:rFonts w:eastAsia="Times New Roman" w:cs="Times New Roman"/>
                                <w:sz w:val="14"/>
                                <w:szCs w:val="14"/>
                              </w:rPr>
                            </w:pPr>
                            <w:r>
                              <w:rPr>
                                <w:sz w:val="14"/>
                              </w:rPr>
                              <w:t>j</w:t>
                            </w:r>
                          </w:p>
                        </w:txbxContent>
                      </v:textbox>
                    </v:shape>
                  </w:pict>
                </mc:Fallback>
              </mc:AlternateContent>
            </w:r>
            <w:r>
              <w:rPr>
                <w:lang w:eastAsia="zh-CN"/>
              </w:rPr>
              <w:t>第j个等效室外声源在预测点产生的A声级为 L</w:t>
            </w:r>
            <w:r>
              <w:rPr>
                <w:vertAlign w:val="subscript"/>
                <w:lang w:eastAsia="zh-CN"/>
              </w:rPr>
              <w:t>Aj</w:t>
            </w:r>
            <w:r>
              <w:rPr>
                <w:lang w:eastAsia="zh-CN"/>
              </w:rPr>
              <w:t>，在T时间内该声源工作时间为tj，则拟建工程声源对预测点产生的贡献值（Leqg）为：</w:t>
            </w:r>
          </w:p>
          <w:p>
            <w:pPr>
              <w:spacing w:before="163"/>
              <w:ind w:firstLine="0" w:firstLineChars="0"/>
              <w:jc w:val="center"/>
              <w:rPr>
                <w:rFonts w:cs="Times New Roman"/>
                <w:szCs w:val="24"/>
                <w:lang w:eastAsia="zh-CN"/>
              </w:rPr>
            </w:pPr>
            <w:r>
              <w:rPr>
                <w:i/>
                <w:spacing w:val="12"/>
                <w:w w:val="95"/>
                <w:position w:val="6"/>
                <w:lang w:eastAsia="zh-CN"/>
              </w:rPr>
              <w:t>L</w:t>
            </w:r>
            <w:r>
              <w:rPr>
                <w:spacing w:val="-1"/>
                <w:w w:val="95"/>
                <w:sz w:val="14"/>
                <w:lang w:eastAsia="zh-CN"/>
              </w:rPr>
              <w:t>e</w:t>
            </w:r>
            <w:r>
              <w:rPr>
                <w:w w:val="95"/>
                <w:sz w:val="14"/>
                <w:lang w:eastAsia="zh-CN"/>
              </w:rPr>
              <w:t>qg</w:t>
            </w:r>
            <w:r>
              <w:rPr>
                <w:lang w:eastAsia="zh-CN"/>
              </w:rPr>
              <w:br w:type="column"/>
            </w:r>
            <w:r>
              <w:rPr>
                <w:rFonts w:ascii="微软雅黑"/>
                <w:spacing w:val="-47"/>
                <w:lang w:eastAsia="zh-CN"/>
              </w:rPr>
              <w:t>=</w:t>
            </w:r>
            <w:r>
              <w:rPr>
                <w:lang w:eastAsia="zh-CN"/>
              </w:rPr>
              <w:t>1</w:t>
            </w:r>
            <w:r>
              <w:rPr>
                <w:spacing w:val="1"/>
                <w:lang w:eastAsia="zh-CN"/>
              </w:rPr>
              <w:t>0</w:t>
            </w:r>
            <w:r>
              <w:rPr>
                <w:lang w:eastAsia="zh-CN"/>
              </w:rPr>
              <w:t>lg[</w:t>
            </w:r>
            <w:r>
              <w:rPr>
                <w:spacing w:val="-19"/>
                <w:lang w:eastAsia="zh-CN"/>
              </w:rPr>
              <w:t xml:space="preserve"> </w:t>
            </w:r>
            <w:r>
              <w:rPr>
                <w:spacing w:val="-19"/>
                <w:position w:val="-24"/>
              </w:rPr>
              <w:object>
                <v:shape id="_x0000_i1026" o:spt="75" type="#_x0000_t75" style="height:31.15pt;width:155.8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pPr>
              <w:ind w:firstLine="480"/>
              <w:rPr>
                <w:lang w:eastAsia="zh-CN"/>
              </w:rPr>
            </w:pPr>
            <w:r>
              <w:rPr>
                <w:lang w:eastAsia="zh-CN"/>
              </w:rPr>
              <w:t>式中：ti—在 T 时间内 i 声源工作时间，S；</w:t>
            </w:r>
          </w:p>
          <w:p>
            <w:pPr>
              <w:ind w:firstLine="1200" w:firstLineChars="500"/>
              <w:rPr>
                <w:lang w:eastAsia="zh-CN"/>
              </w:rPr>
            </w:pPr>
            <w:r>
              <w:rPr>
                <w:lang w:eastAsia="zh-CN"/>
              </w:rPr>
              <w:t xml:space="preserve">tj—在 T 时间内 j 声源工作时间，S； </w:t>
            </w:r>
          </w:p>
          <w:p>
            <w:pPr>
              <w:ind w:firstLine="1200" w:firstLineChars="500"/>
              <w:rPr>
                <w:lang w:eastAsia="zh-CN"/>
              </w:rPr>
            </w:pPr>
            <w:r>
              <w:rPr>
                <w:lang w:eastAsia="zh-CN"/>
              </w:rPr>
              <w:t xml:space="preserve">T—用于计算等效声级的时间，S； </w:t>
            </w:r>
          </w:p>
          <w:p>
            <w:pPr>
              <w:ind w:firstLine="1200" w:firstLineChars="500"/>
              <w:rPr>
                <w:lang w:eastAsia="zh-CN"/>
              </w:rPr>
            </w:pPr>
            <w:r>
              <w:rPr>
                <w:lang w:eastAsia="zh-CN"/>
              </w:rPr>
              <w:t xml:space="preserve">N—室外声源个数； </w:t>
            </w:r>
          </w:p>
          <w:p>
            <w:pPr>
              <w:ind w:firstLine="1200" w:firstLineChars="500"/>
              <w:rPr>
                <w:lang w:eastAsia="zh-CN"/>
              </w:rPr>
            </w:pPr>
            <w:r>
              <w:rPr>
                <w:lang w:eastAsia="zh-CN"/>
              </w:rPr>
              <w:t>M—等效室外声源个数。</w:t>
            </w:r>
          </w:p>
          <w:p>
            <w:pPr>
              <w:ind w:firstLine="480"/>
              <w:rPr>
                <w:rFonts w:ascii="宋体" w:hAnsi="宋体" w:cs="宋体"/>
                <w:szCs w:val="24"/>
                <w:lang w:eastAsia="zh-CN"/>
              </w:rPr>
            </w:pPr>
            <w:r>
              <w:rPr>
                <w:rFonts w:hint="eastAsia"/>
                <w:lang w:eastAsia="zh-CN"/>
              </w:rPr>
              <w:t>（4）</w:t>
            </w:r>
            <w:r>
              <w:rPr>
                <w:lang w:eastAsia="zh-CN"/>
              </w:rPr>
              <w:t>预测值的计算</w:t>
            </w:r>
            <w:r>
              <w:rPr>
                <w:rFonts w:hint="eastAsia"/>
                <w:lang w:eastAsia="zh-CN"/>
              </w:rPr>
              <w:t xml:space="preserve">： </w:t>
            </w:r>
            <w:r>
              <w:rPr>
                <w:i/>
                <w:spacing w:val="13"/>
                <w:lang w:eastAsia="zh-CN"/>
              </w:rPr>
              <w:t>L</w:t>
            </w:r>
            <w:r>
              <w:rPr>
                <w:spacing w:val="-1"/>
                <w:position w:val="-5"/>
                <w:sz w:val="14"/>
                <w:lang w:eastAsia="zh-CN"/>
              </w:rPr>
              <w:t>e</w:t>
            </w:r>
            <w:r>
              <w:rPr>
                <w:position w:val="-5"/>
                <w:sz w:val="14"/>
                <w:lang w:eastAsia="zh-CN"/>
              </w:rPr>
              <w:t>q</w:t>
            </w:r>
            <w:r>
              <w:rPr>
                <w:spacing w:val="29"/>
                <w:position w:val="-5"/>
                <w:sz w:val="14"/>
                <w:lang w:eastAsia="zh-CN"/>
              </w:rPr>
              <w:t xml:space="preserve"> </w:t>
            </w:r>
            <w:r>
              <w:rPr>
                <w:rFonts w:ascii="微软雅黑"/>
                <w:spacing w:val="-47"/>
                <w:lang w:eastAsia="zh-CN"/>
              </w:rPr>
              <w:t>=</w:t>
            </w:r>
            <w:r>
              <w:rPr>
                <w:lang w:eastAsia="zh-CN"/>
              </w:rPr>
              <w:t>1</w:t>
            </w:r>
            <w:r>
              <w:rPr>
                <w:spacing w:val="2"/>
                <w:lang w:eastAsia="zh-CN"/>
              </w:rPr>
              <w:t>0</w:t>
            </w:r>
            <w:r>
              <w:rPr>
                <w:spacing w:val="2"/>
                <w:position w:val="-10"/>
              </w:rPr>
              <w:object>
                <v:shape id="_x0000_i1027" o:spt="75" type="#_x0000_t75" style="height:18.25pt;width:103.15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p>
          <w:p>
            <w:pPr>
              <w:pStyle w:val="7"/>
              <w:spacing w:before="26"/>
              <w:ind w:firstLine="424"/>
              <w:jc w:val="left"/>
              <w:rPr>
                <w:rFonts w:ascii="Times New Roman" w:hAnsi="Times New Roman" w:cs="Times New Roman"/>
                <w:spacing w:val="-14"/>
                <w:position w:val="2"/>
                <w:lang w:eastAsia="zh-CN"/>
              </w:rPr>
            </w:pPr>
            <w:r>
              <w:rPr>
                <w:spacing w:val="-14"/>
                <w:position w:val="2"/>
                <w:lang w:eastAsia="zh-CN"/>
              </w:rPr>
              <w:t>式中：</w:t>
            </w:r>
            <w:r>
              <w:rPr>
                <w:rFonts w:ascii="Times New Roman" w:hAnsi="Times New Roman" w:cs="Times New Roman"/>
                <w:spacing w:val="-15"/>
                <w:position w:val="2"/>
                <w:lang w:eastAsia="zh-CN"/>
              </w:rPr>
              <w:t>L</w:t>
            </w:r>
            <w:r>
              <w:rPr>
                <w:rFonts w:ascii="Times New Roman" w:hAnsi="Times New Roman" w:cs="Times New Roman"/>
                <w:spacing w:val="-14"/>
                <w:sz w:val="15"/>
                <w:szCs w:val="15"/>
                <w:lang w:eastAsia="zh-CN"/>
              </w:rPr>
              <w:t>eqg</w:t>
            </w:r>
            <w:r>
              <w:rPr>
                <w:rFonts w:ascii="Times New Roman" w:hAnsi="Times New Roman" w:cs="Times New Roman"/>
                <w:spacing w:val="-14"/>
                <w:position w:val="2"/>
                <w:lang w:eastAsia="zh-CN"/>
              </w:rPr>
              <w:t>—建设项目声源在预测点的等效声级贡献值，d</w:t>
            </w:r>
            <w:r>
              <w:rPr>
                <w:rFonts w:ascii="Times New Roman" w:hAnsi="Times New Roman" w:cs="Times New Roman"/>
                <w:spacing w:val="-15"/>
                <w:position w:val="2"/>
                <w:lang w:eastAsia="zh-CN"/>
              </w:rPr>
              <w:t>B</w:t>
            </w:r>
            <w:r>
              <w:rPr>
                <w:rFonts w:ascii="Times New Roman" w:hAnsi="Times New Roman" w:cs="Times New Roman"/>
                <w:spacing w:val="-14"/>
                <w:position w:val="2"/>
                <w:lang w:eastAsia="zh-CN"/>
              </w:rPr>
              <w:t>(A)；</w:t>
            </w:r>
          </w:p>
          <w:p>
            <w:pPr>
              <w:pStyle w:val="7"/>
              <w:spacing w:before="26"/>
              <w:ind w:firstLine="1050" w:firstLineChars="500"/>
              <w:jc w:val="left"/>
              <w:rPr>
                <w:lang w:eastAsia="zh-CN"/>
              </w:rPr>
            </w:pPr>
            <w:r>
              <w:rPr>
                <w:rFonts w:ascii="Times New Roman" w:hAnsi="Times New Roman" w:cs="Times New Roman"/>
                <w:spacing w:val="-15"/>
                <w:position w:val="2"/>
                <w:lang w:eastAsia="zh-CN"/>
              </w:rPr>
              <w:t>L</w:t>
            </w:r>
            <w:r>
              <w:rPr>
                <w:rFonts w:ascii="Times New Roman" w:hAnsi="Times New Roman" w:cs="Times New Roman"/>
                <w:spacing w:val="-15"/>
                <w:position w:val="2"/>
                <w:vertAlign w:val="subscript"/>
                <w:lang w:eastAsia="zh-CN"/>
              </w:rPr>
              <w:t>eqb</w:t>
            </w:r>
            <w:r>
              <w:rPr>
                <w:rFonts w:ascii="Times New Roman" w:hAnsi="Times New Roman" w:cs="Times New Roman"/>
                <w:spacing w:val="-15"/>
                <w:position w:val="2"/>
                <w:lang w:eastAsia="zh-CN"/>
              </w:rPr>
              <w:t>—预测点的背景值，dB(A)</w:t>
            </w:r>
            <w:r>
              <w:rPr>
                <w:rFonts w:ascii="Times New Roman" w:hAnsi="Times New Roman" w:eastAsia="Times New Roman" w:cs="Times New Roman"/>
                <w:spacing w:val="-15"/>
                <w:position w:val="2"/>
                <w:lang w:eastAsia="zh-CN"/>
              </w:rPr>
              <w:t>。</w:t>
            </w:r>
            <w:r>
              <w:rPr>
                <w:spacing w:val="23"/>
                <w:position w:val="2"/>
                <w:lang w:eastAsia="zh-CN"/>
              </w:rPr>
              <w:t xml:space="preserve"> </w:t>
            </w:r>
          </w:p>
          <w:p>
            <w:pPr>
              <w:adjustRightInd w:val="0"/>
              <w:ind w:firstLine="480"/>
              <w:rPr>
                <w:rFonts w:eastAsia="黑体" w:cs="Times New Roman"/>
                <w:b/>
                <w:bCs/>
                <w:szCs w:val="24"/>
                <w:lang w:eastAsia="zh-CN"/>
              </w:rPr>
            </w:pPr>
            <w:r>
              <w:rPr>
                <w:rFonts w:hint="eastAsia" w:cs="Times New Roman"/>
                <w:szCs w:val="24"/>
                <w:lang w:val="en-US" w:eastAsia="zh-CN"/>
              </w:rPr>
              <w:t>本次项目厂界噪声预测值按照所有设备开启的状态下进行预测，</w:t>
            </w:r>
            <w:r>
              <w:rPr>
                <w:rFonts w:hint="eastAsia" w:cs="Times New Roman"/>
                <w:szCs w:val="24"/>
                <w:lang w:eastAsia="zh-CN"/>
              </w:rPr>
              <w:t>预测结果见表</w:t>
            </w:r>
            <w:r>
              <w:rPr>
                <w:rFonts w:hint="eastAsia" w:cs="Times New Roman"/>
                <w:szCs w:val="24"/>
                <w:lang w:val="en-US" w:eastAsia="zh-CN"/>
              </w:rPr>
              <w:t>21</w:t>
            </w:r>
            <w:r>
              <w:rPr>
                <w:rFonts w:hint="eastAsia" w:cs="Times New Roman"/>
                <w:szCs w:val="24"/>
                <w:lang w:eastAsia="zh-CN"/>
              </w:rPr>
              <w:t>。</w:t>
            </w:r>
          </w:p>
          <w:p>
            <w:pPr>
              <w:adjustRightInd w:val="0"/>
              <w:ind w:firstLine="482"/>
              <w:jc w:val="center"/>
              <w:rPr>
                <w:rFonts w:eastAsia="黑体" w:cs="Times New Roman"/>
                <w:b/>
                <w:bCs/>
                <w:szCs w:val="24"/>
                <w:lang w:eastAsia="zh-CN"/>
              </w:rPr>
            </w:pPr>
            <w:r>
              <w:rPr>
                <w:rFonts w:eastAsia="黑体" w:cs="Times New Roman"/>
                <w:b/>
                <w:bCs/>
                <w:szCs w:val="24"/>
                <w:lang w:eastAsia="zh-CN"/>
              </w:rPr>
              <w:t>表 2</w:t>
            </w:r>
            <w:r>
              <w:rPr>
                <w:rFonts w:hint="eastAsia" w:eastAsia="黑体" w:cs="Times New Roman"/>
                <w:b/>
                <w:bCs/>
                <w:szCs w:val="24"/>
                <w:lang w:val="en-US" w:eastAsia="zh-CN"/>
              </w:rPr>
              <w:t>1</w:t>
            </w:r>
            <w:r>
              <w:rPr>
                <w:rFonts w:eastAsia="黑体" w:cs="Times New Roman"/>
                <w:b/>
                <w:bCs/>
                <w:szCs w:val="24"/>
                <w:lang w:eastAsia="zh-CN"/>
              </w:rPr>
              <w:t xml:space="preserve">  </w:t>
            </w:r>
            <w:r>
              <w:rPr>
                <w:rFonts w:hint="eastAsia" w:eastAsia="黑体" w:cs="Times New Roman"/>
                <w:b/>
                <w:bCs/>
                <w:szCs w:val="24"/>
                <w:lang w:val="en-US" w:eastAsia="zh-CN"/>
              </w:rPr>
              <w:t>昼间</w:t>
            </w:r>
            <w:r>
              <w:rPr>
                <w:rFonts w:eastAsia="黑体" w:cs="Times New Roman"/>
                <w:b/>
                <w:bCs/>
                <w:szCs w:val="24"/>
                <w:lang w:eastAsia="zh-CN"/>
              </w:rPr>
              <w:t>噪声预测结果一览表</w:t>
            </w:r>
            <w:r>
              <w:rPr>
                <w:rFonts w:eastAsia="黑体" w:cs="Times New Roman"/>
                <w:b/>
                <w:bCs/>
                <w:szCs w:val="24"/>
                <w:lang w:eastAsia="zh-CN"/>
              </w:rPr>
              <w:tab/>
            </w:r>
            <w:r>
              <w:rPr>
                <w:rFonts w:eastAsia="黑体" w:cs="Times New Roman"/>
                <w:b/>
                <w:bCs/>
                <w:szCs w:val="24"/>
                <w:lang w:eastAsia="zh-CN"/>
              </w:rPr>
              <w:t>单位：dB(A)</w:t>
            </w:r>
          </w:p>
          <w:tbl>
            <w:tblPr>
              <w:tblStyle w:val="20"/>
              <w:tblW w:w="85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9"/>
              <w:gridCol w:w="995"/>
              <w:gridCol w:w="1"/>
              <w:gridCol w:w="1204"/>
              <w:gridCol w:w="1"/>
              <w:gridCol w:w="1264"/>
              <w:gridCol w:w="1"/>
              <w:gridCol w:w="1385"/>
              <w:gridCol w:w="1"/>
              <w:gridCol w:w="1208"/>
              <w:gridCol w:w="1"/>
              <w:gridCol w:w="1208"/>
              <w:gridCol w:w="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sz w:val="21"/>
                      <w:szCs w:val="21"/>
                    </w:rPr>
                    <mc:AlternateContent>
                      <mc:Choice Requires="wps">
                        <w:drawing>
                          <wp:anchor distT="0" distB="0" distL="114300" distR="114300" simplePos="0" relativeHeight="251666432" behindDoc="0" locked="0" layoutInCell="1" allowOverlap="1">
                            <wp:simplePos x="0" y="0"/>
                            <wp:positionH relativeFrom="column">
                              <wp:posOffset>-55245</wp:posOffset>
                            </wp:positionH>
                            <wp:positionV relativeFrom="paragraph">
                              <wp:posOffset>43815</wp:posOffset>
                            </wp:positionV>
                            <wp:extent cx="906145" cy="551815"/>
                            <wp:effectExtent l="2540" t="3810" r="5715" b="15875"/>
                            <wp:wrapNone/>
                            <wp:docPr id="2" name="直接连接符 2"/>
                            <wp:cNvGraphicFramePr/>
                            <a:graphic xmlns:a="http://schemas.openxmlformats.org/drawingml/2006/main">
                              <a:graphicData uri="http://schemas.microsoft.com/office/word/2010/wordprocessingShape">
                                <wps:wsp>
                                  <wps:cNvCnPr/>
                                  <wps:spPr>
                                    <a:xfrm>
                                      <a:off x="0" y="0"/>
                                      <a:ext cx="906145" cy="5518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3.45pt;height:43.45pt;width:71.35pt;z-index:251666432;mso-width-relative:page;mso-height-relative:page;" filled="f" stroked="t" coordsize="21600,21600" o:gfxdata="UEsDBAoAAAAAAIdO4kAAAAAAAAAAAAAAAAAEAAAAZHJzL1BLAwQUAAAACACHTuJAOWSkANYAAAAH&#10;AQAADwAAAGRycy9kb3ducmV2LnhtbE2PvU7DQBCEeyTe4bRINFFylxgFx3idAnBHQwDRbuzFtvDt&#10;Ob7LDzw9lyqUoxnNfJOvT7ZXBx595wRhPjOgWCpXd9IgvL+V0xSUDyQ19U4Y4Yc9rIvrq5yy2h3l&#10;lQ+b0KhYIj4jhDaEIdPaVy1b8jM3sETvy42WQpRjo+uRjrHc9nphzFJb6iQutDTwY8vV92ZvEXz5&#10;wbvyd1JNzGfSOF7snl6eCfH2Zm4eQAU+hUsYzvgRHYrItHV7qb3qEabpfUwiLFegznZyF69tEVZJ&#10;CrrI9X/+4g9QSwMEFAAAAAgAh07iQKD+JGDbAQAAmgMAAA4AAABkcnMvZTJvRG9jLnhtbK1TS44T&#10;MRDdI3EHy3vSH9GjoZXOLCYMGwSRgANU/Om25J9sTzq5BBdAYgcrluy5DcMxKDshw2eDEL2oLrue&#10;n+u9rl5e7Y0mOxGicnagzaKmRFjmuLLjQN+8vnl0SUlMYDloZ8VADyLSq9XDB8vZ96J1k9NcBIIk&#10;NvazH+iUku+rKrJJGIgL54XFonTBQMJlGCseYEZ2o6u2ri+q2QXug2MiRtxdH4t0VfilFCy9lDKK&#10;RPRAsbdUYihxm2O1WkI/BvCTYqc24B+6MKAsXnqmWkMCchvUH1RGseCik2nBnKmclIqJogHVNPVv&#10;al5N4EXRguZEf7Yp/j9a9mK3CUTxgbaUWDD4ie7eff769sO3L+8x3n36SNps0uxjj9hruwmnVfSb&#10;kBXvZTD5jVrIvhh7OBsr9okw3HxSXzSPO0oYlrquuWy6zFndH/YhpmfCGZKTgWpls27oYfc8piP0&#10;ByRva0tmZO3azAk4NlJDwtR4FBLtWM5GpxW/UVrnEzGM22sdyA7yIJTn1MIvsHzJGuJ0xJVShkE/&#10;CeBPLSfp4NEii7NMcwtGcEq0wNHPWUEmUPpvkKheWzQhO3v0Mmdbxw/4QW59UOOETjSly1zBASiW&#10;nYY1T9jP68J0/0ut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ZKQA1gAAAAcBAAAPAAAAAAAA&#10;AAEAIAAAACIAAABkcnMvZG93bnJldi54bWxQSwECFAAUAAAACACHTuJAoP4kYNsBAACaAwAADgAA&#10;AAAAAAABACAAAAAlAQAAZHJzL2Uyb0RvYy54bWxQSwUGAAAAAAYABgBZAQAAcgUAAAAA&#10;">
                            <v:fill on="f" focussize="0,0"/>
                            <v:stroke color="#000000" joinstyle="round"/>
                            <v:imagedata o:title=""/>
                            <o:lock v:ext="edit" aspectratio="f"/>
                          </v:line>
                        </w:pict>
                      </mc:Fallback>
                    </mc:AlternateContent>
                  </w:r>
                  <w:r>
                    <w:rPr>
                      <w:sz w:val="21"/>
                      <w:szCs w:val="21"/>
                    </w:rPr>
                    <mc:AlternateContent>
                      <mc:Choice Requires="wps">
                        <w:drawing>
                          <wp:anchor distT="0" distB="0" distL="114300" distR="114300" simplePos="0" relativeHeight="251665408" behindDoc="0" locked="0" layoutInCell="1" allowOverlap="1">
                            <wp:simplePos x="0" y="0"/>
                            <wp:positionH relativeFrom="column">
                              <wp:posOffset>-45720</wp:posOffset>
                            </wp:positionH>
                            <wp:positionV relativeFrom="paragraph">
                              <wp:posOffset>21590</wp:posOffset>
                            </wp:positionV>
                            <wp:extent cx="1392555" cy="203200"/>
                            <wp:effectExtent l="635" t="4445" r="16510" b="20955"/>
                            <wp:wrapNone/>
                            <wp:docPr id="4" name="直接连接符 4"/>
                            <wp:cNvGraphicFramePr/>
                            <a:graphic xmlns:a="http://schemas.openxmlformats.org/drawingml/2006/main">
                              <a:graphicData uri="http://schemas.microsoft.com/office/word/2010/wordprocessingShape">
                                <wps:wsp>
                                  <wps:cNvCnPr/>
                                  <wps:spPr>
                                    <a:xfrm>
                                      <a:off x="0" y="0"/>
                                      <a:ext cx="1392555" cy="203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pt;margin-top:1.7pt;height:16pt;width:109.65pt;z-index:251665408;mso-width-relative:page;mso-height-relative:page;" filled="f" stroked="t" coordsize="21600,21600" o:gfxdata="UEsDBAoAAAAAAIdO4kAAAAAAAAAAAAAAAAAEAAAAZHJzL1BLAwQUAAAACACHTuJAelgAo9UAAAAH&#10;AQAADwAAAGRycy9kb3ducmV2LnhtbE2Oy07DMBBF90j8gzVIbKrWjlseCnG6ALJjQwGxnSZDEhGP&#10;09h9wNczrGB5da/OPcX65Ad1oCn2gR1kCwOKuA5Nz62D15dqfgsqJuQGh8Dk4IsirMvzswLzJhz5&#10;mQ6b1CqBcMzRQZfSmGsd6448xkUYiaX7CJPHJHFqdTPhUeB+0NaYa+2xZ3nocKT7jurPzd47iNUb&#10;7arvWT0z78s2kN09PD2ic5cXmbkDleiU/sbwqy/qUIrTNuy5iWpwML+xsnSwXIGS2mY2A7WVfLUC&#10;XRb6v3/5A1BLAwQUAAAACACHTuJAMxDm4t4BAACbAwAADgAAAGRycy9lMm9Eb2MueG1srVPNjtMw&#10;EL4j8Q6W7zRpd4vYqOketiwXBJWAB5jaTmLJf/J4m/YleAEkbnDiyJ23YXkMxm7p7sIFIXKYjD2f&#10;v8z3ebK43FnDtiqi9q7l00nNmXLCS+36lr97e/3kGWeYwEkw3qmW7xXyy+XjR4sxNGrmB2+kioxI&#10;HDZjaPmQUmiqCsWgLODEB+Wo2PloIdEy9pWMMBK7NdWsrp9Wo48yRC8UIu2uDkW+LPxdp0R63XWo&#10;EjMtp95SibHETY7VcgFNHyEMWhzbgH/owoJ29NET1QoSsJuo/6CyWkSPvksT4W3lu04LVTSQmmn9&#10;m5o3AwRVtJA5GE424f+jFa+268i0bPk5Zw4sXdHth6/f33/68e0jxdsvn9l5NmkM2BD2yq3jcYVh&#10;HbPiXRdtfpMWtivG7k/Gql1igjanZxez+XzOmaDarD6jm8uk1d3pEDG9UN6ynLTcaJeFQwPbl5gO&#10;0F+QvG0cG1t+MZ9lTqC56QwkSm0gJej6cha90fJaG5NPYOw3VyayLeRJKM+xhQew/JEV4HDAlVKG&#10;QTMokM+dZGkfyCNHw8xzC1ZJzoyi2c9ZQSbQ5m+QpN44MiFbezAzZxsv93QjNyHqfiAnpqXLXKEJ&#10;KJYdpzWP2P11Ybr7p5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pYAKPVAAAABwEAAA8AAAAA&#10;AAAAAQAgAAAAIgAAAGRycy9kb3ducmV2LnhtbFBLAQIUABQAAAAIAIdO4kAzEObi3gEAAJsDAAAO&#10;AAAAAAAAAAEAIAAAACQBAABkcnMvZTJvRG9jLnhtbFBLBQYAAAAABgAGAFkBAAB0BQAAAAA=&#10;">
                            <v:fill on="f" focussize="0,0"/>
                            <v:stroke color="#000000" joinstyle="round"/>
                            <v:imagedata o:title=""/>
                            <o:lock v:ext="edit" aspectratio="f"/>
                          </v:line>
                        </w:pict>
                      </mc:Fallback>
                    </mc:AlternateContent>
                  </w:r>
                  <w:r>
                    <w:rPr>
                      <w:rFonts w:hint="eastAsia"/>
                      <w:sz w:val="21"/>
                      <w:szCs w:val="21"/>
                    </w:rPr>
                    <w:t xml:space="preserve">            </w:t>
                  </w:r>
                  <w:r>
                    <w:rPr>
                      <w:rFonts w:hint="eastAsia"/>
                      <w:sz w:val="21"/>
                      <w:szCs w:val="21"/>
                      <w:lang w:val="en-US" w:eastAsia="zh-CN"/>
                    </w:rPr>
                    <w:t xml:space="preserve"> 点位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rPr>
                      <w:rFonts w:hint="eastAsia"/>
                      <w:sz w:val="21"/>
                      <w:szCs w:val="21"/>
                    </w:rPr>
                    <w:t>设备      距离</w:t>
                  </w:r>
                  <w:r>
                    <w:rPr>
                      <w:rFonts w:hint="eastAsia" w:hAnsi="Calibri"/>
                      <w:color w:val="000000"/>
                      <w:sz w:val="21"/>
                      <w:szCs w:val="21"/>
                    </w:rPr>
                    <w:t>（m）</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hAnsi="Calibri"/>
                      <w:color w:val="000000"/>
                      <w:sz w:val="21"/>
                      <w:szCs w:val="21"/>
                    </w:rPr>
                    <w:t>东厂界</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hAnsi="Calibri"/>
                      <w:color w:val="000000"/>
                      <w:sz w:val="21"/>
                      <w:szCs w:val="21"/>
                    </w:rPr>
                    <w:t>西厂界</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hAnsi="Calibri"/>
                      <w:color w:val="000000"/>
                      <w:sz w:val="21"/>
                      <w:szCs w:val="21"/>
                    </w:rPr>
                    <w:t>南厂界</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hAnsi="Calibri"/>
                      <w:color w:val="000000"/>
                      <w:sz w:val="21"/>
                      <w:szCs w:val="21"/>
                    </w:rPr>
                    <w:t>北厂界</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lang w:val="en-US" w:eastAsia="zh-CN"/>
                    </w:rPr>
                  </w:pPr>
                  <w:r>
                    <w:rPr>
                      <w:rFonts w:hint="eastAsia" w:hAnsi="Calibri"/>
                      <w:color w:val="000000"/>
                      <w:sz w:val="21"/>
                      <w:szCs w:val="21"/>
                      <w:lang w:val="en-US" w:eastAsia="zh-CN"/>
                    </w:rPr>
                    <w:t>窑店街道办事处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Calibri" w:eastAsia="宋体"/>
                      <w:color w:val="000000"/>
                      <w:sz w:val="21"/>
                      <w:szCs w:val="21"/>
                      <w:lang w:val="en-US" w:eastAsia="zh-CN"/>
                    </w:rPr>
                  </w:pPr>
                  <w:r>
                    <w:rPr>
                      <w:rFonts w:hint="eastAsia" w:hAnsi="Calibri"/>
                      <w:color w:val="000000"/>
                      <w:sz w:val="21"/>
                      <w:szCs w:val="21"/>
                      <w:lang w:val="en-US" w:eastAsia="zh-CN"/>
                    </w:rPr>
                    <w:t>跃进村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lang w:eastAsia="zh-CN"/>
                    </w:rPr>
                  </w:pPr>
                  <w:r>
                    <w:rPr>
                      <w:rFonts w:hint="eastAsia"/>
                      <w:b/>
                      <w:bCs w:val="0"/>
                      <w:sz w:val="21"/>
                      <w:szCs w:val="21"/>
                      <w:lang w:eastAsia="zh-CN"/>
                    </w:rPr>
                    <w:t>多功能异形石材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b/>
                      <w:bCs w:val="0"/>
                      <w:sz w:val="21"/>
                      <w:szCs w:val="21"/>
                      <w:lang w:eastAsia="zh-CN"/>
                    </w:rPr>
                    <w:t>磨抛机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45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95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5</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45</w:t>
                  </w:r>
                </w:p>
              </w:tc>
              <w:tc>
                <w:tcPr>
                  <w:tcW w:w="1209" w:type="dxa"/>
                  <w:gridSpan w:val="2"/>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sz w:val="21"/>
                      <w:szCs w:val="21"/>
                      <w:lang w:val="en-US" w:eastAsia="zh-CN"/>
                    </w:rPr>
                  </w:pPr>
                  <w:r>
                    <w:rPr>
                      <w:rFonts w:hint="eastAsia" w:cs="Times New Roman"/>
                      <w:b/>
                      <w:bCs w:val="0"/>
                      <w:sz w:val="21"/>
                      <w:szCs w:val="21"/>
                      <w:lang w:val="en-US" w:eastAsia="zh-CN"/>
                    </w:rPr>
                    <w:t>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hAnsi="宋体"/>
                      <w:b/>
                      <w:bCs w:val="0"/>
                      <w:sz w:val="21"/>
                      <w:szCs w:val="21"/>
                      <w:lang w:eastAsia="zh-CN"/>
                    </w:rPr>
                    <w:t>抛光机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95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3</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47</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自动桥切机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50</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90</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3</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47</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全自动电脑仿形机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52</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88</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3</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47</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lang w:eastAsia="zh-CN"/>
                    </w:rPr>
                  </w:pPr>
                  <w:r>
                    <w:rPr>
                      <w:rFonts w:hint="eastAsia"/>
                      <w:b/>
                      <w:bCs w:val="0"/>
                      <w:sz w:val="21"/>
                      <w:szCs w:val="21"/>
                      <w:lang w:eastAsia="zh-CN"/>
                    </w:rPr>
                    <w:t>机动油浸多功能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切割机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55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85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3</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47</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双刀弧板机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57</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83</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3</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47</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卧式圆柱磨机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60</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80</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3</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47</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手扶抛光机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65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75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10</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40</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b/>
                      <w:bCs w:val="0"/>
                      <w:sz w:val="21"/>
                      <w:szCs w:val="21"/>
                      <w:lang w:eastAsia="zh-CN"/>
                    </w:rPr>
                    <w:t>磨边机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15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125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10</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Calibri"/>
                      <w:color w:val="000000"/>
                      <w:sz w:val="21"/>
                      <w:szCs w:val="21"/>
                    </w:rPr>
                  </w:pPr>
                  <w:r>
                    <w:rPr>
                      <w:rFonts w:hint="eastAsia" w:cs="Times New Roman"/>
                      <w:b/>
                      <w:bCs w:val="0"/>
                      <w:sz w:val="21"/>
                      <w:szCs w:val="21"/>
                      <w:lang w:eastAsia="zh-CN"/>
                    </w:rPr>
                    <w:t>40</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b/>
                      <w:bCs w:val="0"/>
                      <w:sz w:val="21"/>
                      <w:szCs w:val="21"/>
                      <w:lang w:eastAsia="zh-CN"/>
                    </w:rPr>
                    <w:t>数控串珠绳锯</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125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15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5</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Calibri"/>
                      <w:color w:val="000000"/>
                      <w:sz w:val="21"/>
                      <w:szCs w:val="21"/>
                    </w:rPr>
                  </w:pPr>
                  <w:r>
                    <w:rPr>
                      <w:rFonts w:hint="eastAsia" w:cs="Times New Roman"/>
                      <w:b/>
                      <w:bCs w:val="0"/>
                      <w:sz w:val="21"/>
                      <w:szCs w:val="21"/>
                      <w:lang w:eastAsia="zh-CN"/>
                    </w:rPr>
                    <w:t>45</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sz w:val="21"/>
                      <w:szCs w:val="21"/>
                    </w:rPr>
                  </w:pPr>
                  <w:r>
                    <w:rPr>
                      <w:rFonts w:hint="eastAsia"/>
                      <w:b/>
                      <w:bCs w:val="0"/>
                      <w:sz w:val="21"/>
                      <w:szCs w:val="21"/>
                      <w:lang w:eastAsia="zh-CN"/>
                    </w:rPr>
                    <w:t>龙门大切机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130</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10</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5</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45</w:t>
                  </w:r>
                </w:p>
              </w:tc>
              <w:tc>
                <w:tcPr>
                  <w:tcW w:w="1209" w:type="dxa"/>
                  <w:gridSpan w:val="2"/>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567" w:hRule="atLeast"/>
                <w:jc w:val="center"/>
              </w:trPr>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sz w:val="21"/>
                      <w:szCs w:val="21"/>
                    </w:rPr>
                  </w:pPr>
                  <w:r>
                    <w:rPr>
                      <w:rFonts w:hint="eastAsia"/>
                      <w:b/>
                      <w:bCs w:val="0"/>
                      <w:sz w:val="21"/>
                      <w:szCs w:val="21"/>
                      <w:lang w:eastAsia="zh-CN"/>
                    </w:rPr>
                    <w:t>双臂圆柱磨机</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135</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5</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5</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sz w:val="21"/>
                      <w:szCs w:val="21"/>
                    </w:rPr>
                  </w:pPr>
                  <w:r>
                    <w:rPr>
                      <w:rFonts w:hint="eastAsia" w:cs="Times New Roman"/>
                      <w:b/>
                      <w:bCs w:val="0"/>
                      <w:sz w:val="21"/>
                      <w:szCs w:val="21"/>
                      <w:lang w:eastAsia="zh-CN"/>
                    </w:rPr>
                    <w:t>45</w:t>
                  </w:r>
                </w:p>
              </w:tc>
              <w:tc>
                <w:tcPr>
                  <w:tcW w:w="1209" w:type="dxa"/>
                  <w:gridSpan w:val="2"/>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2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b/>
                      <w:bCs/>
                      <w:color w:val="000000"/>
                      <w:sz w:val="21"/>
                      <w:szCs w:val="21"/>
                    </w:rPr>
                    <w:t>叠加值</w:t>
                  </w:r>
                </w:p>
              </w:tc>
              <w:tc>
                <w:tcPr>
                  <w:tcW w:w="9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hAnsi="Calibri"/>
                      <w:b/>
                      <w:bCs/>
                      <w:color w:val="000000"/>
                      <w:sz w:val="21"/>
                      <w:szCs w:val="21"/>
                    </w:rPr>
                    <w:t>昼间</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47</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69</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74</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54</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2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hAnsi="Calibri"/>
                      <w:b/>
                      <w:bCs/>
                      <w:color w:val="000000"/>
                      <w:sz w:val="21"/>
                      <w:szCs w:val="21"/>
                    </w:rPr>
                    <w:t>标准值</w:t>
                  </w:r>
                </w:p>
              </w:tc>
              <w:tc>
                <w:tcPr>
                  <w:tcW w:w="9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hAnsi="Calibri"/>
                      <w:b/>
                      <w:bCs/>
                      <w:color w:val="000000"/>
                      <w:sz w:val="21"/>
                      <w:szCs w:val="21"/>
                    </w:rPr>
                    <w:t>昼间</w:t>
                  </w:r>
                </w:p>
              </w:tc>
              <w:tc>
                <w:tcPr>
                  <w:tcW w:w="6274"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2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hAnsi="Calibri"/>
                      <w:b/>
                      <w:bCs/>
                      <w:color w:val="000000"/>
                      <w:sz w:val="21"/>
                      <w:szCs w:val="21"/>
                    </w:rPr>
                    <w:t>达标情况</w:t>
                  </w:r>
                </w:p>
              </w:tc>
              <w:tc>
                <w:tcPr>
                  <w:tcW w:w="9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hAnsi="Calibri"/>
                      <w:b/>
                      <w:bCs/>
                      <w:color w:val="000000"/>
                      <w:sz w:val="21"/>
                      <w:szCs w:val="21"/>
                    </w:rPr>
                    <w:t>昼间</w:t>
                  </w:r>
                </w:p>
              </w:tc>
              <w:tc>
                <w:tcPr>
                  <w:tcW w:w="12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b/>
                      <w:bCs/>
                      <w:color w:val="000000"/>
                      <w:sz w:val="21"/>
                      <w:szCs w:val="21"/>
                    </w:rPr>
                    <w:t>达标</w:t>
                  </w:r>
                </w:p>
              </w:tc>
              <w:tc>
                <w:tcPr>
                  <w:tcW w:w="1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sz w:val="21"/>
                      <w:szCs w:val="21"/>
                      <w:lang w:eastAsia="zh-CN"/>
                    </w:rPr>
                  </w:pPr>
                  <w:r>
                    <w:rPr>
                      <w:rFonts w:hint="eastAsia"/>
                      <w:b/>
                      <w:bCs/>
                      <w:color w:val="000000"/>
                      <w:sz w:val="21"/>
                      <w:szCs w:val="21"/>
                      <w:lang w:val="en-US" w:eastAsia="zh-CN"/>
                    </w:rPr>
                    <w:t>超标</w:t>
                  </w:r>
                </w:p>
              </w:tc>
              <w:tc>
                <w:tcPr>
                  <w:tcW w:w="13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sz w:val="21"/>
                      <w:szCs w:val="21"/>
                      <w:lang w:eastAsia="zh-CN"/>
                    </w:rPr>
                  </w:pPr>
                  <w:r>
                    <w:rPr>
                      <w:rFonts w:hint="eastAsia"/>
                      <w:b/>
                      <w:bCs/>
                      <w:color w:val="000000"/>
                      <w:sz w:val="21"/>
                      <w:szCs w:val="21"/>
                      <w:lang w:val="en-US" w:eastAsia="zh-CN"/>
                    </w:rPr>
                    <w:t>超标</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rFonts w:hint="eastAsia"/>
                      <w:b/>
                      <w:bCs/>
                      <w:color w:val="000000"/>
                      <w:sz w:val="21"/>
                      <w:szCs w:val="21"/>
                    </w:rPr>
                    <w:t>达标</w:t>
                  </w:r>
                </w:p>
              </w:tc>
              <w:tc>
                <w:tcPr>
                  <w:tcW w:w="120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sz w:val="21"/>
                      <w:szCs w:val="21"/>
                      <w:lang w:val="en-US" w:eastAsia="zh-CN"/>
                    </w:rPr>
                  </w:pPr>
                  <w:r>
                    <w:rPr>
                      <w:rFonts w:hint="eastAsia"/>
                      <w:b/>
                      <w:bCs/>
                      <w:color w:val="000000"/>
                      <w:sz w:val="21"/>
                      <w:szCs w:val="21"/>
                      <w:lang w:val="en-US" w:eastAsia="zh-CN"/>
                    </w:rPr>
                    <w:t>达标</w:t>
                  </w:r>
                </w:p>
              </w:tc>
            </w:tr>
          </w:tbl>
          <w:p>
            <w:pPr>
              <w:ind w:left="0" w:leftChars="0" w:firstLine="482" w:firstLineChars="200"/>
              <w:rPr>
                <w:rFonts w:hint="eastAsia"/>
                <w:b/>
                <w:bCs/>
                <w:lang w:val="en-US" w:eastAsia="zh-CN"/>
              </w:rPr>
            </w:pPr>
            <w:r>
              <w:rPr>
                <w:b/>
                <w:bCs/>
                <w:lang w:eastAsia="zh-CN"/>
              </w:rPr>
              <w:t>由</w:t>
            </w:r>
            <w:r>
              <w:rPr>
                <w:rFonts w:hint="eastAsia"/>
                <w:b/>
                <w:bCs/>
                <w:lang w:eastAsia="zh-CN"/>
              </w:rPr>
              <w:t>上表</w:t>
            </w:r>
            <w:r>
              <w:rPr>
                <w:b/>
                <w:bCs/>
                <w:lang w:eastAsia="zh-CN"/>
              </w:rPr>
              <w:t>分析可知</w:t>
            </w:r>
            <w:r>
              <w:rPr>
                <w:rFonts w:hint="eastAsia"/>
                <w:b/>
                <w:bCs/>
                <w:lang w:eastAsia="zh-CN"/>
              </w:rPr>
              <w:t>：</w:t>
            </w:r>
            <w:r>
              <w:rPr>
                <w:b/>
                <w:bCs/>
                <w:lang w:eastAsia="zh-CN"/>
              </w:rPr>
              <w:t>本项目</w:t>
            </w:r>
            <w:r>
              <w:rPr>
                <w:rFonts w:hint="eastAsia"/>
                <w:b/>
                <w:bCs/>
                <w:lang w:val="en-US" w:eastAsia="zh-CN"/>
              </w:rPr>
              <w:t>东、北</w:t>
            </w:r>
            <w:r>
              <w:rPr>
                <w:b/>
                <w:bCs/>
                <w:lang w:eastAsia="zh-CN"/>
              </w:rPr>
              <w:t>厂界噪声值满足《工业企业厂界环境噪声排放标准》（GB12348-2008）中</w:t>
            </w:r>
            <w:r>
              <w:rPr>
                <w:rFonts w:hint="eastAsia"/>
                <w:b/>
                <w:bCs/>
                <w:lang w:val="en-US" w:eastAsia="zh-CN"/>
              </w:rPr>
              <w:t>2</w:t>
            </w:r>
            <w:r>
              <w:rPr>
                <w:b/>
                <w:bCs/>
                <w:lang w:eastAsia="zh-CN"/>
              </w:rPr>
              <w:t>类标准</w:t>
            </w:r>
            <w:r>
              <w:rPr>
                <w:rFonts w:hint="eastAsia"/>
                <w:b/>
                <w:bCs/>
                <w:lang w:eastAsia="zh-CN"/>
              </w:rPr>
              <w:t>；</w:t>
            </w:r>
            <w:r>
              <w:rPr>
                <w:rFonts w:hint="eastAsia"/>
                <w:b/>
                <w:bCs/>
                <w:lang w:val="en-US" w:eastAsia="zh-CN"/>
              </w:rPr>
              <w:t>南、西厂界噪声超过标准要求；距离项目地最近敏感点噪声值符合</w:t>
            </w:r>
            <w:r>
              <w:rPr>
                <w:b/>
                <w:bCs/>
                <w:lang w:eastAsia="zh-CN"/>
              </w:rPr>
              <w:t>《声环境质量标准》（GB3096-2008）中的</w:t>
            </w:r>
            <w:r>
              <w:rPr>
                <w:rFonts w:hint="eastAsia"/>
                <w:b/>
                <w:bCs/>
                <w:lang w:val="en-US" w:eastAsia="zh-CN"/>
              </w:rPr>
              <w:t>2</w:t>
            </w:r>
            <w:r>
              <w:rPr>
                <w:b/>
                <w:bCs/>
                <w:lang w:eastAsia="zh-CN"/>
              </w:rPr>
              <w:t>类</w:t>
            </w:r>
            <w:r>
              <w:rPr>
                <w:rFonts w:hint="eastAsia"/>
                <w:b/>
                <w:bCs/>
                <w:lang w:eastAsia="zh-CN"/>
              </w:rPr>
              <w:t>标准。</w:t>
            </w:r>
          </w:p>
          <w:p>
            <w:pPr>
              <w:ind w:firstLine="480"/>
              <w:rPr>
                <w:b/>
                <w:bCs/>
                <w:sz w:val="28"/>
                <w:szCs w:val="28"/>
                <w:lang w:eastAsia="zh-CN"/>
              </w:rPr>
            </w:pPr>
            <w:r>
              <w:rPr>
                <w:rFonts w:hint="eastAsia"/>
                <w:b/>
                <w:bCs/>
                <w:lang w:val="en-US" w:eastAsia="zh-CN"/>
              </w:rPr>
              <w:t>经过现场勘查，项目地南侧为空地，西侧为秦汉大道，因此</w:t>
            </w:r>
            <w:r>
              <w:rPr>
                <w:b/>
                <w:bCs/>
                <w:lang w:eastAsia="zh-CN"/>
              </w:rPr>
              <w:t>项目噪声对周围环境</w:t>
            </w:r>
            <w:r>
              <w:rPr>
                <w:rFonts w:hint="eastAsia"/>
                <w:b/>
                <w:bCs/>
                <w:lang w:val="en-US" w:eastAsia="zh-CN"/>
              </w:rPr>
              <w:t>及敏感点</w:t>
            </w:r>
            <w:r>
              <w:rPr>
                <w:b/>
                <w:bCs/>
                <w:lang w:eastAsia="zh-CN"/>
              </w:rPr>
              <w:t>影响较小。</w:t>
            </w:r>
          </w:p>
          <w:p>
            <w:pPr>
              <w:ind w:firstLine="562"/>
              <w:rPr>
                <w:b/>
                <w:bCs/>
                <w:sz w:val="28"/>
                <w:szCs w:val="28"/>
                <w:lang w:eastAsia="zh-CN"/>
              </w:rPr>
            </w:pPr>
            <w:r>
              <w:rPr>
                <w:rFonts w:hint="eastAsia"/>
                <w:b/>
                <w:bCs/>
                <w:sz w:val="28"/>
                <w:szCs w:val="28"/>
                <w:lang w:eastAsia="zh-CN"/>
              </w:rPr>
              <w:t>（四）固体废物影响分析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b w:val="0"/>
                <w:bCs w:val="0"/>
                <w:color w:val="auto"/>
                <w:lang w:eastAsia="zh-CN"/>
              </w:rPr>
            </w:pPr>
            <w:r>
              <w:rPr>
                <w:rFonts w:hint="eastAsia"/>
                <w:b w:val="0"/>
                <w:bCs w:val="0"/>
                <w:color w:val="auto"/>
                <w:lang w:val="en-US" w:eastAsia="zh-CN"/>
              </w:rPr>
              <w:t>本项目固废主要为荒料底板、石材切割、抛光、打磨过程中产生的不规则块状边角料；破碎状、粉末状废料；沉淀池中的石粉；废刀片、废磨片、废砂纸；职工生活垃圾</w:t>
            </w:r>
            <w:r>
              <w:rPr>
                <w:rFonts w:hint="eastAsia"/>
                <w:b w:val="0"/>
                <w:bCs w:val="0"/>
                <w:color w:val="auto"/>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b w:val="0"/>
                <w:bCs w:val="0"/>
                <w:color w:val="auto"/>
                <w:lang w:eastAsia="zh-CN"/>
              </w:rPr>
            </w:pPr>
            <w:r>
              <w:rPr>
                <w:rFonts w:hint="eastAsia" w:ascii="Times New Roman" w:hAnsi="Times New Roman" w:eastAsia="宋体" w:cstheme="minorBidi"/>
                <w:b w:val="0"/>
                <w:bCs w:val="0"/>
                <w:color w:val="auto"/>
                <w:sz w:val="24"/>
                <w:szCs w:val="22"/>
                <w:lang w:val="en-US" w:eastAsia="zh-CN" w:bidi="ar-SA"/>
              </w:rPr>
              <w:t>经过核算，项目石材加工产生的固体废物约45.6t/a，定期外售给相关单位；</w:t>
            </w:r>
            <w:r>
              <w:rPr>
                <w:rFonts w:hint="eastAsia"/>
                <w:b w:val="0"/>
                <w:bCs w:val="0"/>
                <w:color w:val="auto"/>
                <w:lang w:val="en-US" w:eastAsia="zh-CN"/>
              </w:rPr>
              <w:t>生产过程产生的废砂纸为200张/年，废刀片为50片/年，磨片为</w:t>
            </w:r>
            <w:r>
              <w:rPr>
                <w:rFonts w:hint="eastAsia" w:hAnsi="宋体"/>
                <w:b w:val="0"/>
                <w:bCs w:val="0"/>
                <w:color w:val="auto"/>
                <w:sz w:val="21"/>
                <w:szCs w:val="21"/>
                <w:lang w:val="en-US" w:eastAsia="zh-CN"/>
              </w:rPr>
              <w:t>300片/a，集中收集后由环卫部门统一处理；</w:t>
            </w:r>
            <w:r>
              <w:rPr>
                <w:rFonts w:hint="eastAsia"/>
                <w:b w:val="0"/>
                <w:bCs w:val="0"/>
                <w:color w:val="auto"/>
                <w:lang w:val="en-US" w:eastAsia="zh-CN"/>
              </w:rPr>
              <w:t>布袋除尘器收集的除尘灰为0.657t/a；员工</w:t>
            </w:r>
            <w:r>
              <w:rPr>
                <w:rFonts w:hint="eastAsia"/>
                <w:b w:val="0"/>
                <w:bCs w:val="0"/>
                <w:color w:val="auto"/>
                <w:lang w:eastAsia="zh-CN"/>
              </w:rPr>
              <w:t>生活垃圾为</w:t>
            </w:r>
            <w:r>
              <w:rPr>
                <w:rFonts w:hint="eastAsia"/>
                <w:b w:val="0"/>
                <w:bCs w:val="0"/>
                <w:color w:val="auto"/>
                <w:lang w:val="en-US" w:eastAsia="zh-CN"/>
              </w:rPr>
              <w:t>5.12</w:t>
            </w:r>
            <w:r>
              <w:rPr>
                <w:rFonts w:hint="eastAsia"/>
                <w:b w:val="0"/>
                <w:bCs w:val="0"/>
                <w:color w:val="auto"/>
                <w:lang w:eastAsia="zh-CN"/>
              </w:rPr>
              <w:t>t/a，经垃圾箱集中收集后由环卫部门统一处理。</w:t>
            </w:r>
          </w:p>
          <w:p>
            <w:pPr>
              <w:spacing w:line="360" w:lineRule="auto"/>
              <w:ind w:firstLine="482" w:firstLineChars="200"/>
              <w:rPr>
                <w:rFonts w:hint="default"/>
                <w:b/>
                <w:bCs/>
                <w:lang w:val="en-US" w:eastAsia="zh-CN"/>
              </w:rPr>
            </w:pPr>
            <w:r>
              <w:rPr>
                <w:rFonts w:hint="eastAsia" w:ascii="Times New Roman" w:hAnsi="Times New Roman"/>
                <w:b/>
                <w:bCs/>
                <w:sz w:val="24"/>
                <w:lang w:val="en-US" w:eastAsia="zh-CN"/>
              </w:rPr>
              <w:t>本</w:t>
            </w:r>
            <w:r>
              <w:rPr>
                <w:rFonts w:ascii="Times New Roman" w:hAnsi="Times New Roman" w:eastAsia="宋体"/>
                <w:b/>
                <w:bCs/>
                <w:sz w:val="24"/>
              </w:rPr>
              <w:t>项目</w:t>
            </w:r>
            <w:r>
              <w:rPr>
                <w:rFonts w:hint="eastAsia" w:ascii="Times New Roman" w:hAnsi="Times New Roman"/>
                <w:b/>
                <w:bCs/>
                <w:sz w:val="24"/>
                <w:lang w:val="en-US" w:eastAsia="zh-CN"/>
              </w:rPr>
              <w:t>固废仅为一般固废，环评建议企业设置一般固废暂存间用于暂存生产过程中产生的固废。固体废物</w:t>
            </w:r>
            <w:r>
              <w:rPr>
                <w:rFonts w:ascii="Times New Roman" w:hAnsi="Times New Roman" w:eastAsia="宋体"/>
                <w:b/>
                <w:bCs/>
                <w:sz w:val="24"/>
              </w:rPr>
              <w:t>存放场所的设置必须按照</w:t>
            </w:r>
            <w:r>
              <w:rPr>
                <w:rFonts w:hint="eastAsia"/>
                <w:b/>
                <w:bCs/>
                <w:color w:val="auto"/>
                <w:lang w:val="en-US" w:eastAsia="zh-CN"/>
              </w:rPr>
              <w:t>《一般工业固体废物贮存、处置场污染控制标准》（GB18599-2001）及修改单中相关规定执行：</w:t>
            </w:r>
            <w:r>
              <w:rPr>
                <w:rFonts w:hint="eastAsia" w:ascii="Times New Roman" w:hAnsi="Times New Roman"/>
                <w:b/>
                <w:bCs/>
                <w:sz w:val="24"/>
                <w:lang w:val="en-US" w:eastAsia="zh-CN"/>
              </w:rPr>
              <w:t>固废</w:t>
            </w:r>
            <w:r>
              <w:rPr>
                <w:rFonts w:ascii="Times New Roman" w:hAnsi="Times New Roman" w:eastAsia="宋体"/>
                <w:b/>
                <w:bCs/>
                <w:sz w:val="24"/>
              </w:rPr>
              <w:t>暂存间</w:t>
            </w:r>
            <w:r>
              <w:rPr>
                <w:rFonts w:hint="eastAsia" w:ascii="Times New Roman" w:hAnsi="Times New Roman"/>
                <w:b/>
                <w:bCs/>
                <w:sz w:val="24"/>
                <w:lang w:val="en-US" w:eastAsia="zh-CN"/>
              </w:rPr>
              <w:t>严禁危险废物和生活垃圾混入；建立检查维护制度；建立档案制度，将一般固废的种类、数量以及各种设备维护、检查等资料记录在案、长期保存、供随时查阅；暂存间的环境保护图形标志按照GB15562.2标准设置</w:t>
            </w:r>
            <w:r>
              <w:rPr>
                <w:rFonts w:ascii="Times New Roman" w:hAnsi="Times New Roman" w:eastAsia="宋体"/>
                <w:b/>
                <w:bCs/>
                <w:sz w:val="24"/>
              </w:rPr>
              <w:t>。</w:t>
            </w:r>
            <w:r>
              <w:rPr>
                <w:rFonts w:hint="eastAsia" w:ascii="Times New Roman" w:hAnsi="Times New Roman"/>
                <w:b/>
                <w:bCs/>
                <w:sz w:val="24"/>
                <w:lang w:val="en-US" w:eastAsia="zh-CN"/>
              </w:rPr>
              <w:t>一般固废的最终处置按照相应保护措施实施</w:t>
            </w:r>
            <w:r>
              <w:rPr>
                <w:rFonts w:ascii="Times New Roman" w:hAnsi="Times New Roman" w:eastAsia="宋体"/>
                <w:b/>
                <w:bCs/>
                <w:sz w:val="24"/>
              </w:rPr>
              <w:t>。</w:t>
            </w:r>
          </w:p>
          <w:p>
            <w:pPr>
              <w:ind w:firstLine="480"/>
              <w:rPr>
                <w:b/>
                <w:bCs/>
                <w:color w:val="auto"/>
                <w:lang w:eastAsia="zh-CN"/>
              </w:rPr>
            </w:pPr>
            <w:r>
              <w:rPr>
                <w:rFonts w:hint="eastAsia"/>
                <w:b/>
                <w:bCs/>
                <w:color w:val="auto"/>
                <w:lang w:eastAsia="zh-CN"/>
              </w:rPr>
              <w:t>本项目固体废物落实好环评提出的各项措施后均能得到妥善处置，对周围环境影响不大。</w:t>
            </w:r>
          </w:p>
          <w:p>
            <w:pPr>
              <w:ind w:firstLine="562"/>
              <w:rPr>
                <w:b/>
                <w:bCs/>
                <w:sz w:val="28"/>
                <w:szCs w:val="28"/>
                <w:lang w:eastAsia="zh-CN"/>
              </w:rPr>
            </w:pPr>
            <w:r>
              <w:rPr>
                <w:rFonts w:hint="eastAsia"/>
                <w:b/>
                <w:bCs/>
                <w:sz w:val="28"/>
                <w:szCs w:val="28"/>
                <w:lang w:eastAsia="zh-CN"/>
              </w:rPr>
              <w:t>（五）总量指标控制分析</w:t>
            </w:r>
          </w:p>
          <w:p>
            <w:pPr>
              <w:ind w:firstLine="480"/>
              <w:rPr>
                <w:lang w:eastAsia="zh-CN"/>
              </w:rPr>
            </w:pPr>
            <w:r>
              <w:rPr>
                <w:rFonts w:hint="eastAsia"/>
                <w:lang w:eastAsia="zh-CN"/>
              </w:rPr>
              <w:t>经过核算，项目运营期间大气污染物排量为：</w:t>
            </w:r>
            <w:bookmarkStart w:id="6" w:name="OLE_LINK69"/>
            <w:r>
              <w:rPr>
                <w:rFonts w:hint="eastAsia"/>
                <w:lang w:eastAsia="zh-CN"/>
              </w:rPr>
              <w:t>VOCs（</w:t>
            </w:r>
            <w:r>
              <w:rPr>
                <w:rFonts w:hint="eastAsia"/>
                <w:lang w:val="en-US" w:eastAsia="zh-CN"/>
              </w:rPr>
              <w:t>苯乙烯</w:t>
            </w:r>
            <w:r>
              <w:rPr>
                <w:rFonts w:hint="eastAsia"/>
                <w:lang w:eastAsia="zh-CN"/>
              </w:rPr>
              <w:t>）：</w:t>
            </w:r>
            <w:r>
              <w:rPr>
                <w:rFonts w:hint="eastAsia"/>
                <w:lang w:val="en-US" w:eastAsia="zh-CN"/>
              </w:rPr>
              <w:t>44</w:t>
            </w:r>
            <w:r>
              <w:rPr>
                <w:rFonts w:hint="eastAsia"/>
                <w:lang w:eastAsia="zh-CN"/>
              </w:rPr>
              <w:t>kg/a；项目</w:t>
            </w:r>
            <w:bookmarkEnd w:id="6"/>
            <w:r>
              <w:rPr>
                <w:rFonts w:hint="eastAsia"/>
                <w:lang w:eastAsia="zh-CN"/>
              </w:rPr>
              <w:t>无生产废水，</w:t>
            </w:r>
            <w:r>
              <w:rPr>
                <w:rFonts w:hint="eastAsia"/>
                <w:lang w:val="en-US" w:eastAsia="zh-CN"/>
              </w:rPr>
              <w:t>员工生活污水</w:t>
            </w:r>
            <w:r>
              <w:rPr>
                <w:rFonts w:hint="eastAsia"/>
                <w:lang w:eastAsia="zh-CN"/>
              </w:rPr>
              <w:t>通过化粪池后经过人工定期清掏用于农田施肥，不外排。</w:t>
            </w:r>
          </w:p>
          <w:p>
            <w:pPr>
              <w:ind w:firstLine="562"/>
              <w:rPr>
                <w:b/>
                <w:bCs/>
                <w:sz w:val="28"/>
                <w:szCs w:val="28"/>
                <w:lang w:eastAsia="zh-CN"/>
              </w:rPr>
            </w:pPr>
            <w:r>
              <w:rPr>
                <w:rFonts w:hint="eastAsia"/>
                <w:b/>
                <w:bCs/>
                <w:sz w:val="28"/>
                <w:szCs w:val="28"/>
                <w:lang w:eastAsia="zh-CN"/>
              </w:rPr>
              <w:t>（六）环保投资</w:t>
            </w:r>
          </w:p>
          <w:p>
            <w:pPr>
              <w:ind w:firstLine="480"/>
              <w:rPr>
                <w:b/>
                <w:bCs/>
                <w:lang w:eastAsia="zh-CN"/>
              </w:rPr>
            </w:pPr>
            <w:r>
              <w:rPr>
                <w:rFonts w:hint="eastAsia"/>
                <w:b/>
                <w:bCs/>
                <w:lang w:eastAsia="zh-CN"/>
              </w:rPr>
              <w:t>本项目总投资100万元，其中环保投入1</w:t>
            </w:r>
            <w:r>
              <w:rPr>
                <w:rFonts w:hint="eastAsia"/>
                <w:b/>
                <w:bCs/>
                <w:lang w:val="en-US" w:eastAsia="zh-CN"/>
              </w:rPr>
              <w:t>1</w:t>
            </w:r>
            <w:r>
              <w:rPr>
                <w:rFonts w:hint="eastAsia"/>
                <w:b/>
                <w:bCs/>
                <w:lang w:eastAsia="zh-CN"/>
              </w:rPr>
              <w:t>万元，占总投资的1</w:t>
            </w:r>
            <w:r>
              <w:rPr>
                <w:rFonts w:hint="eastAsia"/>
                <w:b/>
                <w:bCs/>
                <w:lang w:val="en-US" w:eastAsia="zh-CN"/>
              </w:rPr>
              <w:t>1</w:t>
            </w:r>
            <w:r>
              <w:rPr>
                <w:rFonts w:hint="eastAsia"/>
                <w:b/>
                <w:bCs/>
                <w:lang w:eastAsia="zh-CN"/>
              </w:rPr>
              <w:t>%，环保投入情况见下表。</w:t>
            </w:r>
          </w:p>
          <w:p>
            <w:pPr>
              <w:adjustRightInd w:val="0"/>
              <w:ind w:firstLine="482"/>
              <w:jc w:val="center"/>
              <w:rPr>
                <w:rFonts w:eastAsia="黑体" w:cs="Times New Roman"/>
                <w:b/>
                <w:bCs/>
                <w:szCs w:val="24"/>
                <w:lang w:eastAsia="zh-CN"/>
              </w:rPr>
            </w:pPr>
            <w:r>
              <w:rPr>
                <w:rFonts w:hint="eastAsia" w:eastAsia="黑体" w:cs="Times New Roman"/>
                <w:b/>
                <w:bCs/>
                <w:szCs w:val="24"/>
                <w:lang w:eastAsia="zh-CN"/>
              </w:rPr>
              <w:t>表2</w:t>
            </w:r>
            <w:r>
              <w:rPr>
                <w:rFonts w:hint="eastAsia" w:eastAsia="黑体" w:cs="Times New Roman"/>
                <w:b/>
                <w:bCs/>
                <w:szCs w:val="24"/>
                <w:lang w:val="en-US" w:eastAsia="zh-CN"/>
              </w:rPr>
              <w:t>2</w:t>
            </w:r>
            <w:r>
              <w:rPr>
                <w:rFonts w:hint="eastAsia" w:eastAsia="黑体" w:cs="Times New Roman"/>
                <w:b/>
                <w:bCs/>
                <w:szCs w:val="24"/>
                <w:lang w:eastAsia="zh-CN"/>
              </w:rPr>
              <w:t xml:space="preserve">  建设项目环保投资一览表</w:t>
            </w:r>
          </w:p>
          <w:tbl>
            <w:tblPr>
              <w:tblStyle w:val="20"/>
              <w:tblW w:w="850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8"/>
              <w:gridCol w:w="1956"/>
              <w:gridCol w:w="4150"/>
              <w:gridCol w:w="11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38" w:type="dxa"/>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类别</w:t>
                  </w:r>
                </w:p>
              </w:tc>
              <w:tc>
                <w:tcPr>
                  <w:tcW w:w="1956" w:type="dxa"/>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污染源</w:t>
                  </w:r>
                </w:p>
              </w:tc>
              <w:tc>
                <w:tcPr>
                  <w:tcW w:w="415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环保设施</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环保投资</w:t>
                  </w:r>
                </w:p>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38" w:type="dxa"/>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rPr>
                  </w:pPr>
                  <w:r>
                    <w:rPr>
                      <w:rFonts w:cs="Times New Roman"/>
                      <w:b/>
                      <w:bCs/>
                      <w:color w:val="auto"/>
                      <w:sz w:val="21"/>
                      <w:szCs w:val="21"/>
                    </w:rPr>
                    <w:t>废气</w:t>
                  </w:r>
                </w:p>
              </w:tc>
              <w:tc>
                <w:tcPr>
                  <w:tcW w:w="195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手磨粉尘</w:t>
                  </w:r>
                </w:p>
              </w:tc>
              <w:tc>
                <w:tcPr>
                  <w:tcW w:w="415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集气罩</w:t>
                  </w:r>
                  <w:r>
                    <w:rPr>
                      <w:rFonts w:hint="eastAsia" w:cs="Times New Roman"/>
                      <w:b/>
                      <w:bCs/>
                      <w:color w:val="auto"/>
                      <w:sz w:val="21"/>
                      <w:szCs w:val="21"/>
                      <w:lang w:val="en-US" w:eastAsia="zh-CN"/>
                    </w:rPr>
                    <w:t>+布袋</w:t>
                  </w:r>
                  <w:r>
                    <w:rPr>
                      <w:rFonts w:cs="Times New Roman"/>
                      <w:b/>
                      <w:bCs/>
                      <w:color w:val="auto"/>
                      <w:sz w:val="21"/>
                      <w:szCs w:val="21"/>
                      <w:lang w:eastAsia="zh-CN"/>
                    </w:rPr>
                    <w:t>除尘器+15m高排气筒</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38" w:type="dxa"/>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rPr>
                  </w:pPr>
                  <w:r>
                    <w:rPr>
                      <w:rFonts w:cs="Times New Roman"/>
                      <w:b/>
                      <w:bCs/>
                      <w:color w:val="auto"/>
                      <w:sz w:val="21"/>
                      <w:szCs w:val="21"/>
                    </w:rPr>
                    <w:t>噪声</w:t>
                  </w:r>
                </w:p>
              </w:tc>
              <w:tc>
                <w:tcPr>
                  <w:tcW w:w="1956" w:type="dxa"/>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rPr>
                  </w:pPr>
                  <w:r>
                    <w:rPr>
                      <w:rFonts w:cs="Times New Roman"/>
                      <w:b/>
                      <w:bCs/>
                      <w:color w:val="auto"/>
                      <w:sz w:val="21"/>
                      <w:szCs w:val="21"/>
                    </w:rPr>
                    <w:t>高噪声设备</w:t>
                  </w:r>
                </w:p>
              </w:tc>
              <w:tc>
                <w:tcPr>
                  <w:tcW w:w="4150" w:type="dxa"/>
                  <w:vAlign w:val="center"/>
                </w:tcPr>
                <w:p>
                  <w:pPr>
                    <w:keepNext w:val="0"/>
                    <w:keepLines w:val="0"/>
                    <w:pageBreakBefore w:val="0"/>
                    <w:widowControl w:val="0"/>
                    <w:kinsoku/>
                    <w:wordWrap/>
                    <w:overflowPunct/>
                    <w:topLinePunct w:val="0"/>
                    <w:autoSpaceDE/>
                    <w:autoSpaceDN/>
                    <w:bidi w:val="0"/>
                    <w:snapToGrid w:val="0"/>
                    <w:spacing w:line="240" w:lineRule="auto"/>
                    <w:ind w:left="-57" w:firstLine="420"/>
                    <w:jc w:val="center"/>
                    <w:textAlignment w:val="auto"/>
                    <w:rPr>
                      <w:rFonts w:cs="Times New Roman"/>
                      <w:b/>
                      <w:bCs/>
                      <w:color w:val="auto"/>
                      <w:sz w:val="21"/>
                      <w:szCs w:val="21"/>
                      <w:lang w:eastAsia="zh-CN"/>
                    </w:rPr>
                  </w:pPr>
                  <w:r>
                    <w:rPr>
                      <w:rFonts w:cs="Times New Roman"/>
                      <w:b/>
                      <w:bCs/>
                      <w:color w:val="auto"/>
                      <w:sz w:val="21"/>
                      <w:szCs w:val="21"/>
                      <w:lang w:eastAsia="zh-CN"/>
                    </w:rPr>
                    <w:t>高噪声设备安装</w:t>
                  </w:r>
                  <w:r>
                    <w:rPr>
                      <w:rFonts w:hint="eastAsia" w:cs="Times New Roman"/>
                      <w:b/>
                      <w:bCs/>
                      <w:color w:val="auto"/>
                      <w:sz w:val="21"/>
                      <w:szCs w:val="21"/>
                      <w:lang w:val="en-US" w:eastAsia="zh-CN"/>
                    </w:rPr>
                    <w:t>减震垫</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1</w:t>
                  </w:r>
                  <w:r>
                    <w:rPr>
                      <w:rFonts w:hint="eastAsia" w:cs="Times New Roman"/>
                      <w:b/>
                      <w:bCs/>
                      <w:color w:val="auto"/>
                      <w:sz w:val="21"/>
                      <w:szCs w:val="21"/>
                      <w:lang w:eastAsia="zh-CN"/>
                    </w:rPr>
                    <w:t>.</w:t>
                  </w:r>
                  <w:r>
                    <w:rPr>
                      <w:rFonts w:hint="eastAsia" w:cs="Times New Roman"/>
                      <w:b/>
                      <w:bCs/>
                      <w:color w:val="auto"/>
                      <w:sz w:val="21"/>
                      <w:szCs w:val="21"/>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38" w:type="dxa"/>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废水</w:t>
                  </w:r>
                </w:p>
              </w:tc>
              <w:tc>
                <w:tcPr>
                  <w:tcW w:w="1956" w:type="dxa"/>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冷却水</w:t>
                  </w:r>
                </w:p>
              </w:tc>
              <w:tc>
                <w:tcPr>
                  <w:tcW w:w="41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循环水池</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38"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固体废物</w:t>
                  </w:r>
                </w:p>
              </w:tc>
              <w:tc>
                <w:tcPr>
                  <w:tcW w:w="1956" w:type="dxa"/>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一般工业</w:t>
                  </w:r>
                  <w:r>
                    <w:rPr>
                      <w:rFonts w:hint="eastAsia" w:cs="Times New Roman"/>
                      <w:b/>
                      <w:bCs/>
                      <w:color w:val="auto"/>
                      <w:sz w:val="21"/>
                      <w:szCs w:val="21"/>
                      <w:lang w:eastAsia="zh-CN"/>
                    </w:rPr>
                    <w:t>固废</w:t>
                  </w:r>
                </w:p>
              </w:tc>
              <w:tc>
                <w:tcPr>
                  <w:tcW w:w="41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固废间</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1.</w:t>
                  </w:r>
                  <w:r>
                    <w:rPr>
                      <w:rFonts w:hint="eastAsia" w:cs="Times New Roman"/>
                      <w:b/>
                      <w:bCs/>
                      <w:color w:val="auto"/>
                      <w:sz w:val="21"/>
                      <w:szCs w:val="21"/>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3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57" w:firstLine="420"/>
                    <w:jc w:val="center"/>
                    <w:textAlignment w:val="auto"/>
                    <w:rPr>
                      <w:rFonts w:cs="Times New Roman"/>
                      <w:b/>
                      <w:bCs/>
                      <w:color w:val="auto"/>
                      <w:sz w:val="21"/>
                      <w:szCs w:val="21"/>
                      <w:lang w:eastAsia="zh-CN"/>
                    </w:rPr>
                  </w:pPr>
                </w:p>
              </w:tc>
              <w:tc>
                <w:tcPr>
                  <w:tcW w:w="1956" w:type="dxa"/>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生活</w:t>
                  </w:r>
                  <w:r>
                    <w:rPr>
                      <w:rFonts w:hint="eastAsia" w:cs="Times New Roman"/>
                      <w:b/>
                      <w:bCs/>
                      <w:color w:val="auto"/>
                      <w:sz w:val="21"/>
                      <w:szCs w:val="21"/>
                      <w:lang w:eastAsia="zh-CN"/>
                    </w:rPr>
                    <w:t>固废</w:t>
                  </w:r>
                </w:p>
              </w:tc>
              <w:tc>
                <w:tcPr>
                  <w:tcW w:w="41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垃圾箱</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7344" w:type="dxa"/>
                  <w:gridSpan w:val="3"/>
                  <w:vAlign w:val="center"/>
                </w:tcPr>
                <w:p>
                  <w:pPr>
                    <w:keepNext w:val="0"/>
                    <w:keepLines w:val="0"/>
                    <w:pageBreakBefore w:val="0"/>
                    <w:widowControl w:val="0"/>
                    <w:kinsoku/>
                    <w:wordWrap/>
                    <w:overflowPunct/>
                    <w:topLinePunct w:val="0"/>
                    <w:autoSpaceDE/>
                    <w:autoSpaceDN/>
                    <w:bidi w:val="0"/>
                    <w:snapToGrid w:val="0"/>
                    <w:spacing w:line="240" w:lineRule="auto"/>
                    <w:ind w:left="-57" w:firstLine="420"/>
                    <w:jc w:val="center"/>
                    <w:textAlignment w:val="auto"/>
                    <w:rPr>
                      <w:rFonts w:cs="Times New Roman"/>
                      <w:b/>
                      <w:bCs/>
                      <w:color w:val="auto"/>
                      <w:sz w:val="21"/>
                      <w:szCs w:val="21"/>
                      <w:u w:val="single"/>
                      <w:lang w:eastAsia="zh-CN"/>
                    </w:rPr>
                  </w:pPr>
                  <w:r>
                    <w:rPr>
                      <w:rFonts w:cs="Times New Roman"/>
                      <w:b/>
                      <w:bCs/>
                      <w:color w:val="auto"/>
                      <w:sz w:val="21"/>
                      <w:szCs w:val="21"/>
                      <w:lang w:eastAsia="zh-CN"/>
                    </w:rPr>
                    <w:t>合计</w:t>
                  </w:r>
                </w:p>
              </w:tc>
              <w:tc>
                <w:tcPr>
                  <w:tcW w:w="1160"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u w:val="single"/>
                      <w:lang w:eastAsia="zh-CN"/>
                    </w:rPr>
                  </w:pPr>
                  <w:r>
                    <w:rPr>
                      <w:rFonts w:hint="eastAsia" w:cs="Times New Roman"/>
                      <w:b/>
                      <w:bCs/>
                      <w:color w:val="auto"/>
                      <w:sz w:val="21"/>
                      <w:szCs w:val="21"/>
                      <w:lang w:val="en-US" w:eastAsia="zh-CN"/>
                    </w:rPr>
                    <w:t>11</w:t>
                  </w:r>
                </w:p>
              </w:tc>
            </w:tr>
          </w:tbl>
          <w:p>
            <w:pPr>
              <w:ind w:firstLine="562"/>
              <w:rPr>
                <w:rFonts w:hint="eastAsia" w:eastAsia="黑体" w:cs="Times New Roman"/>
                <w:b/>
                <w:bCs/>
                <w:szCs w:val="24"/>
                <w:lang w:eastAsia="zh-CN"/>
              </w:rPr>
            </w:pPr>
            <w:r>
              <w:rPr>
                <w:rFonts w:hint="eastAsia"/>
                <w:b/>
                <w:bCs/>
                <w:sz w:val="28"/>
                <w:szCs w:val="28"/>
                <w:lang w:eastAsia="zh-CN"/>
              </w:rPr>
              <w:t>（七）环保验收内容</w:t>
            </w:r>
          </w:p>
          <w:p>
            <w:pPr>
              <w:adjustRightInd w:val="0"/>
              <w:ind w:firstLine="482"/>
              <w:jc w:val="center"/>
              <w:rPr>
                <w:rFonts w:eastAsia="黑体" w:cs="Times New Roman"/>
                <w:b/>
                <w:bCs/>
                <w:szCs w:val="24"/>
                <w:lang w:eastAsia="zh-CN"/>
              </w:rPr>
            </w:pPr>
            <w:r>
              <w:rPr>
                <w:rFonts w:hint="eastAsia" w:eastAsia="黑体" w:cs="Times New Roman"/>
                <w:b/>
                <w:bCs/>
                <w:szCs w:val="24"/>
                <w:lang w:eastAsia="zh-CN"/>
              </w:rPr>
              <w:t>表2</w:t>
            </w:r>
            <w:r>
              <w:rPr>
                <w:rFonts w:hint="eastAsia" w:eastAsia="黑体" w:cs="Times New Roman"/>
                <w:b/>
                <w:bCs/>
                <w:szCs w:val="24"/>
                <w:lang w:val="en-US" w:eastAsia="zh-CN"/>
              </w:rPr>
              <w:t xml:space="preserve">3 </w:t>
            </w:r>
            <w:r>
              <w:rPr>
                <w:rFonts w:hint="eastAsia" w:eastAsia="黑体" w:cs="Times New Roman"/>
                <w:b/>
                <w:bCs/>
                <w:szCs w:val="24"/>
                <w:lang w:eastAsia="zh-CN"/>
              </w:rPr>
              <w:t xml:space="preserve"> 环保验收一览表</w:t>
            </w:r>
          </w:p>
          <w:tbl>
            <w:tblPr>
              <w:tblStyle w:val="20"/>
              <w:tblW w:w="8504" w:type="dxa"/>
              <w:jc w:val="center"/>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7"/>
              <w:gridCol w:w="707"/>
              <w:gridCol w:w="718"/>
              <w:gridCol w:w="2006"/>
              <w:gridCol w:w="1883"/>
              <w:gridCol w:w="25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类别</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治理内容</w:t>
                  </w:r>
                </w:p>
              </w:tc>
              <w:tc>
                <w:tcPr>
                  <w:tcW w:w="20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环保措施</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验收内容</w:t>
                  </w:r>
                </w:p>
              </w:tc>
              <w:tc>
                <w:tcPr>
                  <w:tcW w:w="25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废气</w:t>
                  </w:r>
                </w:p>
              </w:tc>
              <w:tc>
                <w:tcPr>
                  <w:tcW w:w="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制作</w:t>
                  </w:r>
                  <w:r>
                    <w:rPr>
                      <w:rFonts w:hint="eastAsia" w:cs="Times New Roman"/>
                      <w:b/>
                      <w:bCs/>
                      <w:color w:val="auto"/>
                      <w:sz w:val="21"/>
                      <w:szCs w:val="21"/>
                      <w:lang w:eastAsia="zh-CN"/>
                    </w:rPr>
                    <w:t>车间</w:t>
                  </w:r>
                </w:p>
              </w:tc>
              <w:tc>
                <w:tcPr>
                  <w:tcW w:w="7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手磨</w:t>
                  </w:r>
                </w:p>
              </w:tc>
              <w:tc>
                <w:tcPr>
                  <w:tcW w:w="200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操作间</w:t>
                  </w:r>
                  <w:r>
                    <w:rPr>
                      <w:rFonts w:hint="eastAsia" w:cs="Times New Roman"/>
                      <w:b/>
                      <w:bCs/>
                      <w:color w:val="auto"/>
                      <w:sz w:val="21"/>
                      <w:szCs w:val="21"/>
                      <w:lang w:eastAsia="zh-CN"/>
                    </w:rPr>
                    <w:t>设置集气罩，</w:t>
                  </w:r>
                  <w:r>
                    <w:rPr>
                      <w:rFonts w:cs="Times New Roman"/>
                      <w:b/>
                      <w:bCs/>
                      <w:color w:val="auto"/>
                      <w:sz w:val="21"/>
                      <w:szCs w:val="21"/>
                      <w:lang w:eastAsia="zh-CN"/>
                    </w:rPr>
                    <w:t>产生的粉尘经收集后由</w:t>
                  </w:r>
                  <w:r>
                    <w:rPr>
                      <w:rFonts w:hint="eastAsia" w:cs="Times New Roman"/>
                      <w:b/>
                      <w:bCs/>
                      <w:color w:val="auto"/>
                      <w:sz w:val="21"/>
                      <w:szCs w:val="21"/>
                      <w:lang w:val="en-US" w:eastAsia="zh-CN"/>
                    </w:rPr>
                    <w:t>布袋</w:t>
                  </w:r>
                  <w:r>
                    <w:rPr>
                      <w:rFonts w:cs="Times New Roman"/>
                      <w:b/>
                      <w:bCs/>
                      <w:color w:val="auto"/>
                      <w:sz w:val="21"/>
                      <w:szCs w:val="21"/>
                      <w:lang w:eastAsia="zh-CN"/>
                    </w:rPr>
                    <w:t>除尘器处理后经15m高排气筒高空排放</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集气罩</w:t>
                  </w:r>
                  <w:r>
                    <w:rPr>
                      <w:rFonts w:hint="eastAsia" w:cs="Times New Roman"/>
                      <w:b/>
                      <w:bCs/>
                      <w:color w:val="auto"/>
                      <w:sz w:val="21"/>
                      <w:szCs w:val="21"/>
                      <w:lang w:val="en-US" w:eastAsia="zh-CN"/>
                    </w:rPr>
                    <w:t>1</w:t>
                  </w:r>
                  <w:r>
                    <w:rPr>
                      <w:rFonts w:cs="Times New Roman"/>
                      <w:b/>
                      <w:bCs/>
                      <w:color w:val="auto"/>
                      <w:sz w:val="21"/>
                      <w:szCs w:val="21"/>
                      <w:lang w:eastAsia="zh-CN"/>
                    </w:rPr>
                    <w:t>个</w:t>
                  </w:r>
                </w:p>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布袋</w:t>
                  </w:r>
                  <w:r>
                    <w:rPr>
                      <w:rFonts w:cs="Times New Roman"/>
                      <w:b/>
                      <w:bCs/>
                      <w:color w:val="auto"/>
                      <w:sz w:val="21"/>
                      <w:szCs w:val="21"/>
                      <w:lang w:eastAsia="zh-CN"/>
                    </w:rPr>
                    <w:t>除尘器</w:t>
                  </w:r>
                </w:p>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1根15m高排气筒</w:t>
                  </w:r>
                </w:p>
              </w:tc>
              <w:tc>
                <w:tcPr>
                  <w:tcW w:w="25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b/>
                      <w:bCs/>
                      <w:color w:val="auto"/>
                      <w:sz w:val="21"/>
                      <w:szCs w:val="21"/>
                      <w:lang w:eastAsia="zh-CN"/>
                    </w:rPr>
                    <w:t>《大气污染物综合排放标准》（GB16297-1996）</w:t>
                  </w:r>
                  <w:r>
                    <w:rPr>
                      <w:rFonts w:hint="eastAsia"/>
                      <w:b/>
                      <w:bCs/>
                      <w:color w:val="auto"/>
                      <w:sz w:val="21"/>
                      <w:szCs w:val="21"/>
                      <w:lang w:eastAsia="zh-CN"/>
                    </w:rPr>
                    <w:t>二级标准要求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噪声</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高噪声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设备</w:t>
                  </w:r>
                </w:p>
              </w:tc>
              <w:tc>
                <w:tcPr>
                  <w:tcW w:w="20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高噪声设备安装减</w:t>
                  </w:r>
                  <w:r>
                    <w:rPr>
                      <w:rFonts w:cs="Times New Roman"/>
                      <w:b/>
                      <w:bCs w:val="0"/>
                      <w:color w:val="auto"/>
                      <w:sz w:val="21"/>
                      <w:szCs w:val="21"/>
                      <w:lang w:eastAsia="zh-CN"/>
                    </w:rPr>
                    <w:t>震</w:t>
                  </w:r>
                  <w:r>
                    <w:rPr>
                      <w:rFonts w:hint="eastAsia" w:cs="Times New Roman"/>
                      <w:b/>
                      <w:bCs/>
                      <w:color w:val="auto"/>
                      <w:sz w:val="21"/>
                      <w:szCs w:val="21"/>
                      <w:lang w:val="en-US" w:eastAsia="zh-CN"/>
                    </w:rPr>
                    <w:t>垫</w:t>
                  </w:r>
                  <w:r>
                    <w:rPr>
                      <w:rFonts w:cs="Times New Roman"/>
                      <w:b/>
                      <w:bCs/>
                      <w:color w:val="auto"/>
                      <w:sz w:val="21"/>
                      <w:szCs w:val="21"/>
                      <w:lang w:eastAsia="zh-CN"/>
                    </w:rPr>
                    <w:t>，定期检修</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高噪声设备安装减</w:t>
                  </w:r>
                  <w:r>
                    <w:rPr>
                      <w:rFonts w:cs="Times New Roman"/>
                      <w:b/>
                      <w:bCs w:val="0"/>
                      <w:color w:val="auto"/>
                      <w:sz w:val="21"/>
                      <w:szCs w:val="21"/>
                      <w:lang w:eastAsia="zh-CN"/>
                    </w:rPr>
                    <w:t>震</w:t>
                  </w:r>
                  <w:r>
                    <w:rPr>
                      <w:rFonts w:hint="eastAsia" w:cs="Times New Roman"/>
                      <w:b/>
                      <w:bCs/>
                      <w:color w:val="auto"/>
                      <w:sz w:val="21"/>
                      <w:szCs w:val="21"/>
                      <w:lang w:val="en-US" w:eastAsia="zh-CN"/>
                    </w:rPr>
                    <w:t>垫</w:t>
                  </w:r>
                </w:p>
              </w:tc>
              <w:tc>
                <w:tcPr>
                  <w:tcW w:w="259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cs="Times New Roman"/>
                      <w:b/>
                      <w:bCs/>
                      <w:color w:val="auto"/>
                      <w:sz w:val="21"/>
                      <w:szCs w:val="21"/>
                      <w:lang w:eastAsia="zh-CN"/>
                    </w:rPr>
                  </w:pPr>
                  <w:r>
                    <w:rPr>
                      <w:b/>
                      <w:bCs/>
                      <w:color w:val="auto"/>
                      <w:sz w:val="21"/>
                      <w:szCs w:val="21"/>
                      <w:lang w:eastAsia="zh-CN"/>
                    </w:rPr>
                    <w:t>《工业企业厂界环境噪声排放标准（GB12348-2008）中</w:t>
                  </w:r>
                  <w:r>
                    <w:rPr>
                      <w:rFonts w:hint="eastAsia"/>
                      <w:b/>
                      <w:bCs/>
                      <w:color w:val="auto"/>
                      <w:sz w:val="21"/>
                      <w:szCs w:val="21"/>
                      <w:lang w:val="en-US" w:eastAsia="zh-CN"/>
                    </w:rPr>
                    <w:t>2</w:t>
                  </w:r>
                  <w:r>
                    <w:rPr>
                      <w:b/>
                      <w:bCs/>
                      <w:color w:val="auto"/>
                      <w:sz w:val="21"/>
                      <w:szCs w:val="21"/>
                      <w:lang w:eastAsia="zh-CN"/>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567" w:hRule="atLeast"/>
                <w:jc w:val="center"/>
              </w:trPr>
              <w:tc>
                <w:tcPr>
                  <w:tcW w:w="5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废水</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eastAsia="宋体" w:cs="Times New Roman"/>
                      <w:b/>
                      <w:bCs/>
                      <w:color w:val="auto"/>
                      <w:sz w:val="21"/>
                      <w:szCs w:val="21"/>
                      <w:lang w:val="en-US" w:eastAsia="zh-CN"/>
                    </w:rPr>
                  </w:pPr>
                  <w:r>
                    <w:rPr>
                      <w:rFonts w:hint="eastAsia" w:cs="Times New Roman"/>
                      <w:b/>
                      <w:bCs/>
                      <w:color w:val="auto"/>
                      <w:sz w:val="21"/>
                      <w:szCs w:val="21"/>
                      <w:lang w:val="en-US" w:eastAsia="zh-CN"/>
                    </w:rPr>
                    <w:t>冷却水</w:t>
                  </w:r>
                </w:p>
              </w:tc>
              <w:tc>
                <w:tcPr>
                  <w:tcW w:w="200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val="en-US" w:eastAsia="zh-CN"/>
                    </w:rPr>
                  </w:pPr>
                  <w:r>
                    <w:rPr>
                      <w:rFonts w:hint="eastAsia" w:cs="Times New Roman"/>
                      <w:b/>
                      <w:bCs/>
                      <w:color w:val="auto"/>
                      <w:sz w:val="21"/>
                      <w:szCs w:val="21"/>
                      <w:lang w:eastAsia="zh-CN"/>
                    </w:rPr>
                    <w:t>通过</w:t>
                  </w:r>
                  <w:r>
                    <w:rPr>
                      <w:rFonts w:hint="eastAsia" w:cs="Times New Roman"/>
                      <w:b/>
                      <w:bCs/>
                      <w:color w:val="auto"/>
                      <w:sz w:val="21"/>
                      <w:szCs w:val="21"/>
                      <w:lang w:val="en-US" w:eastAsia="zh-CN"/>
                    </w:rPr>
                    <w:t>循环池后回用于生产</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val="en-US" w:eastAsia="zh-CN"/>
                    </w:rPr>
                    <w:t>循环池3</w:t>
                  </w:r>
                  <w:r>
                    <w:rPr>
                      <w:rFonts w:hint="eastAsia" w:cs="Times New Roman"/>
                      <w:b/>
                      <w:bCs/>
                      <w:color w:val="auto"/>
                      <w:sz w:val="21"/>
                      <w:szCs w:val="21"/>
                      <w:lang w:eastAsia="zh-CN"/>
                    </w:rPr>
                    <w:t>座</w:t>
                  </w:r>
                </w:p>
              </w:tc>
              <w:tc>
                <w:tcPr>
                  <w:tcW w:w="25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396"/>
                    <w:jc w:val="center"/>
                    <w:textAlignment w:val="auto"/>
                    <w:rPr>
                      <w:rFonts w:cs="Times New Roman"/>
                      <w:b/>
                      <w:bCs/>
                      <w:color w:val="auto"/>
                      <w:sz w:val="21"/>
                      <w:szCs w:val="21"/>
                      <w:lang w:eastAsia="zh-CN"/>
                    </w:rPr>
                  </w:pPr>
                  <w:r>
                    <w:rPr>
                      <w:rFonts w:hint="eastAsia"/>
                      <w:b/>
                      <w:bCs/>
                      <w:color w:val="auto"/>
                      <w:spacing w:val="-6"/>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567" w:hRule="atLeast"/>
                <w:jc w:val="center"/>
              </w:trPr>
              <w:tc>
                <w:tcPr>
                  <w:tcW w:w="5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固体废物</w:t>
                  </w: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生产固废</w:t>
                  </w:r>
                </w:p>
              </w:tc>
              <w:tc>
                <w:tcPr>
                  <w:tcW w:w="200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暂存于固废间、外售相关单位或回用</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hint="eastAsia" w:cs="Times New Roman"/>
                      <w:b/>
                      <w:bCs/>
                      <w:color w:val="auto"/>
                      <w:sz w:val="21"/>
                      <w:szCs w:val="21"/>
                      <w:lang w:eastAsia="zh-CN"/>
                    </w:rPr>
                    <w:t>固废间1间</w:t>
                  </w:r>
                </w:p>
              </w:tc>
              <w:tc>
                <w:tcPr>
                  <w:tcW w:w="25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b/>
                      <w:bCs/>
                      <w:color w:val="auto"/>
                      <w:spacing w:val="-6"/>
                      <w:sz w:val="21"/>
                      <w:szCs w:val="21"/>
                      <w:lang w:eastAsia="zh-CN"/>
                    </w:rPr>
                    <w:t>《一般工业固体废物贮存、处置场污染控制标准》（GB18599-2001）及修改单中相关规定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567" w:hRule="atLeast"/>
                <w:jc w:val="center"/>
              </w:trPr>
              <w:tc>
                <w:tcPr>
                  <w:tcW w:w="5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p>
              </w:tc>
              <w:tc>
                <w:tcPr>
                  <w:tcW w:w="14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生活垃圾</w:t>
                  </w:r>
                </w:p>
              </w:tc>
              <w:tc>
                <w:tcPr>
                  <w:tcW w:w="200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生活垃圾经垃圾箱收集后定期交由环卫部门处置</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r>
                    <w:rPr>
                      <w:rFonts w:cs="Times New Roman"/>
                      <w:b/>
                      <w:bCs/>
                      <w:color w:val="auto"/>
                      <w:sz w:val="21"/>
                      <w:szCs w:val="21"/>
                      <w:lang w:eastAsia="zh-CN"/>
                    </w:rPr>
                    <w:t>垃圾箱若干</w:t>
                  </w:r>
                </w:p>
              </w:tc>
              <w:tc>
                <w:tcPr>
                  <w:tcW w:w="25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lang w:eastAsia="zh-CN"/>
                    </w:rPr>
                  </w:pPr>
                </w:p>
              </w:tc>
            </w:tr>
          </w:tbl>
          <w:p>
            <w:pPr>
              <w:ind w:firstLine="562"/>
              <w:rPr>
                <w:rFonts w:hint="eastAsia"/>
                <w:b/>
                <w:bCs/>
                <w:sz w:val="28"/>
                <w:szCs w:val="28"/>
                <w:lang w:eastAsia="zh-CN"/>
              </w:rPr>
            </w:pPr>
            <w:r>
              <w:rPr>
                <w:rFonts w:hint="eastAsia"/>
                <w:b/>
                <w:bCs/>
                <w:sz w:val="28"/>
                <w:szCs w:val="28"/>
                <w:lang w:eastAsia="zh-CN"/>
              </w:rPr>
              <w:t>（八）环境管理及监测计划</w:t>
            </w:r>
          </w:p>
          <w:p>
            <w:pPr>
              <w:ind w:left="0" w:leftChars="0" w:firstLine="482" w:firstLineChars="200"/>
              <w:rPr>
                <w:b/>
                <w:bCs/>
                <w:lang w:eastAsia="zh-CN"/>
              </w:rPr>
            </w:pPr>
            <w:r>
              <w:rPr>
                <w:rFonts w:hint="eastAsia"/>
                <w:b/>
                <w:bCs/>
                <w:lang w:eastAsia="zh-CN"/>
              </w:rPr>
              <w:t xml:space="preserve">1、环境管理 </w:t>
            </w:r>
          </w:p>
          <w:p>
            <w:pPr>
              <w:rPr>
                <w:rFonts w:hint="eastAsia"/>
                <w:color w:val="000000"/>
                <w:kern w:val="2"/>
                <w:szCs w:val="24"/>
              </w:rPr>
            </w:pPr>
            <w:r>
              <w:rPr>
                <w:rFonts w:hAnsi="宋体"/>
                <w:color w:val="000000"/>
                <w:kern w:val="2"/>
                <w:szCs w:val="24"/>
              </w:rPr>
              <w:t>环境管理与环境监测是企业管理中的重要环节。建立健全环保机构，加强环境管理工作，开展环境监测、监督，并把环保工作纳入经营管理，对于减少项目污染物排放，促进能源资源的合理利用与回收，对提高经济效益和环境效益有着重要意义。</w:t>
            </w:r>
          </w:p>
          <w:p>
            <w:pPr>
              <w:rPr>
                <w:rFonts w:hint="eastAsia"/>
                <w:color w:val="000000"/>
                <w:kern w:val="2"/>
                <w:szCs w:val="24"/>
              </w:rPr>
            </w:pPr>
            <w:r>
              <w:rPr>
                <w:rFonts w:hint="eastAsia" w:ascii="宋体" w:hAnsi="宋体"/>
                <w:color w:val="000000"/>
                <w:kern w:val="2"/>
                <w:szCs w:val="24"/>
              </w:rPr>
              <w:t>（1）</w:t>
            </w:r>
            <w:r>
              <w:rPr>
                <w:rFonts w:hAnsi="宋体"/>
                <w:color w:val="000000"/>
                <w:kern w:val="2"/>
                <w:szCs w:val="24"/>
              </w:rPr>
              <w:t>管理体制与机构</w:t>
            </w:r>
          </w:p>
          <w:p>
            <w:pPr>
              <w:rPr>
                <w:rFonts w:hint="eastAsia"/>
                <w:color w:val="000000"/>
                <w:kern w:val="2"/>
                <w:szCs w:val="24"/>
              </w:rPr>
            </w:pPr>
            <w:r>
              <w:rPr>
                <w:rFonts w:hAnsi="宋体"/>
                <w:color w:val="000000"/>
                <w:kern w:val="2"/>
                <w:szCs w:val="24"/>
              </w:rPr>
              <w:t>为了保证环境管理工作的有效性，本项目建成投产后，企业的环境管理应指定专人主管。环境监测委托有资质单位进行监测，监控废气、噪声及环保设施的运转状况。</w:t>
            </w:r>
          </w:p>
          <w:p>
            <w:pPr>
              <w:rPr>
                <w:rFonts w:hint="eastAsia"/>
                <w:color w:val="000000"/>
                <w:kern w:val="2"/>
                <w:szCs w:val="24"/>
              </w:rPr>
            </w:pPr>
            <w:r>
              <w:rPr>
                <w:rFonts w:hint="eastAsia" w:ascii="宋体" w:hAnsi="宋体"/>
                <w:color w:val="000000"/>
                <w:kern w:val="2"/>
                <w:szCs w:val="24"/>
              </w:rPr>
              <w:t>（2）</w:t>
            </w:r>
            <w:r>
              <w:rPr>
                <w:rFonts w:hAnsi="宋体"/>
                <w:color w:val="000000"/>
                <w:kern w:val="2"/>
                <w:szCs w:val="24"/>
              </w:rPr>
              <w:t>管理职责</w:t>
            </w:r>
          </w:p>
          <w:p>
            <w:pPr>
              <w:rPr>
                <w:rFonts w:hint="eastAsia"/>
                <w:color w:val="000000"/>
                <w:kern w:val="2"/>
                <w:szCs w:val="24"/>
              </w:rPr>
            </w:pPr>
            <w:r>
              <w:rPr>
                <w:rFonts w:ascii="宋体" w:hAnsi="宋体"/>
                <w:color w:val="000000"/>
                <w:kern w:val="2"/>
                <w:szCs w:val="24"/>
              </w:rPr>
              <w:t>①</w:t>
            </w:r>
            <w:r>
              <w:rPr>
                <w:rFonts w:hAnsi="宋体"/>
                <w:color w:val="000000"/>
                <w:kern w:val="2"/>
                <w:szCs w:val="24"/>
              </w:rPr>
              <w:t>贯彻执行国家、省级、地方各项环保政策、法规、标准，编制环境保护规划和实施细则，并组织实施，监督执行。</w:t>
            </w:r>
          </w:p>
          <w:p>
            <w:pPr>
              <w:rPr>
                <w:rFonts w:hint="eastAsia"/>
                <w:color w:val="000000"/>
                <w:kern w:val="2"/>
                <w:szCs w:val="24"/>
              </w:rPr>
            </w:pPr>
            <w:r>
              <w:rPr>
                <w:rFonts w:ascii="宋体" w:hAnsi="宋体"/>
                <w:color w:val="000000"/>
                <w:kern w:val="2"/>
                <w:szCs w:val="24"/>
              </w:rPr>
              <w:t>②</w:t>
            </w:r>
            <w:r>
              <w:rPr>
                <w:rFonts w:hAnsi="宋体"/>
                <w:color w:val="000000"/>
                <w:kern w:val="2"/>
                <w:szCs w:val="24"/>
              </w:rPr>
              <w:t>建立污染源档案，定期委托监测单位对厂界废气、噪声进行监测，掌握各污染源污染物排放动态，以便为环境管理与污染防治提供科学依据。</w:t>
            </w:r>
          </w:p>
          <w:p>
            <w:pPr>
              <w:rPr>
                <w:rFonts w:hint="eastAsia"/>
                <w:color w:val="000000"/>
                <w:kern w:val="2"/>
                <w:szCs w:val="24"/>
              </w:rPr>
            </w:pPr>
            <w:r>
              <w:rPr>
                <w:rFonts w:ascii="宋体" w:hAnsi="宋体"/>
                <w:color w:val="000000"/>
                <w:kern w:val="2"/>
                <w:szCs w:val="24"/>
              </w:rPr>
              <w:t>③</w:t>
            </w:r>
            <w:r>
              <w:rPr>
                <w:rFonts w:hAnsi="宋体"/>
                <w:color w:val="000000"/>
                <w:kern w:val="2"/>
                <w:szCs w:val="24"/>
              </w:rPr>
              <w:t>制订切实可行的控制指标，环保治理设施运行考核指标，组织落实实施，定期进行检查。</w:t>
            </w:r>
          </w:p>
          <w:p>
            <w:pPr>
              <w:rPr>
                <w:rFonts w:hint="eastAsia"/>
                <w:color w:val="000000"/>
                <w:kern w:val="2"/>
                <w:szCs w:val="24"/>
              </w:rPr>
            </w:pPr>
            <w:r>
              <w:rPr>
                <w:rFonts w:ascii="宋体" w:hAnsi="宋体"/>
                <w:color w:val="000000"/>
                <w:kern w:val="2"/>
                <w:szCs w:val="24"/>
              </w:rPr>
              <w:t>④</w:t>
            </w:r>
            <w:r>
              <w:rPr>
                <w:rFonts w:hAnsi="宋体"/>
                <w:color w:val="000000"/>
                <w:kern w:val="2"/>
                <w:szCs w:val="24"/>
              </w:rPr>
              <w:t>组织和管理污染治理工作，负责环保治理设施的运行及管理工作，建立污染物浓度和排放总量双项控制制度，并彻底做到各项污染物达标排放。</w:t>
            </w:r>
          </w:p>
          <w:p>
            <w:pPr>
              <w:rPr>
                <w:rFonts w:hint="eastAsia"/>
                <w:color w:val="000000"/>
                <w:kern w:val="2"/>
                <w:szCs w:val="24"/>
              </w:rPr>
            </w:pPr>
            <w:r>
              <w:rPr>
                <w:rFonts w:ascii="宋体" w:hAnsi="宋体"/>
                <w:color w:val="000000"/>
                <w:kern w:val="2"/>
                <w:szCs w:val="24"/>
              </w:rPr>
              <w:t>⑤</w:t>
            </w:r>
            <w:r>
              <w:rPr>
                <w:rFonts w:hAnsi="宋体"/>
                <w:color w:val="000000"/>
                <w:kern w:val="2"/>
                <w:szCs w:val="24"/>
              </w:rPr>
              <w:t>定期进行人员环保知识和技术培训工作。</w:t>
            </w:r>
          </w:p>
          <w:p>
            <w:pPr>
              <w:rPr>
                <w:rFonts w:hint="eastAsia"/>
                <w:color w:val="000000"/>
                <w:kern w:val="2"/>
                <w:szCs w:val="24"/>
              </w:rPr>
            </w:pPr>
            <w:r>
              <w:rPr>
                <w:rFonts w:ascii="宋体" w:hAnsi="宋体"/>
                <w:color w:val="000000"/>
                <w:kern w:val="2"/>
                <w:szCs w:val="24"/>
              </w:rPr>
              <w:t>⑥</w:t>
            </w:r>
            <w:r>
              <w:rPr>
                <w:rFonts w:hAnsi="宋体"/>
                <w:color w:val="000000"/>
                <w:kern w:val="2"/>
                <w:szCs w:val="24"/>
              </w:rPr>
              <w:t>做好常规环境统计工作，掌握各项治理设施的运行状况。</w:t>
            </w:r>
          </w:p>
          <w:p>
            <w:pPr>
              <w:rPr>
                <w:rFonts w:hint="eastAsia"/>
                <w:color w:val="000000"/>
                <w:kern w:val="2"/>
                <w:szCs w:val="24"/>
              </w:rPr>
            </w:pPr>
            <w:r>
              <w:rPr>
                <w:rFonts w:ascii="宋体" w:hAnsi="宋体"/>
                <w:color w:val="000000"/>
                <w:kern w:val="2"/>
                <w:szCs w:val="24"/>
              </w:rPr>
              <w:t>⑦</w:t>
            </w:r>
            <w:r>
              <w:rPr>
                <w:rFonts w:hAnsi="宋体"/>
                <w:color w:val="000000"/>
                <w:kern w:val="2"/>
                <w:szCs w:val="24"/>
              </w:rPr>
              <w:t>科学组织生产调度。通过及时全面了解生产情况，均衡组织生产，使生产各环节协调进行，加强环境保护工作调度，做好突发事故时防止污染的应急措施，使生产过程的污染物排放达到最低限度。</w:t>
            </w:r>
          </w:p>
          <w:p>
            <w:pPr>
              <w:rPr>
                <w:rFonts w:hint="eastAsia"/>
                <w:color w:val="000000"/>
                <w:kern w:val="2"/>
                <w:szCs w:val="24"/>
              </w:rPr>
            </w:pPr>
            <w:r>
              <w:rPr>
                <w:rFonts w:ascii="宋体" w:hAnsi="宋体"/>
                <w:color w:val="000000"/>
                <w:kern w:val="2"/>
                <w:szCs w:val="24"/>
              </w:rPr>
              <w:t>⑧</w:t>
            </w:r>
            <w:r>
              <w:rPr>
                <w:rFonts w:hAnsi="宋体"/>
                <w:color w:val="000000"/>
                <w:kern w:val="2"/>
                <w:szCs w:val="24"/>
              </w:rPr>
              <w:t>合理使用设备，加强对设备的维护和修理，杜绝设备的跑、冒、漏现象，防止泄漏。</w:t>
            </w:r>
          </w:p>
          <w:p>
            <w:pPr>
              <w:rPr>
                <w:rFonts w:hAnsi="宋体"/>
                <w:color w:val="000000"/>
                <w:kern w:val="2"/>
                <w:szCs w:val="24"/>
              </w:rPr>
            </w:pPr>
            <w:r>
              <w:rPr>
                <w:rFonts w:ascii="宋体" w:hAnsi="宋体"/>
                <w:color w:val="000000"/>
                <w:kern w:val="2"/>
                <w:szCs w:val="24"/>
              </w:rPr>
              <w:t>⑨</w:t>
            </w:r>
            <w:r>
              <w:rPr>
                <w:rFonts w:hAnsi="宋体"/>
                <w:color w:val="000000"/>
                <w:kern w:val="2"/>
                <w:szCs w:val="24"/>
              </w:rPr>
              <w:t>加强物资管理。加强物资管理实行无害保管、无害运输、限额发放、控制消耗定额、保证原材料质量也会对减少排污量起一定作用。</w:t>
            </w:r>
          </w:p>
          <w:p>
            <w:pPr>
              <w:ind w:left="0" w:leftChars="0" w:firstLine="482" w:firstLineChars="200"/>
              <w:rPr>
                <w:rFonts w:hint="default"/>
                <w:b/>
                <w:bCs/>
                <w:lang w:val="en-US" w:eastAsia="zh-CN"/>
              </w:rPr>
            </w:pPr>
            <w:r>
              <w:rPr>
                <w:rFonts w:hint="eastAsia"/>
                <w:b/>
                <w:bCs/>
                <w:lang w:val="en-US" w:eastAsia="zh-CN"/>
              </w:rPr>
              <w:t>2、污染物排放清单</w:t>
            </w:r>
          </w:p>
          <w:p>
            <w:pPr>
              <w:adjustRightInd w:val="0"/>
              <w:ind w:firstLine="482"/>
              <w:jc w:val="center"/>
              <w:rPr>
                <w:rFonts w:hint="eastAsia" w:eastAsia="黑体" w:cs="Times New Roman"/>
                <w:b/>
                <w:bCs/>
                <w:szCs w:val="24"/>
                <w:lang w:eastAsia="zh-CN"/>
              </w:rPr>
            </w:pPr>
            <w:r>
              <w:rPr>
                <w:rFonts w:hint="eastAsia" w:eastAsia="黑体" w:cs="Times New Roman"/>
                <w:b/>
                <w:bCs/>
                <w:szCs w:val="24"/>
                <w:lang w:eastAsia="zh-CN"/>
              </w:rPr>
              <w:t>表2</w:t>
            </w:r>
            <w:r>
              <w:rPr>
                <w:rFonts w:hint="eastAsia" w:eastAsia="黑体" w:cs="Times New Roman"/>
                <w:b/>
                <w:bCs/>
                <w:szCs w:val="24"/>
                <w:lang w:val="en-US" w:eastAsia="zh-CN"/>
              </w:rPr>
              <w:t>4</w:t>
            </w:r>
            <w:r>
              <w:rPr>
                <w:rFonts w:hint="eastAsia" w:eastAsia="黑体" w:cs="Times New Roman"/>
                <w:b/>
                <w:bCs/>
                <w:szCs w:val="24"/>
                <w:lang w:eastAsia="zh-CN"/>
              </w:rPr>
              <w:t xml:space="preserve"> 污染物排放清单</w:t>
            </w:r>
          </w:p>
          <w:tbl>
            <w:tblPr>
              <w:tblStyle w:val="20"/>
              <w:tblW w:w="850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7"/>
              <w:gridCol w:w="780"/>
              <w:gridCol w:w="922"/>
              <w:gridCol w:w="1176"/>
              <w:gridCol w:w="1104"/>
              <w:gridCol w:w="1748"/>
              <w:gridCol w:w="22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类别</w:t>
                  </w:r>
                </w:p>
              </w:tc>
              <w:tc>
                <w:tcPr>
                  <w:tcW w:w="780"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污染源</w:t>
                  </w:r>
                </w:p>
              </w:tc>
              <w:tc>
                <w:tcPr>
                  <w:tcW w:w="922"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污染物</w:t>
                  </w:r>
                </w:p>
              </w:tc>
              <w:tc>
                <w:tcPr>
                  <w:tcW w:w="2280" w:type="dxa"/>
                  <w:gridSpan w:val="2"/>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污染物排放清单</w:t>
                  </w:r>
                </w:p>
              </w:tc>
              <w:tc>
                <w:tcPr>
                  <w:tcW w:w="1748"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eastAsia"/>
                      <w:sz w:val="21"/>
                      <w:szCs w:val="21"/>
                    </w:rPr>
                  </w:pPr>
                  <w:r>
                    <w:rPr>
                      <w:rFonts w:hint="eastAsia"/>
                      <w:sz w:val="21"/>
                      <w:szCs w:val="21"/>
                    </w:rPr>
                    <w:t>采取的环境</w:t>
                  </w:r>
                </w:p>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保护措施</w:t>
                  </w:r>
                </w:p>
              </w:tc>
              <w:tc>
                <w:tcPr>
                  <w:tcW w:w="2297"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78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9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1176"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排放浓度</w:t>
                  </w:r>
                </w:p>
              </w:tc>
              <w:tc>
                <w:tcPr>
                  <w:tcW w:w="1104"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eastAsia"/>
                      <w:sz w:val="21"/>
                      <w:szCs w:val="21"/>
                    </w:rPr>
                  </w:pPr>
                  <w:r>
                    <w:rPr>
                      <w:rFonts w:hint="eastAsia"/>
                      <w:sz w:val="21"/>
                      <w:szCs w:val="21"/>
                    </w:rPr>
                    <w:t>排放量</w:t>
                  </w:r>
                </w:p>
              </w:tc>
              <w:tc>
                <w:tcPr>
                  <w:tcW w:w="17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22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废气</w:t>
                  </w:r>
                </w:p>
              </w:tc>
              <w:tc>
                <w:tcPr>
                  <w:tcW w:w="78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color w:val="auto"/>
                      <w:sz w:val="21"/>
                      <w:szCs w:val="21"/>
                      <w:lang w:val="en-US" w:eastAsia="zh-CN"/>
                    </w:rPr>
                    <w:t>手磨</w:t>
                  </w:r>
                  <w:r>
                    <w:rPr>
                      <w:rFonts w:hint="eastAsia"/>
                      <w:color w:val="auto"/>
                      <w:sz w:val="21"/>
                      <w:szCs w:val="21"/>
                      <w:lang w:eastAsia="zh-CN"/>
                    </w:rPr>
                    <w:t>工段</w:t>
                  </w:r>
                </w:p>
              </w:tc>
              <w:tc>
                <w:tcPr>
                  <w:tcW w:w="92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color w:val="auto"/>
                      <w:sz w:val="21"/>
                      <w:szCs w:val="21"/>
                    </w:rPr>
                    <w:t>有组织</w:t>
                  </w:r>
                </w:p>
              </w:tc>
              <w:tc>
                <w:tcPr>
                  <w:tcW w:w="1176"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color w:val="auto"/>
                      <w:sz w:val="21"/>
                      <w:szCs w:val="21"/>
                      <w:lang w:val="en-US" w:eastAsia="zh-CN"/>
                    </w:rPr>
                    <w:t>2.38</w:t>
                  </w:r>
                  <w:r>
                    <w:rPr>
                      <w:color w:val="auto"/>
                      <w:sz w:val="21"/>
                      <w:szCs w:val="21"/>
                    </w:rPr>
                    <w:t>mg/m</w:t>
                  </w:r>
                  <w:r>
                    <w:rPr>
                      <w:color w:val="auto"/>
                      <w:sz w:val="21"/>
                      <w:szCs w:val="21"/>
                      <w:vertAlign w:val="superscript"/>
                    </w:rPr>
                    <w:t>3</w:t>
                  </w:r>
                </w:p>
              </w:tc>
              <w:tc>
                <w:tcPr>
                  <w:tcW w:w="1104"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eastAsia"/>
                      <w:color w:val="auto"/>
                      <w:sz w:val="21"/>
                      <w:szCs w:val="21"/>
                      <w:lang w:val="en-US" w:eastAsia="zh-CN"/>
                    </w:rPr>
                  </w:pPr>
                  <w:r>
                    <w:rPr>
                      <w:rFonts w:hint="eastAsia"/>
                      <w:color w:val="auto"/>
                      <w:sz w:val="21"/>
                      <w:szCs w:val="21"/>
                      <w:lang w:val="en-US" w:eastAsia="zh-CN"/>
                    </w:rPr>
                    <w:t>0.073t</w:t>
                  </w:r>
                  <w:r>
                    <w:rPr>
                      <w:color w:val="auto"/>
                      <w:sz w:val="21"/>
                      <w:szCs w:val="21"/>
                    </w:rPr>
                    <w:t>/a</w:t>
                  </w:r>
                </w:p>
              </w:tc>
              <w:tc>
                <w:tcPr>
                  <w:tcW w:w="1748"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lang w:val="en-US" w:eastAsia="zh-CN"/>
                    </w:rPr>
                    <w:t>1</w:t>
                  </w:r>
                  <w:r>
                    <w:rPr>
                      <w:rFonts w:hint="eastAsia"/>
                      <w:sz w:val="21"/>
                      <w:szCs w:val="21"/>
                    </w:rPr>
                    <w:t>套</w:t>
                  </w:r>
                  <w:r>
                    <w:rPr>
                      <w:rFonts w:hint="eastAsia"/>
                      <w:sz w:val="21"/>
                      <w:szCs w:val="21"/>
                      <w:lang w:val="en-US" w:eastAsia="zh-CN"/>
                    </w:rPr>
                    <w:t>布袋</w:t>
                  </w:r>
                  <w:r>
                    <w:rPr>
                      <w:rFonts w:hint="eastAsia"/>
                      <w:snapToGrid w:val="0"/>
                      <w:kern w:val="0"/>
                      <w:sz w:val="21"/>
                      <w:szCs w:val="21"/>
                    </w:rPr>
                    <w:t>除尘器+15m高排气筒</w:t>
                  </w:r>
                </w:p>
              </w:tc>
              <w:tc>
                <w:tcPr>
                  <w:tcW w:w="229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lang w:eastAsia="zh-CN"/>
                    </w:rPr>
                  </w:pPr>
                  <w:r>
                    <w:rPr>
                      <w:color w:val="auto"/>
                      <w:sz w:val="21"/>
                      <w:szCs w:val="21"/>
                      <w:lang w:eastAsia="zh-CN"/>
                    </w:rPr>
                    <w:t>《大气污染物综合排放标准》（GB16297-1996）</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rFonts w:hint="eastAsia"/>
                      <w:color w:val="auto"/>
                      <w:sz w:val="21"/>
                      <w:szCs w:val="21"/>
                      <w:lang w:eastAsia="zh-CN"/>
                    </w:rPr>
                    <w:t>二级标准要求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p>
              </w:tc>
              <w:tc>
                <w:tcPr>
                  <w:tcW w:w="78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eastAsia="zh-CN"/>
                    </w:rPr>
                    <w:t>云石胶</w:t>
                  </w:r>
                </w:p>
              </w:tc>
              <w:tc>
                <w:tcPr>
                  <w:tcW w:w="92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苯乙烯</w:t>
                  </w:r>
                </w:p>
              </w:tc>
              <w:tc>
                <w:tcPr>
                  <w:tcW w:w="2280" w:type="dxa"/>
                  <w:gridSpan w:val="2"/>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lang w:val="en-US" w:eastAsia="zh-CN"/>
                    </w:rPr>
                    <w:t>44</w:t>
                  </w:r>
                  <w:r>
                    <w:rPr>
                      <w:rFonts w:hint="eastAsia"/>
                      <w:sz w:val="21"/>
                      <w:szCs w:val="21"/>
                      <w:lang w:eastAsia="zh-CN"/>
                    </w:rPr>
                    <w:t>kg</w:t>
                  </w:r>
                  <w:r>
                    <w:rPr>
                      <w:sz w:val="21"/>
                      <w:szCs w:val="21"/>
                    </w:rPr>
                    <w:t>/a</w:t>
                  </w:r>
                </w:p>
              </w:tc>
              <w:tc>
                <w:tcPr>
                  <w:tcW w:w="1748"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default" w:eastAsia="宋体"/>
                      <w:snapToGrid w:val="0"/>
                      <w:kern w:val="0"/>
                      <w:sz w:val="21"/>
                      <w:szCs w:val="21"/>
                      <w:lang w:val="en-US" w:eastAsia="zh-CN"/>
                    </w:rPr>
                  </w:pPr>
                  <w:r>
                    <w:rPr>
                      <w:rFonts w:hint="eastAsia"/>
                      <w:snapToGrid w:val="0"/>
                      <w:kern w:val="0"/>
                      <w:sz w:val="21"/>
                      <w:szCs w:val="21"/>
                      <w:lang w:val="en-US" w:eastAsia="zh-CN"/>
                    </w:rPr>
                    <w:t>/</w:t>
                  </w:r>
                </w:p>
              </w:tc>
              <w:tc>
                <w:tcPr>
                  <w:tcW w:w="229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满足《</w:t>
                  </w:r>
                  <w:r>
                    <w:rPr>
                      <w:rFonts w:hint="eastAsia"/>
                      <w:color w:val="auto"/>
                      <w:sz w:val="21"/>
                      <w:szCs w:val="21"/>
                      <w:lang w:val="en-US" w:eastAsia="zh-CN"/>
                    </w:rPr>
                    <w:t>恶臭</w:t>
                  </w:r>
                  <w:r>
                    <w:rPr>
                      <w:rFonts w:hint="eastAsia"/>
                      <w:color w:val="auto"/>
                      <w:sz w:val="21"/>
                      <w:szCs w:val="21"/>
                      <w:lang w:eastAsia="zh-CN"/>
                    </w:rPr>
                    <w:t>污染物排放标准》（GB</w:t>
                  </w:r>
                  <w:r>
                    <w:rPr>
                      <w:rFonts w:hint="eastAsia"/>
                      <w:color w:val="auto"/>
                      <w:sz w:val="21"/>
                      <w:szCs w:val="21"/>
                      <w:lang w:val="en-US" w:eastAsia="zh-CN"/>
                    </w:rPr>
                    <w:t>14554</w:t>
                  </w:r>
                  <w:r>
                    <w:rPr>
                      <w:rFonts w:hint="eastAsia"/>
                      <w:color w:val="auto"/>
                      <w:sz w:val="21"/>
                      <w:szCs w:val="21"/>
                      <w:lang w:eastAsia="zh-CN"/>
                    </w:rPr>
                    <w:t>-</w:t>
                  </w:r>
                  <w:r>
                    <w:rPr>
                      <w:rFonts w:hint="eastAsia"/>
                      <w:color w:val="auto"/>
                      <w:sz w:val="21"/>
                      <w:szCs w:val="21"/>
                      <w:lang w:val="en-US" w:eastAsia="zh-CN"/>
                    </w:rPr>
                    <w:t>93</w:t>
                  </w:r>
                  <w:r>
                    <w:rPr>
                      <w:rFonts w:hint="eastAsia"/>
                      <w:color w:val="auto"/>
                      <w:sz w:val="21"/>
                      <w:szCs w:val="21"/>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rFonts w:hint="eastAsia"/>
                      <w:color w:val="auto"/>
                      <w:sz w:val="21"/>
                      <w:szCs w:val="21"/>
                      <w:lang w:eastAsia="zh-CN"/>
                    </w:rPr>
                    <w:t>二级标准要求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废水</w:t>
                  </w:r>
                </w:p>
              </w:tc>
              <w:tc>
                <w:tcPr>
                  <w:tcW w:w="780" w:type="dxa"/>
                  <w:vMerge w:val="restart"/>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生活污水</w:t>
                  </w:r>
                </w:p>
              </w:tc>
              <w:tc>
                <w:tcPr>
                  <w:tcW w:w="922"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污水量</w:t>
                  </w:r>
                </w:p>
              </w:tc>
              <w:tc>
                <w:tcPr>
                  <w:tcW w:w="228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kern w:val="2"/>
                      <w:sz w:val="21"/>
                      <w:szCs w:val="21"/>
                    </w:rPr>
                  </w:pPr>
                  <w:r>
                    <w:rPr>
                      <w:rFonts w:hint="eastAsia"/>
                      <w:color w:val="000000"/>
                      <w:sz w:val="21"/>
                      <w:szCs w:val="21"/>
                      <w:lang w:val="en-US" w:eastAsia="zh-CN"/>
                    </w:rPr>
                    <w:t>143.36</w:t>
                  </w:r>
                  <w:r>
                    <w:rPr>
                      <w:color w:val="000000"/>
                      <w:kern w:val="2"/>
                      <w:sz w:val="21"/>
                      <w:szCs w:val="21"/>
                    </w:rPr>
                    <w:t xml:space="preserve"> m</w:t>
                  </w:r>
                  <w:r>
                    <w:rPr>
                      <w:color w:val="000000"/>
                      <w:kern w:val="2"/>
                      <w:sz w:val="21"/>
                      <w:szCs w:val="21"/>
                      <w:vertAlign w:val="superscript"/>
                    </w:rPr>
                    <w:t>3</w:t>
                  </w:r>
                  <w:r>
                    <w:rPr>
                      <w:color w:val="000000"/>
                      <w:kern w:val="2"/>
                      <w:sz w:val="21"/>
                      <w:szCs w:val="21"/>
                    </w:rPr>
                    <w:t xml:space="preserve">/a </w:t>
                  </w:r>
                </w:p>
              </w:tc>
              <w:tc>
                <w:tcPr>
                  <w:tcW w:w="17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园区化粪池处理后</w:t>
                  </w:r>
                  <w:r>
                    <w:rPr>
                      <w:rFonts w:hint="eastAsia"/>
                      <w:sz w:val="21"/>
                      <w:szCs w:val="21"/>
                      <w:lang w:eastAsia="zh-CN"/>
                    </w:rPr>
                    <w:t>清掏用于农田施肥，不外排</w:t>
                  </w:r>
                </w:p>
              </w:tc>
              <w:tc>
                <w:tcPr>
                  <w:tcW w:w="2297"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000000"/>
                      <w:kern w:val="2"/>
                      <w:sz w:val="21"/>
                      <w:szCs w:val="21"/>
                      <w:lang w:eastAsia="zh-CN"/>
                    </w:rPr>
                  </w:pPr>
                  <w:r>
                    <w:rPr>
                      <w:rFonts w:hint="eastAsia"/>
                      <w:bCs/>
                      <w:color w:val="000000"/>
                      <w:kern w:val="2"/>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78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92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sz w:val="21"/>
                      <w:szCs w:val="21"/>
                    </w:rPr>
                    <w:t>COD</w:t>
                  </w:r>
                </w:p>
              </w:tc>
              <w:tc>
                <w:tcPr>
                  <w:tcW w:w="1176"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lang w:eastAsia="zh-CN"/>
                    </w:rPr>
                    <w:t>300mg/L</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kern w:val="2"/>
                      <w:sz w:val="21"/>
                      <w:szCs w:val="21"/>
                    </w:rPr>
                  </w:pPr>
                  <w:r>
                    <w:rPr>
                      <w:rFonts w:hint="eastAsia"/>
                      <w:sz w:val="21"/>
                      <w:szCs w:val="21"/>
                      <w:lang w:eastAsia="zh-CN"/>
                    </w:rPr>
                    <w:t>0.168kg</w:t>
                  </w:r>
                  <w:r>
                    <w:rPr>
                      <w:sz w:val="21"/>
                      <w:szCs w:val="21"/>
                    </w:rPr>
                    <w:t>/a</w:t>
                  </w:r>
                </w:p>
              </w:tc>
              <w:tc>
                <w:tcPr>
                  <w:tcW w:w="17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22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78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92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sz w:val="21"/>
                      <w:szCs w:val="21"/>
                    </w:rPr>
                    <w:t>BOD</w:t>
                  </w:r>
                  <w:r>
                    <w:rPr>
                      <w:sz w:val="21"/>
                      <w:szCs w:val="21"/>
                      <w:vertAlign w:val="subscript"/>
                    </w:rPr>
                    <w:t>5</w:t>
                  </w:r>
                </w:p>
              </w:tc>
              <w:tc>
                <w:tcPr>
                  <w:tcW w:w="1176"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kern w:val="2"/>
                      <w:sz w:val="21"/>
                      <w:szCs w:val="21"/>
                    </w:rPr>
                  </w:pPr>
                  <w:r>
                    <w:rPr>
                      <w:rFonts w:hint="eastAsia"/>
                      <w:sz w:val="21"/>
                      <w:szCs w:val="21"/>
                      <w:lang w:eastAsia="zh-CN"/>
                    </w:rPr>
                    <w:t>200mg/L</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kern w:val="2"/>
                      <w:sz w:val="21"/>
                      <w:szCs w:val="21"/>
                    </w:rPr>
                  </w:pPr>
                  <w:r>
                    <w:rPr>
                      <w:rFonts w:hint="eastAsia"/>
                      <w:sz w:val="21"/>
                      <w:szCs w:val="21"/>
                      <w:lang w:eastAsia="zh-CN"/>
                    </w:rPr>
                    <w:t>0.112kg</w:t>
                  </w:r>
                  <w:r>
                    <w:rPr>
                      <w:sz w:val="21"/>
                      <w:szCs w:val="21"/>
                    </w:rPr>
                    <w:t>/a</w:t>
                  </w:r>
                </w:p>
              </w:tc>
              <w:tc>
                <w:tcPr>
                  <w:tcW w:w="17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22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78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92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sz w:val="21"/>
                      <w:szCs w:val="21"/>
                    </w:rPr>
                    <w:t>SS</w:t>
                  </w:r>
                </w:p>
              </w:tc>
              <w:tc>
                <w:tcPr>
                  <w:tcW w:w="1176"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kern w:val="2"/>
                      <w:sz w:val="21"/>
                      <w:szCs w:val="21"/>
                    </w:rPr>
                  </w:pPr>
                  <w:r>
                    <w:rPr>
                      <w:rFonts w:hint="eastAsia"/>
                      <w:sz w:val="21"/>
                      <w:szCs w:val="21"/>
                      <w:lang w:eastAsia="zh-CN"/>
                    </w:rPr>
                    <w:t>200mg/L</w:t>
                  </w:r>
                </w:p>
              </w:tc>
              <w:tc>
                <w:tcPr>
                  <w:tcW w:w="1104"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lang w:eastAsia="zh-CN"/>
                    </w:rPr>
                    <w:t>0.112kg</w:t>
                  </w:r>
                  <w:r>
                    <w:rPr>
                      <w:sz w:val="21"/>
                      <w:szCs w:val="21"/>
                    </w:rPr>
                    <w:t>/a</w:t>
                  </w:r>
                </w:p>
              </w:tc>
              <w:tc>
                <w:tcPr>
                  <w:tcW w:w="17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22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78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92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sz w:val="21"/>
                      <w:szCs w:val="21"/>
                    </w:rPr>
                    <w:t>氨氮</w:t>
                  </w:r>
                </w:p>
              </w:tc>
              <w:tc>
                <w:tcPr>
                  <w:tcW w:w="1176"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kern w:val="2"/>
                      <w:sz w:val="21"/>
                      <w:szCs w:val="21"/>
                    </w:rPr>
                  </w:pPr>
                  <w:r>
                    <w:rPr>
                      <w:rFonts w:hint="eastAsia"/>
                      <w:color w:val="000000"/>
                      <w:kern w:val="2"/>
                      <w:sz w:val="21"/>
                      <w:szCs w:val="21"/>
                      <w:lang w:val="en-US" w:eastAsia="zh-CN"/>
                    </w:rPr>
                    <w:t>30</w:t>
                  </w:r>
                  <w:r>
                    <w:rPr>
                      <w:color w:val="000000"/>
                      <w:kern w:val="2"/>
                      <w:sz w:val="21"/>
                      <w:szCs w:val="21"/>
                    </w:rPr>
                    <w:t>mg/L</w:t>
                  </w:r>
                </w:p>
              </w:tc>
              <w:tc>
                <w:tcPr>
                  <w:tcW w:w="1104"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lang w:eastAsia="zh-CN"/>
                    </w:rPr>
                    <w:t>0.</w:t>
                  </w:r>
                  <w:r>
                    <w:rPr>
                      <w:rFonts w:hint="eastAsia"/>
                      <w:sz w:val="21"/>
                      <w:szCs w:val="21"/>
                      <w:lang w:val="en-US" w:eastAsia="zh-CN"/>
                    </w:rPr>
                    <w:t>017</w:t>
                  </w:r>
                  <w:r>
                    <w:rPr>
                      <w:rFonts w:hint="eastAsia"/>
                      <w:sz w:val="21"/>
                      <w:szCs w:val="21"/>
                      <w:lang w:eastAsia="zh-CN"/>
                    </w:rPr>
                    <w:t>kg</w:t>
                  </w:r>
                  <w:r>
                    <w:rPr>
                      <w:sz w:val="21"/>
                      <w:szCs w:val="21"/>
                    </w:rPr>
                    <w:t>/a</w:t>
                  </w:r>
                </w:p>
              </w:tc>
              <w:tc>
                <w:tcPr>
                  <w:tcW w:w="17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c>
                <w:tcPr>
                  <w:tcW w:w="229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color w:val="00000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噪声</w:t>
                  </w:r>
                </w:p>
              </w:tc>
              <w:tc>
                <w:tcPr>
                  <w:tcW w:w="780"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设备噪声</w:t>
                  </w:r>
                </w:p>
              </w:tc>
              <w:tc>
                <w:tcPr>
                  <w:tcW w:w="922"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噪声</w:t>
                  </w:r>
                </w:p>
              </w:tc>
              <w:tc>
                <w:tcPr>
                  <w:tcW w:w="2280" w:type="dxa"/>
                  <w:gridSpan w:val="2"/>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eastAsia" w:eastAsia="宋体"/>
                      <w:sz w:val="21"/>
                      <w:szCs w:val="21"/>
                      <w:lang w:val="en-US" w:eastAsia="zh-CN"/>
                    </w:rPr>
                  </w:pPr>
                  <w:r>
                    <w:rPr>
                      <w:rFonts w:hint="eastAsia"/>
                      <w:sz w:val="21"/>
                      <w:szCs w:val="21"/>
                      <w:lang w:val="en-US" w:eastAsia="zh-CN"/>
                    </w:rPr>
                    <w:t>东、北</w:t>
                  </w:r>
                  <w:r>
                    <w:rPr>
                      <w:rFonts w:hint="eastAsia"/>
                      <w:sz w:val="21"/>
                      <w:szCs w:val="21"/>
                    </w:rPr>
                    <w:t>厂界噪声昼间</w:t>
                  </w:r>
                  <w:r>
                    <w:rPr>
                      <w:sz w:val="21"/>
                      <w:szCs w:val="21"/>
                    </w:rPr>
                    <w:t>≤6</w:t>
                  </w:r>
                  <w:r>
                    <w:rPr>
                      <w:rFonts w:hint="eastAsia"/>
                      <w:sz w:val="21"/>
                      <w:szCs w:val="21"/>
                      <w:lang w:val="en-US" w:eastAsia="zh-CN"/>
                    </w:rPr>
                    <w:t>0</w:t>
                  </w:r>
                  <w:r>
                    <w:rPr>
                      <w:sz w:val="21"/>
                      <w:szCs w:val="21"/>
                    </w:rPr>
                    <w:t>dB</w:t>
                  </w:r>
                  <w:r>
                    <w:rPr>
                      <w:rFonts w:hint="eastAsia"/>
                      <w:sz w:val="21"/>
                      <w:szCs w:val="21"/>
                    </w:rPr>
                    <w:t>（</w:t>
                  </w:r>
                  <w:r>
                    <w:rPr>
                      <w:sz w:val="21"/>
                      <w:szCs w:val="21"/>
                    </w:rPr>
                    <w:t>A</w:t>
                  </w:r>
                  <w:r>
                    <w:rPr>
                      <w:rFonts w:hint="eastAsia"/>
                      <w:sz w:val="21"/>
                      <w:szCs w:val="21"/>
                    </w:rPr>
                    <w:t>），</w:t>
                  </w:r>
                  <w:r>
                    <w:rPr>
                      <w:rFonts w:hint="eastAsia"/>
                      <w:sz w:val="21"/>
                      <w:szCs w:val="21"/>
                      <w:lang w:val="en-US" w:eastAsia="zh-CN"/>
                    </w:rPr>
                    <w:t>南、西厂界噪声值超过</w:t>
                  </w:r>
                  <w:r>
                    <w:rPr>
                      <w:sz w:val="21"/>
                      <w:szCs w:val="21"/>
                    </w:rPr>
                    <w:t>6</w:t>
                  </w:r>
                  <w:r>
                    <w:rPr>
                      <w:rFonts w:hint="eastAsia"/>
                      <w:sz w:val="21"/>
                      <w:szCs w:val="21"/>
                      <w:lang w:val="en-US" w:eastAsia="zh-CN"/>
                    </w:rPr>
                    <w:t>0</w:t>
                  </w:r>
                  <w:r>
                    <w:rPr>
                      <w:sz w:val="21"/>
                      <w:szCs w:val="21"/>
                    </w:rPr>
                    <w:t>dB</w:t>
                  </w:r>
                  <w:r>
                    <w:rPr>
                      <w:rFonts w:hint="eastAsia"/>
                      <w:sz w:val="21"/>
                      <w:szCs w:val="21"/>
                    </w:rPr>
                    <w:t>（</w:t>
                  </w:r>
                  <w:r>
                    <w:rPr>
                      <w:sz w:val="21"/>
                      <w:szCs w:val="21"/>
                    </w:rPr>
                    <w:t>A</w:t>
                  </w:r>
                  <w:r>
                    <w:rPr>
                      <w:rFonts w:hint="eastAsia"/>
                      <w:sz w:val="21"/>
                      <w:szCs w:val="21"/>
                      <w:lang w:eastAsia="zh-CN"/>
                    </w:rPr>
                    <w:t>）</w:t>
                  </w:r>
                </w:p>
              </w:tc>
              <w:tc>
                <w:tcPr>
                  <w:tcW w:w="1748"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eastAsia"/>
                      <w:sz w:val="21"/>
                      <w:szCs w:val="21"/>
                    </w:rPr>
                  </w:pPr>
                  <w:r>
                    <w:rPr>
                      <w:rFonts w:hint="eastAsia"/>
                      <w:sz w:val="21"/>
                      <w:szCs w:val="21"/>
                    </w:rPr>
                    <w:t>厂房隔声、</w:t>
                  </w:r>
                </w:p>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rPr>
                    <w:t>基础减震</w:t>
                  </w:r>
                </w:p>
              </w:tc>
              <w:tc>
                <w:tcPr>
                  <w:tcW w:w="2297" w:type="dxa"/>
                  <w:tcBorders>
                    <w:tl2br w:val="nil"/>
                    <w:tr2bl w:val="nil"/>
                  </w:tcBorders>
                  <w:noWrap w:val="0"/>
                  <w:vAlign w:val="center"/>
                </w:tcPr>
                <w:p>
                  <w:pPr>
                    <w:pStyle w:val="45"/>
                    <w:keepNext w:val="0"/>
                    <w:keepLines w:val="0"/>
                    <w:pageBreakBefore w:val="0"/>
                    <w:kinsoku/>
                    <w:wordWrap/>
                    <w:overflowPunct/>
                    <w:topLinePunct w:val="0"/>
                    <w:autoSpaceDE/>
                    <w:autoSpaceDN/>
                    <w:bidi w:val="0"/>
                    <w:textAlignment w:val="auto"/>
                    <w:rPr>
                      <w:rFonts w:hint="eastAsia"/>
                      <w:sz w:val="21"/>
                      <w:szCs w:val="21"/>
                    </w:rPr>
                  </w:pPr>
                  <w:r>
                    <w:rPr>
                      <w:rFonts w:hint="eastAsia"/>
                      <w:sz w:val="21"/>
                      <w:szCs w:val="21"/>
                    </w:rPr>
                    <w:t>《工业企业厂界噪声排放标准》（</w:t>
                  </w:r>
                  <w:r>
                    <w:rPr>
                      <w:sz w:val="21"/>
                      <w:szCs w:val="21"/>
                    </w:rPr>
                    <w:t>GB12348-2008</w:t>
                  </w:r>
                  <w:r>
                    <w:rPr>
                      <w:rFonts w:hint="eastAsia"/>
                      <w:sz w:val="21"/>
                      <w:szCs w:val="21"/>
                    </w:rPr>
                    <w:t>）</w:t>
                  </w:r>
                </w:p>
                <w:p>
                  <w:pPr>
                    <w:pStyle w:val="45"/>
                    <w:keepNext w:val="0"/>
                    <w:keepLines w:val="0"/>
                    <w:pageBreakBefore w:val="0"/>
                    <w:kinsoku/>
                    <w:wordWrap/>
                    <w:overflowPunct/>
                    <w:topLinePunct w:val="0"/>
                    <w:autoSpaceDE/>
                    <w:autoSpaceDN/>
                    <w:bidi w:val="0"/>
                    <w:textAlignment w:val="auto"/>
                    <w:rPr>
                      <w:sz w:val="21"/>
                      <w:szCs w:val="21"/>
                    </w:rPr>
                  </w:pPr>
                  <w:r>
                    <w:rPr>
                      <w:rFonts w:hint="eastAsia"/>
                      <w:sz w:val="21"/>
                      <w:szCs w:val="21"/>
                      <w:lang w:val="en-US" w:eastAsia="zh-CN"/>
                    </w:rPr>
                    <w:t>2</w:t>
                  </w:r>
                  <w:r>
                    <w:rPr>
                      <w:rFonts w:hint="eastAsia"/>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rPr>
                    <w:t>固体废物</w:t>
                  </w:r>
                </w:p>
              </w:tc>
              <w:tc>
                <w:tcPr>
                  <w:tcW w:w="1702"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石材加工</w:t>
                  </w:r>
                </w:p>
              </w:tc>
              <w:tc>
                <w:tcPr>
                  <w:tcW w:w="228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45.6</w:t>
                  </w:r>
                  <w:r>
                    <w:rPr>
                      <w:sz w:val="21"/>
                      <w:szCs w:val="21"/>
                    </w:rPr>
                    <w:t>t/a</w:t>
                  </w:r>
                </w:p>
              </w:tc>
              <w:tc>
                <w:tcPr>
                  <w:tcW w:w="17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sz w:val="21"/>
                      <w:szCs w:val="21"/>
                    </w:rPr>
                    <w:t>综合利用</w:t>
                  </w:r>
                </w:p>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或者外售</w:t>
                  </w:r>
                </w:p>
              </w:tc>
              <w:tc>
                <w:tcPr>
                  <w:tcW w:w="2297"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lang w:eastAsia="zh-CN"/>
                    </w:rPr>
                  </w:pPr>
                  <w:r>
                    <w:rPr>
                      <w:rFonts w:hint="eastAsia"/>
                      <w:sz w:val="21"/>
                      <w:szCs w:val="21"/>
                      <w:lang w:eastAsia="zh-CN"/>
                    </w:rPr>
                    <w:t>一般</w:t>
                  </w:r>
                  <w:r>
                    <w:rPr>
                      <w:sz w:val="21"/>
                      <w:szCs w:val="21"/>
                      <w:lang w:eastAsia="zh-CN"/>
                    </w:rPr>
                    <w:t>固体废弃物执行《一般工业固体废物贮存、处置场污染控制标准》（GB18599-2001）及修改单中相关规定</w:t>
                  </w:r>
                  <w:r>
                    <w:rPr>
                      <w:rFonts w:hint="eastAsia"/>
                      <w:sz w:val="21"/>
                      <w:szCs w:val="21"/>
                      <w:lang w:val="en-US" w:eastAsia="zh-CN"/>
                    </w:rPr>
                    <w:t>。</w:t>
                  </w:r>
                </w:p>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c>
                <w:tcPr>
                  <w:tcW w:w="1702"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r>
                    <w:rPr>
                      <w:rFonts w:hint="eastAsia"/>
                      <w:sz w:val="21"/>
                      <w:szCs w:val="21"/>
                      <w:lang w:val="en-US" w:eastAsia="zh-CN"/>
                    </w:rPr>
                    <w:t>除尘器</w:t>
                  </w:r>
                  <w:r>
                    <w:rPr>
                      <w:sz w:val="21"/>
                      <w:szCs w:val="21"/>
                      <w:lang w:val="zh-CN"/>
                    </w:rPr>
                    <w:t>粉尘</w:t>
                  </w:r>
                </w:p>
              </w:tc>
              <w:tc>
                <w:tcPr>
                  <w:tcW w:w="228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r>
                    <w:rPr>
                      <w:rFonts w:hint="eastAsia"/>
                      <w:sz w:val="21"/>
                      <w:szCs w:val="21"/>
                      <w:lang w:val="en-US" w:eastAsia="zh-CN"/>
                    </w:rPr>
                    <w:t>0.657t/a</w:t>
                  </w:r>
                </w:p>
              </w:tc>
              <w:tc>
                <w:tcPr>
                  <w:tcW w:w="17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p>
              </w:tc>
              <w:tc>
                <w:tcPr>
                  <w:tcW w:w="22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c>
                <w:tcPr>
                  <w:tcW w:w="1702"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废砂纸</w:t>
                  </w:r>
                </w:p>
              </w:tc>
              <w:tc>
                <w:tcPr>
                  <w:tcW w:w="228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200张</w:t>
                  </w:r>
                </w:p>
              </w:tc>
              <w:tc>
                <w:tcPr>
                  <w:tcW w:w="17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eastAsia="zh-CN"/>
                    </w:rPr>
                    <w:t>环卫</w:t>
                  </w:r>
                  <w:r>
                    <w:rPr>
                      <w:sz w:val="21"/>
                      <w:szCs w:val="21"/>
                    </w:rPr>
                    <w:t>部门处置</w:t>
                  </w:r>
                </w:p>
              </w:tc>
              <w:tc>
                <w:tcPr>
                  <w:tcW w:w="22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c>
                <w:tcPr>
                  <w:tcW w:w="1702"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废刀片</w:t>
                  </w:r>
                </w:p>
              </w:tc>
              <w:tc>
                <w:tcPr>
                  <w:tcW w:w="228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r>
                    <w:rPr>
                      <w:rFonts w:hint="eastAsia"/>
                      <w:sz w:val="21"/>
                      <w:szCs w:val="21"/>
                      <w:lang w:val="en-US" w:eastAsia="zh-CN"/>
                    </w:rPr>
                    <w:t>50个</w:t>
                  </w:r>
                </w:p>
              </w:tc>
              <w:tc>
                <w:tcPr>
                  <w:tcW w:w="17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c>
                <w:tcPr>
                  <w:tcW w:w="22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c>
                <w:tcPr>
                  <w:tcW w:w="1702"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r>
                    <w:rPr>
                      <w:rFonts w:hint="eastAsia"/>
                      <w:sz w:val="21"/>
                      <w:szCs w:val="21"/>
                      <w:lang w:val="en-US" w:eastAsia="zh-CN"/>
                    </w:rPr>
                    <w:t>废磨片</w:t>
                  </w:r>
                </w:p>
              </w:tc>
              <w:tc>
                <w:tcPr>
                  <w:tcW w:w="228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r>
                    <w:rPr>
                      <w:rFonts w:hint="eastAsia"/>
                      <w:sz w:val="21"/>
                      <w:szCs w:val="21"/>
                      <w:lang w:val="en-US" w:eastAsia="zh-CN"/>
                    </w:rPr>
                    <w:t>300片</w:t>
                  </w:r>
                </w:p>
              </w:tc>
              <w:tc>
                <w:tcPr>
                  <w:tcW w:w="17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p>
              </w:tc>
              <w:tc>
                <w:tcPr>
                  <w:tcW w:w="22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7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sz w:val="21"/>
                      <w:szCs w:val="21"/>
                    </w:rPr>
                  </w:pPr>
                </w:p>
              </w:tc>
              <w:tc>
                <w:tcPr>
                  <w:tcW w:w="1702"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r>
                    <w:rPr>
                      <w:sz w:val="21"/>
                      <w:szCs w:val="21"/>
                      <w:lang w:val="zh-CN"/>
                    </w:rPr>
                    <w:t>职工生活</w:t>
                  </w:r>
                  <w:r>
                    <w:rPr>
                      <w:rFonts w:hint="eastAsia"/>
                      <w:sz w:val="21"/>
                      <w:szCs w:val="21"/>
                      <w:lang w:val="en-US" w:eastAsia="zh-CN"/>
                    </w:rPr>
                    <w:t>垃圾</w:t>
                  </w:r>
                </w:p>
              </w:tc>
              <w:tc>
                <w:tcPr>
                  <w:tcW w:w="228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r>
                    <w:rPr>
                      <w:rFonts w:hint="eastAsia"/>
                      <w:sz w:val="21"/>
                      <w:szCs w:val="21"/>
                      <w:lang w:val="en-US" w:eastAsia="zh-CN"/>
                    </w:rPr>
                    <w:t>5.12</w:t>
                  </w:r>
                  <w:r>
                    <w:rPr>
                      <w:sz w:val="21"/>
                      <w:szCs w:val="21"/>
                    </w:rPr>
                    <w:t>t/a</w:t>
                  </w:r>
                </w:p>
              </w:tc>
              <w:tc>
                <w:tcPr>
                  <w:tcW w:w="17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p>
              </w:tc>
              <w:tc>
                <w:tcPr>
                  <w:tcW w:w="22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sz w:val="21"/>
                      <w:szCs w:val="21"/>
                    </w:rPr>
                  </w:pPr>
                </w:p>
              </w:tc>
            </w:tr>
          </w:tbl>
          <w:p>
            <w:pPr>
              <w:ind w:left="0" w:leftChars="0" w:firstLine="482" w:firstLineChars="200"/>
              <w:rPr>
                <w:b/>
                <w:bCs/>
                <w:lang w:eastAsia="zh-CN"/>
              </w:rPr>
            </w:pPr>
            <w:r>
              <w:rPr>
                <w:rFonts w:hint="eastAsia"/>
                <w:b/>
                <w:bCs/>
                <w:lang w:val="en-US" w:eastAsia="zh-CN"/>
              </w:rPr>
              <w:t>3</w:t>
            </w:r>
            <w:r>
              <w:rPr>
                <w:rFonts w:hint="eastAsia"/>
                <w:b/>
                <w:bCs/>
                <w:lang w:eastAsia="zh-CN"/>
              </w:rPr>
              <w:t xml:space="preserve">、监测计划 </w:t>
            </w:r>
          </w:p>
          <w:p>
            <w:pPr>
              <w:rPr>
                <w:color w:val="000000"/>
                <w:sz w:val="28"/>
                <w:szCs w:val="28"/>
              </w:rPr>
            </w:pPr>
            <w:r>
              <w:rPr>
                <w:rFonts w:hint="eastAsia"/>
                <w:color w:val="000000"/>
              </w:rPr>
              <w:t>（1）</w:t>
            </w:r>
            <w:r>
              <w:rPr>
                <w:color w:val="000000"/>
              </w:rPr>
              <w:t>环境监测工作组织</w:t>
            </w:r>
          </w:p>
          <w:p>
            <w:pPr>
              <w:rPr>
                <w:rFonts w:hint="eastAsia"/>
                <w:color w:val="000000"/>
              </w:rPr>
            </w:pPr>
            <w:r>
              <w:rPr>
                <w:color w:val="000000"/>
              </w:rPr>
              <w:t>本项目运营期应对污染源进行定期监测，对环境监测任务可委托</w:t>
            </w:r>
            <w:r>
              <w:rPr>
                <w:rFonts w:hint="eastAsia"/>
                <w:color w:val="000000"/>
              </w:rPr>
              <w:t>有资质监测单位</w:t>
            </w:r>
            <w:r>
              <w:rPr>
                <w:color w:val="000000"/>
              </w:rPr>
              <w:t>进行。环境监测应采用国家环保规定的标准、监测方法，定期向有关环境保护主管部门上报监测结果。</w:t>
            </w:r>
          </w:p>
          <w:p>
            <w:pPr>
              <w:rPr>
                <w:rFonts w:hint="eastAsia"/>
                <w:color w:val="000000"/>
              </w:rPr>
            </w:pPr>
            <w:r>
              <w:rPr>
                <w:rFonts w:hint="eastAsia"/>
                <w:color w:val="000000"/>
              </w:rPr>
              <w:t>（2）</w:t>
            </w:r>
            <w:r>
              <w:rPr>
                <w:color w:val="000000"/>
              </w:rPr>
              <w:t>运营期监测及管理计划</w:t>
            </w:r>
          </w:p>
          <w:p>
            <w:pPr>
              <w:rPr>
                <w:rFonts w:hint="eastAsia" w:eastAsia="黑体" w:cs="Times New Roman"/>
                <w:b/>
                <w:bCs/>
                <w:szCs w:val="24"/>
                <w:lang w:eastAsia="zh-CN"/>
              </w:rPr>
            </w:pPr>
            <w:r>
              <w:rPr>
                <w:color w:val="000000"/>
              </w:rPr>
              <w:t>根据本项目运营期环境污染特点，应委托有环境监测资质的单位进行对大气、噪声进行定期监测，企业应自觉接受当地环保部门的监督与管理。</w:t>
            </w:r>
            <w:r>
              <w:rPr>
                <w:rFonts w:hint="eastAsia"/>
                <w:color w:val="000000"/>
              </w:rPr>
              <w:t>根据《建设项目竣工环境保护验收技术指南 污染影响类》相关要求，</w:t>
            </w:r>
            <w:r>
              <w:rPr>
                <w:color w:val="000000"/>
              </w:rPr>
              <w:t>具体监测计划如</w:t>
            </w:r>
            <w:r>
              <w:rPr>
                <w:rFonts w:hint="eastAsia"/>
                <w:color w:val="000000"/>
              </w:rPr>
              <w:t>表2</w:t>
            </w:r>
            <w:r>
              <w:rPr>
                <w:rFonts w:hint="eastAsia"/>
                <w:color w:val="000000"/>
                <w:lang w:val="en-US" w:eastAsia="zh-CN"/>
              </w:rPr>
              <w:t>5</w:t>
            </w:r>
            <w:r>
              <w:rPr>
                <w:color w:val="000000"/>
              </w:rPr>
              <w:t>。</w:t>
            </w:r>
          </w:p>
          <w:p>
            <w:pPr>
              <w:adjustRightInd w:val="0"/>
              <w:ind w:firstLine="482"/>
              <w:jc w:val="center"/>
              <w:rPr>
                <w:rFonts w:eastAsia="黑体" w:cs="Times New Roman"/>
                <w:b/>
                <w:bCs/>
                <w:szCs w:val="24"/>
                <w:lang w:eastAsia="zh-CN"/>
              </w:rPr>
            </w:pPr>
            <w:r>
              <w:rPr>
                <w:rFonts w:hint="eastAsia" w:eastAsia="黑体" w:cs="Times New Roman"/>
                <w:b/>
                <w:bCs/>
                <w:szCs w:val="24"/>
                <w:lang w:eastAsia="zh-CN"/>
              </w:rPr>
              <w:t>表2</w:t>
            </w:r>
            <w:r>
              <w:rPr>
                <w:rFonts w:hint="eastAsia" w:eastAsia="黑体" w:cs="Times New Roman"/>
                <w:b/>
                <w:bCs/>
                <w:szCs w:val="24"/>
                <w:lang w:val="en-US" w:eastAsia="zh-CN"/>
              </w:rPr>
              <w:t>5</w:t>
            </w:r>
            <w:r>
              <w:rPr>
                <w:rFonts w:hint="eastAsia" w:eastAsia="黑体" w:cs="Times New Roman"/>
                <w:b/>
                <w:bCs/>
                <w:szCs w:val="24"/>
                <w:lang w:eastAsia="zh-CN"/>
              </w:rPr>
              <w:t xml:space="preserve">  环境监测计划一览表 </w:t>
            </w:r>
          </w:p>
          <w:tbl>
            <w:tblPr>
              <w:tblStyle w:val="21"/>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440"/>
              <w:gridCol w:w="1245"/>
              <w:gridCol w:w="1530"/>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检测项目</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监测点位置</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监测点数</w:t>
                  </w:r>
                </w:p>
              </w:tc>
              <w:tc>
                <w:tcPr>
                  <w:tcW w:w="1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监测频率</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Leq（A）</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厂区四周</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4个</w:t>
                  </w:r>
                </w:p>
              </w:tc>
              <w:tc>
                <w:tcPr>
                  <w:tcW w:w="1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每</w:t>
                  </w:r>
                  <w:r>
                    <w:rPr>
                      <w:rFonts w:hint="eastAsia" w:cs="Times New Roman"/>
                      <w:sz w:val="21"/>
                      <w:szCs w:val="21"/>
                      <w:lang w:val="en-US" w:eastAsia="zh-CN"/>
                    </w:rPr>
                    <w:t>年</w:t>
                  </w:r>
                  <w:r>
                    <w:rPr>
                      <w:rFonts w:hint="eastAsia" w:cs="Times New Roman"/>
                      <w:sz w:val="21"/>
                      <w:szCs w:val="21"/>
                      <w:lang w:eastAsia="zh-CN"/>
                    </w:rPr>
                    <w:t>一次</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bCs/>
                      <w:sz w:val="21"/>
                      <w:szCs w:val="21"/>
                      <w:lang w:eastAsia="zh-CN"/>
                    </w:rPr>
                    <w:t>GB12348-2008中</w:t>
                  </w:r>
                  <w:r>
                    <w:rPr>
                      <w:rFonts w:hint="eastAsia"/>
                      <w:bCs/>
                      <w:sz w:val="21"/>
                      <w:szCs w:val="21"/>
                      <w:lang w:val="en-US" w:eastAsia="zh-CN"/>
                    </w:rPr>
                    <w:t>2</w:t>
                  </w:r>
                  <w:r>
                    <w:rPr>
                      <w:bCs/>
                      <w:sz w:val="21"/>
                      <w:szCs w:val="21"/>
                      <w:lang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粉尘</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排气筒</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1个</w:t>
                  </w:r>
                </w:p>
              </w:tc>
              <w:tc>
                <w:tcPr>
                  <w:tcW w:w="1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每</w:t>
                  </w:r>
                  <w:r>
                    <w:rPr>
                      <w:rFonts w:hint="eastAsia" w:cs="Times New Roman"/>
                      <w:sz w:val="21"/>
                      <w:szCs w:val="21"/>
                      <w:lang w:val="en-US" w:eastAsia="zh-CN"/>
                    </w:rPr>
                    <w:t>年</w:t>
                  </w:r>
                  <w:r>
                    <w:rPr>
                      <w:rFonts w:hint="eastAsia" w:cs="Times New Roman"/>
                      <w:sz w:val="21"/>
                      <w:szCs w:val="21"/>
                      <w:lang w:eastAsia="zh-CN"/>
                    </w:rPr>
                    <w:t>一次</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lang w:eastAsia="zh-CN"/>
                    </w:rPr>
                  </w:pPr>
                  <w:r>
                    <w:rPr>
                      <w:rFonts w:hint="eastAsia" w:cs="Times New Roman"/>
                      <w:sz w:val="21"/>
                      <w:szCs w:val="21"/>
                      <w:lang w:eastAsia="zh-CN"/>
                    </w:rPr>
                    <w:t>GB16297-1996二级标准</w:t>
                  </w:r>
                </w:p>
              </w:tc>
            </w:tr>
          </w:tbl>
          <w:p>
            <w:pPr>
              <w:ind w:firstLine="0" w:firstLineChars="0"/>
              <w:jc w:val="center"/>
              <w:rPr>
                <w:rFonts w:eastAsia="黑体"/>
                <w:color w:val="FF0000"/>
                <w:lang w:eastAsia="zh-CN"/>
              </w:rPr>
            </w:pPr>
          </w:p>
        </w:tc>
      </w:tr>
    </w:tbl>
    <w:p>
      <w:pPr>
        <w:pStyle w:val="3"/>
        <w:tabs>
          <w:tab w:val="left" w:pos="1117"/>
        </w:tabs>
        <w:ind w:firstLine="0" w:firstLineChars="0"/>
        <w:rPr>
          <w:rFonts w:ascii="宋体" w:hAnsi="宋体" w:eastAsia="宋体" w:cs="宋体"/>
          <w:color w:val="000000"/>
          <w:kern w:val="0"/>
          <w:lang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7" w:name="_Toc17039"/>
    </w:p>
    <w:p>
      <w:pPr>
        <w:pStyle w:val="3"/>
        <w:tabs>
          <w:tab w:val="left" w:pos="1117"/>
        </w:tabs>
        <w:ind w:firstLine="0" w:firstLineChars="0"/>
        <w:rPr>
          <w:rFonts w:ascii="宋体" w:hAnsi="宋体" w:eastAsia="宋体" w:cs="宋体"/>
          <w:color w:val="000000"/>
          <w:lang w:eastAsia="zh-CN"/>
        </w:rPr>
      </w:pPr>
      <w:r>
        <w:rPr>
          <w:rFonts w:hint="eastAsia" w:cs="Times New Roman"/>
          <w:lang w:eastAsia="zh-CN"/>
        </w:rPr>
        <w:t xml:space="preserve"> </w:t>
      </w:r>
      <w:r>
        <w:rPr>
          <w:rFonts w:hint="eastAsia" w:ascii="宋体" w:hAnsi="宋体" w:eastAsia="宋体" w:cs="宋体"/>
          <w:color w:val="000000"/>
          <w:kern w:val="0"/>
          <w:lang w:eastAsia="zh-CN"/>
        </w:rPr>
        <w:t>建设项目拟采取的防治措施及预期治理效果</w:t>
      </w:r>
      <w:bookmarkEnd w:id="7"/>
    </w:p>
    <w:tbl>
      <w:tblPr>
        <w:tblStyle w:val="20"/>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076"/>
        <w:gridCol w:w="805"/>
        <w:gridCol w:w="1099"/>
        <w:gridCol w:w="1125"/>
        <w:gridCol w:w="2693"/>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tcBorders>
              <w:tl2br w:val="single" w:color="auto" w:sz="4" w:space="0"/>
            </w:tcBorders>
            <w:vAlign w:val="center"/>
          </w:tcPr>
          <w:p>
            <w:pPr>
              <w:adjustRightInd w:val="0"/>
              <w:snapToGrid w:val="0"/>
              <w:spacing w:line="240" w:lineRule="auto"/>
              <w:ind w:left="0" w:leftChars="0" w:firstLine="241" w:firstLineChars="100"/>
              <w:rPr>
                <w:rFonts w:cs="Times New Roman"/>
                <w:b/>
                <w:bCs/>
                <w:sz w:val="24"/>
                <w:szCs w:val="24"/>
              </w:rPr>
            </w:pPr>
            <w:r>
              <w:rPr>
                <w:rFonts w:hint="eastAsia" w:cs="Times New Roman"/>
                <w:b/>
                <w:bCs/>
                <w:sz w:val="24"/>
                <w:szCs w:val="24"/>
                <w:lang w:val="en-US" w:eastAsia="zh-CN"/>
              </w:rPr>
              <w:t>内</w:t>
            </w:r>
            <w:r>
              <w:rPr>
                <w:rFonts w:cs="Times New Roman"/>
                <w:b/>
                <w:bCs/>
                <w:sz w:val="24"/>
                <w:szCs w:val="24"/>
              </w:rPr>
              <w:t>容</w:t>
            </w:r>
          </w:p>
          <w:p>
            <w:pPr>
              <w:adjustRightInd w:val="0"/>
              <w:snapToGrid w:val="0"/>
              <w:spacing w:line="240" w:lineRule="auto"/>
              <w:ind w:right="360" w:firstLine="0" w:firstLineChars="0"/>
              <w:jc w:val="both"/>
              <w:rPr>
                <w:rFonts w:cs="Times New Roman"/>
                <w:b/>
                <w:bCs/>
                <w:sz w:val="24"/>
                <w:szCs w:val="24"/>
              </w:rPr>
            </w:pPr>
            <w:r>
              <w:rPr>
                <w:rFonts w:cs="Times New Roman"/>
                <w:b/>
                <w:bCs/>
                <w:sz w:val="24"/>
                <w:szCs w:val="24"/>
              </w:rPr>
              <w:t>类别</w:t>
            </w:r>
          </w:p>
        </w:tc>
        <w:tc>
          <w:tcPr>
            <w:tcW w:w="1904" w:type="dxa"/>
            <w:gridSpan w:val="2"/>
            <w:vAlign w:val="center"/>
          </w:tcPr>
          <w:p>
            <w:pPr>
              <w:adjustRightInd w:val="0"/>
              <w:snapToGrid w:val="0"/>
              <w:spacing w:line="240" w:lineRule="auto"/>
              <w:ind w:firstLine="0" w:firstLineChars="0"/>
              <w:jc w:val="center"/>
              <w:rPr>
                <w:rFonts w:cs="Times New Roman"/>
                <w:b/>
                <w:bCs/>
                <w:sz w:val="24"/>
                <w:szCs w:val="24"/>
              </w:rPr>
            </w:pPr>
            <w:r>
              <w:rPr>
                <w:rFonts w:cs="Times New Roman"/>
                <w:b/>
                <w:bCs/>
                <w:sz w:val="24"/>
                <w:szCs w:val="24"/>
              </w:rPr>
              <w:t>排放源</w:t>
            </w:r>
          </w:p>
          <w:p>
            <w:pPr>
              <w:adjustRightInd w:val="0"/>
              <w:snapToGrid w:val="0"/>
              <w:spacing w:line="240" w:lineRule="auto"/>
              <w:ind w:firstLine="0" w:firstLineChars="0"/>
              <w:jc w:val="center"/>
              <w:rPr>
                <w:rFonts w:cs="Times New Roman"/>
                <w:b/>
                <w:bCs/>
                <w:sz w:val="24"/>
                <w:szCs w:val="24"/>
              </w:rPr>
            </w:pPr>
            <w:r>
              <w:rPr>
                <w:rFonts w:cs="Times New Roman"/>
                <w:b/>
                <w:bCs/>
                <w:sz w:val="24"/>
                <w:szCs w:val="24"/>
              </w:rPr>
              <w:t>（编号）</w:t>
            </w:r>
          </w:p>
        </w:tc>
        <w:tc>
          <w:tcPr>
            <w:tcW w:w="1125" w:type="dxa"/>
            <w:vAlign w:val="center"/>
          </w:tcPr>
          <w:p>
            <w:pPr>
              <w:adjustRightInd w:val="0"/>
              <w:snapToGrid w:val="0"/>
              <w:spacing w:line="240" w:lineRule="auto"/>
              <w:ind w:firstLine="0" w:firstLineChars="0"/>
              <w:jc w:val="center"/>
              <w:rPr>
                <w:rFonts w:cs="Times New Roman"/>
                <w:b/>
                <w:bCs/>
                <w:sz w:val="24"/>
                <w:szCs w:val="24"/>
              </w:rPr>
            </w:pPr>
            <w:r>
              <w:rPr>
                <w:rFonts w:cs="Times New Roman"/>
                <w:b/>
                <w:bCs/>
                <w:sz w:val="24"/>
                <w:szCs w:val="24"/>
              </w:rPr>
              <w:t>污染物</w:t>
            </w:r>
          </w:p>
          <w:p>
            <w:pPr>
              <w:adjustRightInd w:val="0"/>
              <w:snapToGrid w:val="0"/>
              <w:spacing w:line="240" w:lineRule="auto"/>
              <w:ind w:firstLine="0" w:firstLineChars="0"/>
              <w:jc w:val="center"/>
              <w:rPr>
                <w:rFonts w:cs="Times New Roman"/>
                <w:b/>
                <w:bCs/>
                <w:sz w:val="24"/>
                <w:szCs w:val="24"/>
              </w:rPr>
            </w:pPr>
            <w:r>
              <w:rPr>
                <w:rFonts w:cs="Times New Roman"/>
                <w:b/>
                <w:bCs/>
                <w:sz w:val="24"/>
                <w:szCs w:val="24"/>
              </w:rPr>
              <w:t>名称</w:t>
            </w:r>
          </w:p>
        </w:tc>
        <w:tc>
          <w:tcPr>
            <w:tcW w:w="2693" w:type="dxa"/>
            <w:vAlign w:val="center"/>
          </w:tcPr>
          <w:p>
            <w:pPr>
              <w:adjustRightInd w:val="0"/>
              <w:snapToGrid w:val="0"/>
              <w:spacing w:line="240" w:lineRule="auto"/>
              <w:ind w:firstLine="0" w:firstLineChars="0"/>
              <w:jc w:val="center"/>
              <w:rPr>
                <w:rFonts w:cs="Times New Roman"/>
                <w:b/>
                <w:bCs/>
                <w:sz w:val="24"/>
                <w:szCs w:val="24"/>
              </w:rPr>
            </w:pPr>
            <w:r>
              <w:rPr>
                <w:rFonts w:cs="Times New Roman"/>
                <w:b/>
                <w:bCs/>
                <w:sz w:val="24"/>
                <w:szCs w:val="24"/>
              </w:rPr>
              <w:t>防治措施</w:t>
            </w:r>
          </w:p>
        </w:tc>
        <w:tc>
          <w:tcPr>
            <w:tcW w:w="2556" w:type="dxa"/>
            <w:vAlign w:val="center"/>
          </w:tcPr>
          <w:p>
            <w:pPr>
              <w:adjustRightInd w:val="0"/>
              <w:snapToGrid w:val="0"/>
              <w:spacing w:line="240" w:lineRule="auto"/>
              <w:ind w:firstLine="0" w:firstLineChars="0"/>
              <w:jc w:val="center"/>
              <w:rPr>
                <w:rFonts w:cs="Times New Roman"/>
                <w:b/>
                <w:bCs/>
                <w:sz w:val="24"/>
                <w:szCs w:val="24"/>
              </w:rPr>
            </w:pPr>
            <w:r>
              <w:rPr>
                <w:rFonts w:cs="Times New Roman"/>
                <w:b/>
                <w:bCs/>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restart"/>
            <w:vAlign w:val="center"/>
          </w:tcPr>
          <w:p>
            <w:pPr>
              <w:adjustRightInd w:val="0"/>
              <w:snapToGrid w:val="0"/>
              <w:spacing w:line="240" w:lineRule="auto"/>
              <w:ind w:left="0" w:leftChars="0" w:firstLine="0" w:firstLineChars="0"/>
              <w:jc w:val="center"/>
              <w:rPr>
                <w:rFonts w:cs="Times New Roman"/>
                <w:b/>
                <w:bCs/>
                <w:color w:val="auto"/>
                <w:sz w:val="24"/>
                <w:szCs w:val="24"/>
              </w:rPr>
            </w:pPr>
            <w:r>
              <w:rPr>
                <w:rFonts w:cs="Times New Roman"/>
                <w:b/>
                <w:bCs/>
                <w:color w:val="auto"/>
                <w:sz w:val="24"/>
                <w:szCs w:val="24"/>
              </w:rPr>
              <w:t>大</w:t>
            </w:r>
          </w:p>
          <w:p>
            <w:pPr>
              <w:adjustRightInd w:val="0"/>
              <w:snapToGrid w:val="0"/>
              <w:spacing w:line="240" w:lineRule="auto"/>
              <w:ind w:left="0" w:leftChars="0" w:firstLine="0" w:firstLineChars="0"/>
              <w:jc w:val="center"/>
              <w:rPr>
                <w:rFonts w:cs="Times New Roman"/>
                <w:b/>
                <w:bCs/>
                <w:color w:val="auto"/>
                <w:sz w:val="24"/>
                <w:szCs w:val="24"/>
              </w:rPr>
            </w:pPr>
            <w:r>
              <w:rPr>
                <w:rFonts w:cs="Times New Roman"/>
                <w:b/>
                <w:bCs/>
                <w:color w:val="auto"/>
                <w:sz w:val="24"/>
                <w:szCs w:val="24"/>
              </w:rPr>
              <w:t>气</w:t>
            </w:r>
          </w:p>
          <w:p>
            <w:pPr>
              <w:adjustRightInd w:val="0"/>
              <w:snapToGrid w:val="0"/>
              <w:spacing w:line="240" w:lineRule="auto"/>
              <w:ind w:left="0" w:leftChars="0" w:firstLine="0" w:firstLineChars="0"/>
              <w:jc w:val="center"/>
              <w:rPr>
                <w:rFonts w:cs="Times New Roman"/>
                <w:b/>
                <w:bCs/>
                <w:color w:val="auto"/>
                <w:sz w:val="24"/>
                <w:szCs w:val="24"/>
              </w:rPr>
            </w:pPr>
            <w:r>
              <w:rPr>
                <w:rFonts w:cs="Times New Roman"/>
                <w:b/>
                <w:bCs/>
                <w:color w:val="auto"/>
                <w:sz w:val="24"/>
                <w:szCs w:val="24"/>
              </w:rPr>
              <w:t>污</w:t>
            </w:r>
          </w:p>
          <w:p>
            <w:pPr>
              <w:adjustRightInd w:val="0"/>
              <w:snapToGrid w:val="0"/>
              <w:spacing w:line="240" w:lineRule="auto"/>
              <w:ind w:left="0" w:leftChars="0" w:firstLine="0" w:firstLineChars="0"/>
              <w:jc w:val="center"/>
              <w:rPr>
                <w:rFonts w:cs="Times New Roman"/>
                <w:b/>
                <w:bCs/>
                <w:color w:val="auto"/>
                <w:sz w:val="24"/>
                <w:szCs w:val="24"/>
              </w:rPr>
            </w:pPr>
            <w:r>
              <w:rPr>
                <w:rFonts w:cs="Times New Roman"/>
                <w:b/>
                <w:bCs/>
                <w:color w:val="auto"/>
                <w:sz w:val="24"/>
                <w:szCs w:val="24"/>
              </w:rPr>
              <w:t>染</w:t>
            </w:r>
          </w:p>
          <w:p>
            <w:pPr>
              <w:adjustRightInd w:val="0"/>
              <w:snapToGrid w:val="0"/>
              <w:spacing w:line="240" w:lineRule="auto"/>
              <w:ind w:left="0" w:leftChars="0" w:firstLine="0" w:firstLineChars="0"/>
              <w:jc w:val="center"/>
              <w:rPr>
                <w:rFonts w:cs="Times New Roman"/>
                <w:b/>
                <w:bCs/>
                <w:sz w:val="24"/>
                <w:szCs w:val="24"/>
              </w:rPr>
            </w:pPr>
            <w:r>
              <w:rPr>
                <w:rFonts w:cs="Times New Roman"/>
                <w:b/>
                <w:bCs/>
                <w:color w:val="auto"/>
                <w:sz w:val="24"/>
                <w:szCs w:val="24"/>
              </w:rPr>
              <w:t>物</w:t>
            </w:r>
          </w:p>
        </w:tc>
        <w:tc>
          <w:tcPr>
            <w:tcW w:w="805" w:type="dxa"/>
            <w:vMerge w:val="restart"/>
            <w:vAlign w:val="center"/>
          </w:tcPr>
          <w:p>
            <w:pPr>
              <w:adjustRightInd w:val="0"/>
              <w:snapToGrid w:val="0"/>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制作</w:t>
            </w:r>
          </w:p>
          <w:p>
            <w:pPr>
              <w:adjustRightInd w:val="0"/>
              <w:snapToGrid w:val="0"/>
              <w:spacing w:line="240" w:lineRule="auto"/>
              <w:ind w:firstLine="0" w:firstLineChars="0"/>
              <w:jc w:val="center"/>
              <w:rPr>
                <w:rFonts w:cs="Times New Roman"/>
                <w:sz w:val="24"/>
                <w:szCs w:val="24"/>
                <w:lang w:val="zh-CN"/>
              </w:rPr>
            </w:pPr>
            <w:r>
              <w:rPr>
                <w:rFonts w:hint="eastAsia" w:cs="Times New Roman"/>
                <w:color w:val="auto"/>
                <w:sz w:val="24"/>
                <w:szCs w:val="24"/>
                <w:lang w:eastAsia="zh-CN"/>
              </w:rPr>
              <w:t>车间</w:t>
            </w:r>
          </w:p>
        </w:tc>
        <w:tc>
          <w:tcPr>
            <w:tcW w:w="1099" w:type="dxa"/>
            <w:vAlign w:val="center"/>
          </w:tcPr>
          <w:p>
            <w:pPr>
              <w:adjustRightInd w:val="0"/>
              <w:snapToGrid w:val="0"/>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手磨</w:t>
            </w:r>
          </w:p>
          <w:p>
            <w:pPr>
              <w:adjustRightInd w:val="0"/>
              <w:snapToGrid w:val="0"/>
              <w:spacing w:line="240" w:lineRule="auto"/>
              <w:ind w:firstLine="0" w:firstLineChars="0"/>
              <w:jc w:val="center"/>
              <w:rPr>
                <w:rFonts w:hint="default" w:cs="Times New Roman"/>
                <w:sz w:val="24"/>
                <w:szCs w:val="24"/>
                <w:lang w:val="en-US"/>
              </w:rPr>
            </w:pPr>
            <w:r>
              <w:rPr>
                <w:rFonts w:hint="eastAsia" w:cs="Times New Roman"/>
                <w:color w:val="auto"/>
                <w:sz w:val="24"/>
                <w:szCs w:val="24"/>
                <w:lang w:val="en-US" w:eastAsia="zh-CN"/>
              </w:rPr>
              <w:t>工段</w:t>
            </w:r>
          </w:p>
        </w:tc>
        <w:tc>
          <w:tcPr>
            <w:tcW w:w="1125" w:type="dxa"/>
            <w:vAlign w:val="center"/>
          </w:tcPr>
          <w:p>
            <w:pPr>
              <w:spacing w:line="240" w:lineRule="auto"/>
              <w:ind w:firstLine="0" w:firstLineChars="0"/>
              <w:jc w:val="center"/>
              <w:rPr>
                <w:rFonts w:cs="Times New Roman"/>
                <w:sz w:val="24"/>
                <w:szCs w:val="24"/>
                <w:lang w:val="zh-CN" w:eastAsia="zh-CN"/>
              </w:rPr>
            </w:pPr>
            <w:r>
              <w:rPr>
                <w:rFonts w:hint="eastAsia" w:cs="Times New Roman"/>
                <w:color w:val="auto"/>
                <w:sz w:val="24"/>
                <w:szCs w:val="24"/>
                <w:lang w:eastAsia="zh-CN"/>
              </w:rPr>
              <w:t>粉尘</w:t>
            </w:r>
          </w:p>
        </w:tc>
        <w:tc>
          <w:tcPr>
            <w:tcW w:w="2693" w:type="dxa"/>
            <w:vAlign w:val="center"/>
          </w:tcPr>
          <w:p>
            <w:pPr>
              <w:spacing w:line="240" w:lineRule="auto"/>
              <w:ind w:firstLine="0" w:firstLineChars="0"/>
              <w:jc w:val="center"/>
              <w:rPr>
                <w:rFonts w:hint="eastAsia" w:cs="Times New Roman"/>
                <w:color w:val="auto"/>
                <w:sz w:val="24"/>
                <w:szCs w:val="24"/>
                <w:lang w:eastAsia="zh-CN"/>
              </w:rPr>
            </w:pPr>
            <w:r>
              <w:rPr>
                <w:rFonts w:hint="eastAsia" w:cs="Times New Roman"/>
                <w:color w:val="auto"/>
                <w:sz w:val="24"/>
                <w:szCs w:val="24"/>
                <w:lang w:eastAsia="zh-CN"/>
              </w:rPr>
              <w:t>集气罩</w:t>
            </w:r>
            <w:r>
              <w:rPr>
                <w:rFonts w:hint="eastAsia" w:cs="Times New Roman"/>
                <w:color w:val="auto"/>
                <w:sz w:val="24"/>
                <w:szCs w:val="24"/>
                <w:lang w:val="en-US" w:eastAsia="zh-CN"/>
              </w:rPr>
              <w:t>+</w:t>
            </w:r>
            <w:r>
              <w:rPr>
                <w:rFonts w:hint="eastAsia" w:cs="Times New Roman"/>
                <w:color w:val="auto"/>
                <w:sz w:val="24"/>
                <w:szCs w:val="24"/>
                <w:lang w:eastAsia="zh-CN"/>
              </w:rPr>
              <w:t>布袋除尘器+</w:t>
            </w:r>
          </w:p>
          <w:p>
            <w:pPr>
              <w:spacing w:line="240" w:lineRule="auto"/>
              <w:ind w:firstLine="0" w:firstLineChars="0"/>
              <w:jc w:val="center"/>
              <w:rPr>
                <w:rFonts w:cs="Times New Roman"/>
                <w:sz w:val="24"/>
                <w:szCs w:val="24"/>
                <w:lang w:eastAsia="zh-CN"/>
              </w:rPr>
            </w:pPr>
            <w:r>
              <w:rPr>
                <w:rFonts w:hint="eastAsia" w:cs="Times New Roman"/>
                <w:color w:val="auto"/>
                <w:sz w:val="24"/>
                <w:szCs w:val="24"/>
                <w:lang w:eastAsia="zh-CN"/>
              </w:rPr>
              <w:t>15m排气筒</w:t>
            </w:r>
          </w:p>
        </w:tc>
        <w:tc>
          <w:tcPr>
            <w:tcW w:w="2556" w:type="dxa"/>
            <w:vAlign w:val="center"/>
          </w:tcPr>
          <w:p>
            <w:pPr>
              <w:adjustRightInd w:val="0"/>
              <w:snapToGrid w:val="0"/>
              <w:spacing w:line="240" w:lineRule="auto"/>
              <w:ind w:firstLine="0" w:firstLineChars="0"/>
              <w:jc w:val="center"/>
              <w:rPr>
                <w:color w:val="auto"/>
                <w:sz w:val="24"/>
                <w:szCs w:val="24"/>
                <w:lang w:eastAsia="zh-CN"/>
              </w:rPr>
            </w:pPr>
            <w:r>
              <w:rPr>
                <w:color w:val="auto"/>
                <w:sz w:val="24"/>
                <w:szCs w:val="24"/>
                <w:lang w:eastAsia="zh-CN"/>
              </w:rPr>
              <w:t>《大气污染物综合排放标准》（GB16297-1996）</w:t>
            </w:r>
          </w:p>
          <w:p>
            <w:pPr>
              <w:adjustRightInd w:val="0"/>
              <w:snapToGrid w:val="0"/>
              <w:spacing w:line="240" w:lineRule="auto"/>
              <w:ind w:firstLine="0" w:firstLineChars="0"/>
              <w:jc w:val="center"/>
              <w:rPr>
                <w:rFonts w:cs="Times New Roman"/>
                <w:sz w:val="24"/>
                <w:szCs w:val="24"/>
                <w:lang w:val="zh-CN" w:eastAsia="zh-CN"/>
              </w:rPr>
            </w:pPr>
            <w:r>
              <w:rPr>
                <w:rFonts w:hint="eastAsia"/>
                <w:color w:val="auto"/>
                <w:sz w:val="24"/>
                <w:szCs w:val="24"/>
                <w:lang w:eastAsia="zh-CN"/>
              </w:rPr>
              <w:t>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vAlign w:val="center"/>
          </w:tcPr>
          <w:p>
            <w:pPr>
              <w:adjustRightInd w:val="0"/>
              <w:snapToGrid w:val="0"/>
              <w:spacing w:line="240" w:lineRule="auto"/>
              <w:ind w:firstLine="0" w:firstLineChars="0"/>
              <w:jc w:val="center"/>
              <w:rPr>
                <w:rFonts w:cs="Times New Roman"/>
                <w:b/>
                <w:bCs/>
                <w:sz w:val="24"/>
                <w:szCs w:val="24"/>
                <w:lang w:eastAsia="zh-CN"/>
              </w:rPr>
            </w:pPr>
          </w:p>
        </w:tc>
        <w:tc>
          <w:tcPr>
            <w:tcW w:w="805" w:type="dxa"/>
            <w:vMerge w:val="continue"/>
            <w:vAlign w:val="center"/>
          </w:tcPr>
          <w:p>
            <w:pPr>
              <w:adjustRightInd w:val="0"/>
              <w:snapToGrid w:val="0"/>
              <w:spacing w:line="240" w:lineRule="auto"/>
              <w:ind w:firstLine="0" w:firstLineChars="0"/>
              <w:jc w:val="center"/>
              <w:rPr>
                <w:rFonts w:cs="Times New Roman"/>
                <w:sz w:val="24"/>
                <w:szCs w:val="24"/>
                <w:lang w:eastAsia="zh-CN"/>
              </w:rPr>
            </w:pPr>
          </w:p>
        </w:tc>
        <w:tc>
          <w:tcPr>
            <w:tcW w:w="1099" w:type="dxa"/>
            <w:vAlign w:val="center"/>
          </w:tcPr>
          <w:p>
            <w:pPr>
              <w:adjustRightInd w:val="0"/>
              <w:snapToGrid w:val="0"/>
              <w:spacing w:line="240" w:lineRule="auto"/>
              <w:ind w:firstLine="0" w:firstLineChars="0"/>
              <w:jc w:val="center"/>
              <w:rPr>
                <w:rFonts w:cs="Times New Roman"/>
                <w:sz w:val="24"/>
                <w:szCs w:val="24"/>
                <w:lang w:eastAsia="zh-CN"/>
              </w:rPr>
            </w:pPr>
            <w:r>
              <w:rPr>
                <w:rFonts w:hint="eastAsia" w:cs="Times New Roman"/>
                <w:color w:val="auto"/>
                <w:sz w:val="24"/>
                <w:szCs w:val="24"/>
                <w:lang w:val="en-US" w:eastAsia="zh-CN"/>
              </w:rPr>
              <w:t>粘接</w:t>
            </w:r>
          </w:p>
        </w:tc>
        <w:tc>
          <w:tcPr>
            <w:tcW w:w="1125" w:type="dxa"/>
            <w:vAlign w:val="center"/>
          </w:tcPr>
          <w:p>
            <w:pPr>
              <w:spacing w:line="240" w:lineRule="auto"/>
              <w:ind w:firstLine="0" w:firstLineChars="0"/>
              <w:jc w:val="center"/>
              <w:rPr>
                <w:rFonts w:cs="Times New Roman"/>
                <w:sz w:val="24"/>
                <w:szCs w:val="24"/>
                <w:lang w:eastAsia="zh-CN"/>
              </w:rPr>
            </w:pPr>
            <w:r>
              <w:rPr>
                <w:rFonts w:hint="eastAsia" w:cs="Times New Roman"/>
                <w:color w:val="auto"/>
                <w:sz w:val="24"/>
                <w:szCs w:val="24"/>
                <w:lang w:val="en-US" w:eastAsia="zh-CN"/>
              </w:rPr>
              <w:t>VOCs</w:t>
            </w:r>
          </w:p>
        </w:tc>
        <w:tc>
          <w:tcPr>
            <w:tcW w:w="2693" w:type="dxa"/>
            <w:vAlign w:val="center"/>
          </w:tcPr>
          <w:p>
            <w:pPr>
              <w:spacing w:line="240" w:lineRule="auto"/>
              <w:ind w:firstLine="0" w:firstLineChars="0"/>
              <w:jc w:val="center"/>
              <w:rPr>
                <w:rFonts w:cs="Times New Roman"/>
                <w:sz w:val="24"/>
                <w:szCs w:val="24"/>
                <w:lang w:eastAsia="zh-CN"/>
              </w:rPr>
            </w:pPr>
            <w:r>
              <w:rPr>
                <w:rFonts w:hint="eastAsia" w:cs="Times New Roman"/>
                <w:color w:val="auto"/>
                <w:sz w:val="24"/>
                <w:szCs w:val="24"/>
                <w:lang w:val="en-US" w:eastAsia="zh-CN"/>
              </w:rPr>
              <w:t>/</w:t>
            </w:r>
          </w:p>
        </w:tc>
        <w:tc>
          <w:tcPr>
            <w:tcW w:w="2556" w:type="dxa"/>
            <w:vAlign w:val="center"/>
          </w:tcPr>
          <w:p>
            <w:pPr>
              <w:adjustRightInd w:val="0"/>
              <w:snapToGrid w:val="0"/>
              <w:spacing w:line="240" w:lineRule="auto"/>
              <w:ind w:firstLine="0" w:firstLineChars="0"/>
              <w:jc w:val="center"/>
              <w:rPr>
                <w:rFonts w:hint="eastAsia"/>
                <w:color w:val="auto"/>
                <w:sz w:val="24"/>
                <w:szCs w:val="24"/>
                <w:lang w:eastAsia="zh-CN"/>
              </w:rPr>
            </w:pPr>
            <w:r>
              <w:rPr>
                <w:rFonts w:hint="eastAsia"/>
                <w:color w:val="auto"/>
                <w:sz w:val="24"/>
                <w:szCs w:val="24"/>
                <w:lang w:eastAsia="zh-CN"/>
              </w:rPr>
              <w:t>满足《</w:t>
            </w:r>
            <w:r>
              <w:rPr>
                <w:rFonts w:hint="eastAsia"/>
                <w:color w:val="auto"/>
                <w:sz w:val="24"/>
                <w:szCs w:val="24"/>
                <w:lang w:val="en-US" w:eastAsia="zh-CN"/>
              </w:rPr>
              <w:t>恶臭</w:t>
            </w:r>
            <w:r>
              <w:rPr>
                <w:rFonts w:hint="eastAsia"/>
                <w:color w:val="auto"/>
                <w:sz w:val="24"/>
                <w:szCs w:val="24"/>
                <w:lang w:eastAsia="zh-CN"/>
              </w:rPr>
              <w:t>污染物排放标准》（GB</w:t>
            </w:r>
            <w:r>
              <w:rPr>
                <w:rFonts w:hint="eastAsia"/>
                <w:color w:val="auto"/>
                <w:sz w:val="24"/>
                <w:szCs w:val="24"/>
                <w:lang w:val="en-US" w:eastAsia="zh-CN"/>
              </w:rPr>
              <w:t>14554</w:t>
            </w:r>
            <w:r>
              <w:rPr>
                <w:rFonts w:hint="eastAsia"/>
                <w:color w:val="auto"/>
                <w:sz w:val="24"/>
                <w:szCs w:val="24"/>
                <w:lang w:eastAsia="zh-CN"/>
              </w:rPr>
              <w:t>-</w:t>
            </w:r>
            <w:r>
              <w:rPr>
                <w:rFonts w:hint="eastAsia"/>
                <w:color w:val="auto"/>
                <w:sz w:val="24"/>
                <w:szCs w:val="24"/>
                <w:lang w:val="en-US" w:eastAsia="zh-CN"/>
              </w:rPr>
              <w:t>93</w:t>
            </w:r>
            <w:r>
              <w:rPr>
                <w:rFonts w:hint="eastAsia"/>
                <w:color w:val="auto"/>
                <w:sz w:val="24"/>
                <w:szCs w:val="24"/>
                <w:lang w:eastAsia="zh-CN"/>
              </w:rPr>
              <w:t>）</w:t>
            </w:r>
          </w:p>
          <w:p>
            <w:pPr>
              <w:adjustRightInd w:val="0"/>
              <w:snapToGrid w:val="0"/>
              <w:spacing w:line="240" w:lineRule="auto"/>
              <w:ind w:firstLine="0" w:firstLineChars="0"/>
              <w:jc w:val="center"/>
              <w:rPr>
                <w:sz w:val="24"/>
                <w:szCs w:val="24"/>
                <w:lang w:eastAsia="zh-CN"/>
              </w:rPr>
            </w:pPr>
            <w:r>
              <w:rPr>
                <w:rFonts w:hint="eastAsia"/>
                <w:color w:val="auto"/>
                <w:sz w:val="24"/>
                <w:szCs w:val="24"/>
                <w:lang w:eastAsia="zh-CN"/>
              </w:rPr>
              <w:t>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restart"/>
            <w:textDirection w:val="tbRlV"/>
            <w:vAlign w:val="center"/>
          </w:tcPr>
          <w:p>
            <w:pPr>
              <w:adjustRightInd w:val="0"/>
              <w:snapToGrid w:val="0"/>
              <w:spacing w:line="240" w:lineRule="auto"/>
              <w:ind w:left="0" w:leftChars="0" w:firstLine="0" w:firstLineChars="0"/>
              <w:jc w:val="center"/>
              <w:rPr>
                <w:rFonts w:hint="eastAsia" w:eastAsia="宋体" w:cs="Times New Roman"/>
                <w:b/>
                <w:bCs/>
                <w:sz w:val="24"/>
                <w:szCs w:val="24"/>
                <w:lang w:val="en-US" w:eastAsia="zh-CN"/>
              </w:rPr>
            </w:pPr>
            <w:r>
              <w:rPr>
                <w:rFonts w:hint="eastAsia" w:cs="Times New Roman"/>
                <w:b/>
                <w:bCs/>
                <w:sz w:val="24"/>
                <w:szCs w:val="24"/>
                <w:lang w:val="en-US" w:eastAsia="zh-CN"/>
              </w:rPr>
              <w:t>废水</w:t>
            </w:r>
          </w:p>
        </w:tc>
        <w:tc>
          <w:tcPr>
            <w:tcW w:w="3029" w:type="dxa"/>
            <w:gridSpan w:val="3"/>
            <w:vAlign w:val="center"/>
          </w:tcPr>
          <w:p>
            <w:pPr>
              <w:spacing w:line="240" w:lineRule="auto"/>
              <w:ind w:firstLine="0" w:firstLineChars="0"/>
              <w:jc w:val="center"/>
              <w:rPr>
                <w:rFonts w:cs="Times New Roman"/>
                <w:sz w:val="24"/>
                <w:szCs w:val="24"/>
                <w:lang w:val="zh-CN" w:eastAsia="zh-CN"/>
              </w:rPr>
            </w:pPr>
            <w:r>
              <w:rPr>
                <w:rFonts w:cs="Times New Roman"/>
                <w:color w:val="auto"/>
                <w:sz w:val="24"/>
                <w:szCs w:val="24"/>
                <w:lang w:val="zh-CN"/>
              </w:rPr>
              <w:t>生活污水</w:t>
            </w:r>
          </w:p>
        </w:tc>
        <w:tc>
          <w:tcPr>
            <w:tcW w:w="2693" w:type="dxa"/>
            <w:vAlign w:val="center"/>
          </w:tcPr>
          <w:p>
            <w:pPr>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eastAsia="zh-CN"/>
              </w:rPr>
              <w:t>化粪池处理</w:t>
            </w:r>
            <w:r>
              <w:rPr>
                <w:rFonts w:hint="eastAsia" w:cs="Times New Roman"/>
                <w:color w:val="auto"/>
                <w:sz w:val="24"/>
                <w:szCs w:val="24"/>
                <w:lang w:val="en-US" w:eastAsia="zh-CN"/>
              </w:rPr>
              <w:t>后用于</w:t>
            </w:r>
          </w:p>
          <w:p>
            <w:pPr>
              <w:spacing w:line="240" w:lineRule="auto"/>
              <w:ind w:firstLine="0" w:firstLineChars="0"/>
              <w:jc w:val="center"/>
              <w:rPr>
                <w:rFonts w:cs="Times New Roman"/>
                <w:sz w:val="24"/>
                <w:szCs w:val="24"/>
                <w:lang w:eastAsia="zh-CN"/>
              </w:rPr>
            </w:pPr>
            <w:r>
              <w:rPr>
                <w:rFonts w:hint="eastAsia" w:cs="Times New Roman"/>
                <w:color w:val="auto"/>
                <w:sz w:val="24"/>
                <w:szCs w:val="24"/>
                <w:lang w:val="en-US" w:eastAsia="zh-CN"/>
              </w:rPr>
              <w:t>农田施肥</w:t>
            </w:r>
          </w:p>
        </w:tc>
        <w:tc>
          <w:tcPr>
            <w:tcW w:w="2556" w:type="dxa"/>
            <w:vMerge w:val="restart"/>
            <w:vAlign w:val="center"/>
          </w:tcPr>
          <w:p>
            <w:pPr>
              <w:adjustRightInd w:val="0"/>
              <w:snapToGrid w:val="0"/>
              <w:spacing w:line="240" w:lineRule="auto"/>
              <w:ind w:firstLine="0" w:firstLineChars="0"/>
              <w:jc w:val="center"/>
              <w:rPr>
                <w:rFonts w:cs="Times New Roman"/>
                <w:sz w:val="24"/>
                <w:szCs w:val="24"/>
                <w:lang w:eastAsia="zh-CN"/>
              </w:rPr>
            </w:pPr>
            <w:r>
              <w:rPr>
                <w:color w:val="auto"/>
                <w:sz w:val="24"/>
                <w:szCs w:val="24"/>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textDirection w:val="tbRlV"/>
            <w:vAlign w:val="center"/>
          </w:tcPr>
          <w:p>
            <w:pPr>
              <w:adjustRightInd w:val="0"/>
              <w:snapToGrid w:val="0"/>
              <w:spacing w:line="240" w:lineRule="auto"/>
              <w:ind w:firstLine="241" w:firstLineChars="100"/>
              <w:jc w:val="center"/>
              <w:rPr>
                <w:rFonts w:cs="Times New Roman"/>
                <w:b/>
                <w:bCs/>
                <w:sz w:val="24"/>
                <w:szCs w:val="24"/>
              </w:rPr>
            </w:pPr>
          </w:p>
        </w:tc>
        <w:tc>
          <w:tcPr>
            <w:tcW w:w="3029" w:type="dxa"/>
            <w:gridSpan w:val="3"/>
            <w:vAlign w:val="center"/>
          </w:tcPr>
          <w:p>
            <w:pPr>
              <w:spacing w:line="240" w:lineRule="auto"/>
              <w:ind w:firstLine="0" w:firstLineChars="0"/>
              <w:jc w:val="center"/>
              <w:rPr>
                <w:rFonts w:cs="Times New Roman"/>
                <w:sz w:val="24"/>
                <w:szCs w:val="24"/>
                <w:lang w:val="zh-CN" w:eastAsia="zh-CN"/>
              </w:rPr>
            </w:pPr>
            <w:r>
              <w:rPr>
                <w:rFonts w:hint="eastAsia" w:cs="Times New Roman"/>
                <w:color w:val="auto"/>
                <w:sz w:val="24"/>
                <w:szCs w:val="24"/>
                <w:lang w:val="en-US" w:eastAsia="zh-CN"/>
              </w:rPr>
              <w:t>工业废水</w:t>
            </w:r>
          </w:p>
        </w:tc>
        <w:tc>
          <w:tcPr>
            <w:tcW w:w="2693" w:type="dxa"/>
            <w:vAlign w:val="center"/>
          </w:tcPr>
          <w:p>
            <w:pPr>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循环水池沉淀后</w:t>
            </w:r>
          </w:p>
          <w:p>
            <w:pPr>
              <w:spacing w:line="240" w:lineRule="auto"/>
              <w:ind w:firstLine="0" w:firstLineChars="0"/>
              <w:jc w:val="center"/>
              <w:rPr>
                <w:rFonts w:cs="Times New Roman"/>
                <w:sz w:val="24"/>
                <w:szCs w:val="24"/>
                <w:lang w:eastAsia="zh-CN"/>
              </w:rPr>
            </w:pPr>
            <w:r>
              <w:rPr>
                <w:rFonts w:hint="eastAsia" w:cs="Times New Roman"/>
                <w:color w:val="auto"/>
                <w:sz w:val="24"/>
                <w:szCs w:val="24"/>
                <w:lang w:val="en-US" w:eastAsia="zh-CN"/>
              </w:rPr>
              <w:t>回用于生产</w:t>
            </w:r>
          </w:p>
        </w:tc>
        <w:tc>
          <w:tcPr>
            <w:tcW w:w="2556" w:type="dxa"/>
            <w:vMerge w:val="continue"/>
            <w:vAlign w:val="center"/>
          </w:tcPr>
          <w:p>
            <w:pPr>
              <w:adjustRightInd w:val="0"/>
              <w:snapToGrid w:val="0"/>
              <w:spacing w:line="240" w:lineRule="auto"/>
              <w:ind w:firstLine="0" w:firstLineChars="0"/>
              <w:jc w:val="center"/>
              <w:rPr>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644" w:hRule="atLeast"/>
          <w:jc w:val="center"/>
        </w:trPr>
        <w:tc>
          <w:tcPr>
            <w:tcW w:w="1076" w:type="dxa"/>
            <w:vMerge w:val="restart"/>
            <w:tcMar>
              <w:left w:w="0" w:type="dxa"/>
              <w:right w:w="0" w:type="dxa"/>
            </w:tcMar>
            <w:vAlign w:val="center"/>
          </w:tcPr>
          <w:p>
            <w:pPr>
              <w:adjustRightInd w:val="0"/>
              <w:snapToGrid w:val="0"/>
              <w:spacing w:line="240" w:lineRule="auto"/>
              <w:ind w:firstLine="0" w:firstLineChars="0"/>
              <w:jc w:val="center"/>
              <w:rPr>
                <w:rFonts w:cs="Times New Roman"/>
                <w:b/>
                <w:bCs/>
                <w:color w:val="auto"/>
                <w:sz w:val="24"/>
                <w:szCs w:val="24"/>
              </w:rPr>
            </w:pPr>
            <w:r>
              <w:rPr>
                <w:rFonts w:cs="Times New Roman"/>
                <w:b/>
                <w:bCs/>
                <w:color w:val="auto"/>
                <w:sz w:val="24"/>
                <w:szCs w:val="24"/>
              </w:rPr>
              <w:t>固</w:t>
            </w:r>
          </w:p>
          <w:p>
            <w:pPr>
              <w:adjustRightInd w:val="0"/>
              <w:snapToGrid w:val="0"/>
              <w:spacing w:line="240" w:lineRule="auto"/>
              <w:ind w:firstLine="0" w:firstLineChars="0"/>
              <w:jc w:val="center"/>
              <w:rPr>
                <w:rFonts w:cs="Times New Roman"/>
                <w:b/>
                <w:bCs/>
                <w:color w:val="auto"/>
                <w:sz w:val="24"/>
                <w:szCs w:val="24"/>
              </w:rPr>
            </w:pPr>
            <w:r>
              <w:rPr>
                <w:rFonts w:cs="Times New Roman"/>
                <w:b/>
                <w:bCs/>
                <w:color w:val="auto"/>
                <w:sz w:val="24"/>
                <w:szCs w:val="24"/>
              </w:rPr>
              <w:t>体</w:t>
            </w:r>
          </w:p>
          <w:p>
            <w:pPr>
              <w:adjustRightInd w:val="0"/>
              <w:snapToGrid w:val="0"/>
              <w:spacing w:line="240" w:lineRule="auto"/>
              <w:ind w:firstLine="0" w:firstLineChars="0"/>
              <w:jc w:val="center"/>
              <w:rPr>
                <w:rFonts w:cs="Times New Roman"/>
                <w:b/>
                <w:bCs/>
                <w:color w:val="auto"/>
                <w:sz w:val="24"/>
                <w:szCs w:val="24"/>
              </w:rPr>
            </w:pPr>
            <w:r>
              <w:rPr>
                <w:rFonts w:cs="Times New Roman"/>
                <w:b/>
                <w:bCs/>
                <w:color w:val="auto"/>
                <w:sz w:val="24"/>
                <w:szCs w:val="24"/>
              </w:rPr>
              <w:t>废</w:t>
            </w:r>
          </w:p>
          <w:p>
            <w:pPr>
              <w:adjustRightInd w:val="0"/>
              <w:snapToGrid w:val="0"/>
              <w:spacing w:line="240" w:lineRule="auto"/>
              <w:ind w:firstLine="0" w:firstLineChars="0"/>
              <w:jc w:val="center"/>
              <w:rPr>
                <w:rFonts w:cs="Times New Roman"/>
                <w:b/>
                <w:bCs/>
                <w:sz w:val="24"/>
                <w:szCs w:val="24"/>
              </w:rPr>
            </w:pPr>
            <w:r>
              <w:rPr>
                <w:rFonts w:cs="Times New Roman"/>
                <w:b/>
                <w:bCs/>
                <w:color w:val="auto"/>
                <w:sz w:val="24"/>
                <w:szCs w:val="24"/>
              </w:rPr>
              <w:t>物</w:t>
            </w:r>
          </w:p>
        </w:tc>
        <w:tc>
          <w:tcPr>
            <w:tcW w:w="3029" w:type="dxa"/>
            <w:gridSpan w:val="3"/>
            <w:tcMar>
              <w:left w:w="57" w:type="dxa"/>
              <w:right w:w="57" w:type="dxa"/>
            </w:tcMar>
            <w:vAlign w:val="center"/>
          </w:tcPr>
          <w:p>
            <w:pPr>
              <w:spacing w:line="240" w:lineRule="auto"/>
              <w:ind w:firstLine="0" w:firstLineChars="0"/>
              <w:jc w:val="center"/>
              <w:rPr>
                <w:rFonts w:cs="Times New Roman"/>
                <w:color w:val="FF0000"/>
                <w:sz w:val="24"/>
                <w:szCs w:val="24"/>
                <w:lang w:val="zh-CN"/>
              </w:rPr>
            </w:pPr>
            <w:r>
              <w:rPr>
                <w:rFonts w:hint="eastAsia"/>
                <w:color w:val="auto"/>
                <w:szCs w:val="24"/>
                <w:lang w:val="en-US" w:eastAsia="zh-CN"/>
              </w:rPr>
              <w:t>石材加工</w:t>
            </w:r>
          </w:p>
        </w:tc>
        <w:tc>
          <w:tcPr>
            <w:tcW w:w="2693" w:type="dxa"/>
            <w:vMerge w:val="restart"/>
            <w:vAlign w:val="center"/>
          </w:tcPr>
          <w:p>
            <w:pPr>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暂存于固废间后</w:t>
            </w:r>
          </w:p>
          <w:p>
            <w:pPr>
              <w:spacing w:line="240" w:lineRule="auto"/>
              <w:ind w:firstLine="0" w:firstLineChars="0"/>
              <w:jc w:val="center"/>
              <w:rPr>
                <w:rFonts w:cs="Times New Roman"/>
                <w:sz w:val="24"/>
                <w:szCs w:val="24"/>
                <w:lang w:eastAsia="zh-CN"/>
              </w:rPr>
            </w:pPr>
            <w:r>
              <w:rPr>
                <w:color w:val="auto"/>
                <w:sz w:val="24"/>
                <w:szCs w:val="24"/>
              </w:rPr>
              <w:t>综合利用</w:t>
            </w:r>
            <w:r>
              <w:rPr>
                <w:rFonts w:hint="eastAsia"/>
                <w:color w:val="auto"/>
                <w:sz w:val="24"/>
                <w:szCs w:val="24"/>
                <w:lang w:val="en-US" w:eastAsia="zh-CN"/>
              </w:rPr>
              <w:t>或外售</w:t>
            </w:r>
          </w:p>
        </w:tc>
        <w:tc>
          <w:tcPr>
            <w:tcW w:w="2556" w:type="dxa"/>
            <w:vMerge w:val="restart"/>
            <w:vAlign w:val="center"/>
          </w:tcPr>
          <w:p>
            <w:pPr>
              <w:pStyle w:val="17"/>
              <w:adjustRightInd w:val="0"/>
              <w:snapToGrid w:val="0"/>
              <w:spacing w:beforeAutospacing="0" w:afterAutospacing="0" w:line="240" w:lineRule="auto"/>
              <w:ind w:firstLine="0" w:firstLineChars="0"/>
              <w:jc w:val="center"/>
              <w:rPr>
                <w:rFonts w:hint="eastAsia"/>
                <w:color w:val="auto"/>
                <w:kern w:val="2"/>
                <w:sz w:val="24"/>
                <w:szCs w:val="24"/>
                <w:lang w:val="en-US" w:eastAsia="zh-CN"/>
              </w:rPr>
            </w:pPr>
            <w:r>
              <w:rPr>
                <w:rFonts w:hint="eastAsia"/>
                <w:color w:val="auto"/>
                <w:kern w:val="2"/>
                <w:sz w:val="24"/>
                <w:szCs w:val="24"/>
                <w:lang w:val="en-US" w:eastAsia="zh-CN"/>
              </w:rPr>
              <w:t>综合利用或</w:t>
            </w:r>
          </w:p>
          <w:p>
            <w:pPr>
              <w:pStyle w:val="17"/>
              <w:adjustRightInd w:val="0"/>
              <w:snapToGrid w:val="0"/>
              <w:spacing w:beforeAutospacing="0" w:afterAutospacing="0" w:line="240" w:lineRule="auto"/>
              <w:ind w:firstLine="0" w:firstLineChars="0"/>
              <w:jc w:val="center"/>
              <w:rPr>
                <w:kern w:val="2"/>
                <w:sz w:val="24"/>
                <w:szCs w:val="24"/>
              </w:rPr>
            </w:pPr>
            <w:r>
              <w:rPr>
                <w:rFonts w:hint="eastAsia"/>
                <w:color w:val="auto"/>
                <w:kern w:val="2"/>
                <w:sz w:val="24"/>
                <w:szCs w:val="24"/>
                <w:lang w:val="en-US" w:eastAsia="zh-CN"/>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tcMar>
              <w:left w:w="0" w:type="dxa"/>
              <w:right w:w="0" w:type="dxa"/>
            </w:tcMar>
            <w:vAlign w:val="center"/>
          </w:tcPr>
          <w:p>
            <w:pPr>
              <w:adjustRightInd w:val="0"/>
              <w:snapToGrid w:val="0"/>
              <w:spacing w:line="240" w:lineRule="auto"/>
              <w:ind w:firstLine="482" w:firstLineChars="200"/>
              <w:jc w:val="center"/>
              <w:rPr>
                <w:rFonts w:cs="Times New Roman"/>
                <w:b/>
                <w:bCs/>
                <w:sz w:val="24"/>
                <w:szCs w:val="24"/>
              </w:rPr>
            </w:pPr>
          </w:p>
        </w:tc>
        <w:tc>
          <w:tcPr>
            <w:tcW w:w="3029" w:type="dxa"/>
            <w:gridSpan w:val="3"/>
            <w:tcMar>
              <w:left w:w="57" w:type="dxa"/>
              <w:right w:w="57" w:type="dxa"/>
            </w:tcMar>
            <w:vAlign w:val="center"/>
          </w:tcPr>
          <w:p>
            <w:pPr>
              <w:spacing w:line="240" w:lineRule="auto"/>
              <w:ind w:firstLine="0" w:firstLineChars="0"/>
              <w:jc w:val="center"/>
              <w:rPr>
                <w:rFonts w:cs="Times New Roman"/>
                <w:color w:val="FF0000"/>
                <w:sz w:val="24"/>
                <w:szCs w:val="24"/>
                <w:lang w:val="zh-CN"/>
              </w:rPr>
            </w:pPr>
            <w:r>
              <w:rPr>
                <w:rFonts w:hint="eastAsia"/>
                <w:color w:val="auto"/>
                <w:szCs w:val="24"/>
                <w:lang w:val="en-US" w:eastAsia="zh-CN"/>
              </w:rPr>
              <w:t>除尘器</w:t>
            </w:r>
            <w:r>
              <w:rPr>
                <w:color w:val="auto"/>
                <w:szCs w:val="24"/>
                <w:lang w:val="zh-CN"/>
              </w:rPr>
              <w:t>粉尘</w:t>
            </w:r>
          </w:p>
        </w:tc>
        <w:tc>
          <w:tcPr>
            <w:tcW w:w="2693" w:type="dxa"/>
            <w:vMerge w:val="continue"/>
            <w:vAlign w:val="center"/>
          </w:tcPr>
          <w:p>
            <w:pPr>
              <w:spacing w:line="240" w:lineRule="auto"/>
              <w:ind w:firstLine="0" w:firstLineChars="0"/>
              <w:jc w:val="center"/>
              <w:rPr>
                <w:rFonts w:cs="Times New Roman"/>
                <w:sz w:val="24"/>
                <w:szCs w:val="24"/>
                <w:lang w:eastAsia="zh-CN"/>
              </w:rPr>
            </w:pPr>
          </w:p>
        </w:tc>
        <w:tc>
          <w:tcPr>
            <w:tcW w:w="2556" w:type="dxa"/>
            <w:vMerge w:val="continue"/>
            <w:vAlign w:val="center"/>
          </w:tcPr>
          <w:p>
            <w:pPr>
              <w:pStyle w:val="17"/>
              <w:adjustRightInd w:val="0"/>
              <w:snapToGrid w:val="0"/>
              <w:spacing w:beforeAutospacing="0" w:afterAutospacing="0" w:line="240" w:lineRule="auto"/>
              <w:ind w:firstLine="480" w:firstLineChars="200"/>
              <w:jc w:val="center"/>
              <w:rPr>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tcMar>
              <w:left w:w="0" w:type="dxa"/>
              <w:right w:w="0" w:type="dxa"/>
            </w:tcMar>
            <w:vAlign w:val="center"/>
          </w:tcPr>
          <w:p>
            <w:pPr>
              <w:adjustRightInd w:val="0"/>
              <w:snapToGrid w:val="0"/>
              <w:spacing w:line="240" w:lineRule="auto"/>
              <w:ind w:firstLine="482" w:firstLineChars="200"/>
              <w:jc w:val="center"/>
              <w:rPr>
                <w:rFonts w:cs="Times New Roman"/>
                <w:b/>
                <w:bCs/>
                <w:sz w:val="24"/>
                <w:szCs w:val="24"/>
              </w:rPr>
            </w:pPr>
          </w:p>
        </w:tc>
        <w:tc>
          <w:tcPr>
            <w:tcW w:w="3029" w:type="dxa"/>
            <w:gridSpan w:val="3"/>
            <w:tcMar>
              <w:left w:w="57" w:type="dxa"/>
              <w:right w:w="57" w:type="dxa"/>
            </w:tcMar>
            <w:vAlign w:val="center"/>
          </w:tcPr>
          <w:p>
            <w:pPr>
              <w:spacing w:line="240" w:lineRule="auto"/>
              <w:ind w:firstLine="0" w:firstLineChars="0"/>
              <w:jc w:val="center"/>
              <w:rPr>
                <w:rFonts w:cs="Times New Roman"/>
                <w:color w:val="FF0000"/>
                <w:sz w:val="24"/>
                <w:szCs w:val="24"/>
                <w:lang w:val="zh-CN"/>
              </w:rPr>
            </w:pPr>
            <w:r>
              <w:rPr>
                <w:rFonts w:hint="eastAsia"/>
                <w:color w:val="auto"/>
                <w:szCs w:val="24"/>
                <w:lang w:val="en-US" w:eastAsia="zh-CN"/>
              </w:rPr>
              <w:t>废砂纸</w:t>
            </w:r>
          </w:p>
        </w:tc>
        <w:tc>
          <w:tcPr>
            <w:tcW w:w="2693" w:type="dxa"/>
            <w:vMerge w:val="restart"/>
            <w:vAlign w:val="center"/>
          </w:tcPr>
          <w:p>
            <w:pPr>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集中收集后交由</w:t>
            </w:r>
          </w:p>
          <w:p>
            <w:pPr>
              <w:spacing w:line="240" w:lineRule="auto"/>
              <w:ind w:firstLine="0" w:firstLineChars="0"/>
              <w:jc w:val="center"/>
              <w:rPr>
                <w:rFonts w:cs="Times New Roman"/>
                <w:sz w:val="24"/>
                <w:szCs w:val="24"/>
                <w:lang w:eastAsia="zh-CN"/>
              </w:rPr>
            </w:pPr>
            <w:r>
              <w:rPr>
                <w:rFonts w:hint="eastAsia" w:cs="Times New Roman"/>
                <w:color w:val="auto"/>
                <w:sz w:val="24"/>
                <w:szCs w:val="24"/>
                <w:lang w:val="en-US" w:eastAsia="zh-CN"/>
              </w:rPr>
              <w:t>环卫部门处置</w:t>
            </w:r>
          </w:p>
        </w:tc>
        <w:tc>
          <w:tcPr>
            <w:tcW w:w="2556" w:type="dxa"/>
            <w:vMerge w:val="restart"/>
            <w:vAlign w:val="center"/>
          </w:tcPr>
          <w:p>
            <w:pPr>
              <w:pStyle w:val="17"/>
              <w:adjustRightInd w:val="0"/>
              <w:snapToGrid w:val="0"/>
              <w:spacing w:beforeAutospacing="0" w:afterAutospacing="0" w:line="240" w:lineRule="auto"/>
              <w:ind w:left="0" w:leftChars="0" w:firstLine="0" w:firstLineChars="0"/>
              <w:jc w:val="center"/>
              <w:rPr>
                <w:kern w:val="2"/>
                <w:sz w:val="24"/>
                <w:szCs w:val="24"/>
              </w:rPr>
            </w:pPr>
            <w:r>
              <w:rPr>
                <w:color w:val="auto"/>
                <w:kern w:val="2"/>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tcMar>
              <w:left w:w="0" w:type="dxa"/>
              <w:right w:w="0" w:type="dxa"/>
            </w:tcMar>
            <w:vAlign w:val="center"/>
          </w:tcPr>
          <w:p>
            <w:pPr>
              <w:adjustRightInd w:val="0"/>
              <w:snapToGrid w:val="0"/>
              <w:spacing w:line="240" w:lineRule="auto"/>
              <w:ind w:firstLine="482" w:firstLineChars="200"/>
              <w:jc w:val="center"/>
              <w:rPr>
                <w:rFonts w:cs="Times New Roman"/>
                <w:b/>
                <w:bCs/>
                <w:sz w:val="24"/>
                <w:szCs w:val="24"/>
              </w:rPr>
            </w:pPr>
          </w:p>
        </w:tc>
        <w:tc>
          <w:tcPr>
            <w:tcW w:w="3029" w:type="dxa"/>
            <w:gridSpan w:val="3"/>
            <w:tcMar>
              <w:left w:w="57" w:type="dxa"/>
              <w:right w:w="57" w:type="dxa"/>
            </w:tcMar>
            <w:vAlign w:val="center"/>
          </w:tcPr>
          <w:p>
            <w:pPr>
              <w:spacing w:line="240" w:lineRule="auto"/>
              <w:ind w:firstLine="0" w:firstLineChars="0"/>
              <w:jc w:val="center"/>
              <w:rPr>
                <w:rFonts w:cs="Times New Roman"/>
                <w:color w:val="FF0000"/>
                <w:sz w:val="24"/>
                <w:szCs w:val="24"/>
                <w:lang w:val="zh-CN"/>
              </w:rPr>
            </w:pPr>
            <w:r>
              <w:rPr>
                <w:rFonts w:hint="eastAsia"/>
                <w:color w:val="auto"/>
                <w:szCs w:val="24"/>
                <w:lang w:val="en-US" w:eastAsia="zh-CN"/>
              </w:rPr>
              <w:t>废刀片</w:t>
            </w:r>
          </w:p>
        </w:tc>
        <w:tc>
          <w:tcPr>
            <w:tcW w:w="2693" w:type="dxa"/>
            <w:vMerge w:val="continue"/>
            <w:vAlign w:val="center"/>
          </w:tcPr>
          <w:p>
            <w:pPr>
              <w:spacing w:line="240" w:lineRule="auto"/>
              <w:ind w:firstLine="0" w:firstLineChars="0"/>
              <w:jc w:val="center"/>
              <w:rPr>
                <w:rFonts w:cs="Times New Roman"/>
                <w:sz w:val="24"/>
                <w:szCs w:val="24"/>
                <w:lang w:eastAsia="zh-CN"/>
              </w:rPr>
            </w:pPr>
          </w:p>
        </w:tc>
        <w:tc>
          <w:tcPr>
            <w:tcW w:w="2556" w:type="dxa"/>
            <w:vMerge w:val="continue"/>
            <w:vAlign w:val="center"/>
          </w:tcPr>
          <w:p>
            <w:pPr>
              <w:pStyle w:val="17"/>
              <w:adjustRightInd w:val="0"/>
              <w:snapToGrid w:val="0"/>
              <w:spacing w:beforeAutospacing="0" w:afterAutospacing="0" w:line="240" w:lineRule="auto"/>
              <w:ind w:firstLine="480" w:firstLineChars="200"/>
              <w:jc w:val="center"/>
              <w:rPr>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tcMar>
              <w:left w:w="0" w:type="dxa"/>
              <w:right w:w="0" w:type="dxa"/>
            </w:tcMar>
            <w:vAlign w:val="center"/>
          </w:tcPr>
          <w:p>
            <w:pPr>
              <w:adjustRightInd w:val="0"/>
              <w:snapToGrid w:val="0"/>
              <w:spacing w:line="240" w:lineRule="auto"/>
              <w:ind w:firstLine="482" w:firstLineChars="200"/>
              <w:jc w:val="center"/>
              <w:rPr>
                <w:rFonts w:cs="Times New Roman"/>
                <w:b/>
                <w:bCs/>
                <w:sz w:val="24"/>
                <w:szCs w:val="24"/>
              </w:rPr>
            </w:pPr>
          </w:p>
        </w:tc>
        <w:tc>
          <w:tcPr>
            <w:tcW w:w="3029" w:type="dxa"/>
            <w:gridSpan w:val="3"/>
            <w:tcMar>
              <w:left w:w="57" w:type="dxa"/>
              <w:right w:w="57" w:type="dxa"/>
            </w:tcMar>
            <w:vAlign w:val="center"/>
          </w:tcPr>
          <w:p>
            <w:pPr>
              <w:spacing w:line="240" w:lineRule="auto"/>
              <w:ind w:firstLine="0" w:firstLineChars="0"/>
              <w:jc w:val="center"/>
              <w:rPr>
                <w:rFonts w:hint="eastAsia"/>
                <w:color w:val="auto"/>
                <w:sz w:val="24"/>
                <w:szCs w:val="24"/>
                <w:lang w:val="en-US" w:eastAsia="zh-CN"/>
              </w:rPr>
            </w:pPr>
            <w:r>
              <w:rPr>
                <w:rFonts w:hint="eastAsia"/>
                <w:color w:val="auto"/>
                <w:szCs w:val="24"/>
                <w:lang w:val="en-US" w:eastAsia="zh-CN"/>
              </w:rPr>
              <w:t>废磨片</w:t>
            </w:r>
          </w:p>
        </w:tc>
        <w:tc>
          <w:tcPr>
            <w:tcW w:w="2693" w:type="dxa"/>
            <w:vMerge w:val="continue"/>
            <w:vAlign w:val="center"/>
          </w:tcPr>
          <w:p>
            <w:pPr>
              <w:spacing w:line="240" w:lineRule="auto"/>
              <w:ind w:firstLine="0" w:firstLineChars="0"/>
              <w:jc w:val="center"/>
              <w:rPr>
                <w:rFonts w:cs="Times New Roman"/>
                <w:sz w:val="24"/>
                <w:szCs w:val="24"/>
                <w:lang w:eastAsia="zh-CN"/>
              </w:rPr>
            </w:pPr>
          </w:p>
        </w:tc>
        <w:tc>
          <w:tcPr>
            <w:tcW w:w="2556" w:type="dxa"/>
            <w:vMerge w:val="continue"/>
            <w:vAlign w:val="center"/>
          </w:tcPr>
          <w:p>
            <w:pPr>
              <w:pStyle w:val="17"/>
              <w:adjustRightInd w:val="0"/>
              <w:snapToGrid w:val="0"/>
              <w:spacing w:beforeAutospacing="0" w:afterAutospacing="0" w:line="240" w:lineRule="auto"/>
              <w:ind w:firstLine="480" w:firstLineChars="200"/>
              <w:jc w:val="center"/>
              <w:rPr>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567" w:hRule="atLeast"/>
          <w:jc w:val="center"/>
        </w:trPr>
        <w:tc>
          <w:tcPr>
            <w:tcW w:w="1076" w:type="dxa"/>
            <w:vMerge w:val="continue"/>
            <w:tcMar>
              <w:left w:w="0" w:type="dxa"/>
              <w:right w:w="0" w:type="dxa"/>
            </w:tcMar>
            <w:vAlign w:val="center"/>
          </w:tcPr>
          <w:p>
            <w:pPr>
              <w:adjustRightInd w:val="0"/>
              <w:snapToGrid w:val="0"/>
              <w:spacing w:line="240" w:lineRule="auto"/>
              <w:ind w:firstLine="482" w:firstLineChars="200"/>
              <w:jc w:val="center"/>
              <w:rPr>
                <w:rFonts w:cs="Times New Roman"/>
                <w:b/>
                <w:bCs/>
                <w:sz w:val="24"/>
                <w:szCs w:val="24"/>
              </w:rPr>
            </w:pPr>
          </w:p>
        </w:tc>
        <w:tc>
          <w:tcPr>
            <w:tcW w:w="3029" w:type="dxa"/>
            <w:gridSpan w:val="3"/>
            <w:tcMar>
              <w:left w:w="57" w:type="dxa"/>
              <w:right w:w="57" w:type="dxa"/>
            </w:tcMar>
            <w:vAlign w:val="center"/>
          </w:tcPr>
          <w:p>
            <w:pPr>
              <w:spacing w:line="240" w:lineRule="auto"/>
              <w:ind w:firstLine="0" w:firstLineChars="0"/>
              <w:jc w:val="center"/>
              <w:rPr>
                <w:rFonts w:cs="Times New Roman"/>
                <w:color w:val="FF0000"/>
                <w:sz w:val="24"/>
                <w:szCs w:val="24"/>
                <w:lang w:val="zh-CN"/>
              </w:rPr>
            </w:pPr>
            <w:r>
              <w:rPr>
                <w:color w:val="auto"/>
                <w:szCs w:val="24"/>
                <w:lang w:val="zh-CN"/>
              </w:rPr>
              <w:t>职工生活</w:t>
            </w:r>
            <w:r>
              <w:rPr>
                <w:rFonts w:hint="eastAsia"/>
                <w:color w:val="auto"/>
                <w:szCs w:val="24"/>
                <w:lang w:val="en-US" w:eastAsia="zh-CN"/>
              </w:rPr>
              <w:t>垃圾</w:t>
            </w:r>
          </w:p>
        </w:tc>
        <w:tc>
          <w:tcPr>
            <w:tcW w:w="2693" w:type="dxa"/>
            <w:vMerge w:val="continue"/>
            <w:vAlign w:val="center"/>
          </w:tcPr>
          <w:p>
            <w:pPr>
              <w:spacing w:line="240" w:lineRule="auto"/>
              <w:ind w:firstLine="0" w:firstLineChars="0"/>
              <w:jc w:val="center"/>
              <w:rPr>
                <w:rFonts w:cs="Times New Roman"/>
                <w:sz w:val="24"/>
                <w:szCs w:val="24"/>
                <w:lang w:eastAsia="zh-CN"/>
              </w:rPr>
            </w:pPr>
          </w:p>
        </w:tc>
        <w:tc>
          <w:tcPr>
            <w:tcW w:w="2556" w:type="dxa"/>
            <w:vMerge w:val="continue"/>
            <w:vAlign w:val="center"/>
          </w:tcPr>
          <w:p>
            <w:pPr>
              <w:pStyle w:val="17"/>
              <w:adjustRightInd w:val="0"/>
              <w:snapToGrid w:val="0"/>
              <w:spacing w:beforeAutospacing="0" w:afterAutospacing="0" w:line="240" w:lineRule="auto"/>
              <w:ind w:firstLine="480" w:firstLineChars="200"/>
              <w:jc w:val="center"/>
              <w:rPr>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076" w:type="dxa"/>
            <w:textDirection w:val="tbRlV"/>
            <w:vAlign w:val="center"/>
          </w:tcPr>
          <w:p>
            <w:pPr>
              <w:adjustRightInd w:val="0"/>
              <w:snapToGrid w:val="0"/>
              <w:spacing w:line="240" w:lineRule="auto"/>
              <w:ind w:firstLine="0" w:firstLineChars="0"/>
              <w:jc w:val="center"/>
              <w:rPr>
                <w:rFonts w:hint="default" w:cs="Times New Roman"/>
                <w:color w:val="FF0000"/>
                <w:sz w:val="24"/>
                <w:szCs w:val="24"/>
                <w:lang w:val="en-US" w:eastAsia="zh-CN"/>
              </w:rPr>
            </w:pPr>
            <w:r>
              <w:rPr>
                <w:rFonts w:hint="eastAsia" w:cs="Times New Roman"/>
                <w:b/>
                <w:bCs/>
                <w:color w:val="auto"/>
                <w:sz w:val="24"/>
                <w:szCs w:val="24"/>
                <w:lang w:val="en-US" w:eastAsia="zh-CN"/>
              </w:rPr>
              <w:t>噪声</w:t>
            </w:r>
          </w:p>
        </w:tc>
        <w:tc>
          <w:tcPr>
            <w:tcW w:w="827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lang w:val="en-US"/>
              </w:rPr>
            </w:pPr>
            <w:r>
              <w:rPr>
                <w:rFonts w:hint="eastAsia"/>
                <w:b w:val="0"/>
                <w:bCs w:val="0"/>
                <w:lang w:val="en-US" w:eastAsia="zh-CN"/>
              </w:rPr>
              <w:t>项目高噪声设备经过厂房隔声、设备减震等措施后，东、北</w:t>
            </w:r>
            <w:r>
              <w:rPr>
                <w:b w:val="0"/>
                <w:bCs w:val="0"/>
                <w:lang w:eastAsia="zh-CN"/>
              </w:rPr>
              <w:t>厂界噪声值满足《工业企业厂界环境噪声排放标准》（GB12348-2008）中</w:t>
            </w:r>
            <w:r>
              <w:rPr>
                <w:rFonts w:hint="eastAsia"/>
                <w:b w:val="0"/>
                <w:bCs w:val="0"/>
                <w:lang w:val="en-US" w:eastAsia="zh-CN"/>
              </w:rPr>
              <w:t>2</w:t>
            </w:r>
            <w:r>
              <w:rPr>
                <w:b w:val="0"/>
                <w:bCs w:val="0"/>
                <w:lang w:eastAsia="zh-CN"/>
              </w:rPr>
              <w:t>类标准</w:t>
            </w:r>
            <w:r>
              <w:rPr>
                <w:rFonts w:hint="eastAsia"/>
                <w:b w:val="0"/>
                <w:bCs w:val="0"/>
                <w:lang w:eastAsia="zh-CN"/>
              </w:rPr>
              <w:t>；</w:t>
            </w:r>
            <w:r>
              <w:rPr>
                <w:rFonts w:hint="eastAsia"/>
                <w:b w:val="0"/>
                <w:bCs w:val="0"/>
                <w:lang w:val="en-US" w:eastAsia="zh-CN"/>
              </w:rPr>
              <w:t>南、西厂界噪声超过标准要求；距离项目地最近敏感点噪声值符合</w:t>
            </w:r>
            <w:r>
              <w:rPr>
                <w:b w:val="0"/>
                <w:bCs w:val="0"/>
                <w:lang w:eastAsia="zh-CN"/>
              </w:rPr>
              <w:t>《声环境质量标准》（GB3096-2008）中的</w:t>
            </w:r>
            <w:r>
              <w:rPr>
                <w:rFonts w:hint="eastAsia"/>
                <w:b w:val="0"/>
                <w:bCs w:val="0"/>
                <w:lang w:val="en-US" w:eastAsia="zh-CN"/>
              </w:rPr>
              <w:t>2</w:t>
            </w:r>
            <w:r>
              <w:rPr>
                <w:b w:val="0"/>
                <w:bCs w:val="0"/>
                <w:lang w:eastAsia="zh-CN"/>
              </w:rPr>
              <w:t>类</w:t>
            </w:r>
            <w:r>
              <w:rPr>
                <w:rFonts w:hint="eastAsia"/>
                <w:b w:val="0"/>
                <w:bCs w:val="0"/>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076" w:type="dxa"/>
            <w:vAlign w:val="center"/>
          </w:tcPr>
          <w:p>
            <w:pPr>
              <w:adjustRightInd w:val="0"/>
              <w:snapToGrid w:val="0"/>
              <w:spacing w:line="240" w:lineRule="auto"/>
              <w:ind w:firstLine="0" w:firstLineChars="0"/>
              <w:jc w:val="center"/>
              <w:rPr>
                <w:rFonts w:cs="Times New Roman"/>
                <w:color w:val="FF0000"/>
                <w:sz w:val="24"/>
                <w:szCs w:val="24"/>
                <w:lang w:eastAsia="zh-CN"/>
              </w:rPr>
            </w:pPr>
            <w:bookmarkStart w:id="8" w:name="_Toc30365"/>
            <w:r>
              <w:rPr>
                <w:rFonts w:cs="Times New Roman"/>
                <w:b/>
                <w:bCs/>
                <w:color w:val="auto"/>
                <w:sz w:val="24"/>
                <w:szCs w:val="24"/>
              </w:rPr>
              <w:t>其他</w:t>
            </w:r>
          </w:p>
        </w:tc>
        <w:tc>
          <w:tcPr>
            <w:tcW w:w="8278" w:type="dxa"/>
            <w:gridSpan w:val="5"/>
            <w:vAlign w:val="center"/>
          </w:tcPr>
          <w:p>
            <w:pPr>
              <w:adjustRightInd w:val="0"/>
              <w:snapToGrid w:val="0"/>
              <w:spacing w:line="240" w:lineRule="auto"/>
              <w:ind w:firstLine="480" w:firstLineChars="200"/>
              <w:jc w:val="center"/>
              <w:rPr>
                <w:sz w:val="24"/>
                <w:szCs w:val="24"/>
              </w:rPr>
            </w:pPr>
            <w:r>
              <w:rPr>
                <w:rFonts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861" w:hRule="atLeast"/>
          <w:jc w:val="center"/>
        </w:trPr>
        <w:tc>
          <w:tcPr>
            <w:tcW w:w="9354" w:type="dxa"/>
            <w:gridSpan w:val="6"/>
            <w:vAlign w:val="top"/>
          </w:tcPr>
          <w:p>
            <w:pPr>
              <w:ind w:firstLine="0" w:firstLineChars="0"/>
              <w:rPr>
                <w:rFonts w:hint="eastAsia"/>
                <w:b/>
                <w:bCs/>
                <w:sz w:val="30"/>
                <w:szCs w:val="30"/>
                <w:lang w:eastAsia="zh-CN"/>
              </w:rPr>
            </w:pPr>
            <w:r>
              <w:rPr>
                <w:rFonts w:hint="eastAsia"/>
                <w:b/>
                <w:bCs/>
                <w:sz w:val="30"/>
                <w:szCs w:val="30"/>
                <w:lang w:eastAsia="zh-CN"/>
              </w:rPr>
              <w:t>生态保护措施及预期效果：</w:t>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auto"/>
              <w:ind w:left="238" w:leftChars="99" w:firstLine="477" w:firstLineChars="199"/>
              <w:jc w:val="both"/>
              <w:textAlignment w:val="auto"/>
            </w:pPr>
            <w:r>
              <w:rPr>
                <w:color w:val="auto"/>
                <w:szCs w:val="24"/>
                <w:lang w:val="zh-CN" w:eastAsia="zh-CN"/>
              </w:rPr>
              <w:t>本项目</w:t>
            </w:r>
            <w:r>
              <w:rPr>
                <w:rFonts w:hint="eastAsia"/>
                <w:color w:val="auto"/>
                <w:szCs w:val="24"/>
                <w:lang w:val="en-US" w:eastAsia="zh-CN"/>
              </w:rPr>
              <w:t>使用生产厂房为现有仓库，无土建工程，</w:t>
            </w:r>
            <w:r>
              <w:rPr>
                <w:color w:val="auto"/>
                <w:szCs w:val="24"/>
                <w:lang w:val="zh-CN" w:eastAsia="zh-CN"/>
              </w:rPr>
              <w:t>周围主要为道路、</w:t>
            </w:r>
            <w:r>
              <w:rPr>
                <w:rFonts w:hint="eastAsia"/>
                <w:color w:val="auto"/>
                <w:szCs w:val="24"/>
                <w:lang w:eastAsia="zh-CN"/>
              </w:rPr>
              <w:t>生产</w:t>
            </w:r>
            <w:r>
              <w:rPr>
                <w:color w:val="auto"/>
                <w:szCs w:val="24"/>
                <w:lang w:val="zh-CN" w:eastAsia="zh-CN"/>
              </w:rPr>
              <w:t>厂房等，无敏感生态区，不会对周边生态环境造成影响。</w:t>
            </w:r>
          </w:p>
        </w:tc>
      </w:tr>
    </w:tbl>
    <w:p>
      <w:pPr>
        <w:pStyle w:val="3"/>
        <w:tabs>
          <w:tab w:val="left" w:pos="1117"/>
        </w:tabs>
        <w:ind w:firstLine="0" w:firstLineChars="0"/>
        <w:rPr>
          <w:rFonts w:ascii="宋体" w:hAnsi="宋体" w:eastAsia="宋体" w:cs="宋体"/>
          <w:bCs/>
          <w:color w:val="000000"/>
        </w:rPr>
      </w:pPr>
      <w:r>
        <w:rPr>
          <w:rFonts w:hint="eastAsia" w:ascii="宋体" w:hAnsi="宋体" w:eastAsia="宋体" w:cs="宋体"/>
          <w:bCs/>
          <w:color w:val="000000"/>
          <w:kern w:val="0"/>
        </w:rPr>
        <w:t>结论与建议</w:t>
      </w:r>
      <w:bookmarkEnd w:id="8"/>
    </w:p>
    <w:tbl>
      <w:tblPr>
        <w:tblStyle w:val="20"/>
        <w:tblW w:w="93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286" w:hRule="atLeast"/>
          <w:jc w:val="center"/>
        </w:trPr>
        <w:tc>
          <w:tcPr>
            <w:tcW w:w="935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30"/>
                <w:szCs w:val="30"/>
                <w:lang w:eastAsia="zh-CN"/>
              </w:rPr>
            </w:pPr>
            <w:r>
              <w:rPr>
                <w:b/>
                <w:bCs/>
                <w:sz w:val="30"/>
                <w:szCs w:val="30"/>
                <w:lang w:eastAsia="zh-CN"/>
              </w:rPr>
              <w:t>一、结论</w:t>
            </w:r>
          </w:p>
          <w:p>
            <w:pPr>
              <w:keepNext w:val="0"/>
              <w:keepLines w:val="0"/>
              <w:pageBreakBefore w:val="0"/>
              <w:widowControl w:val="0"/>
              <w:kinsoku/>
              <w:wordWrap/>
              <w:overflowPunct/>
              <w:topLinePunct w:val="0"/>
              <w:autoSpaceDE/>
              <w:autoSpaceDN/>
              <w:bidi w:val="0"/>
              <w:spacing w:line="360" w:lineRule="auto"/>
              <w:ind w:firstLine="482"/>
              <w:textAlignment w:val="auto"/>
              <w:rPr>
                <w:b/>
                <w:lang w:eastAsia="zh-CN"/>
              </w:rPr>
            </w:pPr>
            <w:r>
              <w:rPr>
                <w:b/>
                <w:lang w:eastAsia="zh-CN"/>
              </w:rPr>
              <w:t>1、项目概况</w:t>
            </w:r>
          </w:p>
          <w:p>
            <w:pPr>
              <w:keepNext w:val="0"/>
              <w:keepLines w:val="0"/>
              <w:pageBreakBefore w:val="0"/>
              <w:widowControl w:val="0"/>
              <w:kinsoku/>
              <w:wordWrap/>
              <w:overflowPunct/>
              <w:topLinePunct w:val="0"/>
              <w:autoSpaceDE/>
              <w:autoSpaceDN/>
              <w:bidi w:val="0"/>
              <w:spacing w:line="360" w:lineRule="auto"/>
              <w:ind w:firstLine="504"/>
              <w:jc w:val="left"/>
              <w:textAlignment w:val="auto"/>
              <w:rPr>
                <w:spacing w:val="6"/>
                <w:lang w:eastAsia="zh-CN"/>
              </w:rPr>
            </w:pPr>
            <w:r>
              <w:rPr>
                <w:rFonts w:hint="eastAsia"/>
                <w:spacing w:val="6"/>
                <w:lang w:eastAsia="zh-CN"/>
              </w:rPr>
              <w:t>本项目位于陕西省西咸新区秦汉新城秦汉大道与旅游什字东南角，</w:t>
            </w:r>
            <w:r>
              <w:rPr>
                <w:spacing w:val="6"/>
                <w:lang w:eastAsia="zh-CN"/>
              </w:rPr>
              <w:t>项目总占地面积约</w:t>
            </w:r>
            <w:r>
              <w:rPr>
                <w:rFonts w:hint="eastAsia"/>
                <w:spacing w:val="6"/>
                <w:lang w:eastAsia="zh-CN"/>
              </w:rPr>
              <w:t>3964m</w:t>
            </w:r>
            <w:r>
              <w:rPr>
                <w:rFonts w:hint="eastAsia"/>
                <w:spacing w:val="6"/>
                <w:vertAlign w:val="superscript"/>
                <w:lang w:eastAsia="zh-CN"/>
              </w:rPr>
              <w:t>2</w:t>
            </w:r>
            <w:r>
              <w:rPr>
                <w:rFonts w:hint="eastAsia"/>
                <w:spacing w:val="6"/>
                <w:lang w:eastAsia="zh-CN"/>
              </w:rPr>
              <w:t>，</w:t>
            </w:r>
            <w:r>
              <w:rPr>
                <w:spacing w:val="6"/>
                <w:lang w:eastAsia="zh-CN"/>
              </w:rPr>
              <w:t>主要建筑工程包括</w:t>
            </w:r>
            <w:r>
              <w:rPr>
                <w:rFonts w:hint="eastAsia"/>
                <w:spacing w:val="6"/>
                <w:lang w:eastAsia="zh-CN"/>
              </w:rPr>
              <w:t>生产车间、</w:t>
            </w:r>
            <w:r>
              <w:rPr>
                <w:spacing w:val="6"/>
                <w:lang w:eastAsia="zh-CN"/>
              </w:rPr>
              <w:t>办公区以及</w:t>
            </w:r>
            <w:r>
              <w:rPr>
                <w:rFonts w:hint="eastAsia"/>
                <w:spacing w:val="6"/>
                <w:lang w:eastAsia="zh-CN"/>
              </w:rPr>
              <w:t>员工休息室</w:t>
            </w:r>
            <w:r>
              <w:rPr>
                <w:spacing w:val="6"/>
                <w:lang w:eastAsia="zh-CN"/>
              </w:rPr>
              <w:t>等。项目总投资</w:t>
            </w:r>
            <w:r>
              <w:rPr>
                <w:rFonts w:hint="eastAsia"/>
                <w:spacing w:val="6"/>
                <w:lang w:eastAsia="zh-CN"/>
              </w:rPr>
              <w:t>100</w:t>
            </w:r>
            <w:r>
              <w:rPr>
                <w:spacing w:val="6"/>
                <w:lang w:eastAsia="zh-CN"/>
              </w:rPr>
              <w:t>万元，其中环保投资</w:t>
            </w:r>
            <w:r>
              <w:rPr>
                <w:rFonts w:hint="eastAsia"/>
                <w:spacing w:val="6"/>
                <w:lang w:eastAsia="zh-CN"/>
              </w:rPr>
              <w:t>1</w:t>
            </w:r>
            <w:r>
              <w:rPr>
                <w:rFonts w:hint="eastAsia"/>
                <w:spacing w:val="6"/>
                <w:lang w:val="en-US" w:eastAsia="zh-CN"/>
              </w:rPr>
              <w:t>1</w:t>
            </w:r>
            <w:r>
              <w:rPr>
                <w:spacing w:val="6"/>
                <w:lang w:eastAsia="zh-CN"/>
              </w:rPr>
              <w:t>万元，占比</w:t>
            </w:r>
            <w:r>
              <w:rPr>
                <w:rFonts w:hint="eastAsia"/>
                <w:spacing w:val="6"/>
                <w:lang w:eastAsia="zh-CN"/>
              </w:rPr>
              <w:t>1</w:t>
            </w:r>
            <w:r>
              <w:rPr>
                <w:rFonts w:hint="eastAsia"/>
                <w:spacing w:val="6"/>
                <w:lang w:val="en-US" w:eastAsia="zh-CN"/>
              </w:rPr>
              <w:t>1</w:t>
            </w:r>
            <w:r>
              <w:rPr>
                <w:spacing w:val="6"/>
                <w:lang w:eastAsia="zh-CN"/>
              </w:rPr>
              <w:t>%。</w:t>
            </w:r>
          </w:p>
          <w:p>
            <w:pPr>
              <w:keepNext w:val="0"/>
              <w:keepLines w:val="0"/>
              <w:pageBreakBefore w:val="0"/>
              <w:widowControl w:val="0"/>
              <w:kinsoku/>
              <w:wordWrap/>
              <w:overflowPunct/>
              <w:topLinePunct w:val="0"/>
              <w:bidi w:val="0"/>
              <w:spacing w:line="360" w:lineRule="auto"/>
              <w:ind w:firstLine="482"/>
              <w:textAlignment w:val="auto"/>
              <w:rPr>
                <w:b/>
                <w:lang w:eastAsia="zh-CN"/>
              </w:rPr>
            </w:pPr>
            <w:r>
              <w:rPr>
                <w:b/>
                <w:lang w:eastAsia="zh-CN"/>
              </w:rPr>
              <w:t>2、产业政策符合性</w:t>
            </w:r>
          </w:p>
          <w:p>
            <w:pPr>
              <w:keepNext w:val="0"/>
              <w:keepLines w:val="0"/>
              <w:pageBreakBefore w:val="0"/>
              <w:widowControl w:val="0"/>
              <w:kinsoku/>
              <w:wordWrap/>
              <w:overflowPunct/>
              <w:topLinePunct w:val="0"/>
              <w:autoSpaceDE/>
              <w:autoSpaceDN/>
              <w:bidi w:val="0"/>
              <w:spacing w:line="360" w:lineRule="auto"/>
              <w:ind w:firstLine="504"/>
              <w:jc w:val="left"/>
              <w:textAlignment w:val="auto"/>
              <w:rPr>
                <w:rFonts w:hint="eastAsia"/>
                <w:spacing w:val="6"/>
                <w:lang w:eastAsia="zh-CN"/>
              </w:rPr>
            </w:pPr>
            <w:r>
              <w:rPr>
                <w:rFonts w:hint="eastAsia"/>
                <w:spacing w:val="6"/>
                <w:lang w:eastAsia="zh-CN"/>
              </w:rPr>
              <w:t>根据国家《产业结构调整目录（2011年本）》修正版，本项目不属于《产业结构调整指导目录（2011年本）2013修正》中限制类与淘汰类项目，属于允许类，符合国家产业政策。</w:t>
            </w:r>
          </w:p>
          <w:p>
            <w:pPr>
              <w:keepNext w:val="0"/>
              <w:keepLines w:val="0"/>
              <w:pageBreakBefore w:val="0"/>
              <w:widowControl w:val="0"/>
              <w:kinsoku/>
              <w:wordWrap/>
              <w:overflowPunct/>
              <w:topLinePunct w:val="0"/>
              <w:autoSpaceDE/>
              <w:autoSpaceDN/>
              <w:bidi w:val="0"/>
              <w:spacing w:line="360" w:lineRule="auto"/>
              <w:ind w:firstLine="482"/>
              <w:textAlignment w:val="auto"/>
              <w:rPr>
                <w:b/>
                <w:lang w:eastAsia="zh-CN"/>
              </w:rPr>
            </w:pPr>
            <w:r>
              <w:rPr>
                <w:b/>
                <w:lang w:eastAsia="zh-CN"/>
              </w:rPr>
              <w:t>3、环境质量现状</w:t>
            </w:r>
          </w:p>
          <w:p>
            <w:pPr>
              <w:keepNext w:val="0"/>
              <w:keepLines w:val="0"/>
              <w:pageBreakBefore w:val="0"/>
              <w:widowControl w:val="0"/>
              <w:kinsoku/>
              <w:wordWrap/>
              <w:overflowPunct/>
              <w:topLinePunct w:val="0"/>
              <w:autoSpaceDE/>
              <w:autoSpaceDN/>
              <w:bidi w:val="0"/>
              <w:spacing w:line="360" w:lineRule="auto"/>
              <w:ind w:firstLine="504"/>
              <w:jc w:val="left"/>
              <w:textAlignment w:val="auto"/>
              <w:rPr>
                <w:rFonts w:hint="eastAsia"/>
                <w:spacing w:val="6"/>
                <w:lang w:eastAsia="zh-CN"/>
              </w:rPr>
            </w:pPr>
            <w:r>
              <w:rPr>
                <w:rFonts w:hint="eastAsia"/>
                <w:spacing w:val="6"/>
                <w:lang w:eastAsia="zh-CN"/>
              </w:rPr>
              <w:t>（1）环境空气：项目所在区域大气环境质量状况良好，各监测因子浓度值均可满足《环境空气质量标准》（GB3095-2012）中的二级标准。</w:t>
            </w:r>
          </w:p>
          <w:p>
            <w:pPr>
              <w:keepNext w:val="0"/>
              <w:keepLines w:val="0"/>
              <w:pageBreakBefore w:val="0"/>
              <w:widowControl w:val="0"/>
              <w:kinsoku/>
              <w:wordWrap/>
              <w:overflowPunct/>
              <w:topLinePunct w:val="0"/>
              <w:autoSpaceDE/>
              <w:autoSpaceDN/>
              <w:bidi w:val="0"/>
              <w:spacing w:line="360" w:lineRule="auto"/>
              <w:ind w:firstLine="504"/>
              <w:jc w:val="left"/>
              <w:textAlignment w:val="auto"/>
              <w:rPr>
                <w:rFonts w:hint="eastAsia"/>
                <w:spacing w:val="6"/>
                <w:lang w:eastAsia="zh-CN"/>
              </w:rPr>
            </w:pPr>
            <w:r>
              <w:rPr>
                <w:rFonts w:hint="eastAsia"/>
                <w:spacing w:val="6"/>
                <w:lang w:eastAsia="zh-CN"/>
              </w:rPr>
              <w:t>（2）声环境：根据项目的声环境质量现状监测结果，各监测点噪声值均达到《声环境质量标准》（GB3096-2008）中的</w:t>
            </w:r>
            <w:r>
              <w:rPr>
                <w:rFonts w:hint="eastAsia"/>
                <w:spacing w:val="6"/>
                <w:lang w:val="en-US" w:eastAsia="zh-CN"/>
              </w:rPr>
              <w:t>2</w:t>
            </w:r>
            <w:r>
              <w:rPr>
                <w:rFonts w:hint="eastAsia"/>
                <w:spacing w:val="6"/>
                <w:lang w:eastAsia="zh-CN"/>
              </w:rPr>
              <w:t>类标准。</w:t>
            </w:r>
          </w:p>
          <w:p>
            <w:pPr>
              <w:keepNext w:val="0"/>
              <w:keepLines w:val="0"/>
              <w:pageBreakBefore w:val="0"/>
              <w:widowControl w:val="0"/>
              <w:kinsoku/>
              <w:wordWrap/>
              <w:overflowPunct/>
              <w:topLinePunct w:val="0"/>
              <w:autoSpaceDE/>
              <w:autoSpaceDN/>
              <w:bidi w:val="0"/>
              <w:spacing w:line="360" w:lineRule="auto"/>
              <w:ind w:firstLine="504"/>
              <w:jc w:val="left"/>
              <w:textAlignment w:val="auto"/>
              <w:rPr>
                <w:rFonts w:hint="eastAsia"/>
                <w:spacing w:val="6"/>
                <w:lang w:eastAsia="zh-CN"/>
              </w:rPr>
            </w:pPr>
            <w:r>
              <w:rPr>
                <w:rFonts w:hint="eastAsia"/>
                <w:spacing w:val="6"/>
                <w:lang w:eastAsia="zh-CN"/>
              </w:rPr>
              <w:t>（3）地表水环境：项目所在区域地表水环境质量状况良好，各监测因子浓度值均可满足《地表水环境质量标准》（GB3838-2002）中的Ⅳ类标准。</w:t>
            </w:r>
          </w:p>
          <w:p>
            <w:pPr>
              <w:keepNext w:val="0"/>
              <w:keepLines w:val="0"/>
              <w:pageBreakBefore w:val="0"/>
              <w:widowControl w:val="0"/>
              <w:kinsoku/>
              <w:wordWrap/>
              <w:overflowPunct/>
              <w:topLinePunct w:val="0"/>
              <w:bidi w:val="0"/>
              <w:spacing w:line="360" w:lineRule="auto"/>
              <w:ind w:firstLine="482"/>
              <w:textAlignment w:val="auto"/>
              <w:rPr>
                <w:b/>
                <w:lang w:eastAsia="zh-CN"/>
              </w:rPr>
            </w:pPr>
            <w:r>
              <w:rPr>
                <w:rFonts w:hint="eastAsia"/>
                <w:b/>
                <w:lang w:eastAsia="zh-CN"/>
              </w:rPr>
              <w:t>4</w:t>
            </w:r>
            <w:r>
              <w:rPr>
                <w:b/>
                <w:lang w:eastAsia="zh-CN"/>
              </w:rPr>
              <w:t>、施工期环境影响分析</w:t>
            </w:r>
          </w:p>
          <w:p>
            <w:pPr>
              <w:keepNext w:val="0"/>
              <w:keepLines w:val="0"/>
              <w:pageBreakBefore w:val="0"/>
              <w:widowControl w:val="0"/>
              <w:kinsoku/>
              <w:wordWrap/>
              <w:overflowPunct/>
              <w:topLinePunct w:val="0"/>
              <w:bidi w:val="0"/>
              <w:spacing w:line="360" w:lineRule="auto"/>
              <w:ind w:firstLine="480"/>
              <w:textAlignment w:val="auto"/>
              <w:rPr>
                <w:bCs/>
                <w:lang w:eastAsia="zh-CN"/>
              </w:rPr>
            </w:pPr>
            <w:r>
              <w:rPr>
                <w:rFonts w:hint="eastAsia"/>
                <w:bCs/>
                <w:lang w:eastAsia="zh-CN"/>
              </w:rPr>
              <w:t>本项目生产所用厂房为</w:t>
            </w:r>
            <w:r>
              <w:rPr>
                <w:rFonts w:hint="eastAsia"/>
                <w:bCs/>
                <w:lang w:val="en-US" w:eastAsia="zh-CN"/>
              </w:rPr>
              <w:t>租赁</w:t>
            </w:r>
            <w:r>
              <w:rPr>
                <w:rFonts w:hint="eastAsia"/>
                <w:bCs/>
                <w:lang w:eastAsia="zh-CN"/>
              </w:rPr>
              <w:t>，项目无土建工程，厂房目前已整理完毕，因此本次环评不对施工期进行环境影响分析</w:t>
            </w:r>
            <w:r>
              <w:rPr>
                <w:bCs/>
                <w:lang w:eastAsia="zh-CN"/>
              </w:rPr>
              <w:t>。</w:t>
            </w:r>
          </w:p>
          <w:p>
            <w:pPr>
              <w:keepNext w:val="0"/>
              <w:keepLines w:val="0"/>
              <w:pageBreakBefore w:val="0"/>
              <w:widowControl w:val="0"/>
              <w:kinsoku/>
              <w:wordWrap/>
              <w:overflowPunct/>
              <w:topLinePunct w:val="0"/>
              <w:bidi w:val="0"/>
              <w:spacing w:line="360" w:lineRule="auto"/>
              <w:ind w:firstLine="482"/>
              <w:textAlignment w:val="auto"/>
              <w:rPr>
                <w:b/>
                <w:bCs/>
                <w:lang w:eastAsia="zh-CN"/>
              </w:rPr>
            </w:pPr>
            <w:r>
              <w:rPr>
                <w:rFonts w:hint="eastAsia"/>
                <w:b/>
                <w:bCs/>
                <w:lang w:eastAsia="zh-CN"/>
              </w:rPr>
              <w:t>5、运营期环境影响分析</w:t>
            </w:r>
          </w:p>
          <w:p>
            <w:pPr>
              <w:keepNext w:val="0"/>
              <w:keepLines w:val="0"/>
              <w:pageBreakBefore w:val="0"/>
              <w:widowControl w:val="0"/>
              <w:kinsoku/>
              <w:wordWrap/>
              <w:overflowPunct/>
              <w:topLinePunct w:val="0"/>
              <w:bidi w:val="0"/>
              <w:spacing w:line="360" w:lineRule="auto"/>
              <w:ind w:firstLine="504"/>
              <w:jc w:val="left"/>
              <w:textAlignment w:val="auto"/>
              <w:rPr>
                <w:spacing w:val="6"/>
                <w:lang w:eastAsia="zh-CN"/>
              </w:rPr>
            </w:pPr>
            <w:r>
              <w:rPr>
                <w:spacing w:val="6"/>
                <w:lang w:eastAsia="zh-CN"/>
              </w:rPr>
              <w:t>（1）环境空气影响分析</w:t>
            </w:r>
          </w:p>
          <w:p>
            <w:pPr>
              <w:keepNext w:val="0"/>
              <w:keepLines w:val="0"/>
              <w:pageBreakBefore w:val="0"/>
              <w:widowControl w:val="0"/>
              <w:kinsoku/>
              <w:wordWrap/>
              <w:overflowPunct/>
              <w:topLinePunct w:val="0"/>
              <w:bidi w:val="0"/>
              <w:spacing w:line="360" w:lineRule="auto"/>
              <w:ind w:firstLine="504"/>
              <w:jc w:val="left"/>
              <w:textAlignment w:val="auto"/>
              <w:rPr>
                <w:spacing w:val="6"/>
                <w:lang w:eastAsia="zh-CN"/>
              </w:rPr>
            </w:pPr>
            <w:r>
              <w:rPr>
                <w:spacing w:val="6"/>
                <w:lang w:eastAsia="zh-CN"/>
              </w:rPr>
              <w:t>本项目运营期</w:t>
            </w:r>
            <w:r>
              <w:rPr>
                <w:rFonts w:hint="eastAsia"/>
                <w:spacing w:val="6"/>
                <w:lang w:eastAsia="zh-CN"/>
              </w:rPr>
              <w:t>废气主要为粘接工序云石胶挥发出的有机气体以及板材磨边工序产生的粉尘。经过项目污染源强以及环境影响分析：云石胶挥发的有机气体排放量及排放浓度能够满足《恶臭污染物排放标准》（GB14554-93）中二级标准要求（新、改扩建项目苯乙烯厂界排放浓度限值</w:t>
            </w:r>
            <w:r>
              <w:rPr>
                <w:rFonts w:hint="eastAsia"/>
                <w:lang w:eastAsia="zh-CN"/>
              </w:rPr>
              <w:t>为5.0mg/m</w:t>
            </w:r>
            <w:r>
              <w:rPr>
                <w:rFonts w:hint="eastAsia"/>
                <w:vertAlign w:val="superscript"/>
                <w:lang w:eastAsia="zh-CN"/>
              </w:rPr>
              <w:t>3</w:t>
            </w:r>
            <w:r>
              <w:rPr>
                <w:rFonts w:hint="eastAsia"/>
                <w:lang w:eastAsia="zh-CN"/>
              </w:rPr>
              <w:t>），对周边环境影响很小；</w:t>
            </w:r>
            <w:r>
              <w:rPr>
                <w:rFonts w:hint="eastAsia"/>
                <w:lang w:val="en-US" w:eastAsia="zh-CN"/>
              </w:rPr>
              <w:t>石材手磨</w:t>
            </w:r>
            <w:r>
              <w:rPr>
                <w:rFonts w:hint="eastAsia"/>
                <w:lang w:eastAsia="zh-CN"/>
              </w:rPr>
              <w:t>工序产生的颗粒物经过集气罩收集后通过布袋除尘器处理，最后由15m高排气筒排放，经过处理的颗粒物有组织与无组织排放量与排放浓度分别为：</w:t>
            </w:r>
            <w:r>
              <w:rPr>
                <w:szCs w:val="24"/>
                <w:lang w:eastAsia="zh-CN"/>
              </w:rPr>
              <w:t>有组织</w:t>
            </w:r>
            <w:r>
              <w:rPr>
                <w:rFonts w:hint="eastAsia"/>
                <w:szCs w:val="24"/>
                <w:lang w:eastAsia="zh-CN"/>
              </w:rPr>
              <w:t>：</w:t>
            </w:r>
            <w:r>
              <w:rPr>
                <w:rFonts w:hint="eastAsia"/>
                <w:szCs w:val="24"/>
                <w:lang w:val="en-US" w:eastAsia="zh-CN"/>
              </w:rPr>
              <w:t>2.38</w:t>
            </w:r>
            <w:r>
              <w:rPr>
                <w:szCs w:val="24"/>
                <w:lang w:eastAsia="zh-CN"/>
              </w:rPr>
              <w:t>mg/m</w:t>
            </w:r>
            <w:r>
              <w:rPr>
                <w:szCs w:val="24"/>
                <w:vertAlign w:val="superscript"/>
                <w:lang w:eastAsia="zh-CN"/>
              </w:rPr>
              <w:t>3</w:t>
            </w:r>
            <w:r>
              <w:rPr>
                <w:szCs w:val="24"/>
                <w:lang w:eastAsia="zh-CN"/>
              </w:rPr>
              <w:t>，</w:t>
            </w:r>
            <w:r>
              <w:rPr>
                <w:rFonts w:hint="eastAsia"/>
                <w:szCs w:val="24"/>
                <w:lang w:val="en-US" w:eastAsia="zh-CN"/>
              </w:rPr>
              <w:t>0.073t</w:t>
            </w:r>
            <w:r>
              <w:rPr>
                <w:szCs w:val="24"/>
                <w:lang w:eastAsia="zh-CN"/>
              </w:rPr>
              <w:t>/a</w:t>
            </w:r>
            <w:r>
              <w:rPr>
                <w:rFonts w:hint="eastAsia"/>
                <w:szCs w:val="24"/>
                <w:lang w:eastAsia="zh-CN"/>
              </w:rPr>
              <w:t>；</w:t>
            </w:r>
            <w:r>
              <w:rPr>
                <w:szCs w:val="24"/>
                <w:lang w:eastAsia="zh-CN"/>
              </w:rPr>
              <w:t>无组织</w:t>
            </w:r>
            <w:r>
              <w:rPr>
                <w:rFonts w:hint="eastAsia"/>
                <w:szCs w:val="24"/>
                <w:lang w:eastAsia="zh-CN"/>
              </w:rPr>
              <w:t>：</w:t>
            </w:r>
            <w:r>
              <w:rPr>
                <w:rFonts w:hint="eastAsia"/>
                <w:szCs w:val="24"/>
                <w:lang w:val="en-US" w:eastAsia="zh-CN"/>
              </w:rPr>
              <w:t>0.1824t</w:t>
            </w:r>
            <w:r>
              <w:rPr>
                <w:szCs w:val="24"/>
                <w:lang w:eastAsia="zh-CN"/>
              </w:rPr>
              <w:t>/a</w:t>
            </w:r>
            <w:r>
              <w:rPr>
                <w:rFonts w:hint="eastAsia"/>
                <w:szCs w:val="24"/>
                <w:lang w:eastAsia="zh-CN"/>
              </w:rPr>
              <w:t>；</w:t>
            </w:r>
            <w:r>
              <w:rPr>
                <w:rFonts w:hint="eastAsia"/>
                <w:lang w:eastAsia="zh-CN"/>
              </w:rPr>
              <w:t>处理后的颗粒物排放满足</w:t>
            </w:r>
            <w:r>
              <w:rPr>
                <w:lang w:eastAsia="zh-CN"/>
              </w:rPr>
              <w:t>《大气污染物综合排放标准》（GB16297-1996）</w:t>
            </w:r>
            <w:r>
              <w:rPr>
                <w:rFonts w:hint="eastAsia"/>
                <w:lang w:eastAsia="zh-CN"/>
              </w:rPr>
              <w:t>二级标准要求</w:t>
            </w:r>
            <w:r>
              <w:rPr>
                <w:rFonts w:hint="eastAsia"/>
                <w:spacing w:val="6"/>
                <w:lang w:eastAsia="zh-CN"/>
              </w:rPr>
              <w:t>，项目不会对周边环境质量产生不良影响。</w:t>
            </w:r>
          </w:p>
          <w:p>
            <w:pPr>
              <w:keepNext w:val="0"/>
              <w:keepLines w:val="0"/>
              <w:pageBreakBefore w:val="0"/>
              <w:widowControl w:val="0"/>
              <w:kinsoku/>
              <w:wordWrap/>
              <w:overflowPunct/>
              <w:topLinePunct w:val="0"/>
              <w:autoSpaceDE/>
              <w:autoSpaceDN/>
              <w:bidi w:val="0"/>
              <w:spacing w:line="360" w:lineRule="auto"/>
              <w:ind w:firstLine="504"/>
              <w:jc w:val="left"/>
              <w:textAlignment w:val="auto"/>
              <w:rPr>
                <w:rFonts w:hint="eastAsia"/>
                <w:spacing w:val="6"/>
                <w:lang w:eastAsia="zh-CN"/>
              </w:rPr>
            </w:pPr>
            <w:r>
              <w:rPr>
                <w:rFonts w:hint="eastAsia"/>
                <w:spacing w:val="6"/>
                <w:lang w:eastAsia="zh-CN"/>
              </w:rPr>
              <w:t>（2）水环境影响分析</w:t>
            </w:r>
          </w:p>
          <w:p>
            <w:pPr>
              <w:keepNext w:val="0"/>
              <w:keepLines w:val="0"/>
              <w:pageBreakBefore w:val="0"/>
              <w:widowControl w:val="0"/>
              <w:kinsoku/>
              <w:wordWrap/>
              <w:overflowPunct/>
              <w:topLinePunct w:val="0"/>
              <w:autoSpaceDE/>
              <w:autoSpaceDN/>
              <w:bidi w:val="0"/>
              <w:spacing w:line="360" w:lineRule="auto"/>
              <w:ind w:firstLine="504"/>
              <w:jc w:val="left"/>
              <w:textAlignment w:val="auto"/>
              <w:rPr>
                <w:rFonts w:hint="eastAsia"/>
                <w:spacing w:val="6"/>
                <w:lang w:eastAsia="zh-CN"/>
              </w:rPr>
            </w:pPr>
            <w:r>
              <w:rPr>
                <w:rFonts w:hint="eastAsia"/>
                <w:spacing w:val="6"/>
                <w:lang w:eastAsia="zh-CN"/>
              </w:rPr>
              <w:t>本项目运营期包括生产废水与员工生活废水，经过与企业核实，项目生产废水由循环水池收集后反复使用；员工生活污水经过化粪池处理后由人工定期清掏用于农田施肥，不外排，因此项目废水对环境影响较小。</w:t>
            </w:r>
          </w:p>
          <w:p>
            <w:pPr>
              <w:keepNext w:val="0"/>
              <w:keepLines w:val="0"/>
              <w:pageBreakBefore w:val="0"/>
              <w:widowControl w:val="0"/>
              <w:kinsoku/>
              <w:wordWrap/>
              <w:overflowPunct/>
              <w:topLinePunct w:val="0"/>
              <w:bidi w:val="0"/>
              <w:spacing w:line="360" w:lineRule="auto"/>
              <w:ind w:firstLine="504"/>
              <w:jc w:val="left"/>
              <w:textAlignment w:val="auto"/>
              <w:rPr>
                <w:spacing w:val="6"/>
                <w:lang w:eastAsia="zh-CN"/>
              </w:rPr>
            </w:pPr>
            <w:r>
              <w:rPr>
                <w:spacing w:val="6"/>
                <w:lang w:eastAsia="zh-CN"/>
              </w:rPr>
              <w:t>（3）噪声</w:t>
            </w:r>
          </w:p>
          <w:p>
            <w:pPr>
              <w:ind w:left="0" w:leftChars="0" w:firstLine="480" w:firstLineChars="200"/>
              <w:rPr>
                <w:rFonts w:hint="eastAsia"/>
                <w:b w:val="0"/>
                <w:bCs w:val="0"/>
                <w:lang w:val="en-US" w:eastAsia="zh-CN"/>
              </w:rPr>
            </w:pPr>
            <w:r>
              <w:rPr>
                <w:b w:val="0"/>
                <w:bCs w:val="0"/>
                <w:lang w:val="en-GB" w:eastAsia="zh-CN"/>
              </w:rPr>
              <w:t>项目运营期间主要噪</w:t>
            </w:r>
            <w:r>
              <w:rPr>
                <w:b w:val="0"/>
                <w:bCs w:val="0"/>
                <w:lang w:eastAsia="zh-CN"/>
              </w:rPr>
              <w:t>声</w:t>
            </w:r>
            <w:r>
              <w:rPr>
                <w:rFonts w:hint="eastAsia"/>
                <w:b w:val="0"/>
                <w:bCs w:val="0"/>
                <w:lang w:eastAsia="zh-CN"/>
              </w:rPr>
              <w:t>来自板材、雕像</w:t>
            </w:r>
            <w:r>
              <w:rPr>
                <w:b w:val="0"/>
                <w:bCs w:val="0"/>
                <w:lang w:eastAsia="zh-CN"/>
              </w:rPr>
              <w:t>生产设备运行时产生的噪声，</w:t>
            </w:r>
            <w:r>
              <w:rPr>
                <w:rFonts w:hint="eastAsia"/>
                <w:b w:val="0"/>
                <w:bCs w:val="0"/>
                <w:lang w:val="en-US" w:eastAsia="zh-CN"/>
              </w:rPr>
              <w:t>经过核算，项目高噪声设备经过厂房隔声、设备减</w:t>
            </w:r>
            <w:r>
              <w:rPr>
                <w:rFonts w:hint="eastAsia"/>
                <w:b w:val="0"/>
                <w:bCs w:val="0"/>
                <w:lang w:eastAsia="zh-CN"/>
              </w:rPr>
              <w:t>震</w:t>
            </w:r>
            <w:r>
              <w:rPr>
                <w:rFonts w:hint="eastAsia"/>
                <w:b w:val="0"/>
                <w:bCs w:val="0"/>
                <w:lang w:val="en-US" w:eastAsia="zh-CN"/>
              </w:rPr>
              <w:t>等措施后，东、北</w:t>
            </w:r>
            <w:r>
              <w:rPr>
                <w:b w:val="0"/>
                <w:bCs w:val="0"/>
                <w:lang w:eastAsia="zh-CN"/>
              </w:rPr>
              <w:t>厂界噪声值满足《工业企业厂界环境噪声排放标准》（GB12348-2008）中</w:t>
            </w:r>
            <w:r>
              <w:rPr>
                <w:rFonts w:hint="eastAsia"/>
                <w:b w:val="0"/>
                <w:bCs w:val="0"/>
                <w:lang w:val="en-US" w:eastAsia="zh-CN"/>
              </w:rPr>
              <w:t>2</w:t>
            </w:r>
            <w:r>
              <w:rPr>
                <w:b w:val="0"/>
                <w:bCs w:val="0"/>
                <w:lang w:eastAsia="zh-CN"/>
              </w:rPr>
              <w:t>类标准</w:t>
            </w:r>
            <w:r>
              <w:rPr>
                <w:rFonts w:hint="eastAsia"/>
                <w:b w:val="0"/>
                <w:bCs w:val="0"/>
                <w:lang w:eastAsia="zh-CN"/>
              </w:rPr>
              <w:t>；</w:t>
            </w:r>
            <w:r>
              <w:rPr>
                <w:rFonts w:hint="eastAsia"/>
                <w:b w:val="0"/>
                <w:bCs w:val="0"/>
                <w:lang w:val="en-US" w:eastAsia="zh-CN"/>
              </w:rPr>
              <w:t>南、西厂界噪声超过标准要求；距离项目地最近敏感点噪声值符合</w:t>
            </w:r>
            <w:r>
              <w:rPr>
                <w:b w:val="0"/>
                <w:bCs w:val="0"/>
                <w:lang w:eastAsia="zh-CN"/>
              </w:rPr>
              <w:t>《声环境质量标准》（GB3096-2008）中的</w:t>
            </w:r>
            <w:r>
              <w:rPr>
                <w:rFonts w:hint="eastAsia"/>
                <w:b w:val="0"/>
                <w:bCs w:val="0"/>
                <w:lang w:val="en-US" w:eastAsia="zh-CN"/>
              </w:rPr>
              <w:t>2</w:t>
            </w:r>
            <w:r>
              <w:rPr>
                <w:b w:val="0"/>
                <w:bCs w:val="0"/>
                <w:lang w:eastAsia="zh-CN"/>
              </w:rPr>
              <w:t>类</w:t>
            </w:r>
            <w:r>
              <w:rPr>
                <w:rFonts w:hint="eastAsia"/>
                <w:b w:val="0"/>
                <w:bCs w:val="0"/>
                <w:lang w:eastAsia="zh-CN"/>
              </w:rPr>
              <w:t>标准。</w:t>
            </w:r>
          </w:p>
          <w:p>
            <w:pPr>
              <w:ind w:firstLine="480"/>
              <w:rPr>
                <w:b w:val="0"/>
                <w:bCs w:val="0"/>
                <w:sz w:val="28"/>
                <w:szCs w:val="28"/>
                <w:lang w:eastAsia="zh-CN"/>
              </w:rPr>
            </w:pPr>
            <w:r>
              <w:rPr>
                <w:rFonts w:hint="eastAsia"/>
                <w:b w:val="0"/>
                <w:bCs w:val="0"/>
                <w:lang w:val="en-US" w:eastAsia="zh-CN"/>
              </w:rPr>
              <w:t>经过现场勘查，项目地南侧为空地，西侧为秦汉大道，因此</w:t>
            </w:r>
            <w:r>
              <w:rPr>
                <w:b w:val="0"/>
                <w:bCs w:val="0"/>
                <w:lang w:eastAsia="zh-CN"/>
              </w:rPr>
              <w:t>项目噪声对周围环境</w:t>
            </w:r>
            <w:r>
              <w:rPr>
                <w:rFonts w:hint="eastAsia"/>
                <w:b w:val="0"/>
                <w:bCs w:val="0"/>
                <w:lang w:val="en-US" w:eastAsia="zh-CN"/>
              </w:rPr>
              <w:t>及敏感点</w:t>
            </w:r>
            <w:r>
              <w:rPr>
                <w:b w:val="0"/>
                <w:bCs w:val="0"/>
                <w:lang w:eastAsia="zh-CN"/>
              </w:rPr>
              <w:t>影响较小。</w:t>
            </w:r>
          </w:p>
          <w:p>
            <w:pPr>
              <w:keepNext w:val="0"/>
              <w:keepLines w:val="0"/>
              <w:pageBreakBefore w:val="0"/>
              <w:widowControl w:val="0"/>
              <w:kinsoku/>
              <w:wordWrap/>
              <w:overflowPunct/>
              <w:topLinePunct w:val="0"/>
              <w:bidi w:val="0"/>
              <w:spacing w:line="360" w:lineRule="auto"/>
              <w:ind w:firstLine="504"/>
              <w:jc w:val="left"/>
              <w:textAlignment w:val="auto"/>
              <w:rPr>
                <w:spacing w:val="6"/>
                <w:lang w:eastAsia="zh-CN"/>
              </w:rPr>
            </w:pPr>
            <w:r>
              <w:rPr>
                <w:spacing w:val="6"/>
                <w:lang w:eastAsia="zh-CN"/>
              </w:rPr>
              <w:t>（4）固体废物</w:t>
            </w:r>
          </w:p>
          <w:p>
            <w:pPr>
              <w:keepNext w:val="0"/>
              <w:keepLines w:val="0"/>
              <w:pageBreakBefore w:val="0"/>
              <w:widowControl w:val="0"/>
              <w:kinsoku/>
              <w:wordWrap/>
              <w:overflowPunct/>
              <w:topLinePunct w:val="0"/>
              <w:bidi w:val="0"/>
              <w:spacing w:line="360" w:lineRule="auto"/>
              <w:ind w:firstLine="480"/>
              <w:jc w:val="left"/>
              <w:textAlignment w:val="auto"/>
              <w:rPr>
                <w:rFonts w:hint="eastAsia"/>
                <w:b w:val="0"/>
                <w:bCs w:val="0"/>
                <w:color w:val="auto"/>
                <w:lang w:eastAsia="zh-CN"/>
              </w:rPr>
            </w:pPr>
            <w:r>
              <w:rPr>
                <w:rFonts w:hint="eastAsia"/>
                <w:color w:val="auto"/>
                <w:lang w:val="en-GB" w:eastAsia="zh-CN"/>
              </w:rPr>
              <w:t>本项目</w:t>
            </w:r>
            <w:r>
              <w:rPr>
                <w:rFonts w:hint="eastAsia"/>
                <w:color w:val="auto"/>
                <w:lang w:val="en-US" w:eastAsia="zh-CN"/>
              </w:rPr>
              <w:t>运营期</w:t>
            </w:r>
            <w:r>
              <w:rPr>
                <w:rFonts w:hint="eastAsia"/>
                <w:color w:val="auto"/>
                <w:lang w:val="en-GB" w:eastAsia="zh-CN"/>
              </w:rPr>
              <w:t>固废</w:t>
            </w:r>
            <w:r>
              <w:rPr>
                <w:rFonts w:hint="eastAsia"/>
                <w:color w:val="auto"/>
                <w:lang w:val="en-US" w:eastAsia="zh-CN"/>
              </w:rPr>
              <w:t>主要为一般固废。</w:t>
            </w:r>
            <w:r>
              <w:rPr>
                <w:rFonts w:hint="eastAsia"/>
                <w:color w:val="auto"/>
                <w:lang w:val="en-GB" w:eastAsia="zh-CN"/>
              </w:rPr>
              <w:t>经计算，</w:t>
            </w:r>
            <w:r>
              <w:rPr>
                <w:rFonts w:hint="eastAsia" w:ascii="Times New Roman" w:hAnsi="Times New Roman" w:eastAsia="宋体" w:cstheme="minorBidi"/>
                <w:b w:val="0"/>
                <w:bCs w:val="0"/>
                <w:color w:val="auto"/>
                <w:sz w:val="24"/>
                <w:szCs w:val="22"/>
                <w:lang w:val="en-US" w:eastAsia="zh-CN" w:bidi="ar-SA"/>
              </w:rPr>
              <w:t>项目石材加工产生的固体废物约45.6t/a，定期外售给相关单位；</w:t>
            </w:r>
            <w:r>
              <w:rPr>
                <w:rFonts w:hint="eastAsia"/>
                <w:b w:val="0"/>
                <w:bCs w:val="0"/>
                <w:color w:val="auto"/>
                <w:lang w:val="en-US" w:eastAsia="zh-CN"/>
              </w:rPr>
              <w:t>生产过程产生的废砂</w:t>
            </w:r>
            <w:r>
              <w:rPr>
                <w:rFonts w:hint="eastAsia"/>
                <w:color w:val="auto"/>
                <w:lang w:val="en-US" w:eastAsia="zh-CN"/>
              </w:rPr>
              <w:t>纸为200张/年，废刀片为50片/年，磨片为300片/a，集中收集后由环卫部门统一处理；布袋除尘器收集的除尘灰为0.657t/a；员工</w:t>
            </w:r>
            <w:r>
              <w:rPr>
                <w:rFonts w:hint="eastAsia"/>
                <w:color w:val="auto"/>
                <w:lang w:val="en-GB" w:eastAsia="zh-CN"/>
              </w:rPr>
              <w:t>生活垃圾为</w:t>
            </w:r>
            <w:r>
              <w:rPr>
                <w:rFonts w:hint="eastAsia"/>
                <w:color w:val="auto"/>
                <w:lang w:val="en-US" w:eastAsia="zh-CN"/>
              </w:rPr>
              <w:t>5.12</w:t>
            </w:r>
            <w:r>
              <w:rPr>
                <w:rFonts w:hint="eastAsia"/>
                <w:color w:val="auto"/>
                <w:lang w:val="en-GB" w:eastAsia="zh-CN"/>
              </w:rPr>
              <w:t>t/a，经垃圾箱集中收集后由环卫部</w:t>
            </w:r>
            <w:r>
              <w:rPr>
                <w:rFonts w:hint="eastAsia"/>
                <w:b w:val="0"/>
                <w:bCs w:val="0"/>
                <w:color w:val="auto"/>
                <w:lang w:eastAsia="zh-CN"/>
              </w:rPr>
              <w:t>门统一处理。</w:t>
            </w:r>
          </w:p>
          <w:p>
            <w:pPr>
              <w:keepNext w:val="0"/>
              <w:keepLines w:val="0"/>
              <w:pageBreakBefore w:val="0"/>
              <w:widowControl w:val="0"/>
              <w:kinsoku/>
              <w:wordWrap/>
              <w:overflowPunct/>
              <w:topLinePunct w:val="0"/>
              <w:bidi w:val="0"/>
              <w:spacing w:line="360" w:lineRule="auto"/>
              <w:ind w:firstLine="480"/>
              <w:jc w:val="left"/>
              <w:textAlignment w:val="auto"/>
              <w:rPr>
                <w:color w:val="auto"/>
                <w:lang w:val="en-GB" w:eastAsia="zh-CN"/>
              </w:rPr>
            </w:pPr>
            <w:r>
              <w:rPr>
                <w:rFonts w:hint="eastAsia"/>
                <w:color w:val="auto"/>
                <w:lang w:val="en-GB" w:eastAsia="zh-CN"/>
              </w:rPr>
              <w:t>本项目固体废物落实好环评提出的各项措施后均能得到妥善处置，对周围环境影响不大。</w:t>
            </w:r>
          </w:p>
          <w:p>
            <w:pPr>
              <w:keepNext w:val="0"/>
              <w:keepLines w:val="0"/>
              <w:pageBreakBefore w:val="0"/>
              <w:widowControl w:val="0"/>
              <w:kinsoku/>
              <w:wordWrap/>
              <w:overflowPunct/>
              <w:topLinePunct w:val="0"/>
              <w:bidi w:val="0"/>
              <w:spacing w:line="360" w:lineRule="auto"/>
              <w:ind w:firstLine="482"/>
              <w:textAlignment w:val="auto"/>
              <w:rPr>
                <w:b/>
                <w:bCs/>
                <w:lang w:eastAsia="zh-CN"/>
              </w:rPr>
            </w:pPr>
            <w:r>
              <w:rPr>
                <w:rFonts w:hint="eastAsia"/>
                <w:b/>
                <w:bCs/>
                <w:lang w:eastAsia="zh-CN"/>
              </w:rPr>
              <w:t>6、项目选址可行性分析</w:t>
            </w:r>
          </w:p>
          <w:p>
            <w:pPr>
              <w:keepNext w:val="0"/>
              <w:keepLines w:val="0"/>
              <w:pageBreakBefore w:val="0"/>
              <w:widowControl w:val="0"/>
              <w:tabs>
                <w:tab w:val="left" w:pos="4404"/>
              </w:tabs>
              <w:kinsoku/>
              <w:wordWrap/>
              <w:overflowPunct/>
              <w:topLinePunct w:val="0"/>
              <w:autoSpaceDN w:val="0"/>
              <w:bidi w:val="0"/>
              <w:spacing w:line="360" w:lineRule="auto"/>
              <w:ind w:firstLine="480"/>
              <w:textAlignment w:val="auto"/>
              <w:rPr>
                <w:color w:val="FF0000"/>
                <w:lang w:eastAsia="zh-CN"/>
              </w:rPr>
            </w:pPr>
            <w:r>
              <w:rPr>
                <w:rFonts w:hint="eastAsia"/>
                <w:lang w:eastAsia="zh-CN"/>
              </w:rPr>
              <w:t>本项目厂区位于</w:t>
            </w:r>
            <w:r>
              <w:rPr>
                <w:rFonts w:hint="eastAsia"/>
                <w:spacing w:val="6"/>
                <w:lang w:eastAsia="zh-CN"/>
              </w:rPr>
              <w:t>陕西省西咸新区秦汉新城秦汉大道与旅游什字东南角</w:t>
            </w:r>
            <w:r>
              <w:rPr>
                <w:rFonts w:hint="eastAsia"/>
                <w:lang w:eastAsia="zh-CN"/>
              </w:rPr>
              <w:t>，周边无饮用水水源地保护区、自然保护区、风景名胜区、生态功能保护区等需要特殊保护的地区。项目用地性质为建设用地，项目厂址无遗留污染问题。项目生产区周边均为工业企业，项目施工期、营运期产生的污染物在采取环评提出的相关措施后，均能达标排放或者得到妥善处置，项目的建设与运营不会对环境产生较大影响。因此，该项目选址合理。</w:t>
            </w:r>
            <w:r>
              <w:rPr>
                <w:rFonts w:hint="eastAsia"/>
                <w:color w:val="FF0000"/>
                <w:lang w:eastAsia="zh-CN"/>
              </w:rPr>
              <w:t xml:space="preserve">                                                                                                                                            </w:t>
            </w:r>
          </w:p>
          <w:p>
            <w:pPr>
              <w:keepNext w:val="0"/>
              <w:keepLines w:val="0"/>
              <w:pageBreakBefore w:val="0"/>
              <w:widowControl w:val="0"/>
              <w:tabs>
                <w:tab w:val="left" w:pos="4404"/>
              </w:tabs>
              <w:kinsoku/>
              <w:wordWrap/>
              <w:overflowPunct/>
              <w:topLinePunct w:val="0"/>
              <w:autoSpaceDN w:val="0"/>
              <w:bidi w:val="0"/>
              <w:spacing w:line="360" w:lineRule="auto"/>
              <w:ind w:firstLine="482"/>
              <w:textAlignment w:val="auto"/>
              <w:rPr>
                <w:b/>
                <w:lang w:eastAsia="zh-CN"/>
              </w:rPr>
            </w:pPr>
            <w:r>
              <w:rPr>
                <w:rFonts w:hint="eastAsia"/>
                <w:b/>
                <w:bCs/>
                <w:lang w:eastAsia="zh-CN"/>
              </w:rPr>
              <w:t>7</w:t>
            </w:r>
            <w:r>
              <w:rPr>
                <w:b/>
                <w:bCs/>
                <w:lang w:eastAsia="zh-CN"/>
              </w:rPr>
              <w:t>、</w:t>
            </w:r>
            <w:r>
              <w:rPr>
                <w:b/>
                <w:lang w:eastAsia="zh-CN"/>
              </w:rPr>
              <w:t>环境管理与监测</w:t>
            </w:r>
          </w:p>
          <w:p>
            <w:pPr>
              <w:keepNext w:val="0"/>
              <w:keepLines w:val="0"/>
              <w:pageBreakBefore w:val="0"/>
              <w:widowControl w:val="0"/>
              <w:kinsoku/>
              <w:wordWrap/>
              <w:overflowPunct/>
              <w:topLinePunct w:val="0"/>
              <w:bidi w:val="0"/>
              <w:spacing w:line="360" w:lineRule="auto"/>
              <w:ind w:firstLine="504"/>
              <w:jc w:val="left"/>
              <w:textAlignment w:val="auto"/>
              <w:rPr>
                <w:spacing w:val="6"/>
                <w:lang w:eastAsia="zh-CN"/>
              </w:rPr>
            </w:pPr>
            <w:r>
              <w:rPr>
                <w:spacing w:val="6"/>
                <w:lang w:eastAsia="zh-CN"/>
              </w:rPr>
              <w:t>建设单位要自觉接受环保部门管理。项目建成后，设置专职环保管理人员，负责项目的环境保护管理工作，并根据环境监测计划做好验收监测和污染源排放情况的常规监测。</w:t>
            </w:r>
          </w:p>
          <w:p>
            <w:pPr>
              <w:keepNext w:val="0"/>
              <w:keepLines w:val="0"/>
              <w:pageBreakBefore w:val="0"/>
              <w:widowControl w:val="0"/>
              <w:tabs>
                <w:tab w:val="left" w:pos="4404"/>
              </w:tabs>
              <w:kinsoku/>
              <w:wordWrap/>
              <w:overflowPunct/>
              <w:topLinePunct w:val="0"/>
              <w:autoSpaceDN w:val="0"/>
              <w:bidi w:val="0"/>
              <w:spacing w:line="360" w:lineRule="auto"/>
              <w:ind w:firstLine="482"/>
              <w:textAlignment w:val="auto"/>
              <w:rPr>
                <w:b/>
                <w:bCs/>
                <w:lang w:eastAsia="zh-CN"/>
              </w:rPr>
            </w:pPr>
            <w:r>
              <w:rPr>
                <w:rFonts w:hint="eastAsia"/>
                <w:b/>
                <w:bCs/>
                <w:lang w:eastAsia="zh-CN"/>
              </w:rPr>
              <w:t>8</w:t>
            </w:r>
            <w:r>
              <w:rPr>
                <w:b/>
                <w:bCs/>
                <w:lang w:eastAsia="zh-CN"/>
              </w:rPr>
              <w:t>、总量控制</w:t>
            </w:r>
          </w:p>
          <w:p>
            <w:pPr>
              <w:keepNext w:val="0"/>
              <w:keepLines w:val="0"/>
              <w:pageBreakBefore w:val="0"/>
              <w:widowControl w:val="0"/>
              <w:kinsoku/>
              <w:wordWrap/>
              <w:overflowPunct/>
              <w:topLinePunct w:val="0"/>
              <w:bidi w:val="0"/>
              <w:spacing w:line="360" w:lineRule="auto"/>
              <w:ind w:firstLine="504"/>
              <w:jc w:val="left"/>
              <w:textAlignment w:val="auto"/>
              <w:rPr>
                <w:spacing w:val="6"/>
                <w:lang w:eastAsia="zh-CN"/>
              </w:rPr>
            </w:pPr>
            <w:r>
              <w:rPr>
                <w:spacing w:val="6"/>
                <w:lang w:eastAsia="zh-CN"/>
              </w:rPr>
              <w:t>结合当地的环境质量现状及建设项目污染物排放特征，计算得本项目实施总量控制的污染物的量为：VOCs</w:t>
            </w:r>
            <w:r>
              <w:rPr>
                <w:rFonts w:hint="eastAsia"/>
                <w:spacing w:val="6"/>
                <w:lang w:eastAsia="zh-CN"/>
              </w:rPr>
              <w:t>（</w:t>
            </w:r>
            <w:r>
              <w:rPr>
                <w:rFonts w:hint="eastAsia"/>
                <w:spacing w:val="6"/>
                <w:lang w:val="en-US" w:eastAsia="zh-CN"/>
              </w:rPr>
              <w:t>苯乙烯</w:t>
            </w:r>
            <w:r>
              <w:rPr>
                <w:rFonts w:hint="eastAsia"/>
                <w:spacing w:val="6"/>
                <w:lang w:eastAsia="zh-CN"/>
              </w:rPr>
              <w:t>）</w:t>
            </w:r>
            <w:r>
              <w:rPr>
                <w:spacing w:val="6"/>
                <w:lang w:eastAsia="zh-CN"/>
              </w:rPr>
              <w:t>：</w:t>
            </w:r>
            <w:r>
              <w:rPr>
                <w:rFonts w:hint="eastAsia"/>
                <w:spacing w:val="6"/>
                <w:lang w:val="en-US" w:eastAsia="zh-CN"/>
              </w:rPr>
              <w:t>44</w:t>
            </w:r>
            <w:r>
              <w:rPr>
                <w:rFonts w:hint="eastAsia"/>
                <w:spacing w:val="6"/>
                <w:lang w:eastAsia="zh-CN"/>
              </w:rPr>
              <w:t>kg</w:t>
            </w:r>
            <w:r>
              <w:rPr>
                <w:spacing w:val="6"/>
                <w:lang w:eastAsia="zh-CN"/>
              </w:rPr>
              <w:t>/a。</w:t>
            </w:r>
          </w:p>
          <w:p>
            <w:pPr>
              <w:keepNext w:val="0"/>
              <w:keepLines w:val="0"/>
              <w:pageBreakBefore w:val="0"/>
              <w:widowControl w:val="0"/>
              <w:kinsoku/>
              <w:wordWrap/>
              <w:overflowPunct/>
              <w:topLinePunct w:val="0"/>
              <w:bidi w:val="0"/>
              <w:adjustRightInd w:val="0"/>
              <w:snapToGrid w:val="0"/>
              <w:spacing w:line="360" w:lineRule="auto"/>
              <w:ind w:firstLine="0" w:firstLineChars="0"/>
              <w:textAlignment w:val="auto"/>
              <w:rPr>
                <w:b/>
                <w:bCs/>
                <w:color w:val="FF0000"/>
                <w:sz w:val="30"/>
                <w:szCs w:val="30"/>
                <w:lang w:eastAsia="zh-CN"/>
              </w:rPr>
            </w:pPr>
          </w:p>
          <w:p>
            <w:pPr>
              <w:keepNext w:val="0"/>
              <w:keepLines w:val="0"/>
              <w:pageBreakBefore w:val="0"/>
              <w:widowControl w:val="0"/>
              <w:kinsoku/>
              <w:wordWrap/>
              <w:overflowPunct/>
              <w:topLinePunct w:val="0"/>
              <w:bidi w:val="0"/>
              <w:adjustRightInd w:val="0"/>
              <w:snapToGrid w:val="0"/>
              <w:spacing w:line="360" w:lineRule="auto"/>
              <w:ind w:firstLine="0" w:firstLineChars="0"/>
              <w:textAlignment w:val="auto"/>
              <w:rPr>
                <w:b/>
                <w:bCs/>
                <w:sz w:val="30"/>
                <w:szCs w:val="30"/>
                <w:lang w:eastAsia="zh-CN"/>
              </w:rPr>
            </w:pPr>
            <w:r>
              <w:rPr>
                <w:b/>
                <w:bCs/>
                <w:sz w:val="30"/>
                <w:szCs w:val="30"/>
                <w:lang w:eastAsia="zh-CN"/>
              </w:rPr>
              <w:t>二、</w:t>
            </w:r>
            <w:r>
              <w:rPr>
                <w:rFonts w:hint="eastAsia"/>
                <w:b/>
                <w:bCs/>
                <w:sz w:val="30"/>
                <w:szCs w:val="30"/>
                <w:lang w:eastAsia="zh-CN"/>
              </w:rPr>
              <w:t>建议</w:t>
            </w:r>
          </w:p>
          <w:p>
            <w:pPr>
              <w:pStyle w:val="5"/>
              <w:keepNext w:val="0"/>
              <w:keepLines w:val="0"/>
              <w:pageBreakBefore w:val="0"/>
              <w:widowControl w:val="0"/>
              <w:kinsoku/>
              <w:wordWrap/>
              <w:overflowPunct/>
              <w:topLinePunct w:val="0"/>
              <w:bidi w:val="0"/>
              <w:spacing w:line="360" w:lineRule="auto"/>
              <w:textAlignment w:val="auto"/>
              <w:rPr>
                <w:color w:val="auto"/>
                <w:lang w:eastAsia="zh-CN"/>
              </w:rPr>
            </w:pPr>
            <w:r>
              <w:rPr>
                <w:color w:val="auto"/>
                <w:lang w:eastAsia="zh-CN"/>
              </w:rPr>
              <w:t>（1）</w:t>
            </w:r>
            <w:r>
              <w:rPr>
                <w:rFonts w:hint="eastAsia"/>
                <w:color w:val="auto"/>
                <w:lang w:eastAsia="zh-CN"/>
              </w:rPr>
              <w:t>定期</w:t>
            </w:r>
            <w:r>
              <w:rPr>
                <w:color w:val="auto"/>
                <w:lang w:eastAsia="zh-CN"/>
              </w:rPr>
              <w:t>对</w:t>
            </w:r>
            <w:r>
              <w:rPr>
                <w:rFonts w:hint="eastAsia"/>
                <w:color w:val="auto"/>
                <w:lang w:eastAsia="zh-CN"/>
              </w:rPr>
              <w:t>天然气管道检修</w:t>
            </w:r>
            <w:r>
              <w:rPr>
                <w:color w:val="auto"/>
                <w:lang w:eastAsia="zh-CN"/>
              </w:rPr>
              <w:t>，以保障生产安全。</w:t>
            </w:r>
          </w:p>
          <w:p>
            <w:pPr>
              <w:pStyle w:val="5"/>
              <w:keepNext w:val="0"/>
              <w:keepLines w:val="0"/>
              <w:pageBreakBefore w:val="0"/>
              <w:widowControl w:val="0"/>
              <w:kinsoku/>
              <w:wordWrap/>
              <w:overflowPunct/>
              <w:topLinePunct w:val="0"/>
              <w:bidi w:val="0"/>
              <w:spacing w:line="360" w:lineRule="auto"/>
              <w:textAlignment w:val="auto"/>
              <w:rPr>
                <w:color w:val="auto"/>
                <w:lang w:eastAsia="zh-CN"/>
              </w:rPr>
            </w:pPr>
            <w:r>
              <w:rPr>
                <w:color w:val="auto"/>
                <w:lang w:eastAsia="zh-CN"/>
              </w:rPr>
              <w:t>（2）做好固废的处理措施，及时处理处置。</w:t>
            </w:r>
          </w:p>
          <w:p>
            <w:pPr>
              <w:pStyle w:val="5"/>
              <w:keepNext w:val="0"/>
              <w:keepLines w:val="0"/>
              <w:pageBreakBefore w:val="0"/>
              <w:widowControl w:val="0"/>
              <w:kinsoku/>
              <w:wordWrap/>
              <w:overflowPunct/>
              <w:topLinePunct w:val="0"/>
              <w:bidi w:val="0"/>
              <w:spacing w:line="360" w:lineRule="auto"/>
              <w:textAlignment w:val="auto"/>
              <w:rPr>
                <w:color w:val="auto"/>
                <w:lang w:eastAsia="zh-CN"/>
              </w:rPr>
            </w:pPr>
            <w:r>
              <w:rPr>
                <w:rFonts w:hint="eastAsia"/>
                <w:color w:val="auto"/>
                <w:lang w:eastAsia="zh-CN"/>
              </w:rPr>
              <w:t>（3）对除尘设备定期清理，以保证除尘效果良好。</w:t>
            </w:r>
          </w:p>
          <w:p>
            <w:pPr>
              <w:pStyle w:val="5"/>
              <w:keepNext w:val="0"/>
              <w:keepLines w:val="0"/>
              <w:pageBreakBefore w:val="0"/>
              <w:widowControl w:val="0"/>
              <w:kinsoku/>
              <w:wordWrap/>
              <w:overflowPunct/>
              <w:topLinePunct w:val="0"/>
              <w:bidi w:val="0"/>
              <w:spacing w:line="360" w:lineRule="auto"/>
              <w:textAlignment w:val="auto"/>
              <w:rPr>
                <w:color w:val="auto"/>
                <w:lang w:eastAsia="zh-CN"/>
              </w:rPr>
            </w:pPr>
            <w:r>
              <w:rPr>
                <w:color w:val="auto"/>
                <w:lang w:eastAsia="zh-CN"/>
              </w:rPr>
              <w:t>（</w:t>
            </w:r>
            <w:r>
              <w:rPr>
                <w:rFonts w:hint="eastAsia"/>
                <w:color w:val="auto"/>
                <w:lang w:eastAsia="zh-CN"/>
              </w:rPr>
              <w:t>4</w:t>
            </w:r>
            <w:r>
              <w:rPr>
                <w:color w:val="auto"/>
                <w:lang w:eastAsia="zh-CN"/>
              </w:rPr>
              <w:t>）</w:t>
            </w:r>
            <w:r>
              <w:rPr>
                <w:rFonts w:hint="eastAsia"/>
                <w:color w:val="auto"/>
                <w:lang w:eastAsia="zh-CN"/>
              </w:rPr>
              <w:t>在</w:t>
            </w:r>
            <w:r>
              <w:rPr>
                <w:color w:val="auto"/>
                <w:lang w:eastAsia="zh-CN"/>
              </w:rPr>
              <w:t>主要噪声设备运行时，严禁开门、开窗，防止噪声泄露，以保证厂界噪声达标排放。</w:t>
            </w:r>
          </w:p>
          <w:p>
            <w:pPr>
              <w:pStyle w:val="5"/>
              <w:keepNext w:val="0"/>
              <w:keepLines w:val="0"/>
              <w:pageBreakBefore w:val="0"/>
              <w:widowControl w:val="0"/>
              <w:kinsoku/>
              <w:wordWrap/>
              <w:overflowPunct/>
              <w:topLinePunct w:val="0"/>
              <w:bidi w:val="0"/>
              <w:spacing w:line="360" w:lineRule="auto"/>
              <w:textAlignment w:val="auto"/>
              <w:rPr>
                <w:color w:val="auto"/>
                <w:lang w:eastAsia="zh-CN"/>
              </w:rPr>
            </w:pPr>
          </w:p>
          <w:p>
            <w:pPr>
              <w:keepNext w:val="0"/>
              <w:keepLines w:val="0"/>
              <w:pageBreakBefore w:val="0"/>
              <w:widowControl w:val="0"/>
              <w:kinsoku/>
              <w:wordWrap/>
              <w:overflowPunct/>
              <w:topLinePunct w:val="0"/>
              <w:bidi w:val="0"/>
              <w:adjustRightInd w:val="0"/>
              <w:snapToGrid w:val="0"/>
              <w:spacing w:line="360" w:lineRule="auto"/>
              <w:ind w:firstLine="0" w:firstLineChars="0"/>
              <w:textAlignment w:val="auto"/>
              <w:rPr>
                <w:b/>
                <w:bCs/>
                <w:color w:val="FF0000"/>
                <w:sz w:val="30"/>
                <w:szCs w:val="30"/>
                <w:lang w:eastAsia="zh-CN"/>
              </w:rPr>
            </w:pPr>
          </w:p>
          <w:p>
            <w:pPr>
              <w:keepNext w:val="0"/>
              <w:keepLines w:val="0"/>
              <w:pageBreakBefore w:val="0"/>
              <w:widowControl w:val="0"/>
              <w:kinsoku/>
              <w:wordWrap/>
              <w:overflowPunct/>
              <w:topLinePunct w:val="0"/>
              <w:bidi w:val="0"/>
              <w:adjustRightInd w:val="0"/>
              <w:snapToGrid w:val="0"/>
              <w:spacing w:line="360" w:lineRule="auto"/>
              <w:ind w:firstLine="0" w:firstLineChars="0"/>
              <w:textAlignment w:val="auto"/>
              <w:rPr>
                <w:b/>
                <w:bCs/>
                <w:sz w:val="30"/>
                <w:szCs w:val="30"/>
                <w:lang w:eastAsia="zh-CN"/>
              </w:rPr>
            </w:pPr>
            <w:r>
              <w:rPr>
                <w:rFonts w:hint="eastAsia"/>
                <w:b/>
                <w:bCs/>
                <w:sz w:val="30"/>
                <w:szCs w:val="30"/>
                <w:lang w:eastAsia="zh-CN"/>
              </w:rPr>
              <w:t>三、</w:t>
            </w:r>
            <w:r>
              <w:rPr>
                <w:b/>
                <w:bCs/>
                <w:sz w:val="30"/>
                <w:szCs w:val="30"/>
                <w:lang w:eastAsia="zh-CN"/>
              </w:rPr>
              <w:t>总评价结论</w:t>
            </w:r>
          </w:p>
          <w:p>
            <w:pPr>
              <w:keepNext w:val="0"/>
              <w:keepLines w:val="0"/>
              <w:pageBreakBefore w:val="0"/>
              <w:widowControl w:val="0"/>
              <w:tabs>
                <w:tab w:val="left" w:pos="5760"/>
              </w:tabs>
              <w:kinsoku/>
              <w:wordWrap/>
              <w:overflowPunct/>
              <w:topLinePunct w:val="0"/>
              <w:bidi w:val="0"/>
              <w:spacing w:line="360" w:lineRule="auto"/>
              <w:ind w:firstLine="482"/>
              <w:jc w:val="left"/>
              <w:textAlignment w:val="auto"/>
              <w:rPr>
                <w:rFonts w:cs="Times New Roman"/>
                <w:b/>
                <w:lang w:eastAsia="zh-CN"/>
              </w:rPr>
            </w:pPr>
            <w:r>
              <w:rPr>
                <w:rFonts w:cs="Times New Roman"/>
                <w:b/>
                <w:lang w:eastAsia="zh-CN"/>
              </w:rPr>
              <w:t>综上所述，</w:t>
            </w:r>
            <w:r>
              <w:rPr>
                <w:rFonts w:hint="eastAsia" w:cs="Times New Roman"/>
                <w:b/>
                <w:bCs/>
                <w:lang w:eastAsia="zh-CN"/>
              </w:rPr>
              <w:t>秦汉新城鑫磊石业石材工艺厂加工项目</w:t>
            </w:r>
            <w:r>
              <w:rPr>
                <w:rFonts w:cs="Times New Roman"/>
                <w:b/>
                <w:lang w:eastAsia="zh-CN"/>
              </w:rPr>
              <w:t>符合国家产业政策，选址可行；项目在认真落实各项环保治理措施后，工程所排各项污染物对周围环境影响较小，可以实现其经济效益、社会效益和环境效益的协调发展。因此，从环保角度分析，本项目建设是可行的。</w:t>
            </w:r>
          </w:p>
          <w:p>
            <w:pPr>
              <w:keepNext w:val="0"/>
              <w:keepLines w:val="0"/>
              <w:pageBreakBefore w:val="0"/>
              <w:widowControl w:val="0"/>
              <w:kinsoku/>
              <w:wordWrap/>
              <w:overflowPunct/>
              <w:topLinePunct w:val="0"/>
              <w:bidi w:val="0"/>
              <w:spacing w:line="360" w:lineRule="auto"/>
              <w:ind w:firstLine="0" w:firstLineChars="0"/>
              <w:textAlignment w:val="auto"/>
              <w:rPr>
                <w:color w:val="FF0000"/>
                <w:lang w:eastAsia="zh-CN"/>
              </w:rPr>
            </w:pPr>
          </w:p>
          <w:p>
            <w:pPr>
              <w:pStyle w:val="19"/>
              <w:keepNext w:val="0"/>
              <w:keepLines w:val="0"/>
              <w:pageBreakBefore w:val="0"/>
              <w:widowControl w:val="0"/>
              <w:kinsoku/>
              <w:wordWrap/>
              <w:overflowPunct/>
              <w:topLinePunct w:val="0"/>
              <w:bidi w:val="0"/>
              <w:spacing w:line="360" w:lineRule="auto"/>
              <w:ind w:firstLine="480"/>
              <w:textAlignment w:val="auto"/>
              <w:rPr>
                <w:rFonts w:eastAsia="宋体"/>
                <w:color w:val="FF0000"/>
                <w:sz w:val="24"/>
                <w:lang w:eastAsia="zh-CN"/>
              </w:rPr>
            </w:pPr>
          </w:p>
          <w:p>
            <w:pPr>
              <w:keepNext w:val="0"/>
              <w:keepLines w:val="0"/>
              <w:pageBreakBefore w:val="0"/>
              <w:widowControl w:val="0"/>
              <w:kinsoku/>
              <w:wordWrap/>
              <w:overflowPunct/>
              <w:topLinePunct w:val="0"/>
              <w:bidi w:val="0"/>
              <w:spacing w:line="360" w:lineRule="auto"/>
              <w:ind w:firstLine="0" w:firstLineChars="0"/>
              <w:textAlignment w:val="auto"/>
              <w:rPr>
                <w:color w:val="FF0000"/>
                <w:lang w:eastAsia="zh-CN"/>
              </w:rPr>
            </w:pPr>
          </w:p>
        </w:tc>
      </w:tr>
    </w:tbl>
    <w:p>
      <w:pPr>
        <w:ind w:firstLine="480"/>
        <w:rPr>
          <w:lang w:eastAsia="zh-CN"/>
        </w:rPr>
      </w:pPr>
      <w:r>
        <w:rPr>
          <w:rFonts w:hint="eastAsia"/>
          <w:lang w:eastAsia="zh-CN"/>
        </w:rPr>
        <w:br w:type="page"/>
      </w:r>
    </w:p>
    <w:tbl>
      <w:tblPr>
        <w:tblStyle w:val="20"/>
        <w:tblW w:w="93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2"/>
        <w:gridCol w:w="1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112" w:type="dxa"/>
          <w:trHeight w:val="6209" w:hRule="atLeast"/>
          <w:jc w:val="center"/>
        </w:trPr>
        <w:tc>
          <w:tcPr>
            <w:tcW w:w="9242" w:type="dxa"/>
            <w:tcBorders>
              <w:tl2br w:val="nil"/>
              <w:tr2bl w:val="nil"/>
            </w:tcBorders>
          </w:tcPr>
          <w:p>
            <w:pPr>
              <w:spacing w:line="460" w:lineRule="exact"/>
              <w:ind w:firstLine="560"/>
              <w:rPr>
                <w:rFonts w:ascii="宋体" w:hAnsi="宋体"/>
                <w:snapToGrid w:val="0"/>
                <w:sz w:val="28"/>
                <w:szCs w:val="28"/>
                <w:lang w:eastAsia="zh-CN"/>
              </w:rPr>
            </w:pPr>
            <w:r>
              <w:rPr>
                <w:rFonts w:ascii="宋体" w:hAnsi="宋体"/>
                <w:snapToGrid w:val="0"/>
                <w:sz w:val="28"/>
                <w:szCs w:val="28"/>
                <w:lang w:eastAsia="zh-CN"/>
              </w:rPr>
              <w:t>预审意见：</w:t>
            </w: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r>
              <w:rPr>
                <w:rFonts w:ascii="宋体" w:hAnsi="宋体"/>
                <w:snapToGrid w:val="0"/>
                <w:sz w:val="28"/>
                <w:szCs w:val="28"/>
                <w:lang w:eastAsia="zh-CN"/>
              </w:rPr>
              <w:t xml:space="preserve">                                                公   章</w:t>
            </w: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r>
              <w:rPr>
                <w:rFonts w:ascii="宋体" w:hAnsi="宋体"/>
                <w:snapToGrid w:val="0"/>
                <w:sz w:val="28"/>
                <w:szCs w:val="28"/>
                <w:lang w:eastAsia="zh-CN"/>
              </w:rPr>
              <w:t xml:space="preserve">经办人：                                     年    月    日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112" w:type="dxa"/>
          <w:trHeight w:val="7240" w:hRule="atLeast"/>
          <w:jc w:val="center"/>
        </w:trPr>
        <w:tc>
          <w:tcPr>
            <w:tcW w:w="9242" w:type="dxa"/>
            <w:tcBorders>
              <w:tl2br w:val="nil"/>
              <w:tr2bl w:val="nil"/>
            </w:tcBorders>
          </w:tcPr>
          <w:p>
            <w:pPr>
              <w:spacing w:line="460" w:lineRule="exact"/>
              <w:ind w:firstLine="480"/>
              <w:rPr>
                <w:lang w:eastAsia="zh-CN"/>
              </w:rPr>
            </w:pPr>
            <w:r>
              <w:rPr>
                <w:lang w:eastAsia="zh-CN"/>
              </w:rPr>
              <w:t>下一级环境保护行政主管部门审查意见：</w:t>
            </w: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rPr>
                <w:lang w:eastAsia="zh-CN"/>
              </w:rPr>
            </w:pPr>
          </w:p>
          <w:p>
            <w:pPr>
              <w:spacing w:line="460" w:lineRule="exact"/>
              <w:ind w:firstLine="480"/>
            </w:pPr>
            <w:r>
              <w:rPr>
                <w:lang w:eastAsia="zh-CN"/>
              </w:rPr>
              <w:t xml:space="preserve">                                                  </w:t>
            </w:r>
            <w:r>
              <w:t>公   章</w:t>
            </w:r>
          </w:p>
          <w:p>
            <w:pPr>
              <w:spacing w:line="460" w:lineRule="exact"/>
              <w:ind w:firstLine="480"/>
            </w:pPr>
          </w:p>
          <w:p>
            <w:pPr>
              <w:spacing w:line="460" w:lineRule="exact"/>
              <w:ind w:firstLine="480"/>
            </w:pPr>
          </w:p>
          <w:p>
            <w:pPr>
              <w:spacing w:line="460" w:lineRule="exact"/>
              <w:ind w:firstLine="480"/>
            </w:pPr>
            <w:r>
              <w:t>经办人：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112" w:type="dxa"/>
          <w:trHeight w:val="6209" w:hRule="atLeast"/>
          <w:jc w:val="center"/>
        </w:trPr>
        <w:tc>
          <w:tcPr>
            <w:tcW w:w="9242" w:type="dxa"/>
            <w:tcBorders>
              <w:tl2br w:val="nil"/>
              <w:tr2bl w:val="nil"/>
            </w:tcBorders>
          </w:tcPr>
          <w:p>
            <w:pPr>
              <w:spacing w:line="460" w:lineRule="exact"/>
              <w:ind w:firstLine="560"/>
              <w:rPr>
                <w:rFonts w:ascii="宋体" w:hAnsi="宋体"/>
                <w:snapToGrid w:val="0"/>
                <w:sz w:val="28"/>
                <w:szCs w:val="28"/>
                <w:lang w:eastAsia="zh-CN"/>
              </w:rPr>
            </w:pPr>
            <w:r>
              <w:rPr>
                <w:rFonts w:ascii="宋体" w:hAnsi="宋体"/>
                <w:snapToGrid w:val="0"/>
                <w:sz w:val="28"/>
                <w:szCs w:val="28"/>
                <w:lang w:eastAsia="zh-CN"/>
              </w:rPr>
              <w:t>审批意见：</w:t>
            </w: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pStyle w:val="2"/>
              <w:ind w:firstLine="562"/>
              <w:rPr>
                <w:rFonts w:ascii="宋体" w:hAnsi="宋体" w:eastAsia="宋体"/>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p>
          <w:p>
            <w:pPr>
              <w:pStyle w:val="2"/>
              <w:ind w:firstLine="643"/>
              <w:rPr>
                <w:lang w:eastAsia="zh-CN"/>
              </w:rPr>
            </w:pP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r>
              <w:rPr>
                <w:rFonts w:ascii="宋体" w:hAnsi="宋体"/>
                <w:snapToGrid w:val="0"/>
                <w:sz w:val="28"/>
                <w:szCs w:val="28"/>
                <w:lang w:eastAsia="zh-CN"/>
              </w:rPr>
              <w:t xml:space="preserve">                                                 公   章</w:t>
            </w:r>
          </w:p>
          <w:p>
            <w:pPr>
              <w:spacing w:line="460" w:lineRule="exact"/>
              <w:ind w:firstLine="560"/>
              <w:rPr>
                <w:rFonts w:ascii="宋体" w:hAnsi="宋体"/>
                <w:snapToGrid w:val="0"/>
                <w:sz w:val="28"/>
                <w:szCs w:val="28"/>
                <w:lang w:eastAsia="zh-CN"/>
              </w:rPr>
            </w:pPr>
          </w:p>
          <w:p>
            <w:pPr>
              <w:spacing w:line="460" w:lineRule="exact"/>
              <w:ind w:firstLine="560"/>
              <w:rPr>
                <w:rFonts w:ascii="宋体" w:hAnsi="宋体"/>
                <w:snapToGrid w:val="0"/>
                <w:sz w:val="28"/>
                <w:szCs w:val="28"/>
                <w:lang w:eastAsia="zh-CN"/>
              </w:rPr>
            </w:pPr>
            <w:r>
              <w:rPr>
                <w:rFonts w:ascii="宋体" w:hAnsi="宋体"/>
                <w:snapToGrid w:val="0"/>
                <w:sz w:val="28"/>
                <w:szCs w:val="28"/>
                <w:lang w:eastAsia="zh-CN"/>
              </w:rPr>
              <w:t>经办人：                                       年    月    日</w:t>
            </w:r>
          </w:p>
          <w:p>
            <w:pPr>
              <w:spacing w:line="460" w:lineRule="exact"/>
              <w:ind w:firstLine="560"/>
              <w:rPr>
                <w:rFonts w:ascii="宋体" w:hAnsi="宋体"/>
                <w:snapToGrid w:val="0"/>
                <w:sz w:val="28"/>
                <w:szCs w:val="2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669" w:hRule="atLeast"/>
          <w:jc w:val="center"/>
        </w:trPr>
        <w:tc>
          <w:tcPr>
            <w:tcW w:w="9354" w:type="dxa"/>
            <w:gridSpan w:val="2"/>
            <w:tcBorders>
              <w:tl2br w:val="nil"/>
              <w:tr2bl w:val="nil"/>
            </w:tcBorders>
          </w:tcPr>
          <w:p>
            <w:pPr>
              <w:adjustRightInd w:val="0"/>
              <w:snapToGrid w:val="0"/>
              <w:spacing w:line="520" w:lineRule="exact"/>
              <w:ind w:firstLine="0" w:firstLineChars="0"/>
              <w:jc w:val="center"/>
              <w:rPr>
                <w:b/>
                <w:bCs/>
                <w:sz w:val="30"/>
                <w:szCs w:val="30"/>
                <w:lang w:eastAsia="zh-CN"/>
              </w:rPr>
            </w:pPr>
          </w:p>
          <w:p>
            <w:pPr>
              <w:adjustRightInd w:val="0"/>
              <w:snapToGrid w:val="0"/>
              <w:spacing w:line="520" w:lineRule="exact"/>
              <w:ind w:firstLine="0" w:firstLineChars="0"/>
              <w:jc w:val="center"/>
              <w:rPr>
                <w:b/>
                <w:bCs/>
                <w:sz w:val="30"/>
                <w:szCs w:val="30"/>
                <w:lang w:eastAsia="zh-CN"/>
              </w:rPr>
            </w:pPr>
            <w:r>
              <w:rPr>
                <w:b/>
                <w:bCs/>
                <w:sz w:val="30"/>
                <w:szCs w:val="30"/>
                <w:lang w:eastAsia="zh-CN"/>
              </w:rPr>
              <w:t xml:space="preserve">附 </w:t>
            </w:r>
            <w:r>
              <w:rPr>
                <w:rFonts w:hint="eastAsia"/>
                <w:b/>
                <w:bCs/>
                <w:sz w:val="30"/>
                <w:szCs w:val="30"/>
                <w:lang w:eastAsia="zh-CN"/>
              </w:rPr>
              <w:t xml:space="preserve"> </w:t>
            </w:r>
            <w:r>
              <w:rPr>
                <w:b/>
                <w:bCs/>
                <w:sz w:val="30"/>
                <w:szCs w:val="30"/>
                <w:lang w:eastAsia="zh-CN"/>
              </w:rPr>
              <w:t xml:space="preserve"> 录</w:t>
            </w:r>
          </w:p>
          <w:p>
            <w:pPr>
              <w:adjustRightInd w:val="0"/>
              <w:snapToGrid w:val="0"/>
              <w:ind w:firstLine="482"/>
              <w:jc w:val="left"/>
              <w:rPr>
                <w:b/>
                <w:lang w:eastAsia="zh-CN"/>
              </w:rPr>
            </w:pPr>
            <w:r>
              <w:rPr>
                <w:b/>
                <w:lang w:eastAsia="zh-CN"/>
              </w:rPr>
              <w:t>附图：</w:t>
            </w:r>
          </w:p>
          <w:p>
            <w:pPr>
              <w:tabs>
                <w:tab w:val="left" w:pos="1440"/>
              </w:tabs>
              <w:adjustRightInd w:val="0"/>
              <w:snapToGrid w:val="0"/>
              <w:ind w:firstLine="480"/>
              <w:jc w:val="left"/>
              <w:rPr>
                <w:lang w:eastAsia="zh-CN"/>
              </w:rPr>
            </w:pPr>
            <w:r>
              <w:rPr>
                <w:lang w:eastAsia="zh-CN"/>
              </w:rPr>
              <w:t>附图1</w:t>
            </w:r>
            <w:r>
              <w:rPr>
                <w:rFonts w:hint="eastAsia"/>
                <w:lang w:eastAsia="zh-CN"/>
              </w:rPr>
              <w:t xml:space="preserve"> 项目地理位置图</w:t>
            </w:r>
          </w:p>
          <w:p>
            <w:pPr>
              <w:tabs>
                <w:tab w:val="left" w:pos="1440"/>
              </w:tabs>
              <w:adjustRightInd w:val="0"/>
              <w:snapToGrid w:val="0"/>
              <w:ind w:firstLine="480"/>
              <w:jc w:val="left"/>
              <w:rPr>
                <w:lang w:eastAsia="zh-CN"/>
              </w:rPr>
            </w:pPr>
            <w:r>
              <w:rPr>
                <w:lang w:eastAsia="zh-CN"/>
              </w:rPr>
              <w:t>附图2</w:t>
            </w:r>
            <w:r>
              <w:rPr>
                <w:rFonts w:hint="eastAsia"/>
                <w:lang w:eastAsia="zh-CN"/>
              </w:rPr>
              <w:t xml:space="preserve"> 项目周边环境图</w:t>
            </w:r>
          </w:p>
          <w:p>
            <w:pPr>
              <w:tabs>
                <w:tab w:val="left" w:pos="1440"/>
              </w:tabs>
              <w:adjustRightInd w:val="0"/>
              <w:snapToGrid w:val="0"/>
              <w:ind w:firstLine="480"/>
              <w:jc w:val="left"/>
              <w:rPr>
                <w:lang w:eastAsia="zh-CN"/>
              </w:rPr>
            </w:pPr>
            <w:r>
              <w:rPr>
                <w:lang w:eastAsia="zh-CN"/>
              </w:rPr>
              <w:t>附图3</w:t>
            </w:r>
            <w:r>
              <w:rPr>
                <w:rFonts w:hint="eastAsia"/>
                <w:lang w:eastAsia="zh-CN"/>
              </w:rPr>
              <w:t xml:space="preserve"> 项目平面布置图</w:t>
            </w:r>
          </w:p>
          <w:p>
            <w:pPr>
              <w:tabs>
                <w:tab w:val="left" w:pos="1440"/>
              </w:tabs>
              <w:adjustRightInd w:val="0"/>
              <w:snapToGrid w:val="0"/>
              <w:ind w:firstLine="480"/>
              <w:jc w:val="left"/>
              <w:rPr>
                <w:rFonts w:hint="eastAsia"/>
                <w:lang w:eastAsia="zh-CN"/>
              </w:rPr>
            </w:pPr>
            <w:r>
              <w:rPr>
                <w:rFonts w:hint="eastAsia"/>
                <w:lang w:eastAsia="zh-CN"/>
              </w:rPr>
              <w:t xml:space="preserve">附图4 </w:t>
            </w:r>
            <w:r>
              <w:rPr>
                <w:rFonts w:hint="eastAsia"/>
                <w:lang w:val="en-US" w:eastAsia="zh-CN"/>
              </w:rPr>
              <w:t>现场图片</w:t>
            </w:r>
          </w:p>
          <w:p>
            <w:pPr>
              <w:adjustRightInd w:val="0"/>
              <w:snapToGrid w:val="0"/>
              <w:ind w:firstLine="482"/>
              <w:jc w:val="left"/>
              <w:rPr>
                <w:b/>
                <w:color w:val="FF0000"/>
                <w:lang w:eastAsia="zh-CN"/>
              </w:rPr>
            </w:pPr>
          </w:p>
          <w:p>
            <w:pPr>
              <w:adjustRightInd w:val="0"/>
              <w:snapToGrid w:val="0"/>
              <w:ind w:firstLine="482"/>
              <w:jc w:val="left"/>
              <w:rPr>
                <w:b/>
                <w:lang w:eastAsia="zh-CN"/>
              </w:rPr>
            </w:pPr>
            <w:r>
              <w:rPr>
                <w:b/>
                <w:lang w:eastAsia="zh-CN"/>
              </w:rPr>
              <w:t>附件：</w:t>
            </w:r>
          </w:p>
          <w:p>
            <w:pPr>
              <w:tabs>
                <w:tab w:val="left" w:pos="1440"/>
              </w:tabs>
              <w:adjustRightInd w:val="0"/>
              <w:snapToGrid w:val="0"/>
              <w:ind w:firstLine="480"/>
              <w:jc w:val="left"/>
              <w:rPr>
                <w:lang w:eastAsia="zh-CN"/>
              </w:rPr>
            </w:pPr>
            <w:r>
              <w:rPr>
                <w:lang w:eastAsia="zh-CN"/>
              </w:rPr>
              <w:t>附件1 项目授权委托书</w:t>
            </w:r>
          </w:p>
          <w:p>
            <w:pPr>
              <w:tabs>
                <w:tab w:val="left" w:pos="1440"/>
              </w:tabs>
              <w:adjustRightInd w:val="0"/>
              <w:snapToGrid w:val="0"/>
              <w:ind w:firstLine="480"/>
              <w:jc w:val="left"/>
              <w:rPr>
                <w:lang w:eastAsia="zh-CN"/>
              </w:rPr>
            </w:pPr>
            <w:r>
              <w:rPr>
                <w:lang w:eastAsia="zh-CN"/>
              </w:rPr>
              <w:t xml:space="preserve">附件2 </w:t>
            </w:r>
            <w:r>
              <w:rPr>
                <w:rFonts w:hint="eastAsia"/>
                <w:lang w:eastAsia="zh-CN"/>
              </w:rPr>
              <w:t>立项批准文件</w:t>
            </w:r>
          </w:p>
          <w:p>
            <w:pPr>
              <w:tabs>
                <w:tab w:val="left" w:pos="1440"/>
              </w:tabs>
              <w:adjustRightInd w:val="0"/>
              <w:snapToGrid w:val="0"/>
              <w:ind w:firstLine="480"/>
              <w:jc w:val="left"/>
              <w:rPr>
                <w:rFonts w:hint="eastAsia"/>
                <w:lang w:eastAsia="zh-CN"/>
              </w:rPr>
            </w:pPr>
            <w:r>
              <w:rPr>
                <w:lang w:eastAsia="zh-CN"/>
              </w:rPr>
              <w:t xml:space="preserve">附件3 </w:t>
            </w:r>
            <w:r>
              <w:rPr>
                <w:rFonts w:hint="eastAsia"/>
                <w:lang w:eastAsia="zh-CN"/>
              </w:rPr>
              <w:t xml:space="preserve">营业执照 </w:t>
            </w:r>
          </w:p>
          <w:p>
            <w:pPr>
              <w:tabs>
                <w:tab w:val="left" w:pos="1440"/>
              </w:tabs>
              <w:adjustRightInd w:val="0"/>
              <w:snapToGrid w:val="0"/>
              <w:ind w:firstLine="480"/>
              <w:jc w:val="left"/>
              <w:rPr>
                <w:rFonts w:hint="eastAsia"/>
                <w:lang w:eastAsia="zh-CN"/>
              </w:rPr>
            </w:pPr>
            <w:r>
              <w:rPr>
                <w:lang w:eastAsia="zh-CN"/>
              </w:rPr>
              <w:t xml:space="preserve">附件4 </w:t>
            </w:r>
            <w:r>
              <w:rPr>
                <w:rFonts w:hint="eastAsia"/>
                <w:lang w:eastAsia="zh-CN"/>
              </w:rPr>
              <w:t>项目评价标准批复</w:t>
            </w:r>
          </w:p>
          <w:p>
            <w:pPr>
              <w:tabs>
                <w:tab w:val="left" w:pos="1440"/>
              </w:tabs>
              <w:adjustRightInd w:val="0"/>
              <w:snapToGrid w:val="0"/>
              <w:ind w:firstLine="480"/>
              <w:jc w:val="left"/>
              <w:rPr>
                <w:lang w:eastAsia="zh-CN"/>
              </w:rPr>
            </w:pPr>
            <w:r>
              <w:rPr>
                <w:lang w:eastAsia="zh-CN"/>
              </w:rPr>
              <w:t xml:space="preserve">附件5 </w:t>
            </w:r>
            <w:r>
              <w:rPr>
                <w:rFonts w:hint="eastAsia"/>
                <w:lang w:eastAsia="zh-CN"/>
              </w:rPr>
              <w:t>厂房租赁合同</w:t>
            </w:r>
          </w:p>
          <w:p>
            <w:pPr>
              <w:tabs>
                <w:tab w:val="left" w:pos="1440"/>
              </w:tabs>
              <w:adjustRightInd w:val="0"/>
              <w:snapToGrid w:val="0"/>
              <w:ind w:firstLine="480"/>
              <w:jc w:val="left"/>
              <w:rPr>
                <w:lang w:eastAsia="zh-CN"/>
              </w:rPr>
            </w:pPr>
            <w:r>
              <w:rPr>
                <w:rFonts w:hint="eastAsia"/>
                <w:lang w:val="en-US" w:eastAsia="zh-CN"/>
              </w:rPr>
              <w:t>附件6 行政处罚决定书</w:t>
            </w:r>
          </w:p>
          <w:p>
            <w:pPr>
              <w:tabs>
                <w:tab w:val="left" w:pos="1440"/>
              </w:tabs>
              <w:adjustRightInd w:val="0"/>
              <w:snapToGrid w:val="0"/>
              <w:ind w:firstLine="480"/>
              <w:jc w:val="left"/>
              <w:rPr>
                <w:rFonts w:hint="eastAsia"/>
                <w:lang w:val="en-US" w:eastAsia="zh-CN"/>
              </w:rPr>
            </w:pPr>
            <w:r>
              <w:rPr>
                <w:rFonts w:hint="eastAsia"/>
                <w:lang w:eastAsia="zh-CN"/>
              </w:rPr>
              <w:t>附件</w:t>
            </w:r>
            <w:r>
              <w:rPr>
                <w:rFonts w:hint="eastAsia"/>
                <w:lang w:val="en-US" w:eastAsia="zh-CN"/>
              </w:rPr>
              <w:t>7 项目整改措施</w:t>
            </w:r>
          </w:p>
          <w:p>
            <w:pPr>
              <w:tabs>
                <w:tab w:val="left" w:pos="1440"/>
              </w:tabs>
              <w:adjustRightInd w:val="0"/>
              <w:snapToGrid w:val="0"/>
              <w:ind w:firstLine="480"/>
              <w:jc w:val="left"/>
              <w:rPr>
                <w:b/>
                <w:color w:val="FF0000"/>
                <w:sz w:val="28"/>
                <w:szCs w:val="28"/>
                <w:lang w:eastAsia="zh-CN"/>
              </w:rPr>
            </w:pPr>
            <w:r>
              <w:rPr>
                <w:rFonts w:hint="eastAsia"/>
                <w:lang w:val="en-US" w:eastAsia="zh-CN"/>
              </w:rPr>
              <w:t xml:space="preserve">附件8 </w:t>
            </w:r>
            <w:r>
              <w:rPr>
                <w:rFonts w:hint="eastAsia"/>
                <w:lang w:eastAsia="zh-CN"/>
              </w:rPr>
              <w:t>环境现状监测报告</w:t>
            </w:r>
          </w:p>
          <w:p>
            <w:pPr>
              <w:ind w:firstLine="984" w:firstLineChars="350"/>
              <w:rPr>
                <w:b/>
                <w:sz w:val="28"/>
                <w:szCs w:val="28"/>
                <w:lang w:eastAsia="zh-CN"/>
              </w:rPr>
            </w:pPr>
          </w:p>
          <w:p>
            <w:pPr>
              <w:ind w:firstLine="984" w:firstLineChars="350"/>
              <w:rPr>
                <w:b/>
                <w:sz w:val="28"/>
                <w:szCs w:val="28"/>
                <w:lang w:eastAsia="zh-CN"/>
              </w:rPr>
            </w:pPr>
          </w:p>
          <w:p>
            <w:pPr>
              <w:ind w:firstLine="984" w:firstLineChars="350"/>
              <w:rPr>
                <w:b/>
                <w:sz w:val="28"/>
                <w:szCs w:val="28"/>
                <w:lang w:eastAsia="zh-CN"/>
              </w:rPr>
            </w:pPr>
          </w:p>
          <w:p>
            <w:pPr>
              <w:pStyle w:val="2"/>
              <w:ind w:firstLine="643"/>
              <w:rPr>
                <w:lang w:eastAsia="zh-CN"/>
              </w:rPr>
            </w:pPr>
          </w:p>
          <w:p>
            <w:pPr>
              <w:ind w:firstLine="480"/>
              <w:rPr>
                <w:lang w:eastAsia="zh-CN"/>
              </w:rPr>
            </w:pPr>
          </w:p>
          <w:p>
            <w:pPr>
              <w:pStyle w:val="2"/>
              <w:ind w:firstLine="0" w:firstLineChars="0"/>
              <w:rPr>
                <w:lang w:eastAsia="zh-CN"/>
              </w:rPr>
            </w:pPr>
          </w:p>
        </w:tc>
      </w:tr>
    </w:tbl>
    <w:p>
      <w:pPr>
        <w:pStyle w:val="2"/>
        <w:ind w:firstLine="643"/>
        <w:rPr>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1440"/>
        </w:tabs>
        <w:adjustRightInd w:val="0"/>
        <w:snapToGrid w:val="0"/>
        <w:spacing w:line="240" w:lineRule="auto"/>
        <w:ind w:firstLine="0" w:firstLineChars="0"/>
        <w:jc w:val="left"/>
        <w:rPr>
          <w:rFonts w:cs="Times New Roman"/>
          <w:b/>
          <w:bCs/>
          <w:sz w:val="32"/>
          <w:szCs w:val="32"/>
          <w:lang w:eastAsia="zh-CN"/>
        </w:rPr>
      </w:pPr>
      <w:r>
        <w:rPr>
          <w:rFonts w:cs="Times New Roman"/>
          <w:b/>
          <w:bCs/>
          <w:sz w:val="32"/>
          <w:szCs w:val="32"/>
          <w:lang w:eastAsia="zh-CN"/>
        </w:rPr>
        <w:t>附图1</w:t>
      </w:r>
      <w:r>
        <w:rPr>
          <w:rFonts w:hint="eastAsia" w:cs="Times New Roman"/>
          <w:b/>
          <w:bCs/>
          <w:sz w:val="32"/>
          <w:szCs w:val="32"/>
          <w:lang w:eastAsia="zh-CN"/>
        </w:rPr>
        <w:t xml:space="preserve"> 项目地理位置图</w:t>
      </w:r>
    </w:p>
    <w:p>
      <w:pPr>
        <w:pStyle w:val="19"/>
        <w:ind w:firstLine="0" w:firstLineChars="0"/>
        <w:jc w:val="cente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160645" cy="7858125"/>
            <wp:effectExtent l="0" t="0" r="1905" b="952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6"/>
                    <a:stretch>
                      <a:fillRect/>
                    </a:stretch>
                  </pic:blipFill>
                  <pic:spPr>
                    <a:xfrm>
                      <a:off x="0" y="0"/>
                      <a:ext cx="5160645" cy="7858125"/>
                    </a:xfrm>
                    <a:prstGeom prst="rect">
                      <a:avLst/>
                    </a:prstGeom>
                    <a:noFill/>
                    <a:ln w="9525">
                      <a:noFill/>
                    </a:ln>
                  </pic:spPr>
                </pic:pic>
              </a:graphicData>
            </a:graphic>
          </wp:inline>
        </w:drawing>
      </w:r>
    </w:p>
    <w:p>
      <w:pPr>
        <w:tabs>
          <w:tab w:val="left" w:pos="1440"/>
        </w:tabs>
        <w:adjustRightInd w:val="0"/>
        <w:snapToGrid w:val="0"/>
        <w:spacing w:line="240" w:lineRule="auto"/>
        <w:ind w:firstLine="0" w:firstLineChars="0"/>
        <w:jc w:val="left"/>
      </w:pPr>
      <w:r>
        <w:rPr>
          <w:rFonts w:cs="Times New Roman"/>
          <w:b/>
          <w:bCs/>
          <w:sz w:val="32"/>
          <w:szCs w:val="32"/>
          <w:lang w:eastAsia="zh-CN"/>
        </w:rPr>
        <w:t>附图2</w:t>
      </w:r>
      <w:r>
        <w:rPr>
          <w:rFonts w:hint="eastAsia" w:cs="Times New Roman"/>
          <w:b/>
          <w:bCs/>
          <w:sz w:val="32"/>
          <w:szCs w:val="32"/>
          <w:lang w:eastAsia="zh-CN"/>
        </w:rPr>
        <w:t xml:space="preserve"> 项目周边环境图</w:t>
      </w:r>
    </w:p>
    <w:p>
      <w:pPr>
        <w:ind w:left="0" w:leftChars="0" w:firstLine="0" w:firstLineChars="0"/>
        <w:jc w:val="center"/>
        <w:rPr>
          <w:rFonts w:hint="eastAsia" w:eastAsia="宋体"/>
          <w:lang w:eastAsia="zh-CN"/>
        </w:rPr>
        <w:sectPr>
          <w:footerReference r:id="rId13"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eastAsia="宋体"/>
          <w:lang w:eastAsia="zh-CN"/>
        </w:rPr>
        <w:drawing>
          <wp:inline distT="0" distB="0" distL="114300" distR="114300">
            <wp:extent cx="8580120" cy="4749165"/>
            <wp:effectExtent l="0" t="0" r="11430" b="1333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27"/>
                    <a:stretch>
                      <a:fillRect/>
                    </a:stretch>
                  </pic:blipFill>
                  <pic:spPr>
                    <a:xfrm>
                      <a:off x="0" y="0"/>
                      <a:ext cx="8580120" cy="4749165"/>
                    </a:xfrm>
                    <a:prstGeom prst="rect">
                      <a:avLst/>
                    </a:prstGeom>
                  </pic:spPr>
                </pic:pic>
              </a:graphicData>
            </a:graphic>
          </wp:inline>
        </w:drawing>
      </w:r>
    </w:p>
    <w:p>
      <w:pPr>
        <w:tabs>
          <w:tab w:val="left" w:pos="1440"/>
        </w:tabs>
        <w:adjustRightInd w:val="0"/>
        <w:snapToGrid w:val="0"/>
        <w:spacing w:line="240" w:lineRule="auto"/>
        <w:ind w:firstLine="0" w:firstLineChars="0"/>
        <w:jc w:val="left"/>
        <w:rPr>
          <w:rFonts w:cs="Times New Roman"/>
          <w:b/>
          <w:bCs/>
          <w:sz w:val="32"/>
          <w:szCs w:val="32"/>
          <w:lang w:eastAsia="zh-CN"/>
        </w:rPr>
      </w:pPr>
      <w:r>
        <w:rPr>
          <w:rFonts w:cs="Times New Roman"/>
          <w:b/>
          <w:bCs/>
          <w:sz w:val="32"/>
          <w:szCs w:val="32"/>
          <w:lang w:eastAsia="zh-CN"/>
        </w:rPr>
        <w:t>附图</w:t>
      </w:r>
      <w:r>
        <w:rPr>
          <w:rFonts w:hint="eastAsia" w:cs="Times New Roman"/>
          <w:b/>
          <w:bCs/>
          <w:sz w:val="32"/>
          <w:szCs w:val="32"/>
          <w:lang w:val="en-US" w:eastAsia="zh-CN"/>
        </w:rPr>
        <w:t>3</w:t>
      </w:r>
      <w:r>
        <w:rPr>
          <w:rFonts w:cs="Times New Roman"/>
          <w:b/>
          <w:bCs/>
          <w:sz w:val="32"/>
          <w:szCs w:val="32"/>
          <w:lang w:eastAsia="zh-CN"/>
        </w:rPr>
        <w:t xml:space="preserve"> 项目平面布置图</w:t>
      </w:r>
    </w:p>
    <w:p>
      <w:pPr>
        <w:ind w:firstLine="0" w:firstLineChars="0"/>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r>
        <w:drawing>
          <wp:inline distT="0" distB="0" distL="114300" distR="114300">
            <wp:extent cx="8860155" cy="4911725"/>
            <wp:effectExtent l="0" t="0" r="17145" b="317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8"/>
                    <a:stretch>
                      <a:fillRect/>
                    </a:stretch>
                  </pic:blipFill>
                  <pic:spPr>
                    <a:xfrm>
                      <a:off x="0" y="0"/>
                      <a:ext cx="8860155" cy="4911725"/>
                    </a:xfrm>
                    <a:prstGeom prst="rect">
                      <a:avLst/>
                    </a:prstGeom>
                    <a:noFill/>
                    <a:ln>
                      <a:noFill/>
                    </a:ln>
                  </pic:spPr>
                </pic:pic>
              </a:graphicData>
            </a:graphic>
          </wp:inline>
        </w:drawing>
      </w:r>
    </w:p>
    <w:p>
      <w:pPr>
        <w:tabs>
          <w:tab w:val="left" w:pos="1440"/>
        </w:tabs>
        <w:adjustRightInd w:val="0"/>
        <w:snapToGrid w:val="0"/>
        <w:spacing w:line="240" w:lineRule="auto"/>
        <w:ind w:firstLine="0" w:firstLineChars="0"/>
        <w:jc w:val="left"/>
        <w:rPr>
          <w:rFonts w:cs="Times New Roman"/>
          <w:b/>
          <w:bCs/>
          <w:sz w:val="32"/>
          <w:szCs w:val="32"/>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decorative"/>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lang w:eastAsia="zh-C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43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2"/>
                      <w:ind w:firstLine="36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43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29B"/>
    <w:rsid w:val="00007080"/>
    <w:rsid w:val="0007733C"/>
    <w:rsid w:val="000A2F31"/>
    <w:rsid w:val="000D4D16"/>
    <w:rsid w:val="0018085B"/>
    <w:rsid w:val="00185D05"/>
    <w:rsid w:val="001879F9"/>
    <w:rsid w:val="002852ED"/>
    <w:rsid w:val="00333F6C"/>
    <w:rsid w:val="00493EBD"/>
    <w:rsid w:val="004A6DE5"/>
    <w:rsid w:val="005553DA"/>
    <w:rsid w:val="006144CA"/>
    <w:rsid w:val="00625FDC"/>
    <w:rsid w:val="00626897"/>
    <w:rsid w:val="006B15FA"/>
    <w:rsid w:val="006B263B"/>
    <w:rsid w:val="00757811"/>
    <w:rsid w:val="007D4587"/>
    <w:rsid w:val="0080090D"/>
    <w:rsid w:val="0087403A"/>
    <w:rsid w:val="008B3686"/>
    <w:rsid w:val="008D08C3"/>
    <w:rsid w:val="00924408"/>
    <w:rsid w:val="00973A28"/>
    <w:rsid w:val="00976A3C"/>
    <w:rsid w:val="00995883"/>
    <w:rsid w:val="00A35E26"/>
    <w:rsid w:val="00AF17A6"/>
    <w:rsid w:val="00AF2DB4"/>
    <w:rsid w:val="00AF7493"/>
    <w:rsid w:val="00B14F34"/>
    <w:rsid w:val="00B5729B"/>
    <w:rsid w:val="00B7212D"/>
    <w:rsid w:val="00B726F8"/>
    <w:rsid w:val="00B9087B"/>
    <w:rsid w:val="00BE367C"/>
    <w:rsid w:val="00C46F5C"/>
    <w:rsid w:val="00C62BC3"/>
    <w:rsid w:val="00C96EB9"/>
    <w:rsid w:val="00D125ED"/>
    <w:rsid w:val="00D1472D"/>
    <w:rsid w:val="00DA7B0A"/>
    <w:rsid w:val="00DC5003"/>
    <w:rsid w:val="00DE77DF"/>
    <w:rsid w:val="00E02326"/>
    <w:rsid w:val="00E06ADE"/>
    <w:rsid w:val="00E31704"/>
    <w:rsid w:val="00E36072"/>
    <w:rsid w:val="00E44DC8"/>
    <w:rsid w:val="00EE6DCB"/>
    <w:rsid w:val="00F46862"/>
    <w:rsid w:val="00F723CB"/>
    <w:rsid w:val="017821FA"/>
    <w:rsid w:val="01886433"/>
    <w:rsid w:val="01AE19E6"/>
    <w:rsid w:val="02031D06"/>
    <w:rsid w:val="02D74E75"/>
    <w:rsid w:val="03865995"/>
    <w:rsid w:val="03B10E97"/>
    <w:rsid w:val="03E65699"/>
    <w:rsid w:val="04161D9A"/>
    <w:rsid w:val="04254B28"/>
    <w:rsid w:val="049966EB"/>
    <w:rsid w:val="04FC74EE"/>
    <w:rsid w:val="05E54024"/>
    <w:rsid w:val="06222ED8"/>
    <w:rsid w:val="067D4790"/>
    <w:rsid w:val="06D97E16"/>
    <w:rsid w:val="0743423F"/>
    <w:rsid w:val="07A24EBB"/>
    <w:rsid w:val="083A0C8F"/>
    <w:rsid w:val="08ED3C9A"/>
    <w:rsid w:val="0990325F"/>
    <w:rsid w:val="09DB6F9D"/>
    <w:rsid w:val="0B206539"/>
    <w:rsid w:val="0B4B35BB"/>
    <w:rsid w:val="0C1F5B79"/>
    <w:rsid w:val="0CB5223B"/>
    <w:rsid w:val="0E1E4969"/>
    <w:rsid w:val="0ED644DD"/>
    <w:rsid w:val="0F2764B5"/>
    <w:rsid w:val="0F2A7EAC"/>
    <w:rsid w:val="0F6D0F35"/>
    <w:rsid w:val="0FF66B12"/>
    <w:rsid w:val="102C255E"/>
    <w:rsid w:val="10CE2F29"/>
    <w:rsid w:val="10EB16B9"/>
    <w:rsid w:val="117B3A62"/>
    <w:rsid w:val="11AC790C"/>
    <w:rsid w:val="11F742E5"/>
    <w:rsid w:val="12D55C77"/>
    <w:rsid w:val="130F1250"/>
    <w:rsid w:val="13887EC3"/>
    <w:rsid w:val="13E20C11"/>
    <w:rsid w:val="14515796"/>
    <w:rsid w:val="1469073A"/>
    <w:rsid w:val="14762A33"/>
    <w:rsid w:val="14D42AE6"/>
    <w:rsid w:val="16C928D7"/>
    <w:rsid w:val="170E424D"/>
    <w:rsid w:val="193F7856"/>
    <w:rsid w:val="197139CA"/>
    <w:rsid w:val="19B317F1"/>
    <w:rsid w:val="1AF630E5"/>
    <w:rsid w:val="1C5D525D"/>
    <w:rsid w:val="1D2214FD"/>
    <w:rsid w:val="1DD73977"/>
    <w:rsid w:val="1DE130C1"/>
    <w:rsid w:val="1E0D3B64"/>
    <w:rsid w:val="1E351B02"/>
    <w:rsid w:val="1E9F4280"/>
    <w:rsid w:val="1EDE236F"/>
    <w:rsid w:val="1F810237"/>
    <w:rsid w:val="2054682E"/>
    <w:rsid w:val="208F220A"/>
    <w:rsid w:val="20A81F68"/>
    <w:rsid w:val="21081A5C"/>
    <w:rsid w:val="21D6767B"/>
    <w:rsid w:val="22005004"/>
    <w:rsid w:val="22BF04A8"/>
    <w:rsid w:val="22D82214"/>
    <w:rsid w:val="233330B6"/>
    <w:rsid w:val="24D36135"/>
    <w:rsid w:val="25D03024"/>
    <w:rsid w:val="25DC34B5"/>
    <w:rsid w:val="25E034DC"/>
    <w:rsid w:val="26B72A3A"/>
    <w:rsid w:val="27672D70"/>
    <w:rsid w:val="279A16F6"/>
    <w:rsid w:val="29094B42"/>
    <w:rsid w:val="297B6BD5"/>
    <w:rsid w:val="29BB7F09"/>
    <w:rsid w:val="29E450C8"/>
    <w:rsid w:val="29F81601"/>
    <w:rsid w:val="2B474549"/>
    <w:rsid w:val="2C46766A"/>
    <w:rsid w:val="2EAB27AA"/>
    <w:rsid w:val="2EBA142E"/>
    <w:rsid w:val="2F0D75F1"/>
    <w:rsid w:val="2FBB6F6D"/>
    <w:rsid w:val="30381E77"/>
    <w:rsid w:val="30643EA1"/>
    <w:rsid w:val="30EB5600"/>
    <w:rsid w:val="319D1AA6"/>
    <w:rsid w:val="32516454"/>
    <w:rsid w:val="326545AC"/>
    <w:rsid w:val="32B85B5D"/>
    <w:rsid w:val="32F53CAD"/>
    <w:rsid w:val="33C940F1"/>
    <w:rsid w:val="34146CBB"/>
    <w:rsid w:val="346C469F"/>
    <w:rsid w:val="354B6407"/>
    <w:rsid w:val="358564F7"/>
    <w:rsid w:val="36192943"/>
    <w:rsid w:val="3648171D"/>
    <w:rsid w:val="365A3B02"/>
    <w:rsid w:val="366A63A7"/>
    <w:rsid w:val="36A17AF9"/>
    <w:rsid w:val="36B92C65"/>
    <w:rsid w:val="373B451C"/>
    <w:rsid w:val="37752CC3"/>
    <w:rsid w:val="381E0542"/>
    <w:rsid w:val="387A6293"/>
    <w:rsid w:val="38F352DA"/>
    <w:rsid w:val="395F4CC6"/>
    <w:rsid w:val="39BB00C2"/>
    <w:rsid w:val="3A2754E1"/>
    <w:rsid w:val="3A7900FB"/>
    <w:rsid w:val="3A7F1DBA"/>
    <w:rsid w:val="3AF23E5B"/>
    <w:rsid w:val="3B7816A9"/>
    <w:rsid w:val="3CE809EC"/>
    <w:rsid w:val="3D14641D"/>
    <w:rsid w:val="3D8A29BC"/>
    <w:rsid w:val="3DD92B86"/>
    <w:rsid w:val="3E071325"/>
    <w:rsid w:val="3F0D47CC"/>
    <w:rsid w:val="3F90735C"/>
    <w:rsid w:val="414A6D1C"/>
    <w:rsid w:val="41B16CE3"/>
    <w:rsid w:val="42623356"/>
    <w:rsid w:val="43A00797"/>
    <w:rsid w:val="452C52B1"/>
    <w:rsid w:val="45571B93"/>
    <w:rsid w:val="468C5903"/>
    <w:rsid w:val="47281C0F"/>
    <w:rsid w:val="47437CEB"/>
    <w:rsid w:val="48AD683C"/>
    <w:rsid w:val="497013CB"/>
    <w:rsid w:val="49BE4F90"/>
    <w:rsid w:val="49C32BD0"/>
    <w:rsid w:val="49EA006D"/>
    <w:rsid w:val="4A3A7AA3"/>
    <w:rsid w:val="4AC74735"/>
    <w:rsid w:val="4B3E7A99"/>
    <w:rsid w:val="4B52551A"/>
    <w:rsid w:val="4BA4442F"/>
    <w:rsid w:val="4BEF74D5"/>
    <w:rsid w:val="4C085F8A"/>
    <w:rsid w:val="4C0A2436"/>
    <w:rsid w:val="4CCD6D1B"/>
    <w:rsid w:val="4D45154F"/>
    <w:rsid w:val="4DF54681"/>
    <w:rsid w:val="4E5E4E22"/>
    <w:rsid w:val="4F3E3B2F"/>
    <w:rsid w:val="4F576292"/>
    <w:rsid w:val="4F60067E"/>
    <w:rsid w:val="51F701D0"/>
    <w:rsid w:val="52291A3C"/>
    <w:rsid w:val="5240415D"/>
    <w:rsid w:val="52AE6976"/>
    <w:rsid w:val="52C15281"/>
    <w:rsid w:val="52DD5A42"/>
    <w:rsid w:val="53172F90"/>
    <w:rsid w:val="532D314E"/>
    <w:rsid w:val="546F1A21"/>
    <w:rsid w:val="55303E6D"/>
    <w:rsid w:val="55886BF9"/>
    <w:rsid w:val="565E4E67"/>
    <w:rsid w:val="567042C9"/>
    <w:rsid w:val="5690555D"/>
    <w:rsid w:val="56C4434D"/>
    <w:rsid w:val="57342438"/>
    <w:rsid w:val="57371D43"/>
    <w:rsid w:val="57A0093B"/>
    <w:rsid w:val="57C22CAA"/>
    <w:rsid w:val="58A653FB"/>
    <w:rsid w:val="58AF376B"/>
    <w:rsid w:val="58FD2262"/>
    <w:rsid w:val="5978740F"/>
    <w:rsid w:val="599C6CB2"/>
    <w:rsid w:val="59CC7BBE"/>
    <w:rsid w:val="5A142952"/>
    <w:rsid w:val="5AFD0C4D"/>
    <w:rsid w:val="5BD82FFE"/>
    <w:rsid w:val="5BDE6513"/>
    <w:rsid w:val="5BEC1A5C"/>
    <w:rsid w:val="5C5E1785"/>
    <w:rsid w:val="5D636F8C"/>
    <w:rsid w:val="5DD9401F"/>
    <w:rsid w:val="5E1378FD"/>
    <w:rsid w:val="5E181CE0"/>
    <w:rsid w:val="600D4DE1"/>
    <w:rsid w:val="60A47835"/>
    <w:rsid w:val="6179676F"/>
    <w:rsid w:val="627848DF"/>
    <w:rsid w:val="63C833EB"/>
    <w:rsid w:val="63FB7683"/>
    <w:rsid w:val="644F753B"/>
    <w:rsid w:val="649E2054"/>
    <w:rsid w:val="65190796"/>
    <w:rsid w:val="65684234"/>
    <w:rsid w:val="657C4477"/>
    <w:rsid w:val="66040AB9"/>
    <w:rsid w:val="665B00EB"/>
    <w:rsid w:val="66CE1EF9"/>
    <w:rsid w:val="66D33B26"/>
    <w:rsid w:val="672A3AA2"/>
    <w:rsid w:val="6880092D"/>
    <w:rsid w:val="690C7077"/>
    <w:rsid w:val="69256792"/>
    <w:rsid w:val="69861BF1"/>
    <w:rsid w:val="6A5320E4"/>
    <w:rsid w:val="6B5F0F9A"/>
    <w:rsid w:val="6C620F4A"/>
    <w:rsid w:val="6CB11C29"/>
    <w:rsid w:val="6D3377CD"/>
    <w:rsid w:val="6DC157A6"/>
    <w:rsid w:val="6EBC11DA"/>
    <w:rsid w:val="6EC56FBF"/>
    <w:rsid w:val="6EDC1243"/>
    <w:rsid w:val="6F284AC4"/>
    <w:rsid w:val="6FB3744A"/>
    <w:rsid w:val="6FD516ED"/>
    <w:rsid w:val="71316291"/>
    <w:rsid w:val="71AB3BDF"/>
    <w:rsid w:val="72DB43AC"/>
    <w:rsid w:val="72DE5529"/>
    <w:rsid w:val="74C132BF"/>
    <w:rsid w:val="77063DDC"/>
    <w:rsid w:val="78257A5D"/>
    <w:rsid w:val="79586F94"/>
    <w:rsid w:val="795A5799"/>
    <w:rsid w:val="799E6F9E"/>
    <w:rsid w:val="79F671A2"/>
    <w:rsid w:val="7C6321E9"/>
    <w:rsid w:val="7DF05F06"/>
    <w:rsid w:val="7F9D4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line="360" w:lineRule="auto"/>
      <w:ind w:firstLine="1441" w:firstLineChars="200"/>
      <w:jc w:val="both"/>
    </w:pPr>
    <w:rPr>
      <w:rFonts w:ascii="Times New Roman" w:hAnsi="Times New Roman" w:eastAsia="宋体" w:cstheme="minorBidi"/>
      <w:sz w:val="24"/>
      <w:szCs w:val="22"/>
      <w:lang w:val="en-US" w:eastAsia="en-US" w:bidi="ar-SA"/>
    </w:rPr>
  </w:style>
  <w:style w:type="paragraph" w:styleId="3">
    <w:name w:val="heading 1"/>
    <w:basedOn w:val="1"/>
    <w:next w:val="1"/>
    <w:qFormat/>
    <w:uiPriority w:val="0"/>
    <w:pPr>
      <w:keepNext/>
      <w:keepLines/>
      <w:adjustRightInd w:val="0"/>
      <w:snapToGrid w:val="0"/>
      <w:jc w:val="left"/>
      <w:outlineLvl w:val="0"/>
    </w:pPr>
    <w:rPr>
      <w:rFonts w:eastAsia="黑体"/>
      <w:b/>
      <w:kern w:val="44"/>
      <w:sz w:val="32"/>
      <w:szCs w:val="20"/>
    </w:rPr>
  </w:style>
  <w:style w:type="paragraph" w:styleId="2">
    <w:name w:val="heading 2"/>
    <w:basedOn w:val="1"/>
    <w:next w:val="1"/>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qFormat/>
    <w:uiPriority w:val="1"/>
    <w:pPr>
      <w:spacing w:before="29"/>
      <w:ind w:left="115"/>
      <w:outlineLvl w:val="2"/>
    </w:pPr>
    <w:rPr>
      <w:rFonts w:ascii="宋体" w:hAnsi="宋体"/>
      <w:b/>
      <w:bCs/>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480"/>
    </w:pPr>
    <w:rPr>
      <w:color w:val="000000"/>
    </w:rPr>
  </w:style>
  <w:style w:type="paragraph" w:styleId="6">
    <w:name w:val="annotation text"/>
    <w:basedOn w:val="1"/>
    <w:link w:val="35"/>
    <w:qFormat/>
    <w:uiPriority w:val="0"/>
    <w:pPr>
      <w:jc w:val="left"/>
    </w:pPr>
  </w:style>
  <w:style w:type="paragraph" w:styleId="7">
    <w:name w:val="Body Text"/>
    <w:basedOn w:val="1"/>
    <w:qFormat/>
    <w:uiPriority w:val="1"/>
    <w:pPr>
      <w:spacing w:before="29"/>
      <w:ind w:left="115"/>
    </w:pPr>
    <w:rPr>
      <w:rFonts w:ascii="宋体" w:hAnsi="宋体"/>
      <w:szCs w:val="24"/>
    </w:rPr>
  </w:style>
  <w:style w:type="paragraph" w:styleId="8">
    <w:name w:val="Body Text Indent"/>
    <w:basedOn w:val="1"/>
    <w:qFormat/>
    <w:uiPriority w:val="0"/>
    <w:pPr>
      <w:spacing w:after="120"/>
      <w:ind w:left="420" w:leftChars="200"/>
    </w:pPr>
  </w:style>
  <w:style w:type="paragraph" w:styleId="9">
    <w:name w:val="Block Text"/>
    <w:basedOn w:val="1"/>
    <w:next w:val="1"/>
    <w:qFormat/>
    <w:uiPriority w:val="0"/>
    <w:pPr>
      <w:adjustRightInd w:val="0"/>
      <w:snapToGrid w:val="0"/>
      <w:ind w:left="-108" w:right="-30"/>
      <w:jc w:val="center"/>
    </w:pPr>
    <w:rPr>
      <w:rFonts w:ascii="宋体"/>
      <w:szCs w:val="28"/>
    </w:rPr>
  </w:style>
  <w:style w:type="paragraph" w:styleId="10">
    <w:name w:val="Plain Text"/>
    <w:basedOn w:val="1"/>
    <w:qFormat/>
    <w:uiPriority w:val="0"/>
    <w:rPr>
      <w:rFonts w:ascii="宋体" w:hAnsi="Courier New"/>
      <w:szCs w:val="20"/>
    </w:rPr>
  </w:style>
  <w:style w:type="paragraph" w:styleId="11">
    <w:name w:val="Balloon Text"/>
    <w:basedOn w:val="1"/>
    <w:link w:val="37"/>
    <w:qFormat/>
    <w:uiPriority w:val="0"/>
    <w:pPr>
      <w:spacing w:line="240" w:lineRule="auto"/>
    </w:pPr>
    <w:rPr>
      <w:sz w:val="18"/>
      <w:szCs w:val="18"/>
    </w:rPr>
  </w:style>
  <w:style w:type="paragraph" w:styleId="12">
    <w:name w:val="footer"/>
    <w:basedOn w:val="1"/>
    <w:link w:val="39"/>
    <w:qFormat/>
    <w:uiPriority w:val="0"/>
    <w:pPr>
      <w:tabs>
        <w:tab w:val="center" w:pos="4153"/>
        <w:tab w:val="right" w:pos="8306"/>
      </w:tabs>
      <w:snapToGrid w:val="0"/>
      <w:jc w:val="left"/>
    </w:pPr>
    <w:rPr>
      <w:sz w:val="18"/>
    </w:rPr>
  </w:style>
  <w:style w:type="paragraph" w:styleId="13">
    <w:name w:val="header"/>
    <w:basedOn w:val="1"/>
    <w:link w:val="4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0"/>
    <w:pPr>
      <w:adjustRightInd w:val="0"/>
      <w:snapToGrid w:val="0"/>
      <w:jc w:val="center"/>
      <w:textAlignment w:val="center"/>
    </w:pPr>
    <w:rPr>
      <w:bCs/>
      <w:szCs w:val="21"/>
    </w:rPr>
  </w:style>
  <w:style w:type="paragraph" w:styleId="15">
    <w:name w:val="Body Text 2"/>
    <w:basedOn w:val="1"/>
    <w:qFormat/>
    <w:uiPriority w:val="0"/>
    <w:pPr>
      <w:spacing w:line="400" w:lineRule="exact"/>
    </w:pPr>
    <w:rPr>
      <w:sz w:val="28"/>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szCs w:val="24"/>
      <w:lang w:eastAsia="zh-CN"/>
    </w:rPr>
  </w:style>
  <w:style w:type="paragraph" w:styleId="17">
    <w:name w:val="Normal (Web)"/>
    <w:basedOn w:val="1"/>
    <w:qFormat/>
    <w:uiPriority w:val="0"/>
    <w:pPr>
      <w:spacing w:beforeAutospacing="1" w:afterAutospacing="1"/>
      <w:jc w:val="left"/>
    </w:pPr>
    <w:rPr>
      <w:rFonts w:cs="Times New Roman"/>
      <w:lang w:eastAsia="zh-CN"/>
    </w:rPr>
  </w:style>
  <w:style w:type="paragraph" w:styleId="18">
    <w:name w:val="annotation subject"/>
    <w:basedOn w:val="6"/>
    <w:next w:val="6"/>
    <w:link w:val="36"/>
    <w:qFormat/>
    <w:uiPriority w:val="0"/>
    <w:rPr>
      <w:b/>
      <w:bCs/>
    </w:rPr>
  </w:style>
  <w:style w:type="paragraph" w:styleId="19">
    <w:name w:val="Body Text First Indent 2"/>
    <w:basedOn w:val="1"/>
    <w:next w:val="1"/>
    <w:qFormat/>
    <w:uiPriority w:val="0"/>
    <w:pPr>
      <w:ind w:firstLine="200"/>
    </w:pPr>
    <w:rPr>
      <w:rFonts w:eastAsia="仿宋_GB2312"/>
      <w:sz w:val="3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page number"/>
    <w:basedOn w:val="22"/>
    <w:qFormat/>
    <w:uiPriority w:val="0"/>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paragraph" w:customStyle="1" w:styleId="26">
    <w:name w:val="列出段落1"/>
    <w:basedOn w:val="1"/>
    <w:qFormat/>
    <w:uiPriority w:val="99"/>
    <w:pPr>
      <w:ind w:firstLine="420"/>
    </w:pPr>
  </w:style>
  <w:style w:type="paragraph" w:customStyle="1" w:styleId="27">
    <w:name w:val="应填表格"/>
    <w:basedOn w:val="28"/>
    <w:qFormat/>
    <w:uiPriority w:val="0"/>
    <w:pPr>
      <w:jc w:val="left"/>
    </w:pPr>
    <w:rPr>
      <w:b w:val="0"/>
    </w:rPr>
  </w:style>
  <w:style w:type="paragraph" w:customStyle="1" w:styleId="28">
    <w:name w:val="已有表格"/>
    <w:basedOn w:val="1"/>
    <w:qFormat/>
    <w:uiPriority w:val="0"/>
    <w:pPr>
      <w:adjustRightInd w:val="0"/>
      <w:jc w:val="center"/>
      <w:textAlignment w:val="baseline"/>
    </w:pPr>
    <w:rPr>
      <w:b/>
    </w:rPr>
  </w:style>
  <w:style w:type="paragraph" w:customStyle="1" w:styleId="29">
    <w:name w:val="00正文"/>
    <w:basedOn w:val="1"/>
    <w:link w:val="38"/>
    <w:qFormat/>
    <w:uiPriority w:val="0"/>
    <w:pPr>
      <w:ind w:firstLine="200"/>
    </w:pPr>
    <w:rPr>
      <w:color w:val="0000FF"/>
      <w:szCs w:val="24"/>
    </w:rPr>
  </w:style>
  <w:style w:type="paragraph" w:customStyle="1" w:styleId="30">
    <w:name w:val="xl26"/>
    <w:basedOn w:val="1"/>
    <w:qFormat/>
    <w:uiPriority w:val="0"/>
    <w:pPr>
      <w:widowControl/>
      <w:spacing w:before="100" w:beforeAutospacing="1" w:after="100" w:afterAutospacing="1"/>
      <w:jc w:val="center"/>
      <w:textAlignment w:val="top"/>
    </w:pPr>
    <w:rPr>
      <w:rFonts w:ascii="宋体" w:hAnsi="宋体"/>
    </w:rPr>
  </w:style>
  <w:style w:type="paragraph" w:customStyle="1" w:styleId="31">
    <w:name w:val="图表标题"/>
    <w:basedOn w:val="1"/>
    <w:next w:val="32"/>
    <w:qFormat/>
    <w:uiPriority w:val="0"/>
    <w:pPr>
      <w:autoSpaceDE w:val="0"/>
      <w:autoSpaceDN w:val="0"/>
      <w:adjustRightInd w:val="0"/>
      <w:snapToGrid w:val="0"/>
      <w:ind w:firstLine="2733" w:firstLineChars="1300"/>
    </w:pPr>
    <w:rPr>
      <w:b/>
    </w:rPr>
  </w:style>
  <w:style w:type="paragraph" w:customStyle="1" w:styleId="32">
    <w:name w:val="报告表格"/>
    <w:basedOn w:val="1"/>
    <w:qFormat/>
    <w:uiPriority w:val="0"/>
    <w:pPr>
      <w:autoSpaceDE w:val="0"/>
      <w:autoSpaceDN w:val="0"/>
      <w:adjustRightInd w:val="0"/>
      <w:jc w:val="center"/>
      <w:textAlignment w:val="baseline"/>
    </w:pPr>
    <w:rPr>
      <w:szCs w:val="20"/>
    </w:rPr>
  </w:style>
  <w:style w:type="paragraph" w:customStyle="1" w:styleId="33">
    <w:name w:val="Table Paragraph"/>
    <w:basedOn w:val="1"/>
    <w:qFormat/>
    <w:uiPriority w:val="1"/>
  </w:style>
  <w:style w:type="paragraph" w:customStyle="1" w:styleId="34">
    <w:name w:val="表标题"/>
    <w:basedOn w:val="1"/>
    <w:qFormat/>
    <w:uiPriority w:val="0"/>
    <w:pPr>
      <w:jc w:val="center"/>
    </w:pPr>
    <w:rPr>
      <w:rFonts w:ascii="黑体" w:eastAsia="黑体"/>
    </w:rPr>
  </w:style>
  <w:style w:type="character" w:customStyle="1" w:styleId="35">
    <w:name w:val="批注文字 字符"/>
    <w:basedOn w:val="22"/>
    <w:link w:val="6"/>
    <w:qFormat/>
    <w:uiPriority w:val="0"/>
    <w:rPr>
      <w:rFonts w:cstheme="minorBidi"/>
      <w:sz w:val="24"/>
      <w:szCs w:val="22"/>
      <w:lang w:eastAsia="en-US"/>
    </w:rPr>
  </w:style>
  <w:style w:type="character" w:customStyle="1" w:styleId="36">
    <w:name w:val="批注主题 字符"/>
    <w:basedOn w:val="35"/>
    <w:link w:val="18"/>
    <w:qFormat/>
    <w:uiPriority w:val="0"/>
    <w:rPr>
      <w:rFonts w:cstheme="minorBidi"/>
      <w:b/>
      <w:bCs/>
      <w:sz w:val="24"/>
      <w:szCs w:val="22"/>
      <w:lang w:eastAsia="en-US"/>
    </w:rPr>
  </w:style>
  <w:style w:type="character" w:customStyle="1" w:styleId="37">
    <w:name w:val="批注框文本 字符"/>
    <w:basedOn w:val="22"/>
    <w:link w:val="11"/>
    <w:qFormat/>
    <w:uiPriority w:val="0"/>
    <w:rPr>
      <w:rFonts w:cstheme="minorBidi"/>
      <w:sz w:val="18"/>
      <w:szCs w:val="18"/>
      <w:lang w:eastAsia="en-US"/>
    </w:rPr>
  </w:style>
  <w:style w:type="character" w:customStyle="1" w:styleId="38">
    <w:name w:val="00正文 Char"/>
    <w:link w:val="29"/>
    <w:qFormat/>
    <w:uiPriority w:val="0"/>
    <w:rPr>
      <w:rFonts w:cstheme="minorBidi"/>
      <w:color w:val="0000FF"/>
      <w:sz w:val="24"/>
      <w:szCs w:val="24"/>
      <w:lang w:eastAsia="en-US"/>
    </w:rPr>
  </w:style>
  <w:style w:type="character" w:customStyle="1" w:styleId="39">
    <w:name w:val="页脚 字符"/>
    <w:link w:val="12"/>
    <w:qFormat/>
    <w:uiPriority w:val="0"/>
    <w:rPr>
      <w:rFonts w:cstheme="minorBidi"/>
      <w:sz w:val="18"/>
      <w:szCs w:val="22"/>
      <w:lang w:eastAsia="en-US"/>
    </w:rPr>
  </w:style>
  <w:style w:type="character" w:customStyle="1" w:styleId="40">
    <w:name w:val="页眉 字符"/>
    <w:link w:val="13"/>
    <w:qFormat/>
    <w:locked/>
    <w:uiPriority w:val="0"/>
    <w:rPr>
      <w:rFonts w:cstheme="minorBidi"/>
      <w:sz w:val="18"/>
      <w:szCs w:val="22"/>
      <w:lang w:eastAsia="en-US"/>
    </w:rPr>
  </w:style>
  <w:style w:type="paragraph" w:customStyle="1" w:styleId="41">
    <w:name w:val="报告正文"/>
    <w:basedOn w:val="1"/>
    <w:qFormat/>
    <w:uiPriority w:val="0"/>
    <w:pPr>
      <w:ind w:firstLine="200"/>
      <w:jc w:val="left"/>
    </w:pPr>
    <w:rPr>
      <w:szCs w:val="24"/>
    </w:rPr>
  </w:style>
  <w:style w:type="paragraph" w:customStyle="1" w:styleId="42">
    <w:name w:val="_Style 10"/>
    <w:basedOn w:val="1"/>
    <w:next w:val="1"/>
    <w:qFormat/>
    <w:uiPriority w:val="0"/>
    <w:pPr>
      <w:ind w:left="1050"/>
      <w:jc w:val="left"/>
    </w:pPr>
    <w:rPr>
      <w:rFonts w:ascii="Times New Roman" w:hAnsi="Times New Roman" w:eastAsia="宋体" w:cs="Times New Roman"/>
      <w:sz w:val="18"/>
      <w:szCs w:val="18"/>
    </w:rPr>
  </w:style>
  <w:style w:type="paragraph" w:customStyle="1" w:styleId="43">
    <w:name w:val="表格文字"/>
    <w:basedOn w:val="1"/>
    <w:qFormat/>
    <w:uiPriority w:val="0"/>
    <w:pPr>
      <w:adjustRightInd w:val="0"/>
      <w:snapToGrid w:val="0"/>
      <w:spacing w:line="240" w:lineRule="auto"/>
      <w:ind w:firstLine="0" w:firstLineChars="0"/>
      <w:jc w:val="center"/>
    </w:pPr>
    <w:rPr>
      <w:kern w:val="2"/>
      <w:sz w:val="21"/>
      <w:szCs w:val="21"/>
    </w:rPr>
  </w:style>
  <w:style w:type="paragraph" w:customStyle="1" w:styleId="44">
    <w:name w:val="图标标题"/>
    <w:basedOn w:val="1"/>
    <w:qFormat/>
    <w:uiPriority w:val="0"/>
    <w:pPr>
      <w:spacing w:beforeLines="30" w:line="240" w:lineRule="auto"/>
      <w:ind w:firstLine="420"/>
      <w:jc w:val="center"/>
    </w:pPr>
    <w:rPr>
      <w:rFonts w:eastAsia="黑体"/>
      <w:b/>
      <w:kern w:val="2"/>
      <w:sz w:val="21"/>
      <w:szCs w:val="21"/>
    </w:rPr>
  </w:style>
  <w:style w:type="paragraph" w:customStyle="1" w:styleId="45">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46">
    <w:name w:val="中等深浅网格 21"/>
    <w:basedOn w:val="1"/>
    <w:next w:val="1"/>
    <w:qFormat/>
    <w:uiPriority w:val="0"/>
    <w:pPr>
      <w:spacing w:line="240" w:lineRule="auto"/>
      <w:ind w:firstLine="0" w:firstLineChars="0"/>
      <w:jc w:val="center"/>
    </w:pPr>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wmf"/><Relationship Id="rId24" Type="http://schemas.openxmlformats.org/officeDocument/2006/relationships/oleObject" Target="embeddings/oleObject3.bin"/><Relationship Id="rId23" Type="http://schemas.openxmlformats.org/officeDocument/2006/relationships/image" Target="media/image7.wmf"/><Relationship Id="rId22" Type="http://schemas.openxmlformats.org/officeDocument/2006/relationships/oleObject" Target="embeddings/oleObject2.bin"/><Relationship Id="rId21" Type="http://schemas.openxmlformats.org/officeDocument/2006/relationships/image" Target="media/image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EC923D-5271-465B-AAA3-5F69AED43D5B}">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66</Pages>
  <Words>20989</Words>
  <Characters>23754</Characters>
  <Lines>190</Lines>
  <Paragraphs>53</Paragraphs>
  <TotalTime>44</TotalTime>
  <ScaleCrop>false</ScaleCrop>
  <LinksUpToDate>false</LinksUpToDate>
  <CharactersWithSpaces>24598</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万金琰</dc:creator>
  <cp:lastModifiedBy>cygszs</cp:lastModifiedBy>
  <cp:lastPrinted>2019-01-08T00:27:00Z</cp:lastPrinted>
  <dcterms:modified xsi:type="dcterms:W3CDTF">2019-05-23T01:41:09Z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