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rPr>
          <w:rFonts w:ascii="Times New Roman"/>
          <w:sz w:val="28"/>
        </w:rPr>
      </w:pPr>
    </w:p>
    <w:p>
      <w:pPr>
        <w:adjustRightInd w:val="0"/>
        <w:snapToGrid w:val="0"/>
        <w:jc w:val="center"/>
        <w:rPr>
          <w:rFonts w:ascii="Times New Roman"/>
          <w:sz w:val="28"/>
        </w:rPr>
      </w:pPr>
    </w:p>
    <w:p>
      <w:pPr>
        <w:adjustRightInd w:val="0"/>
        <w:snapToGrid w:val="0"/>
        <w:jc w:val="center"/>
        <w:rPr>
          <w:rFonts w:ascii="Times New Roman"/>
          <w:b/>
          <w:sz w:val="48"/>
          <w:szCs w:val="48"/>
        </w:rPr>
      </w:pPr>
      <w:r>
        <w:rPr>
          <w:rFonts w:ascii="Times New Roman"/>
          <w:b/>
          <w:sz w:val="48"/>
          <w:szCs w:val="48"/>
        </w:rPr>
        <w:t>陕西华兴密封科技有限公司</w:t>
      </w:r>
    </w:p>
    <w:p>
      <w:pPr>
        <w:adjustRightInd w:val="0"/>
        <w:snapToGrid w:val="0"/>
        <w:jc w:val="center"/>
        <w:rPr>
          <w:rFonts w:ascii="Times New Roman"/>
          <w:b/>
          <w:sz w:val="48"/>
          <w:szCs w:val="48"/>
        </w:rPr>
      </w:pPr>
      <w:r>
        <w:rPr>
          <w:rFonts w:ascii="Times New Roman"/>
          <w:b/>
          <w:sz w:val="48"/>
          <w:szCs w:val="48"/>
        </w:rPr>
        <w:t>橡胶密封件生产线项目</w:t>
      </w:r>
    </w:p>
    <w:p>
      <w:pPr>
        <w:adjustRightInd w:val="0"/>
        <w:snapToGrid w:val="0"/>
        <w:jc w:val="center"/>
        <w:rPr>
          <w:rFonts w:ascii="Times New Roman"/>
        </w:rPr>
      </w:pPr>
      <w:r>
        <w:rPr>
          <w:rFonts w:ascii="Times New Roman"/>
          <w:b/>
          <w:sz w:val="48"/>
          <w:szCs w:val="48"/>
        </w:rPr>
        <w:t>竣工环境保护验收监测报告</w:t>
      </w:r>
    </w:p>
    <w:p>
      <w:pPr>
        <w:adjustRightInd w:val="0"/>
        <w:snapToGrid w:val="0"/>
        <w:jc w:val="center"/>
        <w:rPr>
          <w:rFonts w:ascii="Times New Roman"/>
          <w:b/>
          <w:sz w:val="30"/>
        </w:rPr>
      </w:pPr>
      <w:r>
        <w:rPr>
          <w:rFonts w:ascii="Times New Roman"/>
          <w:b/>
          <w:sz w:val="30"/>
        </w:rPr>
        <w:t>（固废）</w:t>
      </w:r>
    </w:p>
    <w:p>
      <w:pPr>
        <w:adjustRightInd w:val="0"/>
        <w:snapToGrid w:val="0"/>
        <w:rPr>
          <w:rFonts w:ascii="Times New Roman"/>
          <w:sz w:val="28"/>
        </w:rPr>
      </w:pPr>
      <w:r>
        <w:rPr>
          <w:rFonts w:ascii="Times New Roman"/>
          <w:sz w:val="28"/>
        </w:rPr>
        <w:tab/>
      </w:r>
      <w:r>
        <w:rPr>
          <w:rFonts w:ascii="Times New Roman"/>
          <w:sz w:val="28"/>
        </w:rPr>
        <w:tab/>
      </w: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r>
        <w:rPr>
          <w:rFonts w:ascii="Times New Roman"/>
          <w:sz w:val="28"/>
        </w:rPr>
        <w:tab/>
      </w:r>
    </w:p>
    <w:p>
      <w:pPr>
        <w:adjustRightInd w:val="0"/>
        <w:snapToGrid w:val="0"/>
        <w:ind w:firstLine="1500" w:firstLineChars="500"/>
        <w:rPr>
          <w:rFonts w:ascii="Times New Roman"/>
          <w:b/>
          <w:sz w:val="30"/>
        </w:rPr>
      </w:pPr>
    </w:p>
    <w:p>
      <w:pPr>
        <w:adjustRightInd w:val="0"/>
        <w:snapToGrid w:val="0"/>
        <w:ind w:firstLine="1500" w:firstLineChars="500"/>
        <w:rPr>
          <w:rFonts w:ascii="Times New Roman"/>
          <w:b/>
          <w:sz w:val="30"/>
        </w:rPr>
      </w:pPr>
    </w:p>
    <w:p>
      <w:pPr>
        <w:adjustRightInd w:val="0"/>
        <w:snapToGrid w:val="0"/>
        <w:ind w:firstLine="1500" w:firstLineChars="500"/>
        <w:rPr>
          <w:rFonts w:ascii="Times New Roman"/>
          <w:b/>
          <w:sz w:val="30"/>
        </w:rPr>
      </w:pPr>
    </w:p>
    <w:p>
      <w:pPr>
        <w:adjustRightInd w:val="0"/>
        <w:snapToGrid w:val="0"/>
        <w:ind w:firstLine="1500" w:firstLineChars="500"/>
        <w:rPr>
          <w:rFonts w:ascii="Times New Roman"/>
          <w:b/>
          <w:sz w:val="30"/>
        </w:rPr>
      </w:pPr>
    </w:p>
    <w:p>
      <w:pPr>
        <w:adjustRightInd w:val="0"/>
        <w:snapToGrid w:val="0"/>
        <w:ind w:firstLine="1500" w:firstLineChars="500"/>
        <w:rPr>
          <w:rFonts w:ascii="Times New Roman"/>
          <w:b/>
          <w:sz w:val="30"/>
        </w:rPr>
      </w:pPr>
      <w:r>
        <w:rPr>
          <w:rFonts w:ascii="Times New Roman"/>
          <w:b/>
          <w:sz w:val="30"/>
        </w:rPr>
        <w:t>建设单位：陕西华兴密封科技有限公司</w:t>
      </w:r>
    </w:p>
    <w:p>
      <w:pPr>
        <w:adjustRightInd w:val="0"/>
        <w:snapToGrid w:val="0"/>
        <w:ind w:firstLine="1500" w:firstLineChars="500"/>
        <w:rPr>
          <w:rFonts w:ascii="Times New Roman"/>
          <w:b/>
          <w:sz w:val="30"/>
        </w:rPr>
      </w:pPr>
      <w:r>
        <w:rPr>
          <w:rFonts w:ascii="Times New Roman"/>
          <w:b/>
          <w:sz w:val="30"/>
        </w:rPr>
        <w:t>编制单位：</w:t>
      </w:r>
      <w:r>
        <w:rPr>
          <w:rFonts w:hint="eastAsia" w:ascii="Times New Roman"/>
          <w:b/>
          <w:sz w:val="30"/>
        </w:rPr>
        <w:t>中国轻工业西安设计工程有限责任公司</w:t>
      </w:r>
    </w:p>
    <w:p>
      <w:pPr>
        <w:adjustRightInd w:val="0"/>
        <w:snapToGrid w:val="0"/>
        <w:jc w:val="center"/>
        <w:rPr>
          <w:rFonts w:ascii="Times New Roman"/>
          <w:b/>
          <w:sz w:val="30"/>
        </w:rPr>
      </w:pPr>
    </w:p>
    <w:p>
      <w:pPr>
        <w:adjustRightInd w:val="0"/>
        <w:snapToGrid w:val="0"/>
        <w:jc w:val="center"/>
        <w:rPr>
          <w:rFonts w:ascii="Times New Roman"/>
          <w:b/>
          <w:sz w:val="30"/>
        </w:rPr>
        <w:sectPr>
          <w:headerReference r:id="rId3" w:type="default"/>
          <w:footerReference r:id="rId4" w:type="default"/>
          <w:pgSz w:w="11906" w:h="16838"/>
          <w:pgMar w:top="1417" w:right="1417" w:bottom="1417" w:left="1417" w:header="1191" w:footer="1191" w:gutter="0"/>
          <w:pgNumType w:fmt="upperRoman" w:start="1"/>
          <w:cols w:space="0" w:num="1"/>
          <w:docGrid w:type="linesAndChars" w:linePitch="312" w:charSpace="0"/>
        </w:sectPr>
      </w:pPr>
      <w:r>
        <w:rPr>
          <w:rFonts w:ascii="Times New Roman"/>
          <w:b/>
          <w:sz w:val="30"/>
        </w:rPr>
        <w:t>2019年7月</w:t>
      </w:r>
    </w:p>
    <w:p>
      <w:pPr>
        <w:adjustRightInd w:val="0"/>
        <w:snapToGrid w:val="0"/>
        <w:rPr>
          <w:rFonts w:ascii="Times New Roman"/>
          <w:sz w:val="32"/>
        </w:rPr>
      </w:pPr>
      <w:r>
        <w:rPr>
          <w:rFonts w:ascii="Times New Roman"/>
          <w:b/>
          <w:sz w:val="28"/>
        </w:rPr>
        <w:t>建设单位法人代表：</w:t>
      </w:r>
      <w:r>
        <w:rPr>
          <w:rFonts w:ascii="Times New Roman"/>
          <w:sz w:val="28"/>
        </w:rPr>
        <w:tab/>
      </w:r>
      <w:r>
        <w:rPr>
          <w:rFonts w:ascii="Times New Roman"/>
          <w:sz w:val="28"/>
        </w:rPr>
        <w:t xml:space="preserve">          （签字）</w:t>
      </w:r>
    </w:p>
    <w:p>
      <w:pPr>
        <w:adjustRightInd w:val="0"/>
        <w:snapToGrid w:val="0"/>
        <w:rPr>
          <w:rFonts w:ascii="Times New Roman"/>
          <w:sz w:val="28"/>
        </w:rPr>
      </w:pPr>
      <w:r>
        <w:rPr>
          <w:rFonts w:ascii="Times New Roman"/>
          <w:b/>
          <w:sz w:val="28"/>
        </w:rPr>
        <w:t>编制单位法人代表：</w:t>
      </w:r>
      <w:r>
        <w:rPr>
          <w:rFonts w:ascii="Times New Roman"/>
          <w:sz w:val="28"/>
        </w:rPr>
        <w:tab/>
      </w:r>
      <w:r>
        <w:rPr>
          <w:rFonts w:ascii="Times New Roman"/>
          <w:sz w:val="28"/>
        </w:rPr>
        <w:t xml:space="preserve">          （签字）</w:t>
      </w:r>
    </w:p>
    <w:p>
      <w:pPr>
        <w:adjustRightInd w:val="0"/>
        <w:snapToGrid w:val="0"/>
        <w:rPr>
          <w:rFonts w:ascii="Times New Roman"/>
          <w:spacing w:val="7"/>
          <w:w w:val="79"/>
          <w:sz w:val="28"/>
        </w:rPr>
      </w:pPr>
      <w:r>
        <w:rPr>
          <w:rFonts w:ascii="Times New Roman"/>
          <w:b/>
          <w:spacing w:val="10"/>
          <w:w w:val="79"/>
          <w:sz w:val="28"/>
        </w:rPr>
        <w:t>项  目  负  责  人</w:t>
      </w:r>
      <w:r>
        <w:rPr>
          <w:rFonts w:ascii="Times New Roman"/>
          <w:b/>
          <w:spacing w:val="7"/>
          <w:w w:val="79"/>
          <w:sz w:val="28"/>
        </w:rPr>
        <w:t xml:space="preserve">：     </w:t>
      </w:r>
    </w:p>
    <w:p>
      <w:pPr>
        <w:adjustRightInd w:val="0"/>
        <w:snapToGrid w:val="0"/>
        <w:rPr>
          <w:rFonts w:ascii="Times New Roman"/>
          <w:b/>
          <w:w w:val="88"/>
          <w:sz w:val="28"/>
        </w:rPr>
      </w:pPr>
      <w:r>
        <w:rPr>
          <w:rFonts w:ascii="Times New Roman"/>
          <w:b/>
          <w:spacing w:val="2"/>
          <w:w w:val="79"/>
          <w:sz w:val="28"/>
        </w:rPr>
        <w:t xml:space="preserve">报  告  编  写  人：   </w:t>
      </w:r>
    </w:p>
    <w:p>
      <w:pPr>
        <w:adjustRightInd w:val="0"/>
        <w:snapToGrid w:val="0"/>
        <w:rPr>
          <w:rFonts w:ascii="Times New Roman"/>
          <w:b/>
          <w:sz w:val="28"/>
        </w:rPr>
      </w:pPr>
    </w:p>
    <w:p>
      <w:pPr>
        <w:adjustRightInd w:val="0"/>
        <w:snapToGrid w:val="0"/>
        <w:rPr>
          <w:rFonts w:ascii="Times New Roman"/>
          <w:b/>
          <w:sz w:val="28"/>
        </w:rPr>
      </w:pPr>
    </w:p>
    <w:p>
      <w:pPr>
        <w:adjustRightInd w:val="0"/>
        <w:snapToGrid w:val="0"/>
        <w:rPr>
          <w:rFonts w:ascii="Times New Roman"/>
          <w:b/>
          <w:sz w:val="28"/>
        </w:rPr>
      </w:pPr>
    </w:p>
    <w:p>
      <w:pPr>
        <w:adjustRightInd w:val="0"/>
        <w:snapToGrid w:val="0"/>
        <w:rPr>
          <w:rFonts w:ascii="Times New Roman"/>
          <w:b/>
          <w:sz w:val="28"/>
        </w:rPr>
      </w:pP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p>
    <w:p>
      <w:pPr>
        <w:adjustRightInd w:val="0"/>
        <w:snapToGrid w:val="0"/>
        <w:rPr>
          <w:rFonts w:ascii="Times New Roman"/>
          <w:sz w:val="28"/>
        </w:rPr>
      </w:pPr>
    </w:p>
    <w:p>
      <w:pPr>
        <w:ind w:left="8364"/>
        <w:rPr>
          <w:rFonts w:ascii="Times New Roman"/>
        </w:rPr>
      </w:pPr>
    </w:p>
    <w:p>
      <w:pPr>
        <w:rPr>
          <w:rFonts w:ascii="Times New Roman"/>
        </w:rPr>
      </w:pPr>
    </w:p>
    <w:p>
      <w:pPr>
        <w:ind w:left="8364"/>
        <w:rPr>
          <w:rFonts w:ascii="Times New Roman"/>
        </w:rPr>
      </w:pPr>
    </w:p>
    <w:p>
      <w:pPr>
        <w:rPr>
          <w:rFonts w:ascii="Times New Roman"/>
        </w:rPr>
      </w:pPr>
    </w:p>
    <w:tbl>
      <w:tblPr>
        <w:tblStyle w:val="47"/>
        <w:tblW w:w="8613" w:type="dxa"/>
        <w:tblInd w:w="0" w:type="dxa"/>
        <w:tblLayout w:type="fixed"/>
        <w:tblCellMar>
          <w:top w:w="0" w:type="dxa"/>
          <w:left w:w="108" w:type="dxa"/>
          <w:bottom w:w="0" w:type="dxa"/>
          <w:right w:w="108" w:type="dxa"/>
        </w:tblCellMar>
      </w:tblPr>
      <w:tblGrid>
        <w:gridCol w:w="4503"/>
        <w:gridCol w:w="4110"/>
      </w:tblGrid>
      <w:tr>
        <w:tblPrEx>
          <w:tblLayout w:type="fixed"/>
          <w:tblCellMar>
            <w:top w:w="0" w:type="dxa"/>
            <w:left w:w="108" w:type="dxa"/>
            <w:bottom w:w="0" w:type="dxa"/>
            <w:right w:w="108" w:type="dxa"/>
          </w:tblCellMar>
        </w:tblPrEx>
        <w:tc>
          <w:tcPr>
            <w:tcW w:w="4503" w:type="dxa"/>
            <w:tcBorders>
              <w:tl2br w:val="nil"/>
              <w:tr2bl w:val="nil"/>
            </w:tcBorders>
          </w:tcPr>
          <w:p>
            <w:pPr>
              <w:adjustRightInd w:val="0"/>
              <w:snapToGrid w:val="0"/>
              <w:ind w:left="1400" w:hanging="1400" w:hangingChars="500"/>
              <w:rPr>
                <w:rFonts w:ascii="Times New Roman"/>
                <w:sz w:val="28"/>
                <w:szCs w:val="28"/>
              </w:rPr>
            </w:pPr>
          </w:p>
          <w:p>
            <w:pPr>
              <w:adjustRightInd w:val="0"/>
              <w:snapToGrid w:val="0"/>
              <w:ind w:left="1400" w:hanging="1400" w:hangingChars="500"/>
              <w:rPr>
                <w:rFonts w:ascii="Times New Roman"/>
                <w:sz w:val="28"/>
                <w:szCs w:val="28"/>
              </w:rPr>
            </w:pPr>
          </w:p>
          <w:p>
            <w:pPr>
              <w:adjustRightInd w:val="0"/>
              <w:snapToGrid w:val="0"/>
              <w:ind w:left="1400" w:hanging="1400" w:hangingChars="500"/>
              <w:rPr>
                <w:rFonts w:ascii="Times New Roman"/>
                <w:sz w:val="28"/>
                <w:szCs w:val="28"/>
              </w:rPr>
            </w:pPr>
            <w:r>
              <w:rPr>
                <w:rFonts w:ascii="Times New Roman"/>
                <w:sz w:val="28"/>
                <w:szCs w:val="28"/>
              </w:rPr>
              <w:t>建设单位：</w:t>
            </w:r>
            <w:r>
              <w:rPr>
                <w:rFonts w:ascii="Times New Roman"/>
                <w:sz w:val="28"/>
              </w:rPr>
              <w:t>陕西华兴密封科技有限公司</w:t>
            </w:r>
          </w:p>
          <w:p>
            <w:pPr>
              <w:adjustRightInd w:val="0"/>
              <w:snapToGrid w:val="0"/>
              <w:rPr>
                <w:rFonts w:ascii="Times New Roman"/>
                <w:sz w:val="28"/>
                <w:szCs w:val="28"/>
              </w:rPr>
            </w:pPr>
            <w:r>
              <w:rPr>
                <w:rFonts w:ascii="Times New Roman"/>
                <w:sz w:val="28"/>
                <w:szCs w:val="28"/>
              </w:rPr>
              <w:t>电     话：13991009765</w:t>
            </w:r>
          </w:p>
          <w:p>
            <w:pPr>
              <w:adjustRightInd w:val="0"/>
              <w:snapToGrid w:val="0"/>
              <w:rPr>
                <w:rFonts w:ascii="Times New Roman"/>
                <w:sz w:val="28"/>
                <w:szCs w:val="28"/>
              </w:rPr>
            </w:pPr>
            <w:r>
              <w:rPr>
                <w:rFonts w:ascii="Times New Roman"/>
                <w:sz w:val="28"/>
                <w:szCs w:val="28"/>
              </w:rPr>
              <w:t>传     真：</w:t>
            </w:r>
          </w:p>
          <w:p>
            <w:pPr>
              <w:adjustRightInd w:val="0"/>
              <w:snapToGrid w:val="0"/>
              <w:rPr>
                <w:rFonts w:ascii="Times New Roman"/>
                <w:sz w:val="28"/>
                <w:szCs w:val="28"/>
              </w:rPr>
            </w:pPr>
            <w:r>
              <w:rPr>
                <w:rFonts w:ascii="Times New Roman"/>
                <w:sz w:val="28"/>
                <w:szCs w:val="28"/>
              </w:rPr>
              <w:t>邮     编：712000</w:t>
            </w:r>
          </w:p>
          <w:p>
            <w:pPr>
              <w:adjustRightInd w:val="0"/>
              <w:snapToGrid w:val="0"/>
              <w:ind w:left="1540" w:hanging="1540" w:hangingChars="550"/>
              <w:rPr>
                <w:rFonts w:ascii="Times New Roman"/>
                <w:sz w:val="28"/>
                <w:szCs w:val="28"/>
              </w:rPr>
            </w:pPr>
            <w:r>
              <w:rPr>
                <w:rFonts w:ascii="Times New Roman"/>
                <w:sz w:val="28"/>
                <w:szCs w:val="28"/>
              </w:rPr>
              <w:t>地     址：陕西省西咸新区秦汉新城光伏一路2号-4</w:t>
            </w:r>
          </w:p>
        </w:tc>
        <w:tc>
          <w:tcPr>
            <w:tcW w:w="4110" w:type="dxa"/>
            <w:tcBorders>
              <w:tl2br w:val="nil"/>
              <w:tr2bl w:val="nil"/>
            </w:tcBorders>
          </w:tcPr>
          <w:p>
            <w:pPr>
              <w:adjustRightInd w:val="0"/>
              <w:snapToGrid w:val="0"/>
              <w:ind w:left="1400" w:hanging="1400" w:hangingChars="500"/>
              <w:rPr>
                <w:rFonts w:ascii="Times New Roman"/>
                <w:sz w:val="28"/>
                <w:szCs w:val="28"/>
              </w:rPr>
            </w:pPr>
          </w:p>
          <w:p>
            <w:pPr>
              <w:adjustRightInd w:val="0"/>
              <w:snapToGrid w:val="0"/>
              <w:ind w:left="1400" w:hanging="1400" w:hangingChars="500"/>
              <w:rPr>
                <w:rFonts w:ascii="Times New Roman"/>
                <w:sz w:val="28"/>
                <w:szCs w:val="28"/>
              </w:rPr>
            </w:pPr>
          </w:p>
          <w:p>
            <w:pPr>
              <w:adjustRightInd w:val="0"/>
              <w:snapToGrid w:val="0"/>
              <w:ind w:left="1400" w:hanging="1400" w:hangingChars="500"/>
              <w:rPr>
                <w:rFonts w:ascii="Times New Roman"/>
                <w:sz w:val="28"/>
                <w:szCs w:val="28"/>
              </w:rPr>
            </w:pPr>
            <w:r>
              <w:rPr>
                <w:rFonts w:ascii="Times New Roman"/>
                <w:sz w:val="28"/>
                <w:szCs w:val="28"/>
              </w:rPr>
              <w:t>编制单位：</w:t>
            </w:r>
            <w:r>
              <w:rPr>
                <w:rFonts w:hint="eastAsia" w:ascii="Times New Roman"/>
                <w:sz w:val="28"/>
                <w:szCs w:val="28"/>
              </w:rPr>
              <w:t>中国轻工业西安设计工程有限责任公司</w:t>
            </w:r>
          </w:p>
          <w:p>
            <w:pPr>
              <w:adjustRightInd w:val="0"/>
              <w:snapToGrid w:val="0"/>
              <w:rPr>
                <w:rFonts w:ascii="Times New Roman"/>
                <w:sz w:val="28"/>
                <w:szCs w:val="28"/>
              </w:rPr>
            </w:pPr>
            <w:r>
              <w:rPr>
                <w:rFonts w:ascii="Times New Roman"/>
                <w:sz w:val="28"/>
                <w:szCs w:val="28"/>
              </w:rPr>
              <w:t>电     话：13309213687</w:t>
            </w:r>
          </w:p>
          <w:p>
            <w:pPr>
              <w:adjustRightInd w:val="0"/>
              <w:snapToGrid w:val="0"/>
              <w:rPr>
                <w:rFonts w:ascii="Times New Roman"/>
                <w:sz w:val="28"/>
                <w:szCs w:val="28"/>
              </w:rPr>
            </w:pPr>
            <w:r>
              <w:rPr>
                <w:rFonts w:ascii="Times New Roman"/>
                <w:sz w:val="28"/>
                <w:szCs w:val="28"/>
              </w:rPr>
              <w:t>传     真：</w:t>
            </w:r>
          </w:p>
          <w:p>
            <w:pPr>
              <w:adjustRightInd w:val="0"/>
              <w:snapToGrid w:val="0"/>
              <w:rPr>
                <w:rFonts w:ascii="Times New Roman"/>
                <w:sz w:val="28"/>
                <w:szCs w:val="28"/>
              </w:rPr>
            </w:pPr>
            <w:r>
              <w:rPr>
                <w:rFonts w:ascii="Times New Roman"/>
                <w:sz w:val="28"/>
                <w:szCs w:val="28"/>
              </w:rPr>
              <w:t>邮     编：710000</w:t>
            </w:r>
          </w:p>
          <w:p>
            <w:pPr>
              <w:adjustRightInd w:val="0"/>
              <w:snapToGrid w:val="0"/>
              <w:ind w:left="1400" w:hanging="1400" w:hangingChars="500"/>
              <w:rPr>
                <w:rFonts w:ascii="Times New Roman"/>
                <w:bCs/>
                <w:sz w:val="28"/>
                <w:szCs w:val="28"/>
              </w:rPr>
            </w:pPr>
            <w:r>
              <w:rPr>
                <w:rFonts w:ascii="Times New Roman"/>
                <w:sz w:val="28"/>
                <w:szCs w:val="28"/>
              </w:rPr>
              <w:t>地     址：</w:t>
            </w:r>
            <w:r>
              <w:rPr>
                <w:rFonts w:hint="eastAsia" w:ascii="Times New Roman"/>
                <w:sz w:val="28"/>
                <w:szCs w:val="28"/>
              </w:rPr>
              <w:t>中国西安市碑林区东大街8号商联大厦</w:t>
            </w:r>
            <w:r>
              <w:rPr>
                <w:rFonts w:ascii="Times New Roman"/>
                <w:bCs/>
                <w:sz w:val="28"/>
                <w:szCs w:val="28"/>
              </w:rPr>
              <w:t xml:space="preserve"> </w:t>
            </w:r>
          </w:p>
        </w:tc>
      </w:tr>
    </w:tbl>
    <w:p>
      <w:pPr>
        <w:adjustRightInd w:val="0"/>
        <w:snapToGrid w:val="0"/>
        <w:rPr>
          <w:rFonts w:ascii="Times New Roman"/>
          <w:b/>
          <w:sz w:val="32"/>
          <w:szCs w:val="30"/>
        </w:rPr>
      </w:pPr>
    </w:p>
    <w:p>
      <w:pPr>
        <w:rPr>
          <w:rFonts w:ascii="Times New Roman"/>
          <w:b/>
          <w:sz w:val="32"/>
          <w:szCs w:val="30"/>
        </w:rPr>
      </w:pPr>
    </w:p>
    <w:p>
      <w:pPr>
        <w:adjustRightInd w:val="0"/>
        <w:snapToGrid w:val="0"/>
        <w:jc w:val="center"/>
        <w:rPr>
          <w:rFonts w:ascii="Times New Roman"/>
          <w:b/>
          <w:sz w:val="32"/>
          <w:szCs w:val="30"/>
        </w:rPr>
      </w:pPr>
      <w:r>
        <w:rPr>
          <w:rFonts w:ascii="Times New Roman"/>
          <w:b/>
          <w:sz w:val="32"/>
          <w:szCs w:val="30"/>
        </w:rPr>
        <w:t>目  录</w:t>
      </w:r>
    </w:p>
    <w:p>
      <w:pPr>
        <w:pStyle w:val="31"/>
        <w:tabs>
          <w:tab w:val="right" w:leader="dot" w:pos="9072"/>
          <w:tab w:val="clear" w:pos="284"/>
          <w:tab w:val="clear" w:pos="8296"/>
        </w:tabs>
      </w:pPr>
      <w:r>
        <w:rPr>
          <w:rFonts w:ascii="Times New Roman"/>
        </w:rPr>
        <w:fldChar w:fldCharType="begin"/>
      </w:r>
      <w:r>
        <w:rPr>
          <w:rFonts w:ascii="Times New Roman"/>
        </w:rPr>
        <w:instrText xml:space="preserve"> TOC \o "1-2" \h \z \u </w:instrText>
      </w:r>
      <w:r>
        <w:rPr>
          <w:rFonts w:ascii="Times New Roman"/>
        </w:rPr>
        <w:fldChar w:fldCharType="separate"/>
      </w:r>
      <w:r>
        <w:fldChar w:fldCharType="begin"/>
      </w:r>
      <w:r>
        <w:instrText xml:space="preserve"> HYPERLINK \l "_Toc28459" </w:instrText>
      </w:r>
      <w:r>
        <w:fldChar w:fldCharType="separate"/>
      </w:r>
      <w:r>
        <w:rPr>
          <w:rFonts w:hint="eastAsia" w:ascii="Times New Roman"/>
        </w:rPr>
        <w:t>1</w:t>
      </w:r>
      <w:r>
        <w:rPr>
          <w:rFonts w:ascii="Times New Roman"/>
        </w:rPr>
        <w:t>前言</w:t>
      </w:r>
      <w:r>
        <w:tab/>
      </w:r>
      <w:r>
        <w:fldChar w:fldCharType="begin"/>
      </w:r>
      <w:r>
        <w:instrText xml:space="preserve"> PAGEREF _Toc28459 </w:instrText>
      </w:r>
      <w:r>
        <w:fldChar w:fldCharType="separate"/>
      </w:r>
      <w:r>
        <w:t>1</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"_Toc11333" </w:instrText>
      </w:r>
      <w:r>
        <w:fldChar w:fldCharType="separate"/>
      </w:r>
      <w:r>
        <w:rPr>
          <w:rFonts w:hint="eastAsia" w:ascii="Times New Roman"/>
        </w:rPr>
        <w:t>2</w:t>
      </w:r>
      <w:r>
        <w:rPr>
          <w:rFonts w:ascii="Times New Roman"/>
        </w:rPr>
        <w:t>验收监测依据</w:t>
      </w:r>
      <w:r>
        <w:tab/>
      </w:r>
      <w:r>
        <w:fldChar w:fldCharType="begin"/>
      </w:r>
      <w:r>
        <w:instrText xml:space="preserve"> PAGEREF _Toc11333 </w:instrText>
      </w:r>
      <w:r>
        <w:fldChar w:fldCharType="separate"/>
      </w:r>
      <w:r>
        <w:t>2</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"_Toc10156" </w:instrText>
      </w:r>
      <w:r>
        <w:fldChar w:fldCharType="separate"/>
      </w:r>
      <w:r>
        <w:rPr>
          <w:rFonts w:hint="eastAsia" w:ascii="Times New Roman"/>
        </w:rPr>
        <w:t>3</w:t>
      </w:r>
      <w:r>
        <w:rPr>
          <w:rFonts w:ascii="Times New Roman"/>
        </w:rPr>
        <w:t>建设项目工程概况</w:t>
      </w:r>
      <w:r>
        <w:tab/>
      </w:r>
      <w:r>
        <w:fldChar w:fldCharType="begin"/>
      </w:r>
      <w:r>
        <w:instrText xml:space="preserve"> PAGEREF _Toc10156 </w:instrText>
      </w:r>
      <w:r>
        <w:fldChar w:fldCharType="separate"/>
      </w:r>
      <w:r>
        <w:t>3</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"_Toc7300" </w:instrText>
      </w:r>
      <w:r>
        <w:fldChar w:fldCharType="separate"/>
      </w:r>
      <w:r>
        <w:rPr>
          <w:rFonts w:ascii="Times New Roman"/>
        </w:rPr>
        <w:t>3.1项目概况</w:t>
      </w:r>
      <w:r>
        <w:tab/>
      </w:r>
      <w:r>
        <w:fldChar w:fldCharType="begin"/>
      </w:r>
      <w:r>
        <w:instrText xml:space="preserve"> PAGEREF _Toc7300 </w:instrText>
      </w:r>
      <w:r>
        <w:fldChar w:fldCharType="separate"/>
      </w:r>
      <w:r>
        <w:t>3</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"_Toc19267" </w:instrText>
      </w:r>
      <w:r>
        <w:fldChar w:fldCharType="separate"/>
      </w:r>
      <w:r>
        <w:rPr>
          <w:rFonts w:ascii="Times New Roman"/>
        </w:rPr>
        <w:t>3.2 工艺简介</w:t>
      </w:r>
      <w:r>
        <w:tab/>
      </w:r>
      <w:r>
        <w:fldChar w:fldCharType="begin"/>
      </w:r>
      <w:r>
        <w:instrText xml:space="preserve"> PAGEREF _Toc19267 </w:instrText>
      </w:r>
      <w:r>
        <w:fldChar w:fldCharType="separate"/>
      </w:r>
      <w:r>
        <w:t>6</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"_Toc4067" </w:instrText>
      </w:r>
      <w:r>
        <w:fldChar w:fldCharType="separate"/>
      </w:r>
      <w:r>
        <w:rPr>
          <w:rFonts w:hint="eastAsia" w:ascii="Times New Roman"/>
        </w:rPr>
        <w:t>4</w:t>
      </w:r>
      <w:r>
        <w:rPr>
          <w:rFonts w:ascii="Times New Roman"/>
        </w:rPr>
        <w:t>主要污染源及污染物治理措施</w:t>
      </w:r>
      <w:r>
        <w:tab/>
      </w:r>
      <w:r>
        <w:fldChar w:fldCharType="begin"/>
      </w:r>
      <w:r>
        <w:instrText xml:space="preserve"> PAGEREF _Toc4067 </w:instrText>
      </w:r>
      <w:r>
        <w:fldChar w:fldCharType="separate"/>
      </w:r>
      <w:r>
        <w:t>9</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"_Toc9563" </w:instrText>
      </w:r>
      <w:r>
        <w:fldChar w:fldCharType="separate"/>
      </w:r>
      <w:r>
        <w:rPr>
          <w:rFonts w:ascii="Times New Roman"/>
        </w:rPr>
        <w:t>4.1固体处理及处置措施</w:t>
      </w:r>
      <w:r>
        <w:tab/>
      </w:r>
      <w:r>
        <w:fldChar w:fldCharType="begin"/>
      </w:r>
      <w:r>
        <w:instrText xml:space="preserve"> PAGEREF _Toc9563 </w:instrText>
      </w:r>
      <w:r>
        <w:fldChar w:fldCharType="separate"/>
      </w:r>
      <w:r>
        <w:t>9</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"_Toc30998" </w:instrText>
      </w:r>
      <w:r>
        <w:fldChar w:fldCharType="separate"/>
      </w:r>
      <w:r>
        <w:rPr>
          <w:rFonts w:hint="eastAsia" w:ascii="Times New Roman"/>
        </w:rPr>
        <w:t>5</w:t>
      </w:r>
      <w:r>
        <w:rPr>
          <w:rFonts w:ascii="Times New Roman"/>
        </w:rPr>
        <w:t>环评结论及环评批复意见</w:t>
      </w:r>
      <w:r>
        <w:tab/>
      </w:r>
      <w:r>
        <w:fldChar w:fldCharType="begin"/>
      </w:r>
      <w:r>
        <w:instrText xml:space="preserve"> PAGEREF _Toc30998 </w:instrText>
      </w:r>
      <w:r>
        <w:fldChar w:fldCharType="separate"/>
      </w:r>
      <w:r>
        <w:t>10</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"_Toc18159" </w:instrText>
      </w:r>
      <w:r>
        <w:fldChar w:fldCharType="separate"/>
      </w:r>
      <w:r>
        <w:rPr>
          <w:rFonts w:ascii="Times New Roman"/>
        </w:rPr>
        <w:t>5.1环评结论及要求</w:t>
      </w:r>
      <w:r>
        <w:tab/>
      </w:r>
      <w:r>
        <w:fldChar w:fldCharType="begin"/>
      </w:r>
      <w:r>
        <w:instrText xml:space="preserve"> PAGEREF _Toc18159 </w:instrText>
      </w:r>
      <w:r>
        <w:fldChar w:fldCharType="separate"/>
      </w:r>
      <w:r>
        <w:t>10</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"_Toc12795" </w:instrText>
      </w:r>
      <w:r>
        <w:fldChar w:fldCharType="separate"/>
      </w:r>
      <w:r>
        <w:rPr>
          <w:rFonts w:ascii="Times New Roman"/>
        </w:rPr>
        <w:t>5.2环评批复意见</w:t>
      </w:r>
      <w:r>
        <w:tab/>
      </w:r>
      <w:r>
        <w:fldChar w:fldCharType="begin"/>
      </w:r>
      <w:r>
        <w:instrText xml:space="preserve"> PAGEREF _Toc12795 </w:instrText>
      </w:r>
      <w:r>
        <w:fldChar w:fldCharType="separate"/>
      </w:r>
      <w:r>
        <w:t>10</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"_Toc9215" </w:instrText>
      </w:r>
      <w:r>
        <w:fldChar w:fldCharType="separate"/>
      </w:r>
      <w:r>
        <w:rPr>
          <w:rFonts w:ascii="Times New Roman"/>
        </w:rPr>
        <w:t>5.3环保验收清单</w:t>
      </w:r>
      <w:r>
        <w:tab/>
      </w:r>
      <w:r>
        <w:fldChar w:fldCharType="begin"/>
      </w:r>
      <w:r>
        <w:instrText xml:space="preserve"> PAGEREF _Toc9215 </w:instrText>
      </w:r>
      <w:r>
        <w:fldChar w:fldCharType="separate"/>
      </w:r>
      <w:r>
        <w:t>12</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"_Toc25000" </w:instrText>
      </w:r>
      <w:r>
        <w:fldChar w:fldCharType="separate"/>
      </w:r>
      <w:r>
        <w:rPr>
          <w:rFonts w:ascii="Times New Roman"/>
        </w:rPr>
        <w:t>5.4三同时制度落实情况</w:t>
      </w:r>
      <w:r>
        <w:tab/>
      </w:r>
      <w:r>
        <w:fldChar w:fldCharType="begin"/>
      </w:r>
      <w:r>
        <w:instrText xml:space="preserve"> PAGEREF _Toc25000 </w:instrText>
      </w:r>
      <w:r>
        <w:fldChar w:fldCharType="separate"/>
      </w:r>
      <w:r>
        <w:t>13</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"_Toc9729" </w:instrText>
      </w:r>
      <w:r>
        <w:fldChar w:fldCharType="separate"/>
      </w:r>
      <w:r>
        <w:rPr>
          <w:rFonts w:ascii="Times New Roman"/>
        </w:rPr>
        <w:t>5.5项目变更情况</w:t>
      </w:r>
      <w:r>
        <w:tab/>
      </w:r>
      <w:r>
        <w:fldChar w:fldCharType="begin"/>
      </w:r>
      <w:r>
        <w:instrText xml:space="preserve"> PAGEREF _Toc9729 </w:instrText>
      </w:r>
      <w:r>
        <w:fldChar w:fldCharType="separate"/>
      </w:r>
      <w:r>
        <w:t>13</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"_Toc30629" </w:instrText>
      </w:r>
      <w:r>
        <w:fldChar w:fldCharType="separate"/>
      </w:r>
      <w:r>
        <w:rPr>
          <w:rFonts w:hint="eastAsia" w:ascii="Times New Roman"/>
        </w:rPr>
        <w:t>6</w:t>
      </w:r>
      <w:r>
        <w:rPr>
          <w:rFonts w:ascii="Times New Roman"/>
        </w:rPr>
        <w:t>验收标准</w:t>
      </w:r>
      <w:r>
        <w:tab/>
      </w:r>
      <w:r>
        <w:fldChar w:fldCharType="begin"/>
      </w:r>
      <w:r>
        <w:instrText xml:space="preserve"> PAGEREF _Toc30629 </w:instrText>
      </w:r>
      <w:r>
        <w:fldChar w:fldCharType="separate"/>
      </w:r>
      <w:r>
        <w:t>14</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"_Toc8864" </w:instrText>
      </w:r>
      <w:r>
        <w:fldChar w:fldCharType="separate"/>
      </w:r>
      <w:r>
        <w:rPr>
          <w:rFonts w:hint="eastAsia" w:ascii="Times New Roman"/>
        </w:rPr>
        <w:t>7</w:t>
      </w:r>
      <w:r>
        <w:rPr>
          <w:rFonts w:ascii="Times New Roman"/>
        </w:rPr>
        <w:t>验收调查内容</w:t>
      </w:r>
      <w:r>
        <w:tab/>
      </w:r>
      <w:r>
        <w:fldChar w:fldCharType="begin"/>
      </w:r>
      <w:r>
        <w:instrText xml:space="preserve"> PAGEREF _Toc8864 </w:instrText>
      </w:r>
      <w:r>
        <w:fldChar w:fldCharType="separate"/>
      </w:r>
      <w:r>
        <w:t>15</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"_Toc3630" </w:instrText>
      </w:r>
      <w:r>
        <w:fldChar w:fldCharType="separate"/>
      </w:r>
      <w:r>
        <w:rPr>
          <w:rFonts w:ascii="Times New Roman"/>
        </w:rPr>
        <w:t>7.1验收调查内容</w:t>
      </w:r>
      <w:r>
        <w:tab/>
      </w:r>
      <w:r>
        <w:fldChar w:fldCharType="begin"/>
      </w:r>
      <w:r>
        <w:instrText xml:space="preserve"> PAGEREF _Toc3630 </w:instrText>
      </w:r>
      <w:r>
        <w:fldChar w:fldCharType="separate"/>
      </w:r>
      <w:r>
        <w:t>15</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"_Toc24949" </w:instrText>
      </w:r>
      <w:r>
        <w:fldChar w:fldCharType="separate"/>
      </w:r>
      <w:r>
        <w:rPr>
          <w:rFonts w:hint="eastAsia" w:ascii="Times New Roman"/>
        </w:rPr>
        <w:t>8</w:t>
      </w:r>
      <w:r>
        <w:rPr>
          <w:rFonts w:ascii="Times New Roman"/>
        </w:rPr>
        <w:t>验收调查结果</w:t>
      </w:r>
      <w:r>
        <w:tab/>
      </w:r>
      <w:r>
        <w:fldChar w:fldCharType="begin"/>
      </w:r>
      <w:r>
        <w:instrText xml:space="preserve"> PAGEREF _Toc24949 </w:instrText>
      </w:r>
      <w:r>
        <w:fldChar w:fldCharType="separate"/>
      </w:r>
      <w:r>
        <w:t>16</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"_Toc21376" </w:instrText>
      </w:r>
      <w:r>
        <w:fldChar w:fldCharType="separate"/>
      </w:r>
      <w:r>
        <w:rPr>
          <w:rFonts w:ascii="Times New Roman"/>
        </w:rPr>
        <w:t>8.1固体废弃物调查结果</w:t>
      </w:r>
      <w:r>
        <w:tab/>
      </w:r>
      <w:r>
        <w:fldChar w:fldCharType="begin"/>
      </w:r>
      <w:r>
        <w:instrText xml:space="preserve"> PAGEREF _Toc21376 </w:instrText>
      </w:r>
      <w:r>
        <w:fldChar w:fldCharType="separate"/>
      </w:r>
      <w:r>
        <w:t>16</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"_Toc28843" </w:instrText>
      </w:r>
      <w:r>
        <w:fldChar w:fldCharType="separate"/>
      </w:r>
      <w:r>
        <w:rPr>
          <w:rFonts w:hint="eastAsia" w:ascii="Times New Roman"/>
        </w:rPr>
        <w:t>9</w:t>
      </w:r>
      <w:r>
        <w:rPr>
          <w:rFonts w:ascii="Times New Roman"/>
        </w:rPr>
        <w:t>环境管理检查结果</w:t>
      </w:r>
      <w:r>
        <w:tab/>
      </w:r>
      <w:r>
        <w:fldChar w:fldCharType="begin"/>
      </w:r>
      <w:r>
        <w:instrText xml:space="preserve"> PAGEREF _Toc28843 </w:instrText>
      </w:r>
      <w:r>
        <w:fldChar w:fldCharType="separate"/>
      </w:r>
      <w:r>
        <w:t>17</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"_Toc23156" </w:instrText>
      </w:r>
      <w:r>
        <w:fldChar w:fldCharType="separate"/>
      </w:r>
      <w:r>
        <w:rPr>
          <w:rFonts w:ascii="Times New Roman"/>
        </w:rPr>
        <w:t>9.1环评批复及环评结论、建议的落实情况</w:t>
      </w:r>
      <w:r>
        <w:tab/>
      </w:r>
      <w:r>
        <w:fldChar w:fldCharType="begin"/>
      </w:r>
      <w:r>
        <w:instrText xml:space="preserve"> PAGEREF _Toc23156 </w:instrText>
      </w:r>
      <w:r>
        <w:fldChar w:fldCharType="separate"/>
      </w:r>
      <w:r>
        <w:t>17</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"_Toc18350" </w:instrText>
      </w:r>
      <w:r>
        <w:fldChar w:fldCharType="separate"/>
      </w:r>
      <w:r>
        <w:rPr>
          <w:rFonts w:ascii="Times New Roman"/>
        </w:rPr>
        <w:t>9.2环境管理制度、环保设施运行及维护情况</w:t>
      </w:r>
      <w:r>
        <w:tab/>
      </w:r>
      <w:r>
        <w:fldChar w:fldCharType="begin"/>
      </w:r>
      <w:r>
        <w:instrText xml:space="preserve"> PAGEREF _Toc18350 </w:instrText>
      </w:r>
      <w:r>
        <w:fldChar w:fldCharType="separate"/>
      </w:r>
      <w:r>
        <w:t>17</w:t>
      </w:r>
      <w:r>
        <w:fldChar w:fldCharType="end"/>
      </w:r>
      <w:r>
        <w:fldChar w:fldCharType="end"/>
      </w:r>
    </w:p>
    <w:p>
      <w:pPr>
        <w:pStyle w:val="31"/>
        <w:tabs>
          <w:tab w:val="right" w:leader="dot" w:pos="9072"/>
          <w:tab w:val="clear" w:pos="284"/>
          <w:tab w:val="clear" w:pos="8296"/>
        </w:tabs>
        <w:spacing w:line="312" w:lineRule="auto"/>
      </w:pPr>
      <w:r>
        <w:fldChar w:fldCharType="begin"/>
      </w:r>
      <w:r>
        <w:instrText xml:space="preserve"> HYPERLINK \l "_Toc29934" </w:instrText>
      </w:r>
      <w:r>
        <w:fldChar w:fldCharType="separate"/>
      </w:r>
      <w:r>
        <w:rPr>
          <w:rFonts w:hint="eastAsia" w:ascii="Times New Roman"/>
        </w:rPr>
        <w:t>10</w:t>
      </w:r>
      <w:r>
        <w:rPr>
          <w:rFonts w:ascii="Times New Roman"/>
        </w:rPr>
        <w:t>结论与建议</w:t>
      </w:r>
      <w:r>
        <w:tab/>
      </w:r>
      <w:r>
        <w:fldChar w:fldCharType="begin"/>
      </w:r>
      <w:r>
        <w:instrText xml:space="preserve"> PAGEREF _Toc29934 </w:instrText>
      </w:r>
      <w:r>
        <w:fldChar w:fldCharType="separate"/>
      </w:r>
      <w:r>
        <w:t>18</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"_Toc28752" </w:instrText>
      </w:r>
      <w:r>
        <w:fldChar w:fldCharType="separate"/>
      </w:r>
      <w:r>
        <w:rPr>
          <w:rFonts w:ascii="Times New Roman"/>
        </w:rPr>
        <w:t>10.1结论</w:t>
      </w:r>
      <w:r>
        <w:tab/>
      </w:r>
      <w:r>
        <w:fldChar w:fldCharType="begin"/>
      </w:r>
      <w:r>
        <w:instrText xml:space="preserve"> PAGEREF _Toc28752 </w:instrText>
      </w:r>
      <w:r>
        <w:fldChar w:fldCharType="separate"/>
      </w:r>
      <w:r>
        <w:t>18</w:t>
      </w:r>
      <w:r>
        <w:fldChar w:fldCharType="end"/>
      </w:r>
      <w:r>
        <w:fldChar w:fldCharType="end"/>
      </w:r>
    </w:p>
    <w:p>
      <w:pPr>
        <w:pStyle w:val="39"/>
        <w:tabs>
          <w:tab w:val="right" w:leader="dot" w:pos="9072"/>
          <w:tab w:val="clear" w:pos="993"/>
          <w:tab w:val="clear" w:pos="8296"/>
        </w:tabs>
        <w:spacing w:line="312" w:lineRule="auto"/>
      </w:pPr>
      <w:r>
        <w:fldChar w:fldCharType="begin"/>
      </w:r>
      <w:r>
        <w:instrText xml:space="preserve"> HYPERLINK \l "_Toc3833" </w:instrText>
      </w:r>
      <w:r>
        <w:fldChar w:fldCharType="separate"/>
      </w:r>
      <w:r>
        <w:rPr>
          <w:rFonts w:ascii="Times New Roman"/>
        </w:rPr>
        <w:t>10.2要求与建议</w:t>
      </w:r>
      <w:r>
        <w:tab/>
      </w:r>
      <w:r>
        <w:fldChar w:fldCharType="begin"/>
      </w:r>
      <w:r>
        <w:instrText xml:space="preserve"> PAGEREF _Toc3833 </w:instrText>
      </w:r>
      <w:r>
        <w:fldChar w:fldCharType="separate"/>
      </w:r>
      <w:r>
        <w:t>18</w:t>
      </w:r>
      <w:r>
        <w:fldChar w:fldCharType="end"/>
      </w:r>
      <w:r>
        <w:fldChar w:fldCharType="end"/>
      </w:r>
    </w:p>
    <w:p>
      <w:pPr>
        <w:adjustRightInd w:val="0"/>
        <w:snapToGrid w:val="0"/>
        <w:spacing w:line="240" w:lineRule="auto"/>
        <w:rPr>
          <w:rFonts w:ascii="Times New Roman"/>
        </w:rPr>
      </w:pPr>
      <w:r>
        <w:rPr>
          <w:rFonts w:ascii="Times New Roman"/>
        </w:rPr>
        <w:fldChar w:fldCharType="end"/>
      </w:r>
    </w:p>
    <w:p>
      <w:pPr>
        <w:adjustRightInd w:val="0"/>
        <w:snapToGrid w:val="0"/>
        <w:spacing w:line="240" w:lineRule="auto"/>
        <w:rPr>
          <w:rFonts w:ascii="Times New Roman"/>
          <w:b/>
          <w:smallCaps/>
        </w:rPr>
      </w:pPr>
      <w:r>
        <w:rPr>
          <w:rFonts w:ascii="Times New Roman"/>
          <w:b/>
          <w:smallCaps/>
        </w:rPr>
        <w:t>附件：</w:t>
      </w:r>
    </w:p>
    <w:p>
      <w:pPr>
        <w:widowControl/>
        <w:adjustRightInd w:val="0"/>
        <w:snapToGrid w:val="0"/>
        <w:spacing w:line="520" w:lineRule="exact"/>
        <w:ind w:firstLine="480" w:firstLineChars="200"/>
        <w:jc w:val="left"/>
        <w:rPr>
          <w:rFonts w:ascii="Times New Roman"/>
          <w:bCs/>
        </w:rPr>
      </w:pPr>
      <w:r>
        <w:rPr>
          <w:rFonts w:ascii="Times New Roman"/>
          <w:bCs/>
        </w:rPr>
        <w:t>附件1：建设项目工程竣工环境保护三同时验收登记表</w:t>
      </w:r>
    </w:p>
    <w:p>
      <w:pPr>
        <w:widowControl/>
        <w:adjustRightInd w:val="0"/>
        <w:snapToGrid w:val="0"/>
        <w:spacing w:line="520" w:lineRule="exact"/>
        <w:ind w:firstLine="480" w:firstLineChars="200"/>
        <w:jc w:val="left"/>
        <w:rPr>
          <w:rFonts w:ascii="Times New Roman"/>
          <w:bCs/>
        </w:rPr>
      </w:pPr>
      <w:bookmarkStart w:id="0" w:name="OLE_LINK17"/>
      <w:r>
        <w:rPr>
          <w:rFonts w:ascii="Times New Roman"/>
          <w:bCs/>
        </w:rPr>
        <w:t>附件2：环评批复</w:t>
      </w:r>
    </w:p>
    <w:p>
      <w:pPr>
        <w:widowControl/>
        <w:adjustRightInd w:val="0"/>
        <w:snapToGrid w:val="0"/>
        <w:spacing w:line="520" w:lineRule="exact"/>
        <w:ind w:firstLine="480" w:firstLineChars="200"/>
        <w:jc w:val="left"/>
        <w:rPr>
          <w:rFonts w:ascii="Times New Roman"/>
          <w:szCs w:val="24"/>
        </w:rPr>
        <w:sectPr>
          <w:footerReference r:id="rId5" w:type="default"/>
          <w:pgSz w:w="11906" w:h="16838"/>
          <w:pgMar w:top="1417" w:right="1417" w:bottom="1417" w:left="1417" w:header="1191" w:footer="1191" w:gutter="0"/>
          <w:pgNumType w:fmt="upperRoman" w:start="1"/>
          <w:cols w:space="0" w:num="1"/>
          <w:docGrid w:type="linesAndChars" w:linePitch="312" w:charSpace="0"/>
        </w:sectPr>
      </w:pPr>
      <w:r>
        <w:rPr>
          <w:rFonts w:ascii="Times New Roman"/>
        </w:rPr>
        <w:t>附件3：危废处置协议</w:t>
      </w:r>
      <w:bookmarkEnd w:id="0"/>
    </w:p>
    <w:p>
      <w:pPr>
        <w:pStyle w:val="3"/>
        <w:numPr>
          <w:ilvl w:val="0"/>
          <w:numId w:val="0"/>
        </w:numPr>
        <w:adjustRightInd w:val="0"/>
        <w:snapToGrid w:val="0"/>
        <w:rPr>
          <w:rFonts w:ascii="Times New Roman"/>
        </w:rPr>
      </w:pPr>
      <w:bookmarkStart w:id="1" w:name="_Toc28459"/>
      <w:r>
        <w:rPr>
          <w:rFonts w:hint="eastAsia" w:ascii="Times New Roman"/>
        </w:rPr>
        <w:t>1</w:t>
      </w:r>
      <w:r>
        <w:rPr>
          <w:rFonts w:ascii="Times New Roman"/>
        </w:rPr>
        <w:t>前言</w:t>
      </w:r>
      <w:bookmarkEnd w:id="1"/>
    </w:p>
    <w:p>
      <w:pPr>
        <w:adjustRightInd w:val="0"/>
        <w:snapToGrid w:val="0"/>
        <w:ind w:firstLine="480" w:firstLineChars="200"/>
        <w:rPr>
          <w:rFonts w:ascii="Times New Roman"/>
        </w:rPr>
      </w:pPr>
      <w:r>
        <w:rPr>
          <w:rFonts w:ascii="Times New Roman"/>
        </w:rPr>
        <w:t>近年来，随着中国汽车、电力、机械、化工、航空、航天等工业的迅速发展，这些行业对橡胶密封制品在耐高/低温性能、耐腐蚀性、使用寿命和压缩永久不变形等方面提出了越来越高技术要求，为此，中国橡胶密封制品企业在产品结构类型、材质选用、技术质量要求、生产工艺及其加工设备等方面做了大量工作，推出了不少新产品。但从总体上看，中国橡胶密封制品还不能完全满足各行业的需要，特别是汽车、电力和航空航天业的需要，因此橡胶密封制品供不应求既是对橡胶密封制品行业的挑战，也是行业发展的最好时机。</w:t>
      </w:r>
    </w:p>
    <w:p>
      <w:pPr>
        <w:adjustRightInd w:val="0"/>
        <w:snapToGrid w:val="0"/>
        <w:ind w:firstLine="480" w:firstLineChars="200"/>
        <w:rPr>
          <w:rFonts w:ascii="Times New Roman"/>
        </w:rPr>
      </w:pPr>
      <w:r>
        <w:rPr>
          <w:rFonts w:ascii="Times New Roman"/>
        </w:rPr>
        <w:t>陕西华兴橡胶制品有限公司抓住此机遇，投资3510万元建设陕西华兴密封科技有限公司橡胶密封件生产线项目。该项目位于秦汉新城渭河北岸综合服务区规划范围内，光伏三路以东、光伏二路以西、兰池四路以南、兰池二路以北区域，占地面积14414.7m2。</w:t>
      </w:r>
    </w:p>
    <w:p>
      <w:pPr>
        <w:adjustRightInd w:val="0"/>
        <w:snapToGrid w:val="0"/>
        <w:ind w:firstLine="480" w:firstLineChars="200"/>
        <w:rPr>
          <w:rFonts w:ascii="Times New Roman"/>
        </w:rPr>
      </w:pPr>
      <w:r>
        <w:rPr>
          <w:rFonts w:ascii="Times New Roman"/>
        </w:rPr>
        <w:t>2012年2月15日取得陕西省西咸新区秦汉新城发展改革局《关于陕西华兴密封科技有限公司橡胶密封件生产线项目重新备案的通知》（秦汉发改字[2012]3号）；2011年6月14日委托中国轻工业西安设计工程有限责任公司完成了《橡胶密封件生产线项目环境影响报告书》，并于2013年3月20日取得《关于陕西华兴密封科技有限公司橡胶密封件生产线项目环境影响报告书的批复》（秦汉管规函[2013]32号）。</w:t>
      </w:r>
    </w:p>
    <w:p>
      <w:pPr>
        <w:adjustRightInd w:val="0"/>
        <w:snapToGrid w:val="0"/>
        <w:ind w:firstLine="480" w:firstLineChars="200"/>
        <w:rPr>
          <w:rFonts w:ascii="Times New Roman"/>
        </w:rPr>
        <w:sectPr>
          <w:headerReference r:id="rId6" w:type="default"/>
          <w:type w:val="oddPage"/>
          <w:pgSz w:w="11906" w:h="16838"/>
          <w:pgMar w:top="1417" w:right="1417" w:bottom="1417" w:left="1417" w:header="851" w:footer="992" w:gutter="0"/>
          <w:pgNumType w:start="1"/>
          <w:cols w:space="0" w:num="1"/>
          <w:docGrid w:type="lines" w:linePitch="312" w:charSpace="0"/>
        </w:sectPr>
      </w:pPr>
      <w:r>
        <w:rPr>
          <w:rFonts w:ascii="Times New Roman"/>
        </w:rPr>
        <w:t>陕西华兴密封科技有限公司委托</w:t>
      </w:r>
      <w:r>
        <w:rPr>
          <w:rFonts w:hint="eastAsia" w:ascii="Times New Roman"/>
        </w:rPr>
        <w:t>中国轻工业西安设计工程有限责任公司</w:t>
      </w:r>
      <w:r>
        <w:rPr>
          <w:rFonts w:ascii="Times New Roman"/>
        </w:rPr>
        <w:t>对该项目进行环境保护验收。组织技术人员前往该项目进行现场监测与调查工作。根据国家相关文件的要求和规定，以及建设单位提供的有关资料，在现场勘查、了解和收集建设项目环保设施的有关项目、资料的基础上编制该项目竣工验收监测方案，并组织技术人员进行了该项目竣工环境保护验收的现场调查以及监测工作，并根据调查和监测的结果编制了《陕西华兴密封科技有限公司橡胶密封件生产线项目竣工环境保护验收监测报告》。</w:t>
      </w:r>
    </w:p>
    <w:p>
      <w:pPr>
        <w:pStyle w:val="3"/>
        <w:numPr>
          <w:ilvl w:val="0"/>
          <w:numId w:val="0"/>
        </w:numPr>
        <w:adjustRightInd w:val="0"/>
        <w:snapToGrid w:val="0"/>
        <w:rPr>
          <w:rFonts w:ascii="Times New Roman"/>
        </w:rPr>
      </w:pPr>
      <w:bookmarkStart w:id="2" w:name="_Toc11333"/>
      <w:r>
        <w:rPr>
          <w:rFonts w:hint="eastAsia" w:ascii="Times New Roman"/>
        </w:rPr>
        <w:t>2</w:t>
      </w:r>
      <w:r>
        <w:rPr>
          <w:rFonts w:ascii="Times New Roman"/>
        </w:rPr>
        <w:t>验收监测依据</w:t>
      </w:r>
      <w:bookmarkEnd w:id="2"/>
    </w:p>
    <w:p>
      <w:pPr>
        <w:adjustRightInd w:val="0"/>
        <w:snapToGrid w:val="0"/>
        <w:ind w:firstLine="480" w:firstLineChars="200"/>
        <w:rPr>
          <w:rFonts w:ascii="Times New Roman"/>
          <w:szCs w:val="24"/>
        </w:rPr>
      </w:pPr>
      <w:r>
        <w:rPr>
          <w:rFonts w:ascii="Times New Roman"/>
          <w:szCs w:val="24"/>
        </w:rPr>
        <w:t>（1）《中华人民共和国环境保护法》（2015年1月1日）；</w:t>
      </w:r>
    </w:p>
    <w:p>
      <w:pPr>
        <w:adjustRightInd w:val="0"/>
        <w:snapToGrid w:val="0"/>
        <w:ind w:firstLine="480" w:firstLineChars="200"/>
        <w:rPr>
          <w:rFonts w:ascii="Times New Roman"/>
          <w:szCs w:val="24"/>
        </w:rPr>
      </w:pPr>
      <w:r>
        <w:rPr>
          <w:rFonts w:ascii="Times New Roman"/>
          <w:szCs w:val="24"/>
        </w:rPr>
        <w:t>（2）《建设项目环境保护管理条例》，国务院令第682号；</w:t>
      </w:r>
    </w:p>
    <w:p>
      <w:pPr>
        <w:adjustRightInd w:val="0"/>
        <w:snapToGrid w:val="0"/>
        <w:ind w:firstLine="480" w:firstLineChars="200"/>
        <w:rPr>
          <w:rFonts w:ascii="Times New Roman"/>
          <w:szCs w:val="24"/>
        </w:rPr>
      </w:pPr>
      <w:r>
        <w:rPr>
          <w:rFonts w:ascii="Times New Roman"/>
          <w:szCs w:val="24"/>
        </w:rPr>
        <w:t>（3）《建设项目竣工环境保护验收暂行办法》，国环规环评[2017]4号；</w:t>
      </w:r>
    </w:p>
    <w:p>
      <w:pPr>
        <w:adjustRightInd w:val="0"/>
        <w:snapToGrid w:val="0"/>
        <w:ind w:firstLine="480" w:firstLineChars="200"/>
        <w:rPr>
          <w:rFonts w:ascii="Times New Roman"/>
          <w:szCs w:val="24"/>
        </w:rPr>
      </w:pPr>
      <w:r>
        <w:rPr>
          <w:rFonts w:ascii="Times New Roman"/>
          <w:szCs w:val="24"/>
        </w:rPr>
        <w:t>（4）《关于加强建设项目竣工环境保护验收监测工作中污染事故防范环境管理检查工作的通知》，中国环境监测总站，总站验字〔2005〕188号；</w:t>
      </w:r>
    </w:p>
    <w:p>
      <w:pPr>
        <w:adjustRightInd w:val="0"/>
        <w:snapToGrid w:val="0"/>
        <w:ind w:firstLine="480" w:firstLineChars="200"/>
        <w:rPr>
          <w:rFonts w:ascii="Times New Roman"/>
        </w:rPr>
      </w:pPr>
      <w:r>
        <w:rPr>
          <w:rFonts w:ascii="Times New Roman"/>
        </w:rPr>
        <w:t>（5）《建设项目环境保护设施竣工验收监测管理有关问题的通知》及附件《建设项目环境保护设施竣工验收监测技术要求（试行）》，国家环境保护总局，环发[2000]38号文；</w:t>
      </w:r>
    </w:p>
    <w:p>
      <w:pPr>
        <w:adjustRightInd w:val="0"/>
        <w:snapToGrid w:val="0"/>
        <w:ind w:firstLine="480" w:firstLineChars="200"/>
        <w:rPr>
          <w:rFonts w:ascii="Times New Roman"/>
          <w:szCs w:val="24"/>
        </w:rPr>
      </w:pPr>
      <w:r>
        <w:rPr>
          <w:rFonts w:ascii="Times New Roman"/>
          <w:szCs w:val="24"/>
        </w:rPr>
        <w:t>（6）《中国环境监测总站建设项目竣工环境保护验收监测管理规定》（验字〔2005〕172号，中国环境监测总站）；</w:t>
      </w:r>
    </w:p>
    <w:p>
      <w:pPr>
        <w:adjustRightInd w:val="0"/>
        <w:snapToGrid w:val="0"/>
        <w:ind w:firstLine="480" w:firstLineChars="200"/>
        <w:rPr>
          <w:rFonts w:ascii="Times New Roman"/>
          <w:szCs w:val="24"/>
        </w:rPr>
      </w:pPr>
      <w:r>
        <w:rPr>
          <w:rFonts w:ascii="Times New Roman"/>
          <w:szCs w:val="24"/>
        </w:rPr>
        <w:t>（7）《陕西省环境保护厅建设项目环境管理规程》，陕西省环境保护厅，陕环发〔2010〕38号；</w:t>
      </w:r>
    </w:p>
    <w:p>
      <w:pPr>
        <w:adjustRightInd w:val="0"/>
        <w:snapToGrid w:val="0"/>
        <w:ind w:firstLine="480" w:firstLineChars="200"/>
        <w:rPr>
          <w:rFonts w:ascii="Times New Roman"/>
          <w:szCs w:val="24"/>
        </w:rPr>
      </w:pPr>
      <w:r>
        <w:rPr>
          <w:rFonts w:ascii="Times New Roman"/>
        </w:rPr>
        <w:t>（8）《陕西华兴密封科技有限公司橡胶密封件生产线项目</w:t>
      </w:r>
      <w:r>
        <w:rPr>
          <w:rFonts w:ascii="Times New Roman"/>
          <w:szCs w:val="24"/>
        </w:rPr>
        <w:t>环境影响报告书》，中国轻工业西安设计工程有限责任公司，2013年3月；</w:t>
      </w:r>
    </w:p>
    <w:p>
      <w:pPr>
        <w:adjustRightInd w:val="0"/>
        <w:snapToGrid w:val="0"/>
        <w:ind w:firstLine="480" w:firstLineChars="200"/>
        <w:rPr>
          <w:rFonts w:ascii="Times New Roman"/>
          <w:szCs w:val="24"/>
        </w:rPr>
      </w:pPr>
      <w:r>
        <w:rPr>
          <w:rFonts w:ascii="Times New Roman"/>
        </w:rPr>
        <w:t>（9）陕西省西咸新区秦汉新城规划建设环保和房屋管理局关于《陕西华兴密封科技有限公司橡胶密封件生产线项目环境影响报告书的批复》（秦汉管规函[2013]32号），</w:t>
      </w:r>
      <w:r>
        <w:rPr>
          <w:rFonts w:ascii="Times New Roman"/>
          <w:szCs w:val="24"/>
        </w:rPr>
        <w:t>2013年3月20日；</w:t>
      </w:r>
    </w:p>
    <w:p>
      <w:pPr>
        <w:adjustRightInd w:val="0"/>
        <w:snapToGrid w:val="0"/>
        <w:ind w:firstLine="480" w:firstLineChars="200"/>
        <w:rPr>
          <w:rFonts w:ascii="Times New Roman"/>
          <w:szCs w:val="24"/>
        </w:rPr>
        <w:sectPr>
          <w:pgSz w:w="11906" w:h="16838"/>
          <w:pgMar w:top="1417" w:right="1417" w:bottom="1417" w:left="1417" w:header="851" w:footer="992" w:gutter="0"/>
          <w:cols w:space="0" w:num="1"/>
          <w:docGrid w:type="lines" w:linePitch="312" w:charSpace="0"/>
        </w:sectPr>
      </w:pPr>
      <w:r>
        <w:rPr>
          <w:rFonts w:ascii="Times New Roman"/>
        </w:rPr>
        <w:t>（10）陕西华兴密封科技有限公司</w:t>
      </w:r>
      <w:r>
        <w:rPr>
          <w:rFonts w:ascii="Times New Roman"/>
          <w:szCs w:val="24"/>
        </w:rPr>
        <w:t>提供的相关技术资料。</w:t>
      </w:r>
    </w:p>
    <w:p>
      <w:pPr>
        <w:pStyle w:val="3"/>
        <w:numPr>
          <w:ilvl w:val="0"/>
          <w:numId w:val="0"/>
        </w:numPr>
        <w:adjustRightInd w:val="0"/>
        <w:snapToGrid w:val="0"/>
        <w:rPr>
          <w:rFonts w:ascii="Times New Roman"/>
        </w:rPr>
      </w:pPr>
      <w:bookmarkStart w:id="3" w:name="_Toc10156"/>
      <w:r>
        <w:rPr>
          <w:rFonts w:hint="eastAsia" w:ascii="Times New Roman"/>
        </w:rPr>
        <w:t>3</w:t>
      </w:r>
      <w:r>
        <w:rPr>
          <w:rFonts w:ascii="Times New Roman"/>
        </w:rPr>
        <w:t>建设项目工程概况</w:t>
      </w:r>
      <w:bookmarkEnd w:id="3"/>
    </w:p>
    <w:p>
      <w:pPr>
        <w:pStyle w:val="2"/>
        <w:numPr>
          <w:ilvl w:val="0"/>
          <w:numId w:val="0"/>
        </w:numPr>
        <w:adjustRightInd w:val="0"/>
        <w:snapToGrid w:val="0"/>
        <w:spacing w:beforeLines="0" w:afterLines="0"/>
        <w:rPr>
          <w:rFonts w:ascii="Times New Roman" w:eastAsia="宋体"/>
          <w:color w:val="auto"/>
        </w:rPr>
      </w:pPr>
      <w:bookmarkStart w:id="4" w:name="_Toc523997739"/>
      <w:bookmarkStart w:id="5" w:name="_Toc7300"/>
      <w:r>
        <w:rPr>
          <w:rFonts w:ascii="Times New Roman" w:eastAsia="宋体"/>
          <w:color w:val="auto"/>
        </w:rPr>
        <w:t>3.1项目概况</w:t>
      </w:r>
      <w:bookmarkEnd w:id="4"/>
      <w:bookmarkEnd w:id="5"/>
    </w:p>
    <w:p>
      <w:pPr>
        <w:pStyle w:val="4"/>
        <w:numPr>
          <w:ilvl w:val="2"/>
          <w:numId w:val="0"/>
        </w:numPr>
        <w:tabs>
          <w:tab w:val="left" w:pos="5813"/>
          <w:tab w:val="clear" w:pos="851"/>
          <w:tab w:val="clear" w:pos="1277"/>
        </w:tabs>
        <w:adjustRightInd w:val="0"/>
        <w:snapToGrid w:val="0"/>
        <w:spacing w:beforeLines="0" w:afterLines="0"/>
        <w:rPr>
          <w:rFonts w:ascii="Times New Roman" w:eastAsia="宋体"/>
          <w:color w:val="auto"/>
        </w:rPr>
      </w:pPr>
      <w:r>
        <w:rPr>
          <w:rFonts w:hint="eastAsia" w:ascii="Times New Roman" w:eastAsia="宋体"/>
          <w:color w:val="auto"/>
        </w:rPr>
        <w:t>3.1.1</w:t>
      </w:r>
      <w:r>
        <w:rPr>
          <w:rFonts w:ascii="Times New Roman" w:eastAsia="宋体"/>
          <w:color w:val="auto"/>
        </w:rPr>
        <w:t>项目概况</w:t>
      </w:r>
    </w:p>
    <w:p>
      <w:pPr>
        <w:adjustRightInd w:val="0"/>
        <w:snapToGrid w:val="0"/>
        <w:ind w:firstLine="480" w:firstLineChars="200"/>
        <w:rPr>
          <w:rFonts w:ascii="Times New Roman"/>
          <w:szCs w:val="24"/>
        </w:rPr>
      </w:pPr>
      <w:r>
        <w:rPr>
          <w:rFonts w:ascii="Times New Roman"/>
          <w:szCs w:val="24"/>
        </w:rPr>
        <w:t>（1）项目名称：陕西华兴密封科技有限公司橡胶密封件生产线项</w:t>
      </w:r>
      <w:r>
        <w:rPr>
          <w:rFonts w:ascii="Times New Roman"/>
        </w:rPr>
        <w:t>目</w:t>
      </w:r>
    </w:p>
    <w:p>
      <w:pPr>
        <w:autoSpaceDE w:val="0"/>
        <w:autoSpaceDN w:val="0"/>
        <w:adjustRightInd w:val="0"/>
        <w:snapToGrid w:val="0"/>
        <w:ind w:firstLine="480" w:firstLineChars="200"/>
        <w:jc w:val="left"/>
        <w:rPr>
          <w:rFonts w:ascii="Times New Roman"/>
          <w:sz w:val="28"/>
          <w:szCs w:val="28"/>
        </w:rPr>
      </w:pPr>
      <w:r>
        <w:rPr>
          <w:rFonts w:ascii="Times New Roman"/>
        </w:rPr>
        <w:t>（2）建设性质及规模：新建</w:t>
      </w:r>
    </w:p>
    <w:p>
      <w:pPr>
        <w:adjustRightInd w:val="0"/>
        <w:snapToGrid w:val="0"/>
        <w:ind w:firstLine="480" w:firstLineChars="200"/>
        <w:rPr>
          <w:rFonts w:ascii="Times New Roman"/>
          <w:szCs w:val="24"/>
        </w:rPr>
      </w:pPr>
      <w:r>
        <w:rPr>
          <w:rFonts w:ascii="Times New Roman"/>
          <w:szCs w:val="24"/>
        </w:rPr>
        <w:t>（3）建设地点：项目位于秦汉新城渭河北岸综合服务区规划范围内，光伏三路以东、光伏二路以西、兰池四路以南、兰池二路以北区域。项目地理位置图详见附图1，四邻关系详见附图2。</w:t>
      </w:r>
    </w:p>
    <w:p>
      <w:pPr>
        <w:adjustRightInd w:val="0"/>
        <w:snapToGrid w:val="0"/>
        <w:ind w:firstLine="480" w:firstLineChars="200"/>
        <w:rPr>
          <w:rFonts w:ascii="Times New Roman"/>
        </w:rPr>
      </w:pPr>
      <w:r>
        <w:rPr>
          <w:rFonts w:ascii="Times New Roman"/>
        </w:rPr>
        <w:t>（4）建设投资：项目设计总投资3510万元，其中环保投资93万元，占项目总投资的2.95%。项目实际投资3510万元，其中环保投资160万元，占项目总投资的4.56%。</w:t>
      </w:r>
    </w:p>
    <w:p>
      <w:pPr>
        <w:adjustRightInd w:val="0"/>
        <w:snapToGrid w:val="0"/>
        <w:ind w:firstLine="480" w:firstLineChars="200"/>
        <w:rPr>
          <w:rFonts w:ascii="Times New Roman"/>
        </w:rPr>
      </w:pPr>
      <w:r>
        <w:rPr>
          <w:rFonts w:ascii="Times New Roman"/>
        </w:rPr>
        <w:t>（5）工作制度：项目劳动定员为60人，日工作8小时，年工作300天。</w:t>
      </w:r>
    </w:p>
    <w:p>
      <w:pPr>
        <w:pStyle w:val="4"/>
        <w:numPr>
          <w:ilvl w:val="2"/>
          <w:numId w:val="0"/>
        </w:numPr>
        <w:tabs>
          <w:tab w:val="left" w:pos="5813"/>
          <w:tab w:val="clear" w:pos="851"/>
          <w:tab w:val="clear" w:pos="1277"/>
        </w:tabs>
        <w:adjustRightInd w:val="0"/>
        <w:snapToGrid w:val="0"/>
        <w:spacing w:beforeLines="0" w:afterLines="0"/>
        <w:rPr>
          <w:rFonts w:ascii="Times New Roman" w:eastAsia="宋体"/>
          <w:color w:val="auto"/>
        </w:rPr>
      </w:pPr>
      <w:r>
        <w:rPr>
          <w:rFonts w:hint="eastAsia" w:ascii="Times New Roman" w:eastAsia="宋体"/>
          <w:color w:val="auto"/>
        </w:rPr>
        <w:t>3.1.2</w:t>
      </w:r>
      <w:r>
        <w:rPr>
          <w:rFonts w:ascii="Times New Roman" w:eastAsia="宋体"/>
          <w:color w:val="auto"/>
        </w:rPr>
        <w:t>项目规模及主要建设内容</w:t>
      </w:r>
    </w:p>
    <w:p>
      <w:pPr>
        <w:adjustRightInd w:val="0"/>
        <w:snapToGrid w:val="0"/>
        <w:ind w:firstLine="480" w:firstLineChars="200"/>
        <w:rPr>
          <w:rFonts w:ascii="Times New Roman"/>
        </w:rPr>
      </w:pPr>
      <w:r>
        <w:rPr>
          <w:rFonts w:ascii="Times New Roman"/>
        </w:rPr>
        <w:t>1、建设规模</w:t>
      </w:r>
    </w:p>
    <w:p>
      <w:pPr>
        <w:adjustRightInd w:val="0"/>
        <w:snapToGrid w:val="0"/>
        <w:ind w:firstLine="480" w:firstLineChars="200"/>
        <w:rPr>
          <w:rFonts w:ascii="Times New Roman"/>
        </w:rPr>
      </w:pPr>
      <w:r>
        <w:rPr>
          <w:rFonts w:ascii="Times New Roman"/>
        </w:rPr>
        <w:t>本项目生产3种产品，分别为O型圈、密封型圈、密封垫片，其产品方案及规模见下表。</w:t>
      </w:r>
    </w:p>
    <w:p>
      <w:pPr>
        <w:adjustRightInd w:val="0"/>
        <w:snapToGrid w:val="0"/>
        <w:spacing w:line="240" w:lineRule="auto"/>
        <w:jc w:val="center"/>
        <w:rPr>
          <w:rFonts w:ascii="Times New Roman"/>
          <w:sz w:val="21"/>
          <w:szCs w:val="21"/>
        </w:rPr>
      </w:pPr>
      <w:r>
        <w:rPr>
          <w:rFonts w:ascii="Times New Roman"/>
          <w:sz w:val="21"/>
          <w:szCs w:val="21"/>
        </w:rPr>
        <w:t>表3.1-1  产品方案一览表</w:t>
      </w:r>
    </w:p>
    <w:tbl>
      <w:tblPr>
        <w:tblStyle w:val="47"/>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62"/>
        <w:gridCol w:w="3948"/>
        <w:gridCol w:w="29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2"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序号</w:t>
            </w:r>
          </w:p>
        </w:tc>
        <w:tc>
          <w:tcPr>
            <w:tcW w:w="3948"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产品名称</w:t>
            </w:r>
          </w:p>
        </w:tc>
        <w:tc>
          <w:tcPr>
            <w:tcW w:w="2961"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年产量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2"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1</w:t>
            </w:r>
          </w:p>
        </w:tc>
        <w:tc>
          <w:tcPr>
            <w:tcW w:w="3948"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O型圈</w:t>
            </w:r>
          </w:p>
        </w:tc>
        <w:tc>
          <w:tcPr>
            <w:tcW w:w="2961"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140万件t/a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2" w:type="dxa"/>
            <w:vAlign w:val="center"/>
          </w:tcPr>
          <w:p>
            <w:pPr>
              <w:adjustRightInd w:val="0"/>
              <w:snapToGrid w:val="0"/>
              <w:spacing w:line="240" w:lineRule="auto"/>
              <w:jc w:val="center"/>
              <w:rPr>
                <w:rFonts w:ascii="Times New Roman"/>
                <w:sz w:val="21"/>
                <w:szCs w:val="21"/>
              </w:rPr>
            </w:pPr>
            <w:r>
              <w:rPr>
                <w:rFonts w:ascii="Times New Roman"/>
                <w:sz w:val="21"/>
                <w:szCs w:val="21"/>
              </w:rPr>
              <w:t>2</w:t>
            </w:r>
          </w:p>
        </w:tc>
        <w:tc>
          <w:tcPr>
            <w:tcW w:w="3948" w:type="dxa"/>
            <w:vAlign w:val="center"/>
          </w:tcPr>
          <w:p>
            <w:pPr>
              <w:adjustRightInd w:val="0"/>
              <w:snapToGrid w:val="0"/>
              <w:spacing w:line="240" w:lineRule="auto"/>
              <w:jc w:val="center"/>
              <w:rPr>
                <w:rFonts w:ascii="Times New Roman"/>
                <w:sz w:val="21"/>
                <w:szCs w:val="21"/>
              </w:rPr>
            </w:pPr>
            <w:r>
              <w:rPr>
                <w:rFonts w:ascii="Times New Roman"/>
                <w:sz w:val="21"/>
                <w:szCs w:val="21"/>
              </w:rPr>
              <w:t>密封型圈</w:t>
            </w:r>
          </w:p>
        </w:tc>
        <w:tc>
          <w:tcPr>
            <w:tcW w:w="2961" w:type="dxa"/>
            <w:vAlign w:val="center"/>
          </w:tcPr>
          <w:p>
            <w:pPr>
              <w:adjustRightInd w:val="0"/>
              <w:snapToGrid w:val="0"/>
              <w:spacing w:line="240" w:lineRule="auto"/>
              <w:jc w:val="center"/>
              <w:rPr>
                <w:rFonts w:ascii="Times New Roman"/>
                <w:sz w:val="21"/>
                <w:szCs w:val="21"/>
              </w:rPr>
            </w:pPr>
            <w:r>
              <w:rPr>
                <w:rFonts w:ascii="Times New Roman"/>
                <w:sz w:val="21"/>
                <w:szCs w:val="21"/>
              </w:rPr>
              <w:t>10万米t/a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2" w:type="dxa"/>
            <w:vAlign w:val="center"/>
          </w:tcPr>
          <w:p>
            <w:pPr>
              <w:adjustRightInd w:val="0"/>
              <w:snapToGrid w:val="0"/>
              <w:spacing w:line="240" w:lineRule="auto"/>
              <w:jc w:val="center"/>
              <w:rPr>
                <w:rFonts w:ascii="Times New Roman"/>
                <w:sz w:val="21"/>
                <w:szCs w:val="21"/>
              </w:rPr>
            </w:pPr>
            <w:r>
              <w:rPr>
                <w:rFonts w:ascii="Times New Roman"/>
                <w:sz w:val="21"/>
                <w:szCs w:val="21"/>
              </w:rPr>
              <w:t>3</w:t>
            </w:r>
          </w:p>
        </w:tc>
        <w:tc>
          <w:tcPr>
            <w:tcW w:w="3948" w:type="dxa"/>
            <w:vAlign w:val="center"/>
          </w:tcPr>
          <w:p>
            <w:pPr>
              <w:adjustRightInd w:val="0"/>
              <w:snapToGrid w:val="0"/>
              <w:spacing w:line="240" w:lineRule="auto"/>
              <w:jc w:val="center"/>
              <w:rPr>
                <w:rFonts w:ascii="Times New Roman"/>
                <w:sz w:val="21"/>
                <w:szCs w:val="21"/>
              </w:rPr>
            </w:pPr>
            <w:r>
              <w:rPr>
                <w:rFonts w:ascii="Times New Roman"/>
                <w:sz w:val="21"/>
                <w:szCs w:val="21"/>
              </w:rPr>
              <w:t>密封垫片</w:t>
            </w:r>
          </w:p>
        </w:tc>
        <w:tc>
          <w:tcPr>
            <w:tcW w:w="2961" w:type="dxa"/>
            <w:vAlign w:val="center"/>
          </w:tcPr>
          <w:p>
            <w:pPr>
              <w:adjustRightInd w:val="0"/>
              <w:snapToGrid w:val="0"/>
              <w:spacing w:line="240" w:lineRule="auto"/>
              <w:jc w:val="center"/>
              <w:rPr>
                <w:rFonts w:ascii="Times New Roman"/>
                <w:sz w:val="21"/>
                <w:szCs w:val="21"/>
              </w:rPr>
            </w:pPr>
            <w:r>
              <w:rPr>
                <w:rFonts w:ascii="Times New Roman"/>
                <w:sz w:val="21"/>
                <w:szCs w:val="21"/>
              </w:rPr>
              <w:t>30万件t/a</w:t>
            </w:r>
          </w:p>
        </w:tc>
      </w:tr>
    </w:tbl>
    <w:p>
      <w:pPr>
        <w:autoSpaceDE w:val="0"/>
        <w:autoSpaceDN w:val="0"/>
        <w:adjustRightInd w:val="0"/>
        <w:snapToGrid w:val="0"/>
        <w:ind w:firstLine="480" w:firstLineChars="200"/>
        <w:jc w:val="left"/>
        <w:rPr>
          <w:rFonts w:ascii="Times New Roman"/>
          <w:szCs w:val="24"/>
        </w:rPr>
      </w:pPr>
      <w:r>
        <w:rPr>
          <w:rFonts w:ascii="Times New Roman"/>
          <w:szCs w:val="24"/>
        </w:rPr>
        <w:t>2、项目主要建设内容</w:t>
      </w:r>
    </w:p>
    <w:p>
      <w:pPr>
        <w:autoSpaceDE w:val="0"/>
        <w:autoSpaceDN w:val="0"/>
        <w:adjustRightInd w:val="0"/>
        <w:snapToGrid w:val="0"/>
        <w:ind w:firstLine="480" w:firstLineChars="200"/>
        <w:jc w:val="left"/>
        <w:rPr>
          <w:rFonts w:ascii="Times New Roman"/>
          <w:szCs w:val="24"/>
        </w:rPr>
      </w:pPr>
      <w:r>
        <w:rPr>
          <w:rFonts w:ascii="Times New Roman"/>
        </w:rPr>
        <w:t>本项目</w:t>
      </w:r>
      <w:r>
        <w:rPr>
          <w:rFonts w:ascii="Times New Roman"/>
          <w:szCs w:val="24"/>
        </w:rPr>
        <w:t>占地面积14414.7平方米</w:t>
      </w:r>
      <w:r>
        <w:rPr>
          <w:rFonts w:ascii="Times New Roman"/>
        </w:rPr>
        <w:t>，主要建设内容有联合厂房、办公楼及其辅助设施，项目组成详见下表。</w:t>
      </w:r>
    </w:p>
    <w:p>
      <w:pPr>
        <w:autoSpaceDE w:val="0"/>
        <w:autoSpaceDN w:val="0"/>
        <w:adjustRightInd w:val="0"/>
        <w:snapToGrid w:val="0"/>
        <w:ind w:firstLine="480" w:firstLineChars="200"/>
        <w:jc w:val="left"/>
        <w:rPr>
          <w:rFonts w:ascii="Times New Roman"/>
          <w:szCs w:val="24"/>
        </w:rPr>
      </w:pPr>
      <w:r>
        <w:rPr>
          <w:rFonts w:ascii="Times New Roman"/>
          <w:szCs w:val="24"/>
        </w:rPr>
        <w:t xml:space="preserve"> </w:t>
      </w:r>
    </w:p>
    <w:p>
      <w:pPr>
        <w:adjustRightInd w:val="0"/>
        <w:snapToGrid w:val="0"/>
        <w:jc w:val="center"/>
        <w:rPr>
          <w:rFonts w:ascii="Times New Roman"/>
          <w:b/>
          <w:szCs w:val="24"/>
        </w:rPr>
        <w:sectPr>
          <w:pgSz w:w="11906" w:h="16838"/>
          <w:pgMar w:top="1417" w:right="1417" w:bottom="1417" w:left="1417" w:header="851" w:footer="992" w:gutter="0"/>
          <w:cols w:space="0" w:num="1"/>
          <w:docGrid w:type="lines" w:linePitch="312" w:charSpace="0"/>
        </w:sectPr>
      </w:pPr>
    </w:p>
    <w:p>
      <w:pPr>
        <w:adjustRightInd w:val="0"/>
        <w:snapToGrid w:val="0"/>
        <w:spacing w:line="240" w:lineRule="auto"/>
        <w:jc w:val="center"/>
        <w:rPr>
          <w:rFonts w:ascii="Times New Roman"/>
          <w:sz w:val="21"/>
          <w:szCs w:val="21"/>
        </w:rPr>
      </w:pPr>
      <w:r>
        <w:rPr>
          <w:rFonts w:ascii="Times New Roman"/>
          <w:sz w:val="21"/>
          <w:szCs w:val="21"/>
        </w:rPr>
        <w:t>表3.1-2   建设项目组成概况表</w:t>
      </w:r>
    </w:p>
    <w:tbl>
      <w:tblPr>
        <w:tblStyle w:val="47"/>
        <w:tblW w:w="14174" w:type="dxa"/>
        <w:jc w:val="center"/>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
      <w:tblGrid>
        <w:gridCol w:w="1111"/>
        <w:gridCol w:w="703"/>
        <w:gridCol w:w="562"/>
        <w:gridCol w:w="4709"/>
        <w:gridCol w:w="393"/>
        <w:gridCol w:w="1846"/>
        <w:gridCol w:w="921"/>
        <w:gridCol w:w="1280"/>
        <w:gridCol w:w="264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174" w:type="dxa"/>
            <w:gridSpan w:val="9"/>
            <w:tcBorders>
              <w:top w:val="single" w:color="auto" w:sz="1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项目基本情况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4" w:type="dxa"/>
            <w:gridSpan w:val="2"/>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项目名称</w:t>
            </w:r>
          </w:p>
        </w:tc>
        <w:tc>
          <w:tcPr>
            <w:tcW w:w="5664" w:type="dxa"/>
            <w:gridSpan w:val="3"/>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陕西华兴密封科技有限公司橡胶密封件生产线项目</w:t>
            </w:r>
          </w:p>
        </w:tc>
        <w:tc>
          <w:tcPr>
            <w:tcW w:w="1846"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建设单位</w:t>
            </w:r>
          </w:p>
        </w:tc>
        <w:tc>
          <w:tcPr>
            <w:tcW w:w="4850" w:type="dxa"/>
            <w:gridSpan w:val="3"/>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陕西华兴密封科技有限公司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4" w:type="dxa"/>
            <w:gridSpan w:val="2"/>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建设地点</w:t>
            </w:r>
          </w:p>
        </w:tc>
        <w:tc>
          <w:tcPr>
            <w:tcW w:w="12360" w:type="dxa"/>
            <w:gridSpan w:val="7"/>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秦汉新城渭河北岸综合服务区规划范围内，光伏三路以东、光伏二路以西、兰池四路以南、兰池二路以北区域</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4" w:type="dxa"/>
            <w:gridSpan w:val="2"/>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总投资</w:t>
            </w:r>
          </w:p>
        </w:tc>
        <w:tc>
          <w:tcPr>
            <w:tcW w:w="8431" w:type="dxa"/>
            <w:gridSpan w:val="5"/>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3510万元，环保投资93万元</w:t>
            </w:r>
          </w:p>
        </w:tc>
        <w:tc>
          <w:tcPr>
            <w:tcW w:w="1280"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占地面积</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14414.7m</w:t>
            </w:r>
            <w:r>
              <w:rPr>
                <w:rFonts w:ascii="Times New Roman"/>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4" w:type="dxa"/>
            <w:gridSpan w:val="2"/>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实际投资</w:t>
            </w:r>
          </w:p>
        </w:tc>
        <w:tc>
          <w:tcPr>
            <w:tcW w:w="8431" w:type="dxa"/>
            <w:gridSpan w:val="5"/>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3510万元，环保投资160万元</w:t>
            </w:r>
          </w:p>
        </w:tc>
        <w:tc>
          <w:tcPr>
            <w:tcW w:w="1280"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占地面积</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14414.7m</w:t>
            </w:r>
            <w:r>
              <w:rPr>
                <w:rFonts w:ascii="Times New Roman"/>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4" w:type="dxa"/>
            <w:gridSpan w:val="2"/>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建设规模</w:t>
            </w:r>
          </w:p>
        </w:tc>
        <w:tc>
          <w:tcPr>
            <w:tcW w:w="12360" w:type="dxa"/>
            <w:gridSpan w:val="7"/>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140万件/a O型圈、10万件/a 密封型材、30万件/a 密封垫片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4174" w:type="dxa"/>
            <w:gridSpan w:val="9"/>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项目主要组成内容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restart"/>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项目</w:t>
            </w:r>
          </w:p>
        </w:tc>
        <w:tc>
          <w:tcPr>
            <w:tcW w:w="5974" w:type="dxa"/>
            <w:gridSpan w:val="3"/>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环评建设内容</w:t>
            </w:r>
          </w:p>
        </w:tc>
        <w:tc>
          <w:tcPr>
            <w:tcW w:w="4440" w:type="dxa"/>
            <w:gridSpan w:val="4"/>
            <w:vMerge w:val="restart"/>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实际建设内容</w:t>
            </w:r>
          </w:p>
        </w:tc>
        <w:tc>
          <w:tcPr>
            <w:tcW w:w="2649" w:type="dxa"/>
            <w:vMerge w:val="restart"/>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名称</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规模</w:t>
            </w:r>
          </w:p>
        </w:tc>
        <w:tc>
          <w:tcPr>
            <w:tcW w:w="4440" w:type="dxa"/>
            <w:gridSpan w:val="4"/>
            <w:vMerge w:val="continue"/>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p>
        </w:tc>
        <w:tc>
          <w:tcPr>
            <w:tcW w:w="2649" w:type="dxa"/>
            <w:vMerge w:val="continue"/>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restart"/>
            <w:tcBorders>
              <w:top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主体工程</w:t>
            </w:r>
          </w:p>
        </w:tc>
        <w:tc>
          <w:tcPr>
            <w:tcW w:w="1265" w:type="dxa"/>
            <w:gridSpan w:val="2"/>
            <w:vMerge w:val="restart"/>
            <w:tcBorders>
              <w:top w:val="single" w:color="auto" w:sz="2" w:space="0"/>
              <w:right w:val="single" w:color="auto" w:sz="2" w:space="0"/>
            </w:tcBorders>
            <w:vAlign w:val="center"/>
          </w:tcPr>
          <w:p>
            <w:pPr>
              <w:pStyle w:val="431"/>
              <w:spacing w:line="240" w:lineRule="auto"/>
              <w:ind w:firstLine="0" w:firstLineChars="0"/>
              <w:jc w:val="center"/>
              <w:rPr>
                <w:snapToGrid w:val="0"/>
                <w:color w:val="auto"/>
                <w:kern w:val="2"/>
                <w:sz w:val="21"/>
                <w:szCs w:val="21"/>
              </w:rPr>
            </w:pPr>
            <w:r>
              <w:rPr>
                <w:color w:val="auto"/>
                <w:sz w:val="21"/>
                <w:szCs w:val="21"/>
              </w:rPr>
              <w:t>联合厂房</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炼胶工段1447.71m</w:t>
            </w:r>
            <w:r>
              <w:rPr>
                <w:rFonts w:ascii="Times New Roman"/>
                <w:sz w:val="21"/>
                <w:szCs w:val="21"/>
                <w:vertAlign w:val="superscript"/>
              </w:rPr>
              <w:t>2</w:t>
            </w:r>
            <w:r>
              <w:rPr>
                <w:rFonts w:ascii="Times New Roman"/>
                <w:sz w:val="21"/>
                <w:szCs w:val="21"/>
              </w:rPr>
              <w:t>：胶料及配合剂一定比例进行称重、配料，投入到密封式的炼胶机内进行捏合，整个捏胶过程处于密封状态。</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炼胶工段1447.71m</w:t>
            </w:r>
            <w:r>
              <w:rPr>
                <w:rFonts w:ascii="Times New Roman"/>
                <w:sz w:val="21"/>
                <w:szCs w:val="21"/>
                <w:vertAlign w:val="superscript"/>
              </w:rPr>
              <w:t>2</w:t>
            </w:r>
            <w:r>
              <w:rPr>
                <w:rFonts w:ascii="Times New Roman"/>
                <w:sz w:val="21"/>
                <w:szCs w:val="21"/>
              </w:rPr>
              <w:t>：胶料及配合剂一定比例进行称重、配料，投入到密封式的炼胶机内进行捏合，整个捏胶过程处于密封状态。</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vAlign w:val="center"/>
          </w:tcPr>
          <w:p>
            <w:pPr>
              <w:adjustRightInd w:val="0"/>
              <w:snapToGrid w:val="0"/>
              <w:spacing w:line="240" w:lineRule="auto"/>
              <w:jc w:val="center"/>
              <w:rPr>
                <w:rFonts w:ascii="Times New Roman"/>
                <w:sz w:val="21"/>
                <w:szCs w:val="21"/>
              </w:rPr>
            </w:pPr>
          </w:p>
        </w:tc>
        <w:tc>
          <w:tcPr>
            <w:tcW w:w="1265" w:type="dxa"/>
            <w:gridSpan w:val="2"/>
            <w:vMerge w:val="continue"/>
            <w:tcBorders>
              <w:right w:val="single" w:color="auto" w:sz="2" w:space="0"/>
            </w:tcBorders>
            <w:vAlign w:val="center"/>
          </w:tcPr>
          <w:p>
            <w:pPr>
              <w:pStyle w:val="431"/>
              <w:spacing w:line="240" w:lineRule="auto"/>
              <w:ind w:firstLine="0" w:firstLineChars="0"/>
              <w:jc w:val="center"/>
              <w:rPr>
                <w:snapToGrid w:val="0"/>
                <w:color w:val="auto"/>
                <w:kern w:val="2"/>
                <w:sz w:val="21"/>
                <w:szCs w:val="21"/>
              </w:rPr>
            </w:pP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预成型工段5514.8m</w:t>
            </w:r>
            <w:r>
              <w:rPr>
                <w:rFonts w:ascii="Times New Roman"/>
                <w:sz w:val="21"/>
                <w:szCs w:val="21"/>
                <w:vertAlign w:val="superscript"/>
              </w:rPr>
              <w:t>2</w:t>
            </w:r>
            <w:r>
              <w:rPr>
                <w:rFonts w:ascii="Times New Roman"/>
                <w:sz w:val="21"/>
                <w:szCs w:val="21"/>
              </w:rPr>
              <w:t>：经检验合格的炼胶半成品经压延机压延出片，再进入预成型机挤压、切断、成型。</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预成型工段5514.8m</w:t>
            </w:r>
            <w:r>
              <w:rPr>
                <w:rFonts w:ascii="Times New Roman"/>
                <w:sz w:val="21"/>
                <w:szCs w:val="21"/>
                <w:vertAlign w:val="superscript"/>
              </w:rPr>
              <w:t>2</w:t>
            </w:r>
            <w:r>
              <w:rPr>
                <w:rFonts w:ascii="Times New Roman"/>
                <w:sz w:val="21"/>
                <w:szCs w:val="21"/>
              </w:rPr>
              <w:t>：经检验合格的炼胶半成品经压延机压延出片，再进入预成型机挤压、切断、成型。</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vAlign w:val="center"/>
          </w:tcPr>
          <w:p>
            <w:pPr>
              <w:adjustRightInd w:val="0"/>
              <w:snapToGrid w:val="0"/>
              <w:spacing w:line="240" w:lineRule="auto"/>
              <w:jc w:val="center"/>
              <w:rPr>
                <w:rFonts w:ascii="Times New Roman"/>
                <w:sz w:val="21"/>
                <w:szCs w:val="21"/>
              </w:rPr>
            </w:pPr>
          </w:p>
        </w:tc>
        <w:tc>
          <w:tcPr>
            <w:tcW w:w="1265" w:type="dxa"/>
            <w:gridSpan w:val="2"/>
            <w:vMerge w:val="continue"/>
            <w:tcBorders>
              <w:right w:val="single" w:color="auto" w:sz="2" w:space="0"/>
            </w:tcBorders>
            <w:vAlign w:val="center"/>
          </w:tcPr>
          <w:p>
            <w:pPr>
              <w:pStyle w:val="431"/>
              <w:spacing w:line="240" w:lineRule="auto"/>
              <w:ind w:firstLine="0" w:firstLineChars="0"/>
              <w:jc w:val="center"/>
              <w:rPr>
                <w:snapToGrid w:val="0"/>
                <w:color w:val="auto"/>
                <w:kern w:val="2"/>
                <w:sz w:val="21"/>
                <w:szCs w:val="21"/>
              </w:rPr>
            </w:pP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硫化工段2007m</w:t>
            </w:r>
            <w:r>
              <w:rPr>
                <w:rFonts w:ascii="Times New Roman"/>
                <w:sz w:val="21"/>
                <w:szCs w:val="21"/>
                <w:vertAlign w:val="superscript"/>
              </w:rPr>
              <w:t>2</w:t>
            </w:r>
            <w:r>
              <w:rPr>
                <w:rFonts w:ascii="Times New Roman"/>
                <w:sz w:val="21"/>
                <w:szCs w:val="21"/>
              </w:rPr>
              <w:t>：各种预成型橡胶件送至硫化车间，经橡胶全自动抽真空平板硫化机、全自动微波硫化机，在一定温度和压力保证下，硫化成型后冷却修剪裁切经检验合格至成品入库。</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硫化工段2007m</w:t>
            </w:r>
            <w:r>
              <w:rPr>
                <w:rFonts w:ascii="Times New Roman"/>
                <w:sz w:val="21"/>
                <w:szCs w:val="21"/>
                <w:vertAlign w:val="superscript"/>
              </w:rPr>
              <w:t>2</w:t>
            </w:r>
            <w:r>
              <w:rPr>
                <w:rFonts w:ascii="Times New Roman"/>
                <w:sz w:val="21"/>
                <w:szCs w:val="21"/>
              </w:rPr>
              <w:t>：各种预成型橡胶件送至硫化车间，经橡胶全自动抽真空平板硫化机、全自动微波硫化机，在一定温度和压力保证下，硫化成型后冷却修剪裁切经检验合格至成品入库。</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tcBorders>
              <w:bottom w:val="single" w:color="auto" w:sz="2" w:space="0"/>
            </w:tcBorders>
            <w:vAlign w:val="center"/>
          </w:tcPr>
          <w:p>
            <w:pPr>
              <w:adjustRightInd w:val="0"/>
              <w:snapToGrid w:val="0"/>
              <w:spacing w:line="240" w:lineRule="auto"/>
              <w:jc w:val="center"/>
              <w:rPr>
                <w:rFonts w:ascii="Times New Roman"/>
                <w:sz w:val="21"/>
                <w:szCs w:val="21"/>
              </w:rPr>
            </w:pPr>
          </w:p>
        </w:tc>
        <w:tc>
          <w:tcPr>
            <w:tcW w:w="1265" w:type="dxa"/>
            <w:gridSpan w:val="2"/>
            <w:vMerge w:val="continue"/>
            <w:tcBorders>
              <w:bottom w:val="single" w:color="auto" w:sz="2" w:space="0"/>
              <w:right w:val="single" w:color="auto" w:sz="2" w:space="0"/>
            </w:tcBorders>
            <w:vAlign w:val="center"/>
          </w:tcPr>
          <w:p>
            <w:pPr>
              <w:pStyle w:val="431"/>
              <w:spacing w:line="240" w:lineRule="auto"/>
              <w:ind w:firstLine="0" w:firstLineChars="0"/>
              <w:jc w:val="center"/>
              <w:rPr>
                <w:snapToGrid w:val="0"/>
                <w:color w:val="auto"/>
                <w:kern w:val="2"/>
                <w:sz w:val="21"/>
                <w:szCs w:val="21"/>
              </w:rPr>
            </w:pP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模具维修工段1125.6m</w:t>
            </w:r>
            <w:r>
              <w:rPr>
                <w:rFonts w:ascii="Times New Roman"/>
                <w:sz w:val="21"/>
                <w:szCs w:val="21"/>
                <w:vertAlign w:val="superscript"/>
              </w:rPr>
              <w:t>2</w:t>
            </w:r>
            <w:r>
              <w:rPr>
                <w:rFonts w:ascii="Times New Roman"/>
                <w:sz w:val="21"/>
                <w:szCs w:val="21"/>
              </w:rPr>
              <w:t>：进行模具日常维修和护理。</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模具维修工段1125.6m</w:t>
            </w:r>
            <w:r>
              <w:rPr>
                <w:rFonts w:ascii="Times New Roman"/>
                <w:sz w:val="21"/>
                <w:szCs w:val="21"/>
                <w:vertAlign w:val="superscript"/>
              </w:rPr>
              <w:t>2</w:t>
            </w:r>
            <w:r>
              <w:rPr>
                <w:rFonts w:ascii="Times New Roman"/>
                <w:sz w:val="21"/>
                <w:szCs w:val="21"/>
              </w:rPr>
              <w:t>：进行模具日常维修和护理。</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restart"/>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辅助工程</w:t>
            </w: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napToGrid w:val="0"/>
                <w:kern w:val="2"/>
                <w:sz w:val="21"/>
                <w:szCs w:val="21"/>
              </w:rPr>
            </w:pPr>
            <w:r>
              <w:rPr>
                <w:rFonts w:ascii="Times New Roman"/>
                <w:sz w:val="21"/>
                <w:szCs w:val="21"/>
              </w:rPr>
              <w:t>办公楼</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建设一座5层办公楼，位于厂区西部，建筑面积2480m</w:t>
            </w:r>
            <w:r>
              <w:rPr>
                <w:rFonts w:ascii="Times New Roman"/>
                <w:sz w:val="21"/>
                <w:szCs w:val="21"/>
                <w:vertAlign w:val="superscript"/>
              </w:rPr>
              <w:t>2</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建设一座2层办公楼，位于厂区西部，建筑面积1450m</w:t>
            </w:r>
            <w:r>
              <w:rPr>
                <w:rFonts w:ascii="Times New Roman"/>
                <w:sz w:val="21"/>
                <w:szCs w:val="21"/>
                <w:vertAlign w:val="superscript"/>
              </w:rPr>
              <w:t>2</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办公楼建筑面积减少，楼层减少</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tcBorders>
              <w:top w:val="single" w:color="auto" w:sz="2" w:space="0"/>
              <w:bottom w:val="single" w:color="auto" w:sz="2" w:space="0"/>
            </w:tcBorders>
            <w:vAlign w:val="center"/>
          </w:tcPr>
          <w:p>
            <w:pPr>
              <w:autoSpaceDE w:val="0"/>
              <w:autoSpaceDN w:val="0"/>
              <w:adjustRightInd w:val="0"/>
              <w:snapToGrid w:val="0"/>
              <w:spacing w:line="240" w:lineRule="auto"/>
              <w:jc w:val="center"/>
              <w:rPr>
                <w:rFonts w:ascii="Times New Roman"/>
                <w:sz w:val="21"/>
                <w:szCs w:val="21"/>
              </w:rPr>
            </w:pP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napToGrid w:val="0"/>
                <w:kern w:val="2"/>
                <w:sz w:val="21"/>
                <w:szCs w:val="21"/>
              </w:rPr>
            </w:pPr>
            <w:r>
              <w:rPr>
                <w:rFonts w:ascii="Times New Roman"/>
                <w:sz w:val="21"/>
                <w:szCs w:val="21"/>
              </w:rPr>
              <w:t>生活区</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员工食堂位于办公楼一层，员工宿舍位于办公楼五层。</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员工食堂位于办公楼一层，取消员工宿舍。</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员工不提供住宿</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restart"/>
            <w:tcBorders>
              <w:top w:val="single" w:color="auto" w:sz="2" w:space="0"/>
              <w:bottom w:val="single" w:color="auto" w:sz="2" w:space="0"/>
            </w:tcBorders>
            <w:vAlign w:val="center"/>
          </w:tcPr>
          <w:p>
            <w:pPr>
              <w:autoSpaceDE w:val="0"/>
              <w:autoSpaceDN w:val="0"/>
              <w:adjustRightInd w:val="0"/>
              <w:snapToGrid w:val="0"/>
              <w:spacing w:line="240" w:lineRule="auto"/>
              <w:jc w:val="center"/>
              <w:rPr>
                <w:rFonts w:ascii="Times New Roman"/>
                <w:bCs/>
                <w:sz w:val="21"/>
                <w:szCs w:val="21"/>
              </w:rPr>
            </w:pPr>
            <w:r>
              <w:rPr>
                <w:rFonts w:ascii="Times New Roman"/>
                <w:bCs/>
                <w:sz w:val="21"/>
                <w:szCs w:val="21"/>
              </w:rPr>
              <w:t>公用工程</w:t>
            </w: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napToGrid w:val="0"/>
                <w:kern w:val="2"/>
                <w:sz w:val="21"/>
                <w:szCs w:val="21"/>
              </w:rPr>
            </w:pPr>
            <w:r>
              <w:rPr>
                <w:rFonts w:ascii="Times New Roman"/>
                <w:sz w:val="21"/>
                <w:szCs w:val="21"/>
              </w:rPr>
              <w:t>给水</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生产、生活用水均采用秦汉新城市政供水系统供给，满足供水需求</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生产、生活用水均采用秦汉新城市政供水系统供给，满足供水需求</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tcBorders>
              <w:top w:val="single" w:color="auto" w:sz="2" w:space="0"/>
              <w:bottom w:val="single" w:color="auto" w:sz="2" w:space="0"/>
            </w:tcBorders>
            <w:vAlign w:val="center"/>
          </w:tcPr>
          <w:p>
            <w:pPr>
              <w:autoSpaceDE w:val="0"/>
              <w:autoSpaceDN w:val="0"/>
              <w:adjustRightInd w:val="0"/>
              <w:snapToGrid w:val="0"/>
              <w:spacing w:line="240" w:lineRule="auto"/>
              <w:jc w:val="center"/>
              <w:rPr>
                <w:rFonts w:ascii="Times New Roman"/>
                <w:bCs/>
                <w:sz w:val="21"/>
                <w:szCs w:val="21"/>
              </w:rPr>
            </w:pP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napToGrid w:val="0"/>
                <w:kern w:val="2"/>
                <w:sz w:val="21"/>
                <w:szCs w:val="21"/>
              </w:rPr>
            </w:pPr>
            <w:r>
              <w:rPr>
                <w:rFonts w:ascii="Times New Roman"/>
                <w:sz w:val="21"/>
                <w:szCs w:val="21"/>
              </w:rPr>
              <w:t>排水</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采用雨污分流，拟建污水处理装置，对生活、生产污水进行处理后回用</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采用雨污分流，将生活、生产污水收集后排入市政管网进入朝阳污水处理厂</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污水处理工艺发生变化</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tcBorders>
              <w:top w:val="single" w:color="auto" w:sz="2" w:space="0"/>
              <w:bottom w:val="single" w:color="auto" w:sz="2" w:space="0"/>
            </w:tcBorders>
            <w:vAlign w:val="center"/>
          </w:tcPr>
          <w:p>
            <w:pPr>
              <w:autoSpaceDE w:val="0"/>
              <w:autoSpaceDN w:val="0"/>
              <w:adjustRightInd w:val="0"/>
              <w:snapToGrid w:val="0"/>
              <w:spacing w:line="240" w:lineRule="auto"/>
              <w:jc w:val="center"/>
              <w:rPr>
                <w:rFonts w:ascii="Times New Roman"/>
                <w:bCs/>
                <w:sz w:val="21"/>
                <w:szCs w:val="21"/>
              </w:rPr>
            </w:pP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napToGrid w:val="0"/>
                <w:kern w:val="2"/>
                <w:sz w:val="21"/>
                <w:szCs w:val="21"/>
              </w:rPr>
            </w:pPr>
            <w:r>
              <w:rPr>
                <w:rFonts w:ascii="Times New Roman"/>
                <w:sz w:val="21"/>
                <w:szCs w:val="21"/>
              </w:rPr>
              <w:t>供热</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生产区、生活区冬季供暖采用电采暖</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生产区、生活区冬季供暖采用电采暖</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tcBorders>
              <w:top w:val="single" w:color="auto" w:sz="2" w:space="0"/>
              <w:bottom w:val="single" w:color="auto" w:sz="2" w:space="0"/>
            </w:tcBorders>
            <w:vAlign w:val="center"/>
          </w:tcPr>
          <w:p>
            <w:pPr>
              <w:autoSpaceDE w:val="0"/>
              <w:autoSpaceDN w:val="0"/>
              <w:adjustRightInd w:val="0"/>
              <w:snapToGrid w:val="0"/>
              <w:spacing w:line="240" w:lineRule="auto"/>
              <w:jc w:val="center"/>
              <w:rPr>
                <w:rFonts w:ascii="Times New Roman"/>
                <w:bCs/>
                <w:sz w:val="21"/>
                <w:szCs w:val="21"/>
              </w:rPr>
            </w:pP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napToGrid w:val="0"/>
                <w:kern w:val="2"/>
                <w:sz w:val="21"/>
                <w:szCs w:val="21"/>
              </w:rPr>
            </w:pPr>
            <w:r>
              <w:rPr>
                <w:rFonts w:ascii="Times New Roman"/>
                <w:sz w:val="21"/>
                <w:szCs w:val="21"/>
              </w:rPr>
              <w:t>供电</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接入园区供电系统</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接入园区供电系统</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restart"/>
            <w:tcBorders>
              <w:top w:val="single" w:color="auto" w:sz="2" w:space="0"/>
            </w:tcBorders>
            <w:vAlign w:val="center"/>
          </w:tcPr>
          <w:p>
            <w:pPr>
              <w:autoSpaceDE w:val="0"/>
              <w:autoSpaceDN w:val="0"/>
              <w:adjustRightInd w:val="0"/>
              <w:snapToGrid w:val="0"/>
              <w:spacing w:line="240" w:lineRule="auto"/>
              <w:jc w:val="center"/>
              <w:rPr>
                <w:rFonts w:ascii="Times New Roman"/>
                <w:sz w:val="21"/>
                <w:szCs w:val="21"/>
              </w:rPr>
            </w:pPr>
            <w:r>
              <w:rPr>
                <w:rFonts w:ascii="Times New Roman"/>
                <w:sz w:val="21"/>
                <w:szCs w:val="21"/>
              </w:rPr>
              <w:t>环保工程</w:t>
            </w:r>
          </w:p>
        </w:tc>
        <w:tc>
          <w:tcPr>
            <w:tcW w:w="1265" w:type="dxa"/>
            <w:gridSpan w:val="2"/>
            <w:vMerge w:val="restart"/>
            <w:tcBorders>
              <w:top w:val="single" w:color="auto" w:sz="2" w:space="0"/>
              <w:right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废气</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z w:val="21"/>
                <w:szCs w:val="21"/>
              </w:rPr>
            </w:pPr>
            <w:r>
              <w:rPr>
                <w:rFonts w:ascii="Times New Roman"/>
                <w:sz w:val="21"/>
                <w:szCs w:val="21"/>
              </w:rPr>
              <w:t>密炼机设置水浴除尘系统，炼胶尾气经吸风罩+活性炭吸附+15m高排气筒排放</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z w:val="21"/>
                <w:szCs w:val="21"/>
              </w:rPr>
            </w:pPr>
            <w:r>
              <w:rPr>
                <w:rFonts w:ascii="Times New Roman"/>
                <w:sz w:val="21"/>
                <w:szCs w:val="21"/>
              </w:rPr>
              <w:t>密炼机设置布袋除尘系统，炼胶尾气经吸风罩+UV光解+活性炭吸附+15m高排气筒排放</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bCs/>
                <w:sz w:val="21"/>
                <w:szCs w:val="21"/>
              </w:rPr>
            </w:pPr>
            <w:r>
              <w:rPr>
                <w:rFonts w:ascii="Times New Roman"/>
                <w:sz w:val="21"/>
                <w:szCs w:val="21"/>
              </w:rPr>
              <w:t>除尘工艺水浴除尘器变更为布袋除尘，炼胶废气增加UV光解处理设备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vAlign w:val="center"/>
          </w:tcPr>
          <w:p>
            <w:pPr>
              <w:autoSpaceDE w:val="0"/>
              <w:autoSpaceDN w:val="0"/>
              <w:adjustRightInd w:val="0"/>
              <w:snapToGrid w:val="0"/>
              <w:spacing w:line="240" w:lineRule="auto"/>
              <w:jc w:val="center"/>
              <w:rPr>
                <w:rFonts w:ascii="Times New Roman"/>
                <w:sz w:val="21"/>
                <w:szCs w:val="21"/>
              </w:rPr>
            </w:pPr>
          </w:p>
        </w:tc>
        <w:tc>
          <w:tcPr>
            <w:tcW w:w="1265" w:type="dxa"/>
            <w:gridSpan w:val="2"/>
            <w:vMerge w:val="continue"/>
            <w:tcBorders>
              <w:right w:val="single" w:color="auto" w:sz="2" w:space="0"/>
            </w:tcBorders>
            <w:vAlign w:val="center"/>
          </w:tcPr>
          <w:p>
            <w:pPr>
              <w:adjustRightInd w:val="0"/>
              <w:snapToGrid w:val="0"/>
              <w:spacing w:line="240" w:lineRule="auto"/>
              <w:jc w:val="center"/>
              <w:rPr>
                <w:rFonts w:ascii="Times New Roman"/>
                <w:sz w:val="21"/>
                <w:szCs w:val="21"/>
              </w:rPr>
            </w:pP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预成型及硫化车间废气经吸风罩+活性炭吸附+15m高排气筒排放</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炼胶尾气、预成型及硫化车间废气经吸风罩+UV光解+活性炭吸附+15m高排气筒排放</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bCs/>
                <w:sz w:val="21"/>
                <w:szCs w:val="21"/>
              </w:rPr>
            </w:pPr>
            <w:r>
              <w:rPr>
                <w:rFonts w:ascii="Times New Roman"/>
                <w:sz w:val="21"/>
                <w:szCs w:val="21"/>
              </w:rPr>
              <w:t>预成型及硫化车间废气增加UV光解处理设备，共用一根排气筒</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vAlign w:val="center"/>
          </w:tcPr>
          <w:p>
            <w:pPr>
              <w:autoSpaceDE w:val="0"/>
              <w:autoSpaceDN w:val="0"/>
              <w:adjustRightInd w:val="0"/>
              <w:snapToGrid w:val="0"/>
              <w:spacing w:line="240" w:lineRule="auto"/>
              <w:jc w:val="center"/>
              <w:rPr>
                <w:rFonts w:ascii="Times New Roman"/>
                <w:sz w:val="21"/>
                <w:szCs w:val="21"/>
              </w:rPr>
            </w:pPr>
          </w:p>
        </w:tc>
        <w:tc>
          <w:tcPr>
            <w:tcW w:w="1265" w:type="dxa"/>
            <w:gridSpan w:val="2"/>
            <w:vMerge w:val="continue"/>
            <w:tcBorders>
              <w:right w:val="single" w:color="auto" w:sz="2" w:space="0"/>
            </w:tcBorders>
            <w:vAlign w:val="center"/>
          </w:tcPr>
          <w:p>
            <w:pPr>
              <w:adjustRightInd w:val="0"/>
              <w:snapToGrid w:val="0"/>
              <w:spacing w:line="240" w:lineRule="auto"/>
              <w:jc w:val="center"/>
              <w:rPr>
                <w:rFonts w:ascii="Times New Roman"/>
                <w:sz w:val="21"/>
                <w:szCs w:val="21"/>
              </w:rPr>
            </w:pP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油烟废气经油烟净化器处理后楼顶排放</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kern w:val="2"/>
                <w:sz w:val="21"/>
                <w:szCs w:val="21"/>
              </w:rPr>
            </w:pPr>
            <w:r>
              <w:rPr>
                <w:rFonts w:ascii="Times New Roman"/>
                <w:sz w:val="21"/>
                <w:szCs w:val="21"/>
              </w:rPr>
              <w:t>油烟废气经油烟净化器处理后楼顶排放</w:t>
            </w:r>
          </w:p>
        </w:tc>
        <w:tc>
          <w:tcPr>
            <w:tcW w:w="2649" w:type="dxa"/>
            <w:tcBorders>
              <w:top w:val="single" w:color="auto" w:sz="2" w:space="0"/>
              <w:bottom w:val="single" w:color="auto" w:sz="2" w:space="0"/>
            </w:tcBorders>
            <w:vAlign w:val="center"/>
          </w:tcPr>
          <w:p>
            <w:pPr>
              <w:autoSpaceDE w:val="0"/>
              <w:autoSpaceDN w:val="0"/>
              <w:adjustRightInd w:val="0"/>
              <w:snapToGrid w:val="0"/>
              <w:spacing w:line="240" w:lineRule="auto"/>
              <w:jc w:val="center"/>
              <w:rPr>
                <w:rFonts w:ascii="Times New Roman"/>
                <w:bCs/>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vAlign w:val="center"/>
          </w:tcPr>
          <w:p>
            <w:pPr>
              <w:autoSpaceDE w:val="0"/>
              <w:autoSpaceDN w:val="0"/>
              <w:adjustRightInd w:val="0"/>
              <w:snapToGrid w:val="0"/>
              <w:spacing w:line="240" w:lineRule="auto"/>
              <w:jc w:val="center"/>
              <w:rPr>
                <w:rFonts w:ascii="Times New Roman"/>
                <w:sz w:val="21"/>
                <w:szCs w:val="21"/>
              </w:rPr>
            </w:pPr>
          </w:p>
        </w:tc>
        <w:tc>
          <w:tcPr>
            <w:tcW w:w="1265" w:type="dxa"/>
            <w:gridSpan w:val="2"/>
            <w:tcBorders>
              <w:top w:val="single" w:color="auto" w:sz="2" w:space="0"/>
              <w:bottom w:val="single" w:color="auto" w:sz="2" w:space="0"/>
              <w:right w:val="single" w:color="auto" w:sz="2" w:space="0"/>
            </w:tcBorders>
            <w:vAlign w:val="center"/>
          </w:tcPr>
          <w:p>
            <w:pPr>
              <w:autoSpaceDE w:val="0"/>
              <w:autoSpaceDN w:val="0"/>
              <w:adjustRightInd w:val="0"/>
              <w:snapToGrid w:val="0"/>
              <w:spacing w:line="240" w:lineRule="auto"/>
              <w:jc w:val="center"/>
              <w:rPr>
                <w:rFonts w:ascii="Times New Roman"/>
                <w:sz w:val="21"/>
                <w:szCs w:val="21"/>
              </w:rPr>
            </w:pPr>
            <w:r>
              <w:rPr>
                <w:rFonts w:ascii="Times New Roman"/>
                <w:sz w:val="21"/>
                <w:szCs w:val="21"/>
              </w:rPr>
              <w:t>废水</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z w:val="21"/>
                <w:szCs w:val="21"/>
              </w:rPr>
            </w:pPr>
            <w:r>
              <w:rPr>
                <w:rFonts w:ascii="Times New Roman"/>
                <w:sz w:val="21"/>
                <w:szCs w:val="21"/>
              </w:rPr>
              <w:t>新建地埋式生化处理一体机，处理规模5m</w:t>
            </w:r>
            <w:r>
              <w:rPr>
                <w:rFonts w:ascii="Times New Roman"/>
                <w:sz w:val="21"/>
                <w:szCs w:val="21"/>
                <w:vertAlign w:val="superscript"/>
              </w:rPr>
              <w:t>3</w:t>
            </w:r>
            <w:r>
              <w:rPr>
                <w:rFonts w:ascii="Times New Roman"/>
                <w:sz w:val="21"/>
                <w:szCs w:val="21"/>
              </w:rPr>
              <w:t>/d，废水经处理后达标全部回用于绿化，待朝阳污水处理厂建成后排入污水处理厂集中处理。</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bCs/>
                <w:sz w:val="21"/>
                <w:szCs w:val="21"/>
              </w:rPr>
            </w:pPr>
            <w:r>
              <w:rPr>
                <w:rFonts w:ascii="Times New Roman"/>
                <w:sz w:val="21"/>
                <w:szCs w:val="21"/>
              </w:rPr>
              <w:t>朝阳污水处理厂2017年建成，废水经化粪池收集后排入市政管网进入朝阳污水处理厂</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bCs/>
                <w:sz w:val="21"/>
                <w:szCs w:val="21"/>
              </w:rPr>
            </w:pPr>
            <w:r>
              <w:rPr>
                <w:rFonts w:ascii="Times New Roman"/>
                <w:sz w:val="21"/>
                <w:szCs w:val="21"/>
              </w:rPr>
              <w:t>无一体化设备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vAlign w:val="center"/>
          </w:tcPr>
          <w:p>
            <w:pPr>
              <w:autoSpaceDE w:val="0"/>
              <w:autoSpaceDN w:val="0"/>
              <w:adjustRightInd w:val="0"/>
              <w:snapToGrid w:val="0"/>
              <w:spacing w:line="240" w:lineRule="auto"/>
              <w:jc w:val="center"/>
              <w:rPr>
                <w:rFonts w:ascii="Times New Roman"/>
                <w:sz w:val="21"/>
                <w:szCs w:val="21"/>
              </w:rPr>
            </w:pPr>
          </w:p>
        </w:tc>
        <w:tc>
          <w:tcPr>
            <w:tcW w:w="1265" w:type="dxa"/>
            <w:gridSpan w:val="2"/>
            <w:tcBorders>
              <w:top w:val="single" w:color="auto" w:sz="2" w:space="0"/>
              <w:bottom w:val="single" w:color="auto" w:sz="2" w:space="0"/>
              <w:right w:val="single" w:color="auto" w:sz="2" w:space="0"/>
            </w:tcBorders>
            <w:vAlign w:val="center"/>
          </w:tcPr>
          <w:p>
            <w:pPr>
              <w:autoSpaceDE w:val="0"/>
              <w:autoSpaceDN w:val="0"/>
              <w:adjustRightInd w:val="0"/>
              <w:snapToGrid w:val="0"/>
              <w:spacing w:line="240" w:lineRule="auto"/>
              <w:jc w:val="center"/>
              <w:rPr>
                <w:rFonts w:ascii="Times New Roman"/>
                <w:sz w:val="21"/>
                <w:szCs w:val="21"/>
              </w:rPr>
            </w:pPr>
            <w:r>
              <w:rPr>
                <w:rFonts w:ascii="Times New Roman"/>
                <w:sz w:val="21"/>
                <w:szCs w:val="21"/>
              </w:rPr>
              <w:t>噪声</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z w:val="21"/>
                <w:szCs w:val="21"/>
              </w:rPr>
            </w:pPr>
            <w:r>
              <w:rPr>
                <w:rFonts w:ascii="Times New Roman"/>
                <w:sz w:val="21"/>
                <w:szCs w:val="21"/>
              </w:rPr>
              <w:t>机械设备</w:t>
            </w:r>
            <w:r>
              <w:rPr>
                <w:rFonts w:ascii="Times New Roman"/>
                <w:snapToGrid w:val="0"/>
                <w:sz w:val="21"/>
                <w:szCs w:val="21"/>
              </w:rPr>
              <w:t>采用低噪声设备的同时采取隔声、减振措施。</w:t>
            </w:r>
          </w:p>
        </w:tc>
        <w:tc>
          <w:tcPr>
            <w:tcW w:w="4440" w:type="dxa"/>
            <w:gridSpan w:val="4"/>
            <w:tcBorders>
              <w:top w:val="single" w:color="auto" w:sz="2" w:space="0"/>
              <w:bottom w:val="single" w:color="auto" w:sz="2" w:space="0"/>
            </w:tcBorders>
            <w:vAlign w:val="center"/>
          </w:tcPr>
          <w:p>
            <w:pPr>
              <w:autoSpaceDE w:val="0"/>
              <w:autoSpaceDN w:val="0"/>
              <w:adjustRightInd w:val="0"/>
              <w:snapToGrid w:val="0"/>
              <w:spacing w:line="240" w:lineRule="auto"/>
              <w:jc w:val="left"/>
              <w:rPr>
                <w:rFonts w:ascii="Times New Roman"/>
                <w:bCs/>
                <w:sz w:val="21"/>
                <w:szCs w:val="21"/>
              </w:rPr>
            </w:pPr>
            <w:r>
              <w:rPr>
                <w:rFonts w:ascii="Times New Roman"/>
                <w:snapToGrid w:val="0"/>
                <w:sz w:val="21"/>
                <w:szCs w:val="21"/>
              </w:rPr>
              <w:t>采用低噪声设备的同时采取隔声、消声、减振措施。</w:t>
            </w:r>
          </w:p>
        </w:tc>
        <w:tc>
          <w:tcPr>
            <w:tcW w:w="2649" w:type="dxa"/>
            <w:tcBorders>
              <w:top w:val="single" w:color="auto" w:sz="2" w:space="0"/>
              <w:bottom w:val="single" w:color="auto" w:sz="2" w:space="0"/>
            </w:tcBorders>
            <w:vAlign w:val="center"/>
          </w:tcPr>
          <w:p>
            <w:pPr>
              <w:autoSpaceDE w:val="0"/>
              <w:autoSpaceDN w:val="0"/>
              <w:adjustRightInd w:val="0"/>
              <w:snapToGrid w:val="0"/>
              <w:spacing w:line="240" w:lineRule="auto"/>
              <w:jc w:val="center"/>
              <w:rPr>
                <w:rFonts w:ascii="Times New Roman"/>
                <w:bCs/>
                <w:sz w:val="21"/>
                <w:szCs w:val="21"/>
              </w:rPr>
            </w:pPr>
            <w:r>
              <w:rPr>
                <w:rFonts w:ascii="Times New Roman"/>
                <w:bCs/>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vAlign w:val="center"/>
          </w:tcPr>
          <w:p>
            <w:pPr>
              <w:autoSpaceDE w:val="0"/>
              <w:autoSpaceDN w:val="0"/>
              <w:adjustRightInd w:val="0"/>
              <w:snapToGrid w:val="0"/>
              <w:spacing w:line="240" w:lineRule="auto"/>
              <w:jc w:val="center"/>
              <w:rPr>
                <w:rFonts w:ascii="Times New Roman"/>
                <w:sz w:val="21"/>
                <w:szCs w:val="21"/>
              </w:rPr>
            </w:pP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固废</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sz w:val="21"/>
                <w:szCs w:val="21"/>
              </w:rPr>
            </w:pPr>
            <w:r>
              <w:rPr>
                <w:rFonts w:ascii="Times New Roman"/>
                <w:sz w:val="21"/>
                <w:szCs w:val="21"/>
              </w:rPr>
              <w:t>生活垃圾由环卫部门统一收集处理，一般固废综合利用，危险固废委托有资质单位。</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sz w:val="21"/>
                <w:szCs w:val="21"/>
              </w:rPr>
            </w:pPr>
            <w:r>
              <w:rPr>
                <w:rFonts w:ascii="Times New Roman"/>
                <w:sz w:val="21"/>
                <w:szCs w:val="21"/>
              </w:rPr>
              <w:t>生活垃圾由环卫部门统一收集处理，一般固废综合利用，危险固废委托有资质单位。</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bCs/>
                <w:sz w:val="21"/>
                <w:szCs w:val="21"/>
              </w:rPr>
            </w:pPr>
            <w:r>
              <w:rPr>
                <w:rFonts w:ascii="Times New Roman"/>
                <w:sz w:val="21"/>
                <w:szCs w:val="21"/>
              </w:rPr>
              <w:t>无污水处理站污泥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11" w:type="dxa"/>
            <w:vMerge w:val="continue"/>
            <w:tcBorders>
              <w:bottom w:val="single" w:color="auto" w:sz="2" w:space="0"/>
            </w:tcBorders>
            <w:vAlign w:val="center"/>
          </w:tcPr>
          <w:p>
            <w:pPr>
              <w:autoSpaceDE w:val="0"/>
              <w:autoSpaceDN w:val="0"/>
              <w:adjustRightInd w:val="0"/>
              <w:snapToGrid w:val="0"/>
              <w:spacing w:line="240" w:lineRule="auto"/>
              <w:jc w:val="center"/>
              <w:rPr>
                <w:rFonts w:ascii="Times New Roman"/>
                <w:sz w:val="21"/>
                <w:szCs w:val="21"/>
              </w:rPr>
            </w:pPr>
          </w:p>
        </w:tc>
        <w:tc>
          <w:tcPr>
            <w:tcW w:w="1265" w:type="dxa"/>
            <w:gridSpan w:val="2"/>
            <w:tcBorders>
              <w:top w:val="single" w:color="auto" w:sz="2" w:space="0"/>
              <w:bottom w:val="single" w:color="auto" w:sz="2" w:space="0"/>
              <w:right w:val="single" w:color="auto" w:sz="2" w:space="0"/>
            </w:tcBorders>
            <w:vAlign w:val="center"/>
          </w:tcPr>
          <w:p>
            <w:pPr>
              <w:adjustRightInd w:val="0"/>
              <w:snapToGrid w:val="0"/>
              <w:spacing w:line="240" w:lineRule="auto"/>
              <w:jc w:val="center"/>
              <w:rPr>
                <w:rFonts w:ascii="Times New Roman"/>
                <w:sz w:val="21"/>
                <w:szCs w:val="21"/>
              </w:rPr>
            </w:pPr>
            <w:r>
              <w:rPr>
                <w:rFonts w:ascii="Times New Roman"/>
                <w:sz w:val="21"/>
                <w:szCs w:val="21"/>
              </w:rPr>
              <w:t>绿化</w:t>
            </w:r>
          </w:p>
        </w:tc>
        <w:tc>
          <w:tcPr>
            <w:tcW w:w="4709" w:type="dxa"/>
            <w:tcBorders>
              <w:top w:val="single" w:color="auto" w:sz="2" w:space="0"/>
              <w:left w:val="single" w:color="auto" w:sz="2" w:space="0"/>
              <w:bottom w:val="single" w:color="auto" w:sz="2" w:space="0"/>
            </w:tcBorders>
            <w:vAlign w:val="center"/>
          </w:tcPr>
          <w:p>
            <w:pPr>
              <w:adjustRightInd w:val="0"/>
              <w:snapToGrid w:val="0"/>
              <w:spacing w:line="240" w:lineRule="auto"/>
              <w:jc w:val="left"/>
              <w:rPr>
                <w:rFonts w:ascii="Times New Roman"/>
                <w:snapToGrid w:val="0"/>
                <w:sz w:val="21"/>
                <w:szCs w:val="21"/>
              </w:rPr>
            </w:pPr>
            <w:r>
              <w:rPr>
                <w:rFonts w:ascii="Times New Roman"/>
                <w:sz w:val="21"/>
                <w:szCs w:val="21"/>
              </w:rPr>
              <w:t>绿化面积2139m</w:t>
            </w:r>
            <w:r>
              <w:rPr>
                <w:rFonts w:ascii="Times New Roman"/>
                <w:sz w:val="21"/>
                <w:szCs w:val="21"/>
                <w:vertAlign w:val="superscript"/>
              </w:rPr>
              <w:t>2</w:t>
            </w:r>
            <w:r>
              <w:rPr>
                <w:rFonts w:ascii="Times New Roman"/>
                <w:sz w:val="21"/>
                <w:szCs w:val="21"/>
              </w:rPr>
              <w:t>，绿化率14.84%。</w:t>
            </w:r>
          </w:p>
        </w:tc>
        <w:tc>
          <w:tcPr>
            <w:tcW w:w="4440" w:type="dxa"/>
            <w:gridSpan w:val="4"/>
            <w:tcBorders>
              <w:top w:val="single" w:color="auto" w:sz="2" w:space="0"/>
              <w:bottom w:val="single" w:color="auto" w:sz="2" w:space="0"/>
            </w:tcBorders>
            <w:vAlign w:val="center"/>
          </w:tcPr>
          <w:p>
            <w:pPr>
              <w:adjustRightInd w:val="0"/>
              <w:snapToGrid w:val="0"/>
              <w:spacing w:line="240" w:lineRule="auto"/>
              <w:jc w:val="left"/>
              <w:rPr>
                <w:rFonts w:ascii="Times New Roman"/>
                <w:snapToGrid w:val="0"/>
                <w:sz w:val="21"/>
                <w:szCs w:val="21"/>
              </w:rPr>
            </w:pPr>
            <w:r>
              <w:rPr>
                <w:rFonts w:ascii="Times New Roman"/>
                <w:sz w:val="21"/>
                <w:szCs w:val="21"/>
              </w:rPr>
              <w:t>绿化面积2139m</w:t>
            </w:r>
            <w:r>
              <w:rPr>
                <w:rFonts w:ascii="Times New Roman"/>
                <w:sz w:val="21"/>
                <w:szCs w:val="21"/>
                <w:vertAlign w:val="superscript"/>
              </w:rPr>
              <w:t>2</w:t>
            </w:r>
            <w:r>
              <w:rPr>
                <w:rFonts w:ascii="Times New Roman"/>
                <w:sz w:val="21"/>
                <w:szCs w:val="21"/>
              </w:rPr>
              <w:t>，绿化率14.84%。</w:t>
            </w:r>
          </w:p>
        </w:tc>
        <w:tc>
          <w:tcPr>
            <w:tcW w:w="2649" w:type="dxa"/>
            <w:tcBorders>
              <w:top w:val="single" w:color="auto" w:sz="2" w:space="0"/>
              <w:bottom w:val="single" w:color="auto" w:sz="2" w:space="0"/>
            </w:tcBorders>
            <w:vAlign w:val="center"/>
          </w:tcPr>
          <w:p>
            <w:pPr>
              <w:adjustRightInd w:val="0"/>
              <w:snapToGrid w:val="0"/>
              <w:spacing w:line="240" w:lineRule="auto"/>
              <w:jc w:val="center"/>
              <w:rPr>
                <w:rFonts w:ascii="Times New Roman"/>
                <w:bCs/>
                <w:sz w:val="21"/>
                <w:szCs w:val="21"/>
              </w:rPr>
            </w:pPr>
            <w:r>
              <w:rPr>
                <w:rFonts w:ascii="Times New Roman"/>
                <w:bCs/>
                <w:sz w:val="21"/>
                <w:szCs w:val="21"/>
              </w:rPr>
              <w:t>与环评一致</w:t>
            </w:r>
          </w:p>
        </w:tc>
      </w:tr>
    </w:tbl>
    <w:p>
      <w:pPr>
        <w:adjustRightInd w:val="0"/>
        <w:snapToGrid w:val="0"/>
        <w:ind w:firstLine="480" w:firstLineChars="200"/>
        <w:rPr>
          <w:rFonts w:ascii="Times New Roman"/>
          <w:szCs w:val="24"/>
        </w:rPr>
      </w:pPr>
    </w:p>
    <w:p>
      <w:pPr>
        <w:adjustRightInd w:val="0"/>
        <w:snapToGrid w:val="0"/>
        <w:ind w:firstLine="480" w:firstLineChars="200"/>
        <w:rPr>
          <w:rFonts w:ascii="Times New Roman"/>
          <w:szCs w:val="24"/>
        </w:rPr>
        <w:sectPr>
          <w:pgSz w:w="16838" w:h="11906" w:orient="landscape"/>
          <w:pgMar w:top="1417" w:right="1417" w:bottom="1417" w:left="1417" w:header="851" w:footer="992" w:gutter="0"/>
          <w:cols w:space="0" w:num="1"/>
          <w:docGrid w:type="lines" w:linePitch="326" w:charSpace="0"/>
        </w:sectPr>
      </w:pPr>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3.1.3</w:t>
      </w:r>
      <w:r>
        <w:rPr>
          <w:rFonts w:ascii="Times New Roman" w:eastAsia="宋体"/>
          <w:color w:val="auto"/>
        </w:rPr>
        <w:t>原辅材料消耗</w:t>
      </w:r>
    </w:p>
    <w:p>
      <w:pPr>
        <w:adjustRightInd w:val="0"/>
        <w:snapToGrid w:val="0"/>
        <w:spacing w:line="240" w:lineRule="auto"/>
        <w:jc w:val="center"/>
        <w:rPr>
          <w:rFonts w:ascii="Times New Roman"/>
          <w:sz w:val="21"/>
          <w:szCs w:val="21"/>
        </w:rPr>
      </w:pPr>
      <w:r>
        <w:rPr>
          <w:rFonts w:ascii="Times New Roman"/>
          <w:sz w:val="21"/>
          <w:szCs w:val="21"/>
        </w:rPr>
        <w:t>表3.1-3  项目原辅材料消耗表</w:t>
      </w:r>
    </w:p>
    <w:tbl>
      <w:tblPr>
        <w:tblStyle w:val="47"/>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92"/>
        <w:gridCol w:w="4154"/>
        <w:gridCol w:w="1537"/>
        <w:gridCol w:w="27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shd w:val="clear" w:color="auto" w:fill="auto"/>
            <w:vAlign w:val="center"/>
          </w:tcPr>
          <w:p>
            <w:pPr>
              <w:pStyle w:val="432"/>
              <w:spacing w:line="240" w:lineRule="auto"/>
              <w:rPr>
                <w:sz w:val="21"/>
                <w:szCs w:val="21"/>
              </w:rPr>
            </w:pPr>
            <w:r>
              <w:rPr>
                <w:sz w:val="21"/>
                <w:szCs w:val="21"/>
              </w:rPr>
              <w:t>序号</w:t>
            </w:r>
          </w:p>
        </w:tc>
        <w:tc>
          <w:tcPr>
            <w:tcW w:w="4154" w:type="dxa"/>
            <w:shd w:val="clear" w:color="auto" w:fill="auto"/>
            <w:vAlign w:val="center"/>
          </w:tcPr>
          <w:p>
            <w:pPr>
              <w:pStyle w:val="432"/>
              <w:spacing w:line="240" w:lineRule="auto"/>
              <w:rPr>
                <w:sz w:val="21"/>
                <w:szCs w:val="21"/>
              </w:rPr>
            </w:pPr>
            <w:r>
              <w:rPr>
                <w:sz w:val="21"/>
                <w:szCs w:val="21"/>
              </w:rPr>
              <w:t>原辅材料及能源</w:t>
            </w:r>
          </w:p>
        </w:tc>
        <w:tc>
          <w:tcPr>
            <w:tcW w:w="1537" w:type="dxa"/>
            <w:shd w:val="clear" w:color="auto" w:fill="auto"/>
            <w:vAlign w:val="center"/>
          </w:tcPr>
          <w:p>
            <w:pPr>
              <w:pStyle w:val="432"/>
              <w:spacing w:line="240" w:lineRule="auto"/>
              <w:rPr>
                <w:sz w:val="21"/>
                <w:szCs w:val="21"/>
              </w:rPr>
            </w:pPr>
            <w:r>
              <w:rPr>
                <w:sz w:val="21"/>
                <w:szCs w:val="21"/>
              </w:rPr>
              <w:t>单位</w:t>
            </w:r>
          </w:p>
        </w:tc>
        <w:tc>
          <w:tcPr>
            <w:tcW w:w="2788" w:type="dxa"/>
            <w:shd w:val="clear" w:color="auto" w:fill="auto"/>
            <w:vAlign w:val="center"/>
          </w:tcPr>
          <w:p>
            <w:pPr>
              <w:pStyle w:val="432"/>
              <w:spacing w:line="240" w:lineRule="auto"/>
              <w:rPr>
                <w:sz w:val="21"/>
                <w:szCs w:val="21"/>
              </w:rPr>
            </w:pPr>
            <w:r>
              <w:rPr>
                <w:sz w:val="21"/>
                <w:szCs w:val="21"/>
              </w:rPr>
              <w:t>年处理/消耗量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一</w:t>
            </w:r>
          </w:p>
        </w:tc>
        <w:tc>
          <w:tcPr>
            <w:tcW w:w="8479" w:type="dxa"/>
            <w:gridSpan w:val="3"/>
            <w:vAlign w:val="center"/>
          </w:tcPr>
          <w:p>
            <w:pPr>
              <w:pStyle w:val="432"/>
              <w:spacing w:line="240" w:lineRule="auto"/>
              <w:jc w:val="left"/>
              <w:rPr>
                <w:sz w:val="21"/>
                <w:szCs w:val="21"/>
              </w:rPr>
            </w:pPr>
            <w:r>
              <w:rPr>
                <w:sz w:val="21"/>
                <w:szCs w:val="21"/>
              </w:rPr>
              <w:t>原辅材料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1</w:t>
            </w:r>
          </w:p>
        </w:tc>
        <w:tc>
          <w:tcPr>
            <w:tcW w:w="4154" w:type="dxa"/>
            <w:vAlign w:val="center"/>
          </w:tcPr>
          <w:p>
            <w:pPr>
              <w:pStyle w:val="432"/>
              <w:spacing w:line="240" w:lineRule="auto"/>
              <w:rPr>
                <w:sz w:val="21"/>
                <w:szCs w:val="21"/>
              </w:rPr>
            </w:pPr>
            <w:r>
              <w:rPr>
                <w:sz w:val="21"/>
                <w:szCs w:val="21"/>
              </w:rPr>
              <w:t>三元乙丙橡胶（EPDM）</w:t>
            </w:r>
          </w:p>
        </w:tc>
        <w:tc>
          <w:tcPr>
            <w:tcW w:w="1537" w:type="dxa"/>
            <w:vAlign w:val="center"/>
          </w:tcPr>
          <w:p>
            <w:pPr>
              <w:adjustRightInd w:val="0"/>
              <w:snapToGrid w:val="0"/>
              <w:spacing w:line="240" w:lineRule="auto"/>
              <w:rPr>
                <w:rFonts w:ascii="Times New Roman"/>
                <w:sz w:val="21"/>
                <w:szCs w:val="21"/>
              </w:rPr>
            </w:pPr>
            <w:r>
              <w:rPr>
                <w:rFonts w:ascii="Times New Roman"/>
                <w:sz w:val="21"/>
                <w:szCs w:val="21"/>
              </w:rPr>
              <w:t>t/a</w:t>
            </w:r>
          </w:p>
        </w:tc>
        <w:tc>
          <w:tcPr>
            <w:tcW w:w="2788" w:type="dxa"/>
            <w:vAlign w:val="center"/>
          </w:tcPr>
          <w:p>
            <w:pPr>
              <w:pStyle w:val="432"/>
              <w:spacing w:line="240" w:lineRule="auto"/>
              <w:rPr>
                <w:sz w:val="21"/>
                <w:szCs w:val="21"/>
              </w:rPr>
            </w:pPr>
            <w:r>
              <w:rPr>
                <w:sz w:val="21"/>
                <w:szCs w:val="21"/>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2</w:t>
            </w:r>
          </w:p>
        </w:tc>
        <w:tc>
          <w:tcPr>
            <w:tcW w:w="4154" w:type="dxa"/>
            <w:vAlign w:val="center"/>
          </w:tcPr>
          <w:p>
            <w:pPr>
              <w:pStyle w:val="432"/>
              <w:spacing w:line="240" w:lineRule="auto"/>
              <w:rPr>
                <w:sz w:val="21"/>
                <w:szCs w:val="21"/>
              </w:rPr>
            </w:pPr>
            <w:r>
              <w:rPr>
                <w:sz w:val="21"/>
                <w:szCs w:val="21"/>
              </w:rPr>
              <w:t>炭黑（N550）</w:t>
            </w:r>
          </w:p>
        </w:tc>
        <w:tc>
          <w:tcPr>
            <w:tcW w:w="1537" w:type="dxa"/>
            <w:vAlign w:val="center"/>
          </w:tcPr>
          <w:p>
            <w:pPr>
              <w:adjustRightInd w:val="0"/>
              <w:snapToGrid w:val="0"/>
              <w:spacing w:line="240" w:lineRule="auto"/>
              <w:rPr>
                <w:rFonts w:ascii="Times New Roman"/>
                <w:sz w:val="21"/>
                <w:szCs w:val="21"/>
              </w:rPr>
            </w:pPr>
            <w:r>
              <w:rPr>
                <w:rFonts w:ascii="Times New Roman"/>
                <w:sz w:val="21"/>
                <w:szCs w:val="21"/>
              </w:rPr>
              <w:t>t/a</w:t>
            </w:r>
          </w:p>
        </w:tc>
        <w:tc>
          <w:tcPr>
            <w:tcW w:w="2788" w:type="dxa"/>
            <w:vAlign w:val="center"/>
          </w:tcPr>
          <w:p>
            <w:pPr>
              <w:pStyle w:val="432"/>
              <w:spacing w:line="240" w:lineRule="auto"/>
              <w:rPr>
                <w:sz w:val="21"/>
                <w:szCs w:val="21"/>
              </w:rPr>
            </w:pPr>
            <w:r>
              <w:rPr>
                <w:sz w:val="21"/>
                <w:szCs w:val="21"/>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3</w:t>
            </w:r>
          </w:p>
        </w:tc>
        <w:tc>
          <w:tcPr>
            <w:tcW w:w="4154" w:type="dxa"/>
            <w:vAlign w:val="center"/>
          </w:tcPr>
          <w:p>
            <w:pPr>
              <w:pStyle w:val="432"/>
              <w:spacing w:line="240" w:lineRule="auto"/>
              <w:rPr>
                <w:sz w:val="21"/>
                <w:szCs w:val="21"/>
              </w:rPr>
            </w:pPr>
            <w:r>
              <w:rPr>
                <w:sz w:val="21"/>
                <w:szCs w:val="21"/>
              </w:rPr>
              <w:t>石蜡油（软化剂）</w:t>
            </w:r>
          </w:p>
        </w:tc>
        <w:tc>
          <w:tcPr>
            <w:tcW w:w="1537" w:type="dxa"/>
            <w:vAlign w:val="center"/>
          </w:tcPr>
          <w:p>
            <w:pPr>
              <w:adjustRightInd w:val="0"/>
              <w:snapToGrid w:val="0"/>
              <w:spacing w:line="240" w:lineRule="auto"/>
              <w:rPr>
                <w:rFonts w:ascii="Times New Roman"/>
                <w:sz w:val="21"/>
                <w:szCs w:val="21"/>
              </w:rPr>
            </w:pPr>
            <w:r>
              <w:rPr>
                <w:rFonts w:ascii="Times New Roman"/>
                <w:sz w:val="21"/>
                <w:szCs w:val="21"/>
              </w:rPr>
              <w:t>t/a</w:t>
            </w:r>
          </w:p>
        </w:tc>
        <w:tc>
          <w:tcPr>
            <w:tcW w:w="2788" w:type="dxa"/>
            <w:vAlign w:val="center"/>
          </w:tcPr>
          <w:p>
            <w:pPr>
              <w:pStyle w:val="432"/>
              <w:spacing w:line="240" w:lineRule="auto"/>
              <w:rPr>
                <w:sz w:val="21"/>
                <w:szCs w:val="21"/>
              </w:rPr>
            </w:pPr>
            <w:r>
              <w:rPr>
                <w:sz w:val="21"/>
                <w:szCs w:val="21"/>
              </w:rPr>
              <w:t>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4</w:t>
            </w:r>
          </w:p>
        </w:tc>
        <w:tc>
          <w:tcPr>
            <w:tcW w:w="4154" w:type="dxa"/>
            <w:vAlign w:val="center"/>
          </w:tcPr>
          <w:p>
            <w:pPr>
              <w:pStyle w:val="432"/>
              <w:spacing w:line="240" w:lineRule="auto"/>
              <w:rPr>
                <w:sz w:val="21"/>
                <w:szCs w:val="21"/>
              </w:rPr>
            </w:pPr>
            <w:r>
              <w:rPr>
                <w:sz w:val="21"/>
                <w:szCs w:val="21"/>
              </w:rPr>
              <w:t>防老剂RD</w:t>
            </w:r>
          </w:p>
        </w:tc>
        <w:tc>
          <w:tcPr>
            <w:tcW w:w="1537" w:type="dxa"/>
            <w:vAlign w:val="center"/>
          </w:tcPr>
          <w:p>
            <w:pPr>
              <w:adjustRightInd w:val="0"/>
              <w:snapToGrid w:val="0"/>
              <w:spacing w:line="240" w:lineRule="auto"/>
              <w:rPr>
                <w:rFonts w:ascii="Times New Roman"/>
                <w:sz w:val="21"/>
                <w:szCs w:val="21"/>
              </w:rPr>
            </w:pPr>
            <w:r>
              <w:rPr>
                <w:rFonts w:ascii="Times New Roman"/>
                <w:sz w:val="21"/>
                <w:szCs w:val="21"/>
              </w:rPr>
              <w:t>t/a</w:t>
            </w:r>
          </w:p>
        </w:tc>
        <w:tc>
          <w:tcPr>
            <w:tcW w:w="2788" w:type="dxa"/>
            <w:vAlign w:val="center"/>
          </w:tcPr>
          <w:p>
            <w:pPr>
              <w:pStyle w:val="432"/>
              <w:spacing w:line="240" w:lineRule="auto"/>
              <w:rPr>
                <w:sz w:val="21"/>
                <w:szCs w:val="21"/>
              </w:rPr>
            </w:pPr>
            <w:r>
              <w:rPr>
                <w:sz w:val="21"/>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5</w:t>
            </w:r>
          </w:p>
        </w:tc>
        <w:tc>
          <w:tcPr>
            <w:tcW w:w="4154" w:type="dxa"/>
            <w:vAlign w:val="center"/>
          </w:tcPr>
          <w:p>
            <w:pPr>
              <w:pStyle w:val="432"/>
              <w:spacing w:line="240" w:lineRule="auto"/>
              <w:rPr>
                <w:sz w:val="21"/>
                <w:szCs w:val="21"/>
              </w:rPr>
            </w:pPr>
            <w:r>
              <w:rPr>
                <w:sz w:val="21"/>
                <w:szCs w:val="21"/>
              </w:rPr>
              <w:t>交联剂DCP</w:t>
            </w:r>
          </w:p>
        </w:tc>
        <w:tc>
          <w:tcPr>
            <w:tcW w:w="1537" w:type="dxa"/>
            <w:vAlign w:val="center"/>
          </w:tcPr>
          <w:p>
            <w:pPr>
              <w:adjustRightInd w:val="0"/>
              <w:snapToGrid w:val="0"/>
              <w:spacing w:line="240" w:lineRule="auto"/>
              <w:rPr>
                <w:rFonts w:ascii="Times New Roman"/>
                <w:sz w:val="21"/>
                <w:szCs w:val="21"/>
              </w:rPr>
            </w:pPr>
            <w:r>
              <w:rPr>
                <w:rFonts w:ascii="Times New Roman"/>
                <w:sz w:val="21"/>
                <w:szCs w:val="21"/>
              </w:rPr>
              <w:t>t/a</w:t>
            </w:r>
          </w:p>
        </w:tc>
        <w:tc>
          <w:tcPr>
            <w:tcW w:w="2788" w:type="dxa"/>
            <w:vAlign w:val="center"/>
          </w:tcPr>
          <w:p>
            <w:pPr>
              <w:pStyle w:val="432"/>
              <w:spacing w:line="240" w:lineRule="auto"/>
              <w:rPr>
                <w:sz w:val="21"/>
                <w:szCs w:val="21"/>
              </w:rPr>
            </w:pPr>
            <w:r>
              <w:rPr>
                <w:sz w:val="21"/>
                <w:szCs w:val="21"/>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6</w:t>
            </w:r>
          </w:p>
        </w:tc>
        <w:tc>
          <w:tcPr>
            <w:tcW w:w="4154" w:type="dxa"/>
            <w:vAlign w:val="center"/>
          </w:tcPr>
          <w:p>
            <w:pPr>
              <w:pStyle w:val="432"/>
              <w:spacing w:line="240" w:lineRule="auto"/>
              <w:rPr>
                <w:sz w:val="21"/>
                <w:szCs w:val="21"/>
              </w:rPr>
            </w:pPr>
            <w:r>
              <w:rPr>
                <w:sz w:val="21"/>
                <w:szCs w:val="21"/>
              </w:rPr>
              <w:t>棉纱</w:t>
            </w:r>
          </w:p>
        </w:tc>
        <w:tc>
          <w:tcPr>
            <w:tcW w:w="1537" w:type="dxa"/>
            <w:vAlign w:val="center"/>
          </w:tcPr>
          <w:p>
            <w:pPr>
              <w:adjustRightInd w:val="0"/>
              <w:snapToGrid w:val="0"/>
              <w:spacing w:line="240" w:lineRule="auto"/>
              <w:rPr>
                <w:rFonts w:ascii="Times New Roman"/>
                <w:sz w:val="21"/>
                <w:szCs w:val="21"/>
              </w:rPr>
            </w:pPr>
            <w:r>
              <w:rPr>
                <w:rFonts w:ascii="Times New Roman"/>
                <w:sz w:val="21"/>
                <w:szCs w:val="21"/>
              </w:rPr>
              <w:t>t/a</w:t>
            </w:r>
          </w:p>
        </w:tc>
        <w:tc>
          <w:tcPr>
            <w:tcW w:w="2788" w:type="dxa"/>
            <w:vAlign w:val="center"/>
          </w:tcPr>
          <w:p>
            <w:pPr>
              <w:pStyle w:val="432"/>
              <w:spacing w:line="240" w:lineRule="auto"/>
              <w:rPr>
                <w:sz w:val="21"/>
                <w:szCs w:val="21"/>
              </w:rPr>
            </w:pPr>
            <w:r>
              <w:rPr>
                <w:sz w:val="21"/>
                <w:szCs w:val="21"/>
              </w:rPr>
              <w:t>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7</w:t>
            </w:r>
          </w:p>
        </w:tc>
        <w:tc>
          <w:tcPr>
            <w:tcW w:w="4154" w:type="dxa"/>
            <w:vAlign w:val="center"/>
          </w:tcPr>
          <w:p>
            <w:pPr>
              <w:pStyle w:val="432"/>
              <w:spacing w:line="240" w:lineRule="auto"/>
              <w:rPr>
                <w:sz w:val="21"/>
                <w:szCs w:val="21"/>
              </w:rPr>
            </w:pPr>
            <w:r>
              <w:rPr>
                <w:sz w:val="21"/>
                <w:szCs w:val="21"/>
              </w:rPr>
              <w:t>切削液</w:t>
            </w:r>
          </w:p>
        </w:tc>
        <w:tc>
          <w:tcPr>
            <w:tcW w:w="1537" w:type="dxa"/>
            <w:vAlign w:val="center"/>
          </w:tcPr>
          <w:p>
            <w:pPr>
              <w:adjustRightInd w:val="0"/>
              <w:snapToGrid w:val="0"/>
              <w:spacing w:line="240" w:lineRule="auto"/>
              <w:rPr>
                <w:rFonts w:ascii="Times New Roman"/>
                <w:sz w:val="21"/>
                <w:szCs w:val="21"/>
              </w:rPr>
            </w:pPr>
            <w:r>
              <w:rPr>
                <w:rFonts w:ascii="Times New Roman"/>
                <w:sz w:val="21"/>
                <w:szCs w:val="21"/>
              </w:rPr>
              <w:t>t/a</w:t>
            </w:r>
          </w:p>
        </w:tc>
        <w:tc>
          <w:tcPr>
            <w:tcW w:w="2788" w:type="dxa"/>
            <w:vAlign w:val="center"/>
          </w:tcPr>
          <w:p>
            <w:pPr>
              <w:pStyle w:val="432"/>
              <w:spacing w:line="240" w:lineRule="auto"/>
              <w:rPr>
                <w:sz w:val="21"/>
                <w:szCs w:val="21"/>
              </w:rPr>
            </w:pPr>
            <w:r>
              <w:rPr>
                <w:sz w:val="21"/>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二</w:t>
            </w:r>
          </w:p>
        </w:tc>
        <w:tc>
          <w:tcPr>
            <w:tcW w:w="8479" w:type="dxa"/>
            <w:gridSpan w:val="3"/>
            <w:vAlign w:val="center"/>
          </w:tcPr>
          <w:p>
            <w:pPr>
              <w:pStyle w:val="432"/>
              <w:spacing w:line="240" w:lineRule="auto"/>
              <w:jc w:val="left"/>
              <w:rPr>
                <w:sz w:val="21"/>
                <w:szCs w:val="21"/>
              </w:rPr>
            </w:pPr>
            <w:r>
              <w:rPr>
                <w:sz w:val="21"/>
                <w:szCs w:val="21"/>
              </w:rPr>
              <w:t>能源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1</w:t>
            </w:r>
          </w:p>
        </w:tc>
        <w:tc>
          <w:tcPr>
            <w:tcW w:w="4154" w:type="dxa"/>
            <w:vAlign w:val="center"/>
          </w:tcPr>
          <w:p>
            <w:pPr>
              <w:pStyle w:val="432"/>
              <w:spacing w:line="240" w:lineRule="auto"/>
              <w:rPr>
                <w:sz w:val="21"/>
                <w:szCs w:val="21"/>
              </w:rPr>
            </w:pPr>
            <w:r>
              <w:rPr>
                <w:sz w:val="21"/>
                <w:szCs w:val="21"/>
              </w:rPr>
              <w:t>新鲜水</w:t>
            </w:r>
          </w:p>
        </w:tc>
        <w:tc>
          <w:tcPr>
            <w:tcW w:w="1537" w:type="dxa"/>
            <w:vAlign w:val="center"/>
          </w:tcPr>
          <w:p>
            <w:pPr>
              <w:pStyle w:val="432"/>
              <w:spacing w:line="240" w:lineRule="auto"/>
              <w:rPr>
                <w:sz w:val="21"/>
                <w:szCs w:val="21"/>
              </w:rPr>
            </w:pPr>
            <w:r>
              <w:rPr>
                <w:sz w:val="21"/>
                <w:szCs w:val="21"/>
              </w:rPr>
              <w:t>m</w:t>
            </w:r>
            <w:r>
              <w:rPr>
                <w:sz w:val="21"/>
                <w:szCs w:val="21"/>
                <w:vertAlign w:val="superscript"/>
              </w:rPr>
              <w:t>3</w:t>
            </w:r>
            <w:r>
              <w:rPr>
                <w:sz w:val="21"/>
                <w:szCs w:val="21"/>
              </w:rPr>
              <w:t>/a</w:t>
            </w:r>
          </w:p>
        </w:tc>
        <w:tc>
          <w:tcPr>
            <w:tcW w:w="2788" w:type="dxa"/>
            <w:vAlign w:val="center"/>
          </w:tcPr>
          <w:p>
            <w:pPr>
              <w:pStyle w:val="432"/>
              <w:spacing w:line="240" w:lineRule="auto"/>
              <w:rPr>
                <w:sz w:val="21"/>
                <w:szCs w:val="21"/>
              </w:rPr>
            </w:pPr>
            <w:r>
              <w:rPr>
                <w:sz w:val="21"/>
                <w:szCs w:val="21"/>
              </w:rPr>
              <w:t>1740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283" w:hRule="atLeast"/>
          <w:jc w:val="center"/>
        </w:trPr>
        <w:tc>
          <w:tcPr>
            <w:tcW w:w="592" w:type="dxa"/>
            <w:vAlign w:val="center"/>
          </w:tcPr>
          <w:p>
            <w:pPr>
              <w:pStyle w:val="432"/>
              <w:spacing w:line="240" w:lineRule="auto"/>
              <w:rPr>
                <w:sz w:val="21"/>
                <w:szCs w:val="21"/>
              </w:rPr>
            </w:pPr>
            <w:r>
              <w:rPr>
                <w:sz w:val="21"/>
                <w:szCs w:val="21"/>
              </w:rPr>
              <w:t>2</w:t>
            </w:r>
          </w:p>
        </w:tc>
        <w:tc>
          <w:tcPr>
            <w:tcW w:w="4154" w:type="dxa"/>
            <w:vAlign w:val="center"/>
          </w:tcPr>
          <w:p>
            <w:pPr>
              <w:pStyle w:val="432"/>
              <w:spacing w:line="240" w:lineRule="auto"/>
              <w:rPr>
                <w:sz w:val="21"/>
                <w:szCs w:val="21"/>
              </w:rPr>
            </w:pPr>
            <w:r>
              <w:rPr>
                <w:sz w:val="21"/>
                <w:szCs w:val="21"/>
              </w:rPr>
              <w:t>电</w:t>
            </w:r>
          </w:p>
        </w:tc>
        <w:tc>
          <w:tcPr>
            <w:tcW w:w="1537" w:type="dxa"/>
            <w:vAlign w:val="center"/>
          </w:tcPr>
          <w:p>
            <w:pPr>
              <w:pStyle w:val="432"/>
              <w:spacing w:line="240" w:lineRule="auto"/>
              <w:rPr>
                <w:sz w:val="21"/>
                <w:szCs w:val="21"/>
              </w:rPr>
            </w:pPr>
            <w:r>
              <w:rPr>
                <w:sz w:val="21"/>
                <w:szCs w:val="21"/>
              </w:rPr>
              <w:t>万</w:t>
            </w:r>
            <w:r>
              <w:rPr>
                <w:kern w:val="0"/>
                <w:sz w:val="21"/>
                <w:szCs w:val="21"/>
              </w:rPr>
              <w:t>kw·h</w:t>
            </w:r>
            <w:r>
              <w:rPr>
                <w:sz w:val="21"/>
                <w:szCs w:val="21"/>
              </w:rPr>
              <w:t>/a</w:t>
            </w:r>
          </w:p>
        </w:tc>
        <w:tc>
          <w:tcPr>
            <w:tcW w:w="2788" w:type="dxa"/>
            <w:vAlign w:val="center"/>
          </w:tcPr>
          <w:p>
            <w:pPr>
              <w:pStyle w:val="432"/>
              <w:spacing w:line="240" w:lineRule="auto"/>
              <w:rPr>
                <w:sz w:val="21"/>
                <w:szCs w:val="21"/>
              </w:rPr>
            </w:pPr>
            <w:r>
              <w:rPr>
                <w:sz w:val="21"/>
                <w:szCs w:val="21"/>
              </w:rPr>
              <w:t>100</w:t>
            </w:r>
          </w:p>
        </w:tc>
      </w:tr>
    </w:tbl>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3.1.4</w:t>
      </w:r>
      <w:r>
        <w:rPr>
          <w:rFonts w:ascii="Times New Roman" w:eastAsia="宋体"/>
          <w:color w:val="auto"/>
        </w:rPr>
        <w:t>主要生产设备</w:t>
      </w:r>
    </w:p>
    <w:p>
      <w:pPr>
        <w:autoSpaceDE w:val="0"/>
        <w:autoSpaceDN w:val="0"/>
        <w:adjustRightInd w:val="0"/>
        <w:snapToGrid w:val="0"/>
        <w:ind w:firstLine="480" w:firstLineChars="200"/>
        <w:jc w:val="left"/>
        <w:rPr>
          <w:rFonts w:ascii="Times New Roman"/>
          <w:szCs w:val="24"/>
        </w:rPr>
      </w:pPr>
      <w:r>
        <w:rPr>
          <w:rFonts w:ascii="Times New Roman"/>
          <w:szCs w:val="24"/>
        </w:rPr>
        <w:t>项目主要设备情况如下。</w:t>
      </w:r>
    </w:p>
    <w:p>
      <w:pPr>
        <w:adjustRightInd w:val="0"/>
        <w:snapToGrid w:val="0"/>
        <w:spacing w:line="240" w:lineRule="auto"/>
        <w:jc w:val="center"/>
        <w:rPr>
          <w:rFonts w:ascii="Times New Roman"/>
          <w:sz w:val="21"/>
          <w:szCs w:val="21"/>
        </w:rPr>
      </w:pPr>
      <w:r>
        <w:rPr>
          <w:rFonts w:ascii="Times New Roman"/>
          <w:sz w:val="21"/>
          <w:szCs w:val="21"/>
        </w:rPr>
        <w:t>表3.1-4   项目工程设备清单</w:t>
      </w:r>
    </w:p>
    <w:tbl>
      <w:tblPr>
        <w:tblStyle w:val="47"/>
        <w:tblW w:w="907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1804"/>
        <w:gridCol w:w="2946"/>
        <w:gridCol w:w="192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widowControl/>
              <w:adjustRightInd w:val="0"/>
              <w:snapToGrid w:val="0"/>
              <w:spacing w:line="240" w:lineRule="auto"/>
              <w:jc w:val="center"/>
              <w:rPr>
                <w:rFonts w:ascii="Times New Roman"/>
                <w:sz w:val="21"/>
                <w:szCs w:val="21"/>
              </w:rPr>
            </w:pPr>
            <w:r>
              <w:rPr>
                <w:rFonts w:ascii="Times New Roman"/>
                <w:sz w:val="21"/>
                <w:szCs w:val="21"/>
              </w:rPr>
              <w:t>名称</w:t>
            </w:r>
          </w:p>
        </w:tc>
        <w:tc>
          <w:tcPr>
            <w:tcW w:w="1804" w:type="dxa"/>
            <w:vAlign w:val="center"/>
          </w:tcPr>
          <w:p>
            <w:pPr>
              <w:widowControl/>
              <w:adjustRightInd w:val="0"/>
              <w:snapToGrid w:val="0"/>
              <w:spacing w:line="240" w:lineRule="auto"/>
              <w:jc w:val="center"/>
              <w:rPr>
                <w:rFonts w:ascii="Times New Roman"/>
                <w:sz w:val="21"/>
                <w:szCs w:val="21"/>
              </w:rPr>
            </w:pPr>
            <w:r>
              <w:rPr>
                <w:rFonts w:ascii="Times New Roman"/>
                <w:sz w:val="21"/>
                <w:szCs w:val="21"/>
              </w:rPr>
              <w:t>环评内容</w:t>
            </w:r>
          </w:p>
        </w:tc>
        <w:tc>
          <w:tcPr>
            <w:tcW w:w="2946" w:type="dxa"/>
            <w:vAlign w:val="center"/>
          </w:tcPr>
          <w:p>
            <w:pPr>
              <w:widowControl/>
              <w:adjustRightInd w:val="0"/>
              <w:snapToGrid w:val="0"/>
              <w:spacing w:line="240" w:lineRule="auto"/>
              <w:jc w:val="center"/>
              <w:rPr>
                <w:rFonts w:ascii="Times New Roman"/>
                <w:sz w:val="21"/>
                <w:szCs w:val="21"/>
              </w:rPr>
            </w:pPr>
            <w:r>
              <w:rPr>
                <w:rFonts w:ascii="Times New Roman"/>
                <w:sz w:val="21"/>
                <w:szCs w:val="21"/>
              </w:rPr>
              <w:t>实际建设内容</w:t>
            </w:r>
          </w:p>
        </w:tc>
        <w:tc>
          <w:tcPr>
            <w:tcW w:w="1927" w:type="dxa"/>
            <w:vAlign w:val="center"/>
          </w:tcPr>
          <w:p>
            <w:pPr>
              <w:widowControl/>
              <w:adjustRightInd w:val="0"/>
              <w:snapToGrid w:val="0"/>
              <w:spacing w:line="240" w:lineRule="auto"/>
              <w:jc w:val="center"/>
              <w:rPr>
                <w:rFonts w:ascii="Times New Roman"/>
                <w:sz w:val="21"/>
                <w:szCs w:val="21"/>
              </w:rPr>
            </w:pPr>
            <w:r>
              <w:rPr>
                <w:rFonts w:ascii="Times New Roman"/>
                <w:sz w:val="21"/>
                <w:szCs w:val="21"/>
              </w:rPr>
              <w:t>变化情况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密炼机</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2台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3台</w:t>
            </w:r>
          </w:p>
        </w:tc>
        <w:tc>
          <w:tcPr>
            <w:tcW w:w="1927" w:type="dxa"/>
            <w:vAlign w:val="center"/>
          </w:tcPr>
          <w:p>
            <w:pPr>
              <w:adjustRightInd w:val="0"/>
              <w:snapToGrid w:val="0"/>
              <w:spacing w:line="240" w:lineRule="auto"/>
              <w:jc w:val="center"/>
              <w:rPr>
                <w:rFonts w:ascii="Times New Roman"/>
                <w:sz w:val="21"/>
                <w:szCs w:val="21"/>
              </w:rPr>
            </w:pPr>
            <w:r>
              <w:rPr>
                <w:rFonts w:ascii="Times New Roman"/>
                <w:sz w:val="21"/>
                <w:szCs w:val="21"/>
              </w:rPr>
              <w:t>设备数量增加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压延机</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3台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6台</w:t>
            </w:r>
          </w:p>
        </w:tc>
        <w:tc>
          <w:tcPr>
            <w:tcW w:w="1927" w:type="dxa"/>
            <w:vAlign w:val="center"/>
          </w:tcPr>
          <w:p>
            <w:pPr>
              <w:adjustRightInd w:val="0"/>
              <w:snapToGrid w:val="0"/>
              <w:spacing w:line="240" w:lineRule="auto"/>
              <w:jc w:val="center"/>
              <w:rPr>
                <w:rFonts w:ascii="Times New Roman"/>
                <w:sz w:val="21"/>
                <w:szCs w:val="21"/>
              </w:rPr>
            </w:pPr>
            <w:r>
              <w:rPr>
                <w:rFonts w:ascii="Times New Roman"/>
                <w:sz w:val="21"/>
                <w:szCs w:val="21"/>
              </w:rPr>
              <w:t>设备数量增加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挤出预成型机</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4台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6台</w:t>
            </w:r>
          </w:p>
        </w:tc>
        <w:tc>
          <w:tcPr>
            <w:tcW w:w="1927" w:type="dxa"/>
            <w:vAlign w:val="center"/>
          </w:tcPr>
          <w:p>
            <w:pPr>
              <w:adjustRightInd w:val="0"/>
              <w:snapToGrid w:val="0"/>
              <w:spacing w:line="240" w:lineRule="auto"/>
              <w:jc w:val="center"/>
              <w:rPr>
                <w:rFonts w:ascii="Times New Roman"/>
                <w:sz w:val="21"/>
                <w:szCs w:val="21"/>
              </w:rPr>
            </w:pPr>
            <w:r>
              <w:rPr>
                <w:rFonts w:ascii="Times New Roman"/>
                <w:sz w:val="21"/>
                <w:szCs w:val="21"/>
              </w:rPr>
              <w:t>设备数量增加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真空压制设备</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19台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19台</w:t>
            </w:r>
          </w:p>
        </w:tc>
        <w:tc>
          <w:tcPr>
            <w:tcW w:w="1927" w:type="dxa"/>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电加热平板压制设备</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40台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40台</w:t>
            </w:r>
          </w:p>
        </w:tc>
        <w:tc>
          <w:tcPr>
            <w:tcW w:w="1927" w:type="dxa"/>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模具修理机</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4台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11台</w:t>
            </w:r>
          </w:p>
        </w:tc>
        <w:tc>
          <w:tcPr>
            <w:tcW w:w="1927" w:type="dxa"/>
            <w:vAlign w:val="center"/>
          </w:tcPr>
          <w:p>
            <w:pPr>
              <w:adjustRightInd w:val="0"/>
              <w:snapToGrid w:val="0"/>
              <w:spacing w:line="240" w:lineRule="auto"/>
              <w:jc w:val="center"/>
              <w:rPr>
                <w:rFonts w:ascii="Times New Roman"/>
                <w:sz w:val="21"/>
                <w:szCs w:val="21"/>
              </w:rPr>
            </w:pPr>
            <w:r>
              <w:rPr>
                <w:rFonts w:ascii="Times New Roman"/>
                <w:sz w:val="21"/>
                <w:szCs w:val="21"/>
              </w:rPr>
              <w:t>设备数量增加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滤胶机</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1台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2台</w:t>
            </w:r>
          </w:p>
        </w:tc>
        <w:tc>
          <w:tcPr>
            <w:tcW w:w="1927" w:type="dxa"/>
            <w:vAlign w:val="center"/>
          </w:tcPr>
          <w:p>
            <w:pPr>
              <w:adjustRightInd w:val="0"/>
              <w:snapToGrid w:val="0"/>
              <w:spacing w:line="240" w:lineRule="auto"/>
              <w:jc w:val="center"/>
              <w:rPr>
                <w:rFonts w:ascii="Times New Roman"/>
                <w:sz w:val="21"/>
                <w:szCs w:val="21"/>
              </w:rPr>
            </w:pPr>
            <w:r>
              <w:rPr>
                <w:rFonts w:ascii="Times New Roman"/>
                <w:sz w:val="21"/>
                <w:szCs w:val="21"/>
              </w:rPr>
              <w:t>设备数量增加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空压机</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3台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3台</w:t>
            </w:r>
          </w:p>
        </w:tc>
        <w:tc>
          <w:tcPr>
            <w:tcW w:w="1927" w:type="dxa"/>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鼓风机</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1台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1台</w:t>
            </w:r>
          </w:p>
        </w:tc>
        <w:tc>
          <w:tcPr>
            <w:tcW w:w="1927" w:type="dxa"/>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blHeader/>
          <w:jc w:val="center"/>
        </w:trPr>
        <w:tc>
          <w:tcPr>
            <w:tcW w:w="2394" w:type="dxa"/>
            <w:vAlign w:val="center"/>
          </w:tcPr>
          <w:p>
            <w:pPr>
              <w:adjustRightInd w:val="0"/>
              <w:snapToGrid w:val="0"/>
              <w:spacing w:line="240" w:lineRule="auto"/>
              <w:jc w:val="center"/>
              <w:rPr>
                <w:rFonts w:ascii="Times New Roman"/>
                <w:sz w:val="21"/>
                <w:szCs w:val="21"/>
              </w:rPr>
            </w:pPr>
            <w:r>
              <w:rPr>
                <w:rFonts w:ascii="Times New Roman"/>
                <w:sz w:val="21"/>
                <w:szCs w:val="21"/>
              </w:rPr>
              <w:t>水泵</w:t>
            </w:r>
          </w:p>
        </w:tc>
        <w:tc>
          <w:tcPr>
            <w:tcW w:w="1804" w:type="dxa"/>
            <w:vAlign w:val="center"/>
          </w:tcPr>
          <w:p>
            <w:pPr>
              <w:adjustRightInd w:val="0"/>
              <w:snapToGrid w:val="0"/>
              <w:spacing w:line="240" w:lineRule="auto"/>
              <w:jc w:val="center"/>
              <w:rPr>
                <w:rFonts w:ascii="Times New Roman"/>
                <w:sz w:val="21"/>
                <w:szCs w:val="21"/>
              </w:rPr>
            </w:pPr>
            <w:r>
              <w:rPr>
                <w:rFonts w:ascii="Times New Roman"/>
                <w:sz w:val="21"/>
                <w:szCs w:val="21"/>
              </w:rPr>
              <w:t>1台</w:t>
            </w:r>
          </w:p>
        </w:tc>
        <w:tc>
          <w:tcPr>
            <w:tcW w:w="2946" w:type="dxa"/>
            <w:vAlign w:val="center"/>
          </w:tcPr>
          <w:p>
            <w:pPr>
              <w:adjustRightInd w:val="0"/>
              <w:snapToGrid w:val="0"/>
              <w:spacing w:line="240" w:lineRule="auto"/>
              <w:jc w:val="center"/>
              <w:rPr>
                <w:rFonts w:ascii="Times New Roman"/>
                <w:sz w:val="21"/>
                <w:szCs w:val="21"/>
              </w:rPr>
            </w:pPr>
            <w:r>
              <w:rPr>
                <w:rFonts w:ascii="Times New Roman"/>
                <w:sz w:val="21"/>
                <w:szCs w:val="21"/>
              </w:rPr>
              <w:t>1台</w:t>
            </w:r>
          </w:p>
        </w:tc>
        <w:tc>
          <w:tcPr>
            <w:tcW w:w="1927" w:type="dxa"/>
            <w:vAlign w:val="center"/>
          </w:tcPr>
          <w:p>
            <w:pPr>
              <w:adjustRightInd w:val="0"/>
              <w:snapToGrid w:val="0"/>
              <w:spacing w:line="240" w:lineRule="auto"/>
              <w:jc w:val="center"/>
              <w:rPr>
                <w:rFonts w:ascii="Times New Roman"/>
                <w:sz w:val="21"/>
                <w:szCs w:val="21"/>
              </w:rPr>
            </w:pPr>
            <w:r>
              <w:rPr>
                <w:rFonts w:ascii="Times New Roman"/>
                <w:bCs/>
                <w:sz w:val="21"/>
                <w:szCs w:val="21"/>
              </w:rPr>
              <w:t>与环评一致</w:t>
            </w:r>
          </w:p>
        </w:tc>
      </w:tr>
    </w:tbl>
    <w:p>
      <w:pPr>
        <w:pStyle w:val="4"/>
        <w:numPr>
          <w:ilvl w:val="2"/>
          <w:numId w:val="0"/>
        </w:numPr>
        <w:tabs>
          <w:tab w:val="clear" w:pos="1277"/>
        </w:tabs>
        <w:adjustRightInd w:val="0"/>
        <w:snapToGrid w:val="0"/>
        <w:spacing w:beforeLines="0" w:afterLines="0"/>
        <w:rPr>
          <w:rFonts w:ascii="Times New Roman" w:eastAsia="宋体"/>
          <w:color w:val="auto"/>
          <w:szCs w:val="24"/>
        </w:rPr>
      </w:pPr>
      <w:r>
        <w:rPr>
          <w:rFonts w:hint="eastAsia" w:ascii="Times New Roman" w:eastAsia="宋体"/>
          <w:color w:val="auto"/>
          <w:szCs w:val="24"/>
        </w:rPr>
        <w:t>3.1.5</w:t>
      </w:r>
      <w:r>
        <w:rPr>
          <w:rFonts w:ascii="Times New Roman" w:eastAsia="宋体"/>
          <w:color w:val="auto"/>
          <w:szCs w:val="24"/>
        </w:rPr>
        <w:t>公用工程</w:t>
      </w:r>
    </w:p>
    <w:p>
      <w:pPr>
        <w:autoSpaceDE w:val="0"/>
        <w:autoSpaceDN w:val="0"/>
        <w:adjustRightInd w:val="0"/>
        <w:snapToGrid w:val="0"/>
        <w:ind w:firstLine="480" w:firstLineChars="200"/>
        <w:jc w:val="left"/>
        <w:rPr>
          <w:rFonts w:ascii="Times New Roman"/>
          <w:szCs w:val="24"/>
        </w:rPr>
      </w:pPr>
      <w:r>
        <w:rPr>
          <w:rFonts w:ascii="Times New Roman"/>
          <w:szCs w:val="24"/>
        </w:rPr>
        <w:t xml:space="preserve">（1）给水、排水  </w:t>
      </w:r>
    </w:p>
    <w:p>
      <w:pPr>
        <w:adjustRightInd w:val="0"/>
        <w:snapToGrid w:val="0"/>
        <w:ind w:firstLine="480" w:firstLineChars="200"/>
        <w:rPr>
          <w:rFonts w:ascii="Times New Roman"/>
        </w:rPr>
      </w:pPr>
      <w:r>
        <w:rPr>
          <w:rFonts w:ascii="Times New Roman"/>
          <w:snapToGrid w:val="0"/>
          <w:szCs w:val="24"/>
        </w:rPr>
        <w:t>项目生产、生活用水均采用秦汉新城市政供水系统供给，满足供水需求</w:t>
      </w:r>
      <w:r>
        <w:rPr>
          <w:rFonts w:ascii="Times New Roman"/>
        </w:rPr>
        <w:t>。</w:t>
      </w:r>
    </w:p>
    <w:p>
      <w:pPr>
        <w:adjustRightInd w:val="0"/>
        <w:snapToGrid w:val="0"/>
        <w:ind w:firstLine="480" w:firstLineChars="200"/>
        <w:rPr>
          <w:rFonts w:ascii="Times New Roman"/>
        </w:rPr>
      </w:pPr>
      <w:r>
        <w:rPr>
          <w:rFonts w:ascii="Times New Roman"/>
        </w:rPr>
        <w:t>项目排水采用雨污分流，将生活、生产污水收集后排入市政管网进入朝阳污水处理厂。</w:t>
      </w:r>
    </w:p>
    <w:p>
      <w:pPr>
        <w:autoSpaceDE w:val="0"/>
        <w:autoSpaceDN w:val="0"/>
        <w:adjustRightInd w:val="0"/>
        <w:snapToGrid w:val="0"/>
        <w:ind w:firstLine="480" w:firstLineChars="200"/>
        <w:jc w:val="left"/>
        <w:rPr>
          <w:rFonts w:ascii="Times New Roman"/>
          <w:szCs w:val="24"/>
        </w:rPr>
      </w:pPr>
      <w:r>
        <w:rPr>
          <w:rFonts w:ascii="Times New Roman"/>
          <w:szCs w:val="24"/>
        </w:rPr>
        <w:t>（2）供电系统</w:t>
      </w:r>
    </w:p>
    <w:p>
      <w:pPr>
        <w:adjustRightInd w:val="0"/>
        <w:snapToGrid w:val="0"/>
        <w:ind w:firstLine="480" w:firstLineChars="200"/>
        <w:rPr>
          <w:rFonts w:ascii="Times New Roman"/>
          <w:bCs/>
        </w:rPr>
      </w:pPr>
      <w:r>
        <w:rPr>
          <w:rFonts w:ascii="Times New Roman"/>
          <w:bCs/>
        </w:rPr>
        <w:t>项目接入园区供电系统。</w:t>
      </w:r>
    </w:p>
    <w:p>
      <w:pPr>
        <w:numPr>
          <w:ilvl w:val="0"/>
          <w:numId w:val="2"/>
        </w:numPr>
        <w:autoSpaceDE w:val="0"/>
        <w:autoSpaceDN w:val="0"/>
        <w:adjustRightInd w:val="0"/>
        <w:snapToGrid w:val="0"/>
        <w:ind w:firstLine="360" w:firstLineChars="150"/>
        <w:jc w:val="left"/>
        <w:rPr>
          <w:rFonts w:ascii="Times New Roman"/>
          <w:szCs w:val="24"/>
        </w:rPr>
      </w:pPr>
      <w:r>
        <w:rPr>
          <w:rFonts w:ascii="Times New Roman"/>
          <w:szCs w:val="24"/>
        </w:rPr>
        <w:t>供热</w:t>
      </w:r>
      <w:bookmarkStart w:id="6" w:name="_Toc168996017"/>
    </w:p>
    <w:bookmarkEnd w:id="6"/>
    <w:p>
      <w:pPr>
        <w:adjustRightInd w:val="0"/>
        <w:snapToGrid w:val="0"/>
        <w:ind w:firstLine="480" w:firstLineChars="200"/>
        <w:rPr>
          <w:rFonts w:ascii="Times New Roman"/>
          <w:snapToGrid w:val="0"/>
          <w:szCs w:val="24"/>
        </w:rPr>
      </w:pPr>
      <w:bookmarkStart w:id="7" w:name="_Toc523997740"/>
      <w:r>
        <w:rPr>
          <w:rFonts w:ascii="Times New Roman"/>
          <w:snapToGrid w:val="0"/>
          <w:szCs w:val="24"/>
        </w:rPr>
        <w:t>生产区、生活区冬季供暖采用电采暖。</w:t>
      </w:r>
    </w:p>
    <w:bookmarkEnd w:id="7"/>
    <w:p>
      <w:pPr>
        <w:pStyle w:val="2"/>
        <w:numPr>
          <w:ilvl w:val="0"/>
          <w:numId w:val="0"/>
        </w:numPr>
        <w:adjustRightInd w:val="0"/>
        <w:snapToGrid w:val="0"/>
        <w:spacing w:beforeLines="0" w:afterLines="0"/>
        <w:rPr>
          <w:rFonts w:ascii="Times New Roman" w:eastAsia="宋体"/>
          <w:color w:val="auto"/>
        </w:rPr>
      </w:pPr>
      <w:bookmarkStart w:id="8" w:name="_Toc19267"/>
      <w:r>
        <w:rPr>
          <w:rFonts w:ascii="Times New Roman" w:eastAsia="宋体"/>
          <w:color w:val="auto"/>
        </w:rPr>
        <w:t>3.2 工艺简介</w:t>
      </w:r>
      <w:bookmarkEnd w:id="8"/>
    </w:p>
    <w:p>
      <w:pPr>
        <w:autoSpaceDE w:val="0"/>
        <w:autoSpaceDN w:val="0"/>
        <w:adjustRightInd w:val="0"/>
        <w:snapToGrid w:val="0"/>
        <w:jc w:val="left"/>
        <w:rPr>
          <w:rFonts w:ascii="Times New Roman"/>
          <w:sz w:val="28"/>
          <w:szCs w:val="28"/>
        </w:rPr>
      </w:pPr>
      <w:r>
        <w:rPr>
          <w:rFonts w:ascii="Times New Roman"/>
          <w:sz w:val="28"/>
          <w:szCs w:val="28"/>
        </w:rPr>
        <w:t>工艺技术方案如下：</w:t>
      </w:r>
    </w:p>
    <w:p>
      <w:pPr>
        <w:adjustRightInd w:val="0"/>
        <w:snapToGrid w:val="0"/>
        <w:ind w:firstLine="480" w:firstLineChars="200"/>
        <w:rPr>
          <w:rFonts w:ascii="Times New Roman"/>
          <w:snapToGrid w:val="0"/>
          <w:szCs w:val="24"/>
        </w:rPr>
      </w:pPr>
      <w:r>
        <w:rPr>
          <w:rFonts w:ascii="Times New Roman"/>
          <w:snapToGrid w:val="0"/>
          <w:szCs w:val="24"/>
        </w:rPr>
        <w:t>本项目产品为高压电气专用密封件，通过对同类企业生产情况的调查，该类产品在橡胶行业制品生产中，要求生产过程无污染、高洁净、高纯度、高弹性，因此，不同于传统橡胶工业，本项目生产过程产污均为微量。项目工艺流程主要包括配料工段、炼胶工段、预成型工段、硫化成型工段，其工艺流程如下。</w:t>
      </w:r>
    </w:p>
    <w:p>
      <w:pPr>
        <w:adjustRightInd w:val="0"/>
        <w:snapToGrid w:val="0"/>
        <w:ind w:firstLine="482" w:firstLineChars="200"/>
        <w:rPr>
          <w:rFonts w:ascii="Times New Roman"/>
          <w:b/>
          <w:bCs/>
          <w:snapToGrid w:val="0"/>
          <w:szCs w:val="24"/>
        </w:rPr>
      </w:pPr>
      <w:r>
        <w:rPr>
          <w:rFonts w:ascii="Times New Roman"/>
          <w:b/>
          <w:bCs/>
          <w:snapToGrid w:val="0"/>
          <w:szCs w:val="24"/>
        </w:rPr>
        <w:t>（1）配料工段</w:t>
      </w:r>
    </w:p>
    <w:p>
      <w:pPr>
        <w:adjustRightInd w:val="0"/>
        <w:snapToGrid w:val="0"/>
        <w:ind w:firstLine="480" w:firstLineChars="200"/>
        <w:rPr>
          <w:rFonts w:ascii="Times New Roman"/>
          <w:snapToGrid w:val="0"/>
          <w:szCs w:val="24"/>
        </w:rPr>
      </w:pPr>
      <w:r>
        <w:rPr>
          <w:rFonts w:ascii="Times New Roman"/>
          <w:snapToGrid w:val="0"/>
          <w:szCs w:val="24"/>
        </w:rPr>
        <w:t>将经验收合格后的三元乙丙橡胶混炼胶料、炭黑、石蜡油及防老剂RD、交联剂DCP按一定比例进行称重、配料。</w:t>
      </w:r>
    </w:p>
    <w:p>
      <w:pPr>
        <w:adjustRightInd w:val="0"/>
        <w:snapToGrid w:val="0"/>
        <w:ind w:firstLine="482" w:firstLineChars="200"/>
        <w:rPr>
          <w:rFonts w:ascii="Times New Roman"/>
          <w:b/>
          <w:bCs/>
          <w:snapToGrid w:val="0"/>
          <w:szCs w:val="24"/>
        </w:rPr>
      </w:pPr>
      <w:r>
        <w:rPr>
          <w:rFonts w:ascii="Times New Roman"/>
          <w:b/>
          <w:bCs/>
          <w:snapToGrid w:val="0"/>
          <w:szCs w:val="24"/>
        </w:rPr>
        <w:t>（2）炼胶工段</w:t>
      </w:r>
    </w:p>
    <w:p>
      <w:pPr>
        <w:adjustRightInd w:val="0"/>
        <w:snapToGrid w:val="0"/>
        <w:ind w:firstLine="480" w:firstLineChars="200"/>
        <w:rPr>
          <w:rFonts w:ascii="Times New Roman"/>
          <w:snapToGrid w:val="0"/>
          <w:szCs w:val="24"/>
        </w:rPr>
      </w:pPr>
      <w:r>
        <w:rPr>
          <w:rFonts w:ascii="Times New Roman"/>
          <w:snapToGrid w:val="0"/>
          <w:szCs w:val="24"/>
        </w:rPr>
        <w:t>将选购的胶料及配合剂投入到密闭式的炼胶机内进行捏合，整个捏炼过程处于密封状态，这个操作过程叫做密闭式炼胶。通过炼胶，使胶料与配合剂揉捏均匀，性能提升，便于工艺生产加工。通过捏合，橡胶与配合剂起了物理及化学作用，形成了新的结构。捏合后进行橡胶物理性能检测，检测合格后得到半成品橡胶，待用于下序工段。</w:t>
      </w:r>
    </w:p>
    <w:p>
      <w:pPr>
        <w:adjustRightInd w:val="0"/>
        <w:snapToGrid w:val="0"/>
        <w:ind w:firstLine="482" w:firstLineChars="200"/>
        <w:rPr>
          <w:rFonts w:ascii="Times New Roman"/>
          <w:b/>
          <w:bCs/>
          <w:snapToGrid w:val="0"/>
          <w:szCs w:val="24"/>
        </w:rPr>
      </w:pPr>
      <w:r>
        <w:rPr>
          <w:rFonts w:ascii="Times New Roman"/>
          <w:b/>
          <w:bCs/>
          <w:snapToGrid w:val="0"/>
          <w:szCs w:val="24"/>
        </w:rPr>
        <w:t>（3）预成型工段</w:t>
      </w:r>
    </w:p>
    <w:p>
      <w:pPr>
        <w:adjustRightInd w:val="0"/>
        <w:snapToGrid w:val="0"/>
        <w:ind w:firstLine="480" w:firstLineChars="200"/>
        <w:rPr>
          <w:rFonts w:ascii="Times New Roman"/>
          <w:snapToGrid w:val="0"/>
          <w:szCs w:val="24"/>
        </w:rPr>
      </w:pPr>
      <w:r>
        <w:rPr>
          <w:rFonts w:ascii="Times New Roman"/>
          <w:snapToGrid w:val="0"/>
          <w:szCs w:val="24"/>
        </w:rPr>
        <w:t>经检测合格的炼胶半成品经压延机压延出片，再进入预成型机挤压、切断、成型，并通过震动冷却清洗机冷却后存放备用。压延机需要冷却，用循环水进行冷却，设有冷却水池5m</w:t>
      </w:r>
      <w:r>
        <w:rPr>
          <w:rFonts w:ascii="Times New Roman"/>
          <w:snapToGrid w:val="0"/>
          <w:szCs w:val="24"/>
          <w:vertAlign w:val="superscript"/>
        </w:rPr>
        <w:t>3</w:t>
      </w:r>
      <w:r>
        <w:rPr>
          <w:rFonts w:ascii="Times New Roman"/>
          <w:snapToGrid w:val="0"/>
          <w:szCs w:val="24"/>
        </w:rPr>
        <w:t>，循环冷却水不外排，需定期补充新鲜水。</w:t>
      </w:r>
    </w:p>
    <w:p>
      <w:pPr>
        <w:adjustRightInd w:val="0"/>
        <w:snapToGrid w:val="0"/>
        <w:ind w:firstLine="482" w:firstLineChars="200"/>
        <w:rPr>
          <w:rFonts w:ascii="Times New Roman"/>
          <w:b/>
          <w:bCs/>
          <w:snapToGrid w:val="0"/>
          <w:szCs w:val="24"/>
        </w:rPr>
      </w:pPr>
      <w:r>
        <w:rPr>
          <w:rFonts w:ascii="Times New Roman"/>
          <w:b/>
          <w:bCs/>
          <w:snapToGrid w:val="0"/>
          <w:szCs w:val="24"/>
        </w:rPr>
        <w:t>（4）硫化成型工段</w:t>
      </w:r>
    </w:p>
    <w:p>
      <w:pPr>
        <w:adjustRightInd w:val="0"/>
        <w:snapToGrid w:val="0"/>
        <w:ind w:firstLine="480" w:firstLineChars="200"/>
        <w:rPr>
          <w:rFonts w:ascii="Times New Roman"/>
          <w:snapToGrid w:val="0"/>
          <w:szCs w:val="24"/>
        </w:rPr>
      </w:pPr>
      <w:r>
        <w:rPr>
          <w:rFonts w:ascii="Times New Roman"/>
          <w:snapToGrid w:val="0"/>
          <w:szCs w:val="24"/>
        </w:rPr>
        <w:t>硫化是胶料在一定条件下，橡胶大分子由线型结构转变为网状结构的交联过程，各种预成型橡胶件送至硫化车间，经橡胶全自动抽真空平板硫化机、全自动微波硫化机在一定温度和压力保证下，硫化成型后冷却修剪裁切经检验合格至成品入库。加热采用电加热至的160℃，硫化成型主要通过空压机真空加压和真空注射完成，经平板硫化机成型后产品为O型圈、密封垫，经微波硫化机成型后产品为密封型材。</w:t>
      </w:r>
    </w:p>
    <w:p>
      <w:pPr>
        <w:adjustRightInd w:val="0"/>
        <w:snapToGrid w:val="0"/>
        <w:ind w:firstLine="480" w:firstLineChars="200"/>
        <w:rPr>
          <w:rFonts w:ascii="Times New Roman"/>
        </w:rPr>
        <w:sectPr>
          <w:pgSz w:w="11906" w:h="16838"/>
          <w:pgMar w:top="1417" w:right="1417" w:bottom="1417" w:left="1417" w:header="851" w:footer="992" w:gutter="0"/>
          <w:cols w:space="0" w:num="1"/>
          <w:docGrid w:type="lines" w:linePitch="312" w:charSpace="0"/>
        </w:sectPr>
      </w:pPr>
      <w:r>
        <w:rPr>
          <w:rFonts w:ascii="Times New Roman"/>
        </w:rPr>
        <w:t>项目运营期工艺流程图详见图3.2-1、3.2-2。</w:t>
      </w:r>
    </w:p>
    <w:p>
      <w:pPr>
        <w:adjustRightInd w:val="0"/>
        <w:snapToGrid w:val="0"/>
        <w:jc w:val="center"/>
        <w:rPr>
          <w:rFonts w:ascii="Times New Roman"/>
          <w:b/>
        </w:rPr>
      </w:pPr>
      <w:r>
        <w:rPr>
          <w:rFonts w:ascii="Times New Roman"/>
          <w:b/>
        </w:rPr>
        <w:drawing>
          <wp:inline distT="0" distB="0" distL="114300" distR="114300">
            <wp:extent cx="5271770" cy="3111500"/>
            <wp:effectExtent l="0" t="0" r="5080" b="12700"/>
            <wp:docPr id="1" name="图片 1" descr="微信图片_2019072216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722162839"/>
                    <pic:cNvPicPr>
                      <a:picLocks noChangeAspect="1"/>
                    </pic:cNvPicPr>
                  </pic:nvPicPr>
                  <pic:blipFill>
                    <a:blip r:embed="rId15" cstate="print"/>
                    <a:stretch>
                      <a:fillRect/>
                    </a:stretch>
                  </pic:blipFill>
                  <pic:spPr>
                    <a:xfrm>
                      <a:off x="0" y="0"/>
                      <a:ext cx="5271770" cy="3111500"/>
                    </a:xfrm>
                    <a:prstGeom prst="rect">
                      <a:avLst/>
                    </a:prstGeom>
                  </pic:spPr>
                </pic:pic>
              </a:graphicData>
            </a:graphic>
          </wp:inline>
        </w:drawing>
      </w:r>
    </w:p>
    <w:p>
      <w:pPr>
        <w:adjustRightInd w:val="0"/>
        <w:snapToGrid w:val="0"/>
        <w:jc w:val="center"/>
        <w:rPr>
          <w:rFonts w:ascii="Times New Roman"/>
          <w:b/>
        </w:rPr>
      </w:pPr>
      <w:r>
        <w:rPr>
          <w:rFonts w:ascii="Times New Roman"/>
          <w:bCs/>
        </w:rPr>
        <w:t>3.2-1   工艺流程及产污环节图</w:t>
      </w:r>
    </w:p>
    <w:p>
      <w:pPr>
        <w:adjustRightInd w:val="0"/>
        <w:snapToGrid w:val="0"/>
        <w:rPr>
          <w:rFonts w:ascii="Times New Roman"/>
        </w:rPr>
      </w:pPr>
    </w:p>
    <w:p>
      <w:pPr>
        <w:adjustRightInd w:val="0"/>
        <w:snapToGrid w:val="0"/>
        <w:jc w:val="center"/>
        <w:rPr>
          <w:rFonts w:ascii="Times New Roman"/>
        </w:rPr>
        <w:sectPr>
          <w:pgSz w:w="11906" w:h="16838"/>
          <w:pgMar w:top="1417" w:right="1417" w:bottom="1417" w:left="1417" w:header="851" w:footer="992" w:gutter="0"/>
          <w:cols w:space="0" w:num="1"/>
          <w:docGrid w:type="lines" w:linePitch="326" w:charSpace="0"/>
        </w:sectPr>
      </w:pPr>
      <w:r>
        <w:rPr>
          <w:rFonts w:ascii="Times New Roman"/>
          <w:bCs/>
        </w:rPr>
        <w:t>图3.2-2   辅助、公用设施产污节点图</w:t>
      </w:r>
      <w:r>
        <w:rPr>
          <w:rFonts w:ascii="Times New Roman"/>
        </w:rPr>
        <w:pict>
          <v:group id="_x0000_s2152" o:spid="_x0000_s2152" o:spt="203" style="position:absolute;left:0pt;margin-left:99pt;margin-top:10.95pt;height:92.75pt;width:172.5pt;mso-wrap-distance-bottom:0pt;mso-wrap-distance-top:0pt;z-index:251658240;mso-width-relative:page;mso-height-relative:page;" coordorigin="4980,5496" coordsize="3450,1855203">
            <o:lock v:ext="edit"/>
            <v:rect id="Rectangle 2752" o:spid="_x0000_s2153" o:spt="1" style="position:absolute;left:4980;top:5496;height:563;width:3300;" coordsize="21600,21600">
              <v:path/>
              <v:fill focussize="0,0"/>
              <v:stroke/>
              <v:imagedata o:title=""/>
              <o:lock v:ext="edit"/>
              <v:textbox>
                <w:txbxContent>
                  <w:p>
                    <w:pPr>
                      <w:jc w:val="center"/>
                      <w:rPr>
                        <w:szCs w:val="21"/>
                      </w:rPr>
                    </w:pPr>
                    <w:r>
                      <w:rPr>
                        <w:rFonts w:hint="eastAsia"/>
                        <w:szCs w:val="21"/>
                      </w:rPr>
                      <w:t>办公生活（含食堂）</w:t>
                    </w:r>
                  </w:p>
                </w:txbxContent>
              </v:textbox>
            </v:rect>
            <v:rect id="Rectangle 2763" o:spid="_x0000_s2154" o:spt="1" style="position:absolute;left:6120;top:6358;height:597;width:1339;" filled="f" stroked="f" coordsize="21600,21600">
              <v:path/>
              <v:fill on="f" focussize="0,0"/>
              <v:stroke on="f"/>
              <v:imagedata o:title=""/>
              <o:lock v:ext="edit"/>
              <v:textbox>
                <w:txbxContent>
                  <w:p>
                    <w:pPr>
                      <w:jc w:val="center"/>
                      <w:rPr>
                        <w:szCs w:val="21"/>
                      </w:rPr>
                    </w:pPr>
                    <w:r>
                      <w:rPr>
                        <w:rFonts w:hint="eastAsia"/>
                        <w:szCs w:val="21"/>
                      </w:rPr>
                      <w:t>生活污水</w:t>
                    </w:r>
                  </w:p>
                </w:txbxContent>
              </v:textbox>
            </v:rect>
            <v:rect id="Rectangle 2763" o:spid="_x0000_s2155" o:spt="1" style="position:absolute;left:7380;top:6358;height:665;width:1050;" filled="f" stroked="f" coordsize="21600,21600">
              <v:path/>
              <v:fill on="f" focussize="0,0"/>
              <v:stroke on="f"/>
              <v:imagedata o:title=""/>
              <o:lock v:ext="edit"/>
              <v:textbox>
                <w:txbxContent>
                  <w:p>
                    <w:pPr>
                      <w:jc w:val="center"/>
                      <w:rPr>
                        <w:szCs w:val="21"/>
                      </w:rPr>
                    </w:pPr>
                    <w:r>
                      <w:rPr>
                        <w:rFonts w:hint="eastAsia"/>
                        <w:szCs w:val="21"/>
                      </w:rPr>
                      <w:t>油烟</w:t>
                    </w:r>
                  </w:p>
                </w:txbxContent>
              </v:textbox>
            </v:rect>
            <v:rect id="Rectangle 2763" o:spid="_x0000_s2156" o:spt="1" style="position:absolute;left:5040;top:6358;height:993;width:1339;" filled="f" stroked="f" coordsize="21600,21600">
              <v:path/>
              <v:fill on="f" focussize="0,0"/>
              <v:stroke on="f"/>
              <v:imagedata o:title=""/>
              <o:lock v:ext="edit"/>
              <v:textbox>
                <w:txbxContent>
                  <w:p>
                    <w:pPr>
                      <w:jc w:val="center"/>
                      <w:rPr>
                        <w:szCs w:val="21"/>
                      </w:rPr>
                    </w:pPr>
                    <w:r>
                      <w:rPr>
                        <w:rFonts w:hint="eastAsia"/>
                        <w:szCs w:val="21"/>
                      </w:rPr>
                      <w:t>生活垃圾</w:t>
                    </w:r>
                  </w:p>
                </w:txbxContent>
              </v:textbox>
            </v:rect>
            <v:line id="_x0000_s2157" o:spid="_x0000_s2157" o:spt="20" style="position:absolute;left:7947;top:6059;height:340;width:0;" coordsize="21600,21600">
              <v:path arrowok="t"/>
              <v:fill focussize="0,0"/>
              <v:stroke weight="0.25pt" endarrow="block"/>
              <v:imagedata o:title=""/>
              <o:lock v:ext="edit"/>
            </v:line>
            <v:line id="_x0000_s2158" o:spid="_x0000_s2158" o:spt="20" style="position:absolute;left:6867;top:6059;height:340;width:0;" coordsize="21600,21600">
              <v:path arrowok="t"/>
              <v:fill focussize="0,0"/>
              <v:stroke weight="0.25pt" endarrow="block"/>
              <v:imagedata o:title=""/>
              <o:lock v:ext="edit"/>
            </v:line>
            <v:line id="_x0000_s2159" o:spid="_x0000_s2159" o:spt="20" style="position:absolute;left:5634;top:6059;height:340;width:0;" coordsize="21600,21600">
              <v:path arrowok="t"/>
              <v:fill focussize="0,0"/>
              <v:stroke weight="0.25pt" endarrow="block"/>
              <v:imagedata o:title=""/>
              <o:lock v:ext="edit"/>
            </v:line>
            <w10:wrap type="topAndBottom"/>
          </v:group>
        </w:pict>
      </w:r>
    </w:p>
    <w:p>
      <w:pPr>
        <w:pStyle w:val="3"/>
        <w:numPr>
          <w:ilvl w:val="0"/>
          <w:numId w:val="0"/>
        </w:numPr>
        <w:adjustRightInd w:val="0"/>
        <w:snapToGrid w:val="0"/>
        <w:rPr>
          <w:rFonts w:ascii="Times New Roman"/>
        </w:rPr>
      </w:pPr>
      <w:bookmarkStart w:id="9" w:name="_Toc4067"/>
      <w:r>
        <w:rPr>
          <w:rFonts w:hint="eastAsia" w:ascii="Times New Roman"/>
        </w:rPr>
        <w:t>4</w:t>
      </w:r>
      <w:r>
        <w:rPr>
          <w:rFonts w:ascii="Times New Roman"/>
        </w:rPr>
        <w:t>主要污染源及污染物治理措施</w:t>
      </w:r>
      <w:bookmarkEnd w:id="9"/>
    </w:p>
    <w:p>
      <w:pPr>
        <w:pStyle w:val="2"/>
        <w:numPr>
          <w:ilvl w:val="0"/>
          <w:numId w:val="0"/>
        </w:numPr>
        <w:adjustRightInd w:val="0"/>
        <w:snapToGrid w:val="0"/>
        <w:spacing w:beforeLines="0" w:afterLines="0"/>
        <w:rPr>
          <w:rFonts w:ascii="Times New Roman" w:eastAsia="宋体"/>
          <w:color w:val="auto"/>
        </w:rPr>
      </w:pPr>
      <w:bookmarkStart w:id="10" w:name="_Toc9563"/>
      <w:r>
        <w:rPr>
          <w:rFonts w:ascii="Times New Roman" w:eastAsia="宋体"/>
          <w:color w:val="auto"/>
        </w:rPr>
        <w:t>4.1固体处理及处置措施</w:t>
      </w:r>
      <w:bookmarkEnd w:id="10"/>
    </w:p>
    <w:p>
      <w:pPr>
        <w:autoSpaceDE w:val="0"/>
        <w:autoSpaceDN w:val="0"/>
        <w:adjustRightInd w:val="0"/>
        <w:snapToGrid w:val="0"/>
        <w:ind w:firstLine="480" w:firstLineChars="200"/>
        <w:rPr>
          <w:rFonts w:ascii="Times New Roman"/>
          <w:lang w:val="zh-CN"/>
        </w:rPr>
      </w:pPr>
      <w:r>
        <w:rPr>
          <w:rFonts w:ascii="Times New Roman"/>
          <w:lang w:val="zh-CN"/>
        </w:rPr>
        <w:t>1、生活垃圾</w:t>
      </w:r>
    </w:p>
    <w:p>
      <w:pPr>
        <w:autoSpaceDE w:val="0"/>
        <w:autoSpaceDN w:val="0"/>
        <w:adjustRightInd w:val="0"/>
        <w:snapToGrid w:val="0"/>
        <w:ind w:firstLine="480" w:firstLineChars="200"/>
        <w:rPr>
          <w:rFonts w:ascii="Times New Roman"/>
        </w:rPr>
      </w:pPr>
      <w:r>
        <w:rPr>
          <w:rFonts w:ascii="Times New Roman"/>
        </w:rPr>
        <w:t>生活垃圾委托环卫部门处置。</w:t>
      </w:r>
    </w:p>
    <w:p>
      <w:pPr>
        <w:autoSpaceDE w:val="0"/>
        <w:autoSpaceDN w:val="0"/>
        <w:adjustRightInd w:val="0"/>
        <w:snapToGrid w:val="0"/>
        <w:ind w:firstLine="480" w:firstLineChars="200"/>
        <w:rPr>
          <w:rFonts w:ascii="Times New Roman"/>
          <w:lang w:val="zh-CN"/>
        </w:rPr>
      </w:pPr>
      <w:r>
        <w:rPr>
          <w:rFonts w:ascii="Times New Roman"/>
          <w:lang w:val="zh-CN"/>
        </w:rPr>
        <w:t>2、生产固废</w:t>
      </w:r>
    </w:p>
    <w:p>
      <w:pPr>
        <w:adjustRightInd w:val="0"/>
        <w:snapToGrid w:val="0"/>
        <w:ind w:firstLine="480" w:firstLineChars="200"/>
        <w:rPr>
          <w:rFonts w:ascii="Times New Roman"/>
        </w:rPr>
      </w:pPr>
      <w:r>
        <w:rPr>
          <w:rFonts w:ascii="Times New Roman"/>
        </w:rPr>
        <w:t>项目生产中产生的废包装袋、废边角料等均外售处理。</w:t>
      </w:r>
    </w:p>
    <w:p>
      <w:pPr>
        <w:autoSpaceDE w:val="0"/>
        <w:autoSpaceDN w:val="0"/>
        <w:adjustRightInd w:val="0"/>
        <w:snapToGrid w:val="0"/>
        <w:ind w:firstLine="480" w:firstLineChars="200"/>
        <w:rPr>
          <w:rFonts w:ascii="Times New Roman"/>
        </w:rPr>
      </w:pPr>
      <w:r>
        <w:rPr>
          <w:rFonts w:ascii="Times New Roman"/>
        </w:rPr>
        <w:t>3、危险废物</w:t>
      </w:r>
    </w:p>
    <w:p>
      <w:pPr>
        <w:autoSpaceDE w:val="0"/>
        <w:autoSpaceDN w:val="0"/>
        <w:adjustRightInd w:val="0"/>
        <w:snapToGrid w:val="0"/>
        <w:ind w:firstLine="480" w:firstLineChars="200"/>
        <w:rPr>
          <w:rFonts w:ascii="Times New Roman"/>
        </w:rPr>
      </w:pPr>
      <w:r>
        <w:rPr>
          <w:rFonts w:hint="eastAsia" w:ascii="Times New Roman"/>
        </w:rPr>
        <w:t>生产</w:t>
      </w:r>
      <w:r>
        <w:rPr>
          <w:rFonts w:ascii="Times New Roman"/>
        </w:rPr>
        <w:t>过程中产生的</w:t>
      </w:r>
      <w:r>
        <w:rPr>
          <w:rFonts w:hint="eastAsia" w:ascii="Times New Roman"/>
        </w:rPr>
        <w:t>废棉纱、</w:t>
      </w:r>
      <w:r>
        <w:rPr>
          <w:rFonts w:ascii="Times New Roman"/>
        </w:rPr>
        <w:t>废活性炭属于</w:t>
      </w:r>
      <w:r>
        <w:rPr>
          <w:rFonts w:ascii="Times New Roman"/>
          <w:szCs w:val="22"/>
        </w:rPr>
        <w:t>危险废物，定期交有资质单位处置，项目场地设置了防风、防雨、防渗漏的危废暂存间。</w:t>
      </w:r>
    </w:p>
    <w:p>
      <w:pPr>
        <w:adjustRightInd w:val="0"/>
        <w:snapToGrid w:val="0"/>
        <w:spacing w:line="460" w:lineRule="exact"/>
        <w:rPr>
          <w:rFonts w:ascii="Times New Roman"/>
        </w:rPr>
      </w:pPr>
    </w:p>
    <w:tbl>
      <w:tblPr>
        <w:tblStyle w:val="47"/>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071" w:type="dxa"/>
            <w:tcBorders>
              <w:top w:val="single" w:color="auto" w:sz="12" w:space="0"/>
              <w:left w:val="single" w:color="auto" w:sz="12" w:space="0"/>
              <w:bottom w:val="single" w:color="auto" w:sz="4" w:space="0"/>
              <w:right w:val="single" w:color="auto" w:sz="12" w:space="0"/>
            </w:tcBorders>
            <w:vAlign w:val="center"/>
          </w:tcPr>
          <w:p>
            <w:pPr>
              <w:adjustRightInd w:val="0"/>
              <w:snapToGrid w:val="0"/>
              <w:spacing w:line="240" w:lineRule="auto"/>
              <w:jc w:val="left"/>
              <w:rPr>
                <w:rFonts w:ascii="Times New Roman"/>
                <w:sz w:val="21"/>
                <w:szCs w:val="21"/>
              </w:rPr>
            </w:pPr>
            <w:r>
              <w:rPr>
                <w:rFonts w:ascii="Times New Roman"/>
              </w:rPr>
              <w:drawing>
                <wp:inline distT="0" distB="0" distL="114300" distR="114300">
                  <wp:extent cx="5591810" cy="4364990"/>
                  <wp:effectExtent l="0" t="0" r="8890"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cstate="print"/>
                          <a:stretch>
                            <a:fillRect/>
                          </a:stretch>
                        </pic:blipFill>
                        <pic:spPr>
                          <a:xfrm>
                            <a:off x="0" y="0"/>
                            <a:ext cx="5591810" cy="4364990"/>
                          </a:xfrm>
                          <a:prstGeom prst="rect">
                            <a:avLst/>
                          </a:prstGeom>
                          <a:noFill/>
                          <a:ln>
                            <a:noFill/>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071" w:type="dxa"/>
            <w:tcBorders>
              <w:top w:val="single" w:color="auto" w:sz="4" w:space="0"/>
              <w:left w:val="single" w:color="auto" w:sz="12" w:space="0"/>
              <w:bottom w:val="single" w:color="auto" w:sz="4" w:space="0"/>
              <w:right w:val="single" w:color="auto" w:sz="12" w:space="0"/>
            </w:tcBorders>
            <w:vAlign w:val="center"/>
          </w:tcPr>
          <w:p>
            <w:pPr>
              <w:adjustRightInd w:val="0"/>
              <w:snapToGrid w:val="0"/>
              <w:spacing w:line="240" w:lineRule="auto"/>
              <w:jc w:val="center"/>
              <w:rPr>
                <w:rFonts w:ascii="Times New Roman"/>
                <w:sz w:val="21"/>
                <w:szCs w:val="21"/>
                <w:highlight w:val="yellow"/>
              </w:rPr>
            </w:pPr>
            <w:r>
              <w:rPr>
                <w:rFonts w:ascii="Times New Roman"/>
              </w:rPr>
              <w:t>危废暂存间</w:t>
            </w:r>
          </w:p>
        </w:tc>
      </w:tr>
    </w:tbl>
    <w:p>
      <w:pPr>
        <w:adjustRightInd w:val="0"/>
        <w:snapToGrid w:val="0"/>
        <w:spacing w:line="460" w:lineRule="exact"/>
        <w:ind w:firstLine="480" w:firstLineChars="200"/>
        <w:rPr>
          <w:rFonts w:ascii="Times New Roman"/>
        </w:rPr>
        <w:sectPr>
          <w:pgSz w:w="11906" w:h="16838"/>
          <w:pgMar w:top="1417" w:right="1417" w:bottom="1417" w:left="1417" w:header="851" w:footer="992" w:gutter="0"/>
          <w:cols w:space="0" w:num="1"/>
          <w:docGrid w:type="lines" w:linePitch="312" w:charSpace="0"/>
        </w:sectPr>
      </w:pPr>
    </w:p>
    <w:p>
      <w:pPr>
        <w:pStyle w:val="3"/>
        <w:numPr>
          <w:ilvl w:val="0"/>
          <w:numId w:val="0"/>
        </w:numPr>
        <w:adjustRightInd w:val="0"/>
        <w:snapToGrid w:val="0"/>
        <w:rPr>
          <w:rFonts w:ascii="Times New Roman"/>
        </w:rPr>
      </w:pPr>
      <w:bookmarkStart w:id="11" w:name="_Toc30998"/>
      <w:r>
        <w:rPr>
          <w:rFonts w:hint="eastAsia" w:ascii="Times New Roman"/>
        </w:rPr>
        <w:t>5</w:t>
      </w:r>
      <w:r>
        <w:rPr>
          <w:rFonts w:ascii="Times New Roman"/>
        </w:rPr>
        <w:t>环评结论及环评批复意见</w:t>
      </w:r>
      <w:bookmarkEnd w:id="11"/>
    </w:p>
    <w:p>
      <w:pPr>
        <w:pStyle w:val="2"/>
        <w:numPr>
          <w:ilvl w:val="0"/>
          <w:numId w:val="0"/>
        </w:numPr>
        <w:adjustRightInd w:val="0"/>
        <w:snapToGrid w:val="0"/>
        <w:spacing w:beforeLines="0" w:afterLines="0"/>
        <w:rPr>
          <w:rFonts w:ascii="Times New Roman" w:eastAsia="宋体"/>
          <w:color w:val="auto"/>
        </w:rPr>
      </w:pPr>
      <w:bookmarkStart w:id="12" w:name="_Toc18159"/>
      <w:r>
        <w:rPr>
          <w:rFonts w:ascii="Times New Roman" w:eastAsia="宋体"/>
          <w:color w:val="auto"/>
        </w:rPr>
        <w:t>5.1环评结论及要求</w:t>
      </w:r>
      <w:bookmarkEnd w:id="12"/>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5.1.1</w:t>
      </w:r>
      <w:r>
        <w:rPr>
          <w:rFonts w:ascii="Times New Roman" w:eastAsia="宋体"/>
          <w:color w:val="auto"/>
        </w:rPr>
        <w:t>环评主要结论</w:t>
      </w:r>
    </w:p>
    <w:p>
      <w:pPr>
        <w:adjustRightInd w:val="0"/>
        <w:snapToGrid w:val="0"/>
        <w:ind w:firstLine="480" w:firstLineChars="200"/>
        <w:rPr>
          <w:rFonts w:ascii="Times New Roman"/>
        </w:rPr>
      </w:pPr>
      <w:r>
        <w:rPr>
          <w:rFonts w:ascii="Times New Roman"/>
        </w:rPr>
        <w:t>固体废物影响及环保措施：</w:t>
      </w:r>
    </w:p>
    <w:p>
      <w:pPr>
        <w:adjustRightInd w:val="0"/>
        <w:snapToGrid w:val="0"/>
        <w:ind w:firstLine="480" w:firstLineChars="200"/>
        <w:rPr>
          <w:rFonts w:ascii="Times New Roman"/>
          <w:szCs w:val="24"/>
        </w:rPr>
      </w:pPr>
      <w:r>
        <w:rPr>
          <w:rFonts w:ascii="Times New Roman"/>
          <w:szCs w:val="24"/>
        </w:rPr>
        <w:t>项目固体废物主要为员工生活垃圾、一般固废和危险废物。生活垃圾由环卫部门定期清运；废包装材料等一般固废统一收集后外卖综合利用；废活性炭收集后暂存于危废暂存间，交由有危废处置资质单位处置，措施可行。</w:t>
      </w:r>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5.1.2</w:t>
      </w:r>
      <w:r>
        <w:rPr>
          <w:rFonts w:ascii="Times New Roman" w:eastAsia="宋体"/>
          <w:color w:val="auto"/>
        </w:rPr>
        <w:t>环评总结论</w:t>
      </w:r>
    </w:p>
    <w:p>
      <w:pPr>
        <w:adjustRightInd w:val="0"/>
        <w:snapToGrid w:val="0"/>
        <w:ind w:firstLine="480" w:firstLineChars="200"/>
        <w:rPr>
          <w:rFonts w:ascii="Times New Roman"/>
          <w:spacing w:val="2"/>
        </w:rPr>
      </w:pPr>
      <w:r>
        <w:rPr>
          <w:rFonts w:ascii="Times New Roman"/>
        </w:rPr>
        <w:t>（1）本工程总投资为3510万元，其中环保投资为93万元，占总投资2.6%，</w:t>
      </w:r>
      <w:r>
        <w:rPr>
          <w:rFonts w:ascii="Times New Roman"/>
          <w:spacing w:val="2"/>
        </w:rPr>
        <w:t>环保投资用于</w:t>
      </w:r>
      <w:r>
        <w:rPr>
          <w:rFonts w:ascii="Times New Roman"/>
        </w:rPr>
        <w:t>废气治理、污水处理、噪声防治、固废处置及环境绿化等方面</w:t>
      </w:r>
      <w:r>
        <w:rPr>
          <w:rFonts w:ascii="Times New Roman"/>
          <w:spacing w:val="2"/>
        </w:rPr>
        <w:t>，可有效预防项目污染排放对环境的影响，将其环境污染降至最低。</w:t>
      </w:r>
    </w:p>
    <w:p>
      <w:pPr>
        <w:adjustRightInd w:val="0"/>
        <w:snapToGrid w:val="0"/>
        <w:ind w:firstLine="485" w:firstLineChars="199"/>
        <w:rPr>
          <w:rFonts w:ascii="Times New Roman"/>
          <w:spacing w:val="2"/>
        </w:rPr>
      </w:pPr>
      <w:r>
        <w:rPr>
          <w:rFonts w:ascii="Times New Roman"/>
          <w:spacing w:val="2"/>
        </w:rPr>
        <w:t>（2）93%的公众支持项目建设，其余为无所谓态度。公众认为该项目的建设对当地社会经济发展有一定的积极促进作用。</w:t>
      </w:r>
    </w:p>
    <w:p>
      <w:pPr>
        <w:adjustRightInd w:val="0"/>
        <w:snapToGrid w:val="0"/>
        <w:ind w:firstLine="477" w:firstLineChars="199"/>
        <w:rPr>
          <w:rFonts w:ascii="Times New Roman"/>
        </w:rPr>
      </w:pPr>
      <w:r>
        <w:rPr>
          <w:rFonts w:ascii="Times New Roman"/>
        </w:rPr>
        <w:t>综上所述，在施工期和营运期，建设单位在认真落实本报告书提出的环境保护措施、要求和建议，严格执行“三同时”制度的前提下，对周围的环境影响是可接受的。因此，从环境保护角度分析，本项目建设可行。</w:t>
      </w:r>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5.1.3</w:t>
      </w:r>
      <w:r>
        <w:rPr>
          <w:rFonts w:ascii="Times New Roman" w:eastAsia="宋体"/>
          <w:color w:val="auto"/>
        </w:rPr>
        <w:t>要求和建议</w:t>
      </w:r>
    </w:p>
    <w:p>
      <w:pPr>
        <w:adjustRightInd w:val="0"/>
        <w:snapToGrid w:val="0"/>
        <w:ind w:firstLine="480" w:firstLineChars="200"/>
        <w:rPr>
          <w:rFonts w:ascii="Times New Roman"/>
          <w:szCs w:val="24"/>
        </w:rPr>
      </w:pPr>
      <w:r>
        <w:rPr>
          <w:rFonts w:ascii="Times New Roman"/>
          <w:szCs w:val="24"/>
        </w:rPr>
        <w:t>（1）建设单位应严格执行“三同时”制度，严格按照本报告提出的各项污染治理措施进行污染防治设备的安装和运行。</w:t>
      </w:r>
    </w:p>
    <w:p>
      <w:pPr>
        <w:adjustRightInd w:val="0"/>
        <w:snapToGrid w:val="0"/>
        <w:ind w:firstLine="480" w:firstLineChars="200"/>
        <w:rPr>
          <w:rFonts w:ascii="Times New Roman"/>
          <w:szCs w:val="24"/>
        </w:rPr>
      </w:pPr>
      <w:r>
        <w:rPr>
          <w:rFonts w:ascii="Times New Roman"/>
          <w:szCs w:val="24"/>
        </w:rPr>
        <w:t>（2）严格按照《一般工业固体废物贮存、处置场污染控制标准（GB18599-2001）》的相关规定，对本项目固废及储存场所进行管理。</w:t>
      </w:r>
    </w:p>
    <w:p>
      <w:pPr>
        <w:adjustRightInd w:val="0"/>
        <w:snapToGrid w:val="0"/>
        <w:ind w:firstLine="480" w:firstLineChars="200"/>
        <w:rPr>
          <w:rFonts w:ascii="Times New Roman"/>
          <w:szCs w:val="24"/>
        </w:rPr>
      </w:pPr>
      <w:r>
        <w:rPr>
          <w:rFonts w:ascii="Times New Roman"/>
          <w:szCs w:val="24"/>
        </w:rPr>
        <w:t>（3）本评价报告，是根据业主提供的生产工艺、技术参数、规模、工艺流程、原辅材料用量及与此对应的排污情况为基础进行的。如果生产工艺、规模等发生重大变化或进行调整，应由业</w:t>
      </w:r>
      <w:bookmarkStart w:id="13" w:name="_Hlt128539954"/>
      <w:bookmarkEnd w:id="13"/>
      <w:r>
        <w:rPr>
          <w:rFonts w:ascii="Times New Roman"/>
          <w:szCs w:val="24"/>
        </w:rPr>
        <w:t>主按环保部门的要求另行申报。</w:t>
      </w:r>
    </w:p>
    <w:p>
      <w:pPr>
        <w:pStyle w:val="2"/>
        <w:numPr>
          <w:ilvl w:val="0"/>
          <w:numId w:val="0"/>
        </w:numPr>
        <w:adjustRightInd w:val="0"/>
        <w:snapToGrid w:val="0"/>
        <w:spacing w:beforeLines="0" w:afterLines="0"/>
        <w:rPr>
          <w:rFonts w:ascii="Times New Roman" w:eastAsia="宋体"/>
          <w:color w:val="auto"/>
        </w:rPr>
      </w:pPr>
      <w:bookmarkStart w:id="14" w:name="_Toc12795"/>
      <w:r>
        <w:rPr>
          <w:rFonts w:ascii="Times New Roman" w:eastAsia="宋体"/>
          <w:color w:val="auto"/>
        </w:rPr>
        <w:t>5.2环评批复意见</w:t>
      </w:r>
      <w:bookmarkEnd w:id="14"/>
    </w:p>
    <w:p>
      <w:pPr>
        <w:adjustRightInd w:val="0"/>
        <w:snapToGrid w:val="0"/>
        <w:ind w:firstLine="480" w:firstLineChars="200"/>
        <w:rPr>
          <w:rFonts w:ascii="Times New Roman"/>
        </w:rPr>
      </w:pPr>
      <w:r>
        <w:rPr>
          <w:rFonts w:ascii="Times New Roman"/>
        </w:rPr>
        <w:t>根据《关于陕西华兴密封科技有限公司橡胶密封件生产线项目环境影响报告书的批复》（秦汉管规函【2013】32号）可知：</w:t>
      </w:r>
    </w:p>
    <w:p>
      <w:pPr>
        <w:adjustRightInd w:val="0"/>
        <w:snapToGrid w:val="0"/>
        <w:rPr>
          <w:rFonts w:ascii="Times New Roman"/>
        </w:rPr>
      </w:pPr>
    </w:p>
    <w:p>
      <w:pPr>
        <w:adjustRightInd w:val="0"/>
        <w:snapToGrid w:val="0"/>
        <w:rPr>
          <w:rFonts w:ascii="Times New Roman"/>
        </w:rPr>
      </w:pPr>
    </w:p>
    <w:p>
      <w:pPr>
        <w:adjustRightInd w:val="0"/>
        <w:snapToGrid w:val="0"/>
        <w:rPr>
          <w:rFonts w:ascii="Times New Roman"/>
        </w:rPr>
      </w:pPr>
      <w:r>
        <w:rPr>
          <w:rFonts w:ascii="Times New Roman"/>
        </w:rPr>
        <w:t>陕西华兴密封科技有限公司：</w:t>
      </w:r>
    </w:p>
    <w:p>
      <w:pPr>
        <w:adjustRightInd w:val="0"/>
        <w:snapToGrid w:val="0"/>
        <w:ind w:firstLine="480" w:firstLineChars="200"/>
        <w:rPr>
          <w:rFonts w:ascii="Times New Roman"/>
        </w:rPr>
      </w:pPr>
      <w:r>
        <w:rPr>
          <w:rFonts w:ascii="Times New Roman"/>
        </w:rPr>
        <w:t>你公司上报《陕西华兴密封科技有限公司橡胶密封件生产线项目环境影响报告书》（以下简称“报告书”）已收悉，经审查，现批复如下：</w:t>
      </w:r>
    </w:p>
    <w:p>
      <w:pPr>
        <w:adjustRightInd w:val="0"/>
        <w:snapToGrid w:val="0"/>
        <w:ind w:firstLine="480" w:firstLineChars="200"/>
        <w:rPr>
          <w:rFonts w:ascii="Times New Roman"/>
        </w:rPr>
      </w:pPr>
      <w:r>
        <w:rPr>
          <w:rFonts w:ascii="Times New Roman"/>
        </w:rPr>
        <w:t>一、项目概况</w:t>
      </w:r>
    </w:p>
    <w:p>
      <w:pPr>
        <w:adjustRightInd w:val="0"/>
        <w:snapToGrid w:val="0"/>
        <w:ind w:firstLine="480" w:firstLineChars="200"/>
        <w:rPr>
          <w:rFonts w:ascii="Times New Roman"/>
        </w:rPr>
      </w:pPr>
      <w:r>
        <w:rPr>
          <w:rFonts w:ascii="Times New Roman"/>
        </w:rPr>
        <w:t>该项目属新建项目，拟建地位于秦汉新城渭河北岸综合服务区内，光伏三路以东、光伏二路以西、兰池四路以南、兰池二路以北区域、占地面积约22亩，总建筑面积1.3万平方米。主要建设内容包括：主体工程：联合厂房（炼胶工段、预成型工段、硫化工段）辅助工程：办公楼、生活区。项目建成后形成年产140万件/a O型圈、10万件/a 密封型材、30万件/a 密封垫片。该项目总投资3510万元，其中环保投资共计93万元，占总投资比例的2. 95%。</w:t>
      </w:r>
    </w:p>
    <w:p>
      <w:pPr>
        <w:adjustRightInd w:val="0"/>
        <w:snapToGrid w:val="0"/>
        <w:ind w:firstLine="480" w:firstLineChars="200"/>
        <w:rPr>
          <w:rFonts w:ascii="Times New Roman"/>
        </w:rPr>
      </w:pPr>
      <w:r>
        <w:rPr>
          <w:rFonts w:ascii="Times New Roman"/>
        </w:rPr>
        <w:t>依据2013年3月7日秦汉新城规划建设环保和房屋管理局主持召开的《陕西华兴密封科技有限公司橡胶密封件生产线项目环境影响报告书》技术评审会形成的专家评审意见，项目在全面落实“报告书”提出的各项环境污染防治措施的前提下，环境不利影响可得到有效控制，因此，从环境保护角度分析、局原则上同意按照“报告书”中所列的地点、性质、规模、环境保护措施进行项目建设。</w:t>
      </w:r>
    </w:p>
    <w:p>
      <w:pPr>
        <w:adjustRightInd w:val="0"/>
        <w:snapToGrid w:val="0"/>
        <w:ind w:firstLine="480" w:firstLineChars="200"/>
        <w:rPr>
          <w:rFonts w:ascii="Times New Roman"/>
        </w:rPr>
      </w:pPr>
      <w:r>
        <w:rPr>
          <w:rFonts w:ascii="Times New Roman"/>
        </w:rPr>
        <w:t>二、项目建设及营运过程中应重点做好以下工作</w:t>
      </w:r>
    </w:p>
    <w:p>
      <w:pPr>
        <w:adjustRightInd w:val="0"/>
        <w:snapToGrid w:val="0"/>
        <w:ind w:firstLine="480" w:firstLineChars="200"/>
        <w:rPr>
          <w:rFonts w:ascii="Times New Roman"/>
        </w:rPr>
      </w:pPr>
      <w:r>
        <w:rPr>
          <w:rFonts w:ascii="Times New Roman"/>
        </w:rPr>
        <w:t>1、真落实“报告书”中提出的各项污染防治措施，严格执行环保设施与主体工程同时设计、同时施工、同时投入使用的环境保护“三同时”制度、确保各类污染物稳定达标排放。</w:t>
      </w:r>
    </w:p>
    <w:p>
      <w:pPr>
        <w:adjustRightInd w:val="0"/>
        <w:snapToGrid w:val="0"/>
        <w:ind w:firstLine="480" w:firstLineChars="200"/>
        <w:rPr>
          <w:rFonts w:ascii="Times New Roman"/>
        </w:rPr>
      </w:pPr>
      <w:r>
        <w:rPr>
          <w:rFonts w:ascii="Times New Roman"/>
        </w:rPr>
        <w:t>2、加强施工期噪声环境营理、严格控制大型施工机械噪声。项目开工前必须到秦汉新城规划建设环保和房屋管理局办理施工噪声许可证手续，合理安排作业时间，晚22： 00-次日6：00时间段内禁止高噪声作业设备施工、确保施工噪声达到GB12523-2011《建筑施工场界环境噪声限值》要求。</w:t>
      </w:r>
    </w:p>
    <w:p>
      <w:pPr>
        <w:adjustRightInd w:val="0"/>
        <w:snapToGrid w:val="0"/>
        <w:ind w:firstLine="480" w:firstLineChars="200"/>
        <w:rPr>
          <w:rFonts w:ascii="Times New Roman"/>
        </w:rPr>
      </w:pPr>
      <w:r>
        <w:rPr>
          <w:rFonts w:ascii="Times New Roman"/>
        </w:rPr>
        <w:t>3、加强施工期废气的治理，采取有效措施防止运输、开挖和回填产生的扬尘，及时清扫、洒水、降低粉尘。对周围环境空气的影响，使可能产生的施工扬尘降低到最小。</w:t>
      </w:r>
    </w:p>
    <w:p>
      <w:pPr>
        <w:adjustRightInd w:val="0"/>
        <w:snapToGrid w:val="0"/>
        <w:ind w:firstLine="480" w:firstLineChars="200"/>
        <w:rPr>
          <w:rFonts w:ascii="Times New Roman"/>
        </w:rPr>
      </w:pPr>
      <w:r>
        <w:rPr>
          <w:rFonts w:ascii="Times New Roman"/>
        </w:rPr>
        <w:t>4、施工期间尽可能采用低噪声设备。主要产噪设备应采取基础减振、厂房隔声，空压机安装隔声罩、风机安装消声器等措施，并应设置在专门的厂房内，动力机械设备应进行定期维修、养护，以保证其在良好运转状态，避免不良运行时产生过大噪声，进出车辆严格限速、严禁鸣号。</w:t>
      </w:r>
    </w:p>
    <w:p>
      <w:pPr>
        <w:adjustRightInd w:val="0"/>
        <w:snapToGrid w:val="0"/>
        <w:ind w:firstLine="480" w:firstLineChars="200"/>
        <w:rPr>
          <w:rFonts w:ascii="Times New Roman"/>
        </w:rPr>
      </w:pPr>
      <w:r>
        <w:rPr>
          <w:rFonts w:ascii="Times New Roman"/>
        </w:rPr>
        <w:t>5、加强对运营期废气的治理。项目产生的废气主要是炼胶、预成型、硫化工序产生的非甲烷总烃和颗粒物。通过采用吸风罩+活性炭吸附装置，处理后的废气由15m高的排气筒排放：密炼机炭黑尘通过水浴除尘器收集处理，经处理达标后排放，餐厅油烟必须安装油烟净化装置，净化后烟气经专用烟道达标排放，以减轻对周围环境的影响。</w:t>
      </w:r>
    </w:p>
    <w:p>
      <w:pPr>
        <w:adjustRightInd w:val="0"/>
        <w:snapToGrid w:val="0"/>
        <w:ind w:firstLine="480" w:firstLineChars="200"/>
        <w:rPr>
          <w:rFonts w:ascii="Times New Roman"/>
        </w:rPr>
      </w:pPr>
      <w:r>
        <w:rPr>
          <w:rFonts w:ascii="Times New Roman"/>
        </w:rPr>
        <w:t>6、加强对废水污染设施的运营和管理，该项目产生的主要废水为生活污水和地面、设备清洗废水。在园区污水处理厂未建成前，地面、设备清洗废水先经油水分离器预处理，生活污水经化粪池处理后，再经预处理的地面、设备清洗废水一并进入地埋式生化处理装置，达标排放后回用于绿化。待园区污水处理厂建成后，必须经过秦汉新城规划建设环保和房屋管理局的许可，经厂区污水处理厂处理后经市政管网排入污水处理厂统一处理</w:t>
      </w:r>
      <w:r>
        <w:rPr>
          <w:rFonts w:hint="eastAsia" w:ascii="Times New Roman"/>
        </w:rPr>
        <w:t>。</w:t>
      </w:r>
    </w:p>
    <w:p>
      <w:pPr>
        <w:adjustRightInd w:val="0"/>
        <w:snapToGrid w:val="0"/>
        <w:ind w:firstLine="480" w:firstLineChars="200"/>
        <w:rPr>
          <w:rFonts w:ascii="Times New Roman"/>
        </w:rPr>
      </w:pPr>
      <w:r>
        <w:rPr>
          <w:rFonts w:ascii="Times New Roman"/>
        </w:rPr>
        <w:t>7、加强固体废弃物的管理。该项目在生产过程中产生的主要固废为废橡胶边角料、废棉纱（附着废切削液等）、废包装料、生活垃圾等。橡胶边角料回收用于生产；废棉纱、饱和活性炭以及污水处理设施污泥属危险固废，需委托有资质单位同意回收处置；生活垃圾及成分类似生活垃圾的包装边角料分类收集、定点堆放后统一由环卫部门收集、处置</w:t>
      </w:r>
      <w:r>
        <w:rPr>
          <w:rFonts w:hint="eastAsia" w:ascii="Times New Roman"/>
        </w:rPr>
        <w:t>。</w:t>
      </w:r>
    </w:p>
    <w:p>
      <w:pPr>
        <w:adjustRightInd w:val="0"/>
        <w:snapToGrid w:val="0"/>
        <w:ind w:firstLine="480" w:firstLineChars="200"/>
        <w:rPr>
          <w:rFonts w:ascii="Times New Roman"/>
        </w:rPr>
      </w:pPr>
      <w:r>
        <w:rPr>
          <w:rFonts w:ascii="Times New Roman"/>
        </w:rPr>
        <w:t>8、提高本项目的清洁生产水平，按照节能、降耗、减污、增效的清洁生产原则，该项目生产设备采用国内、外最好的炼胶设备，按照最合理的布局和物流、有效的集成在一起，形成一个完整的炼胶系统，从根本上缓解炼胶过程中的污染问题。</w:t>
      </w:r>
    </w:p>
    <w:p>
      <w:pPr>
        <w:adjustRightInd w:val="0"/>
        <w:snapToGrid w:val="0"/>
        <w:ind w:firstLine="480" w:firstLineChars="200"/>
        <w:rPr>
          <w:rFonts w:ascii="Times New Roman"/>
        </w:rPr>
      </w:pPr>
      <w:r>
        <w:rPr>
          <w:rFonts w:ascii="Times New Roman"/>
        </w:rPr>
        <w:t>9、加强厂区绿化管理，在有散发有害气体的装置附近种植具有抗污染、有净化作用的乔、灌木净化吸收污染物，美化环境，降低噪声。</w:t>
      </w:r>
    </w:p>
    <w:p>
      <w:pPr>
        <w:adjustRightInd w:val="0"/>
        <w:snapToGrid w:val="0"/>
        <w:ind w:firstLine="480" w:firstLineChars="200"/>
        <w:rPr>
          <w:rFonts w:ascii="Times New Roman"/>
        </w:rPr>
      </w:pPr>
      <w:r>
        <w:rPr>
          <w:rFonts w:ascii="Times New Roman"/>
        </w:rPr>
        <w:t>三、项目竣工试生产须报我局批准，试生产期3个月内须及时向我局申报竣工环保验收，验收合格方可正式投入运行。</w:t>
      </w:r>
    </w:p>
    <w:p>
      <w:pPr>
        <w:adjustRightInd w:val="0"/>
        <w:snapToGrid w:val="0"/>
        <w:ind w:firstLine="480" w:firstLineChars="200"/>
        <w:rPr>
          <w:rFonts w:ascii="Times New Roman"/>
        </w:rPr>
      </w:pPr>
      <w:r>
        <w:rPr>
          <w:rFonts w:ascii="Times New Roman"/>
        </w:rPr>
        <w:t>四、本批复自下达之日起，项目的性质、规模、地点，生产工艺及采用的污染物防治措施发生重大变动的、须重新报批项目的环境影响评价文件。</w:t>
      </w:r>
    </w:p>
    <w:p>
      <w:pPr>
        <w:pStyle w:val="2"/>
        <w:numPr>
          <w:ilvl w:val="0"/>
          <w:numId w:val="0"/>
        </w:numPr>
        <w:adjustRightInd w:val="0"/>
        <w:snapToGrid w:val="0"/>
        <w:spacing w:beforeLines="0" w:afterLines="0"/>
        <w:rPr>
          <w:rFonts w:ascii="Times New Roman" w:eastAsia="宋体"/>
          <w:color w:val="auto"/>
        </w:rPr>
      </w:pPr>
      <w:bookmarkStart w:id="15" w:name="_Toc9215"/>
      <w:r>
        <w:rPr>
          <w:rFonts w:ascii="Times New Roman" w:eastAsia="宋体"/>
          <w:color w:val="auto"/>
        </w:rPr>
        <w:t>5.3环保验收清单</w:t>
      </w:r>
      <w:bookmarkEnd w:id="15"/>
    </w:p>
    <w:p>
      <w:pPr>
        <w:adjustRightInd w:val="0"/>
        <w:snapToGrid w:val="0"/>
        <w:spacing w:line="240" w:lineRule="auto"/>
        <w:jc w:val="center"/>
        <w:rPr>
          <w:rFonts w:ascii="Times New Roman"/>
          <w:sz w:val="21"/>
          <w:szCs w:val="21"/>
        </w:rPr>
      </w:pPr>
      <w:r>
        <w:rPr>
          <w:rFonts w:ascii="Times New Roman"/>
          <w:sz w:val="21"/>
          <w:szCs w:val="21"/>
        </w:rPr>
        <w:t>表5.3-1    项目主要环保设施验收清单</w:t>
      </w:r>
    </w:p>
    <w:tbl>
      <w:tblPr>
        <w:tblStyle w:val="47"/>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1468"/>
        <w:gridCol w:w="2850"/>
        <w:gridCol w:w="40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722" w:type="dxa"/>
            <w:shd w:val="clear" w:color="auto" w:fill="auto"/>
            <w:vAlign w:val="center"/>
          </w:tcPr>
          <w:p>
            <w:pPr>
              <w:adjustRightInd w:val="0"/>
              <w:snapToGrid w:val="0"/>
              <w:spacing w:line="240" w:lineRule="auto"/>
              <w:jc w:val="center"/>
              <w:rPr>
                <w:rFonts w:ascii="Times New Roman"/>
                <w:kern w:val="2"/>
                <w:sz w:val="21"/>
                <w:szCs w:val="21"/>
              </w:rPr>
            </w:pPr>
            <w:r>
              <w:rPr>
                <w:rFonts w:ascii="Times New Roman"/>
                <w:sz w:val="21"/>
                <w:szCs w:val="21"/>
              </w:rPr>
              <w:t>类别</w:t>
            </w:r>
          </w:p>
        </w:tc>
        <w:tc>
          <w:tcPr>
            <w:tcW w:w="1468" w:type="dxa"/>
            <w:shd w:val="clear" w:color="auto" w:fill="auto"/>
            <w:vAlign w:val="center"/>
          </w:tcPr>
          <w:p>
            <w:pPr>
              <w:adjustRightInd w:val="0"/>
              <w:snapToGrid w:val="0"/>
              <w:spacing w:line="240" w:lineRule="auto"/>
              <w:jc w:val="center"/>
              <w:rPr>
                <w:rFonts w:ascii="Times New Roman"/>
                <w:kern w:val="2"/>
                <w:sz w:val="21"/>
                <w:szCs w:val="21"/>
              </w:rPr>
            </w:pPr>
            <w:r>
              <w:rPr>
                <w:rFonts w:ascii="Times New Roman"/>
                <w:sz w:val="21"/>
                <w:szCs w:val="21"/>
              </w:rPr>
              <w:t>治理项目</w:t>
            </w:r>
          </w:p>
        </w:tc>
        <w:tc>
          <w:tcPr>
            <w:tcW w:w="2850" w:type="dxa"/>
            <w:shd w:val="clear" w:color="auto" w:fill="auto"/>
            <w:vAlign w:val="center"/>
          </w:tcPr>
          <w:p>
            <w:pPr>
              <w:adjustRightInd w:val="0"/>
              <w:snapToGrid w:val="0"/>
              <w:spacing w:line="240" w:lineRule="auto"/>
              <w:jc w:val="center"/>
              <w:rPr>
                <w:rFonts w:ascii="Times New Roman"/>
                <w:kern w:val="2"/>
                <w:sz w:val="21"/>
                <w:szCs w:val="21"/>
              </w:rPr>
            </w:pPr>
            <w:r>
              <w:rPr>
                <w:rFonts w:ascii="Times New Roman"/>
                <w:sz w:val="21"/>
                <w:szCs w:val="21"/>
              </w:rPr>
              <w:t>环保设施或措施</w:t>
            </w:r>
          </w:p>
        </w:tc>
        <w:tc>
          <w:tcPr>
            <w:tcW w:w="4031" w:type="dxa"/>
            <w:shd w:val="clear" w:color="auto" w:fill="auto"/>
            <w:vAlign w:val="center"/>
          </w:tcPr>
          <w:p>
            <w:pPr>
              <w:adjustRightInd w:val="0"/>
              <w:snapToGrid w:val="0"/>
              <w:spacing w:line="240" w:lineRule="auto"/>
              <w:jc w:val="center"/>
              <w:rPr>
                <w:rFonts w:ascii="Times New Roman"/>
                <w:kern w:val="2"/>
                <w:sz w:val="21"/>
                <w:szCs w:val="21"/>
              </w:rPr>
            </w:pPr>
            <w:r>
              <w:rPr>
                <w:rFonts w:ascii="Times New Roman"/>
                <w:sz w:val="21"/>
                <w:szCs w:val="21"/>
              </w:rPr>
              <w:t>验收标准</w:t>
            </w:r>
          </w:p>
          <w:p>
            <w:pPr>
              <w:adjustRightInd w:val="0"/>
              <w:snapToGrid w:val="0"/>
              <w:spacing w:line="240" w:lineRule="auto"/>
              <w:jc w:val="center"/>
              <w:rPr>
                <w:rFonts w:ascii="Times New Roman"/>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722" w:type="dxa"/>
            <w:vMerge w:val="restart"/>
            <w:vAlign w:val="center"/>
          </w:tcPr>
          <w:p>
            <w:pPr>
              <w:adjustRightInd w:val="0"/>
              <w:snapToGrid w:val="0"/>
              <w:spacing w:line="240" w:lineRule="auto"/>
              <w:jc w:val="center"/>
              <w:rPr>
                <w:rFonts w:ascii="Times New Roman"/>
                <w:kern w:val="2"/>
                <w:sz w:val="21"/>
                <w:szCs w:val="21"/>
              </w:rPr>
            </w:pPr>
            <w:r>
              <w:rPr>
                <w:rFonts w:ascii="Times New Roman"/>
                <w:sz w:val="21"/>
                <w:szCs w:val="21"/>
              </w:rPr>
              <w:t>固废</w:t>
            </w:r>
          </w:p>
        </w:tc>
        <w:tc>
          <w:tcPr>
            <w:tcW w:w="1468"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生活垃圾</w:t>
            </w:r>
          </w:p>
        </w:tc>
        <w:tc>
          <w:tcPr>
            <w:tcW w:w="2850"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垃圾桶收集，交环卫部门处理</w:t>
            </w:r>
          </w:p>
        </w:tc>
        <w:tc>
          <w:tcPr>
            <w:tcW w:w="4031"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处置率100%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722" w:type="dxa"/>
            <w:vMerge w:val="continue"/>
            <w:vAlign w:val="center"/>
          </w:tcPr>
          <w:p>
            <w:pPr>
              <w:widowControl/>
              <w:adjustRightInd w:val="0"/>
              <w:snapToGrid w:val="0"/>
              <w:spacing w:line="240" w:lineRule="auto"/>
              <w:jc w:val="center"/>
              <w:rPr>
                <w:rFonts w:ascii="Times New Roman"/>
                <w:kern w:val="2"/>
                <w:sz w:val="21"/>
                <w:szCs w:val="21"/>
              </w:rPr>
            </w:pPr>
          </w:p>
        </w:tc>
        <w:tc>
          <w:tcPr>
            <w:tcW w:w="1468"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一般固废</w:t>
            </w:r>
          </w:p>
        </w:tc>
        <w:tc>
          <w:tcPr>
            <w:tcW w:w="2850" w:type="dxa"/>
            <w:vAlign w:val="center"/>
          </w:tcPr>
          <w:p>
            <w:pPr>
              <w:tabs>
                <w:tab w:val="left" w:pos="2240"/>
              </w:tabs>
              <w:adjustRightInd w:val="0"/>
              <w:snapToGrid w:val="0"/>
              <w:spacing w:line="240" w:lineRule="auto"/>
              <w:jc w:val="center"/>
              <w:rPr>
                <w:rFonts w:ascii="Times New Roman"/>
                <w:kern w:val="2"/>
                <w:sz w:val="21"/>
                <w:szCs w:val="21"/>
              </w:rPr>
            </w:pPr>
            <w:r>
              <w:rPr>
                <w:rFonts w:ascii="Times New Roman"/>
                <w:sz w:val="21"/>
                <w:szCs w:val="21"/>
              </w:rPr>
              <w:t>废品收购站回收处理</w:t>
            </w:r>
          </w:p>
        </w:tc>
        <w:tc>
          <w:tcPr>
            <w:tcW w:w="4031" w:type="dxa"/>
            <w:vAlign w:val="center"/>
          </w:tcPr>
          <w:p>
            <w:pPr>
              <w:adjustRightInd w:val="0"/>
              <w:snapToGrid w:val="0"/>
              <w:spacing w:line="240" w:lineRule="auto"/>
              <w:jc w:val="center"/>
              <w:rPr>
                <w:rFonts w:ascii="Times New Roman"/>
                <w:kern w:val="2"/>
                <w:sz w:val="21"/>
                <w:szCs w:val="21"/>
              </w:rPr>
            </w:pPr>
            <w:r>
              <w:rPr>
                <w:rFonts w:ascii="Times New Roman"/>
                <w:sz w:val="21"/>
                <w:szCs w:val="21"/>
              </w:rPr>
              <w:t>《一般工业固体废物贮存、处置场污染控制标准》 （GB18599-2001）及修改单中相关要求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722" w:type="dxa"/>
            <w:vMerge w:val="continue"/>
            <w:vAlign w:val="center"/>
          </w:tcPr>
          <w:p>
            <w:pPr>
              <w:widowControl/>
              <w:adjustRightInd w:val="0"/>
              <w:snapToGrid w:val="0"/>
              <w:spacing w:line="240" w:lineRule="auto"/>
              <w:jc w:val="center"/>
              <w:rPr>
                <w:rFonts w:ascii="Times New Roman"/>
                <w:kern w:val="2"/>
                <w:sz w:val="21"/>
                <w:szCs w:val="21"/>
              </w:rPr>
            </w:pPr>
          </w:p>
        </w:tc>
        <w:tc>
          <w:tcPr>
            <w:tcW w:w="1468" w:type="dxa"/>
            <w:vAlign w:val="center"/>
          </w:tcPr>
          <w:p>
            <w:pPr>
              <w:adjustRightInd w:val="0"/>
              <w:snapToGrid w:val="0"/>
              <w:spacing w:line="240" w:lineRule="auto"/>
              <w:jc w:val="center"/>
              <w:rPr>
                <w:rFonts w:ascii="Times New Roman"/>
                <w:sz w:val="21"/>
                <w:szCs w:val="21"/>
              </w:rPr>
            </w:pPr>
            <w:r>
              <w:rPr>
                <w:rFonts w:ascii="Times New Roman"/>
                <w:sz w:val="21"/>
                <w:szCs w:val="21"/>
              </w:rPr>
              <w:t>危险废物</w:t>
            </w:r>
          </w:p>
        </w:tc>
        <w:tc>
          <w:tcPr>
            <w:tcW w:w="2850" w:type="dxa"/>
            <w:vAlign w:val="center"/>
          </w:tcPr>
          <w:p>
            <w:pPr>
              <w:adjustRightInd w:val="0"/>
              <w:snapToGrid w:val="0"/>
              <w:spacing w:line="240" w:lineRule="auto"/>
              <w:jc w:val="center"/>
              <w:rPr>
                <w:rFonts w:ascii="Times New Roman"/>
                <w:sz w:val="21"/>
                <w:szCs w:val="21"/>
              </w:rPr>
            </w:pPr>
            <w:r>
              <w:rPr>
                <w:rFonts w:ascii="Times New Roman"/>
                <w:sz w:val="21"/>
                <w:szCs w:val="21"/>
              </w:rPr>
              <w:t>危废暂存间+有资质单位处置</w:t>
            </w:r>
          </w:p>
        </w:tc>
        <w:tc>
          <w:tcPr>
            <w:tcW w:w="4031" w:type="dxa"/>
            <w:tcMar>
              <w:top w:w="0" w:type="dxa"/>
              <w:left w:w="57" w:type="dxa"/>
              <w:bottom w:w="0" w:type="dxa"/>
              <w:right w:w="57" w:type="dxa"/>
            </w:tcMar>
            <w:vAlign w:val="center"/>
          </w:tcPr>
          <w:p>
            <w:pPr>
              <w:adjustRightInd w:val="0"/>
              <w:snapToGrid w:val="0"/>
              <w:spacing w:line="240" w:lineRule="auto"/>
              <w:jc w:val="center"/>
              <w:rPr>
                <w:rFonts w:ascii="Times New Roman"/>
                <w:sz w:val="21"/>
                <w:szCs w:val="21"/>
              </w:rPr>
            </w:pPr>
            <w:r>
              <w:rPr>
                <w:rFonts w:ascii="Times New Roman"/>
                <w:sz w:val="21"/>
                <w:szCs w:val="21"/>
              </w:rPr>
              <w:t>《危险废物贮存污染控制标准》（GB18597-2001）及修改单中的相关规定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722" w:type="dxa"/>
            <w:vMerge w:val="restart"/>
            <w:vAlign w:val="center"/>
          </w:tcPr>
          <w:p>
            <w:pPr>
              <w:adjustRightInd w:val="0"/>
              <w:snapToGrid w:val="0"/>
              <w:spacing w:line="240" w:lineRule="auto"/>
              <w:jc w:val="center"/>
              <w:rPr>
                <w:rFonts w:ascii="Times New Roman"/>
                <w:sz w:val="21"/>
                <w:szCs w:val="21"/>
              </w:rPr>
            </w:pPr>
            <w:r>
              <w:rPr>
                <w:rFonts w:ascii="Times New Roman"/>
                <w:sz w:val="21"/>
                <w:szCs w:val="21"/>
              </w:rPr>
              <w:t>环境</w:t>
            </w:r>
          </w:p>
          <w:p>
            <w:pPr>
              <w:adjustRightInd w:val="0"/>
              <w:snapToGrid w:val="0"/>
              <w:spacing w:line="240" w:lineRule="auto"/>
              <w:jc w:val="center"/>
              <w:rPr>
                <w:rFonts w:ascii="Times New Roman"/>
                <w:kern w:val="2"/>
                <w:sz w:val="21"/>
                <w:szCs w:val="21"/>
              </w:rPr>
            </w:pPr>
            <w:r>
              <w:rPr>
                <w:rFonts w:ascii="Times New Roman"/>
                <w:sz w:val="21"/>
                <w:szCs w:val="21"/>
              </w:rPr>
              <w:t>管理</w:t>
            </w:r>
          </w:p>
        </w:tc>
        <w:tc>
          <w:tcPr>
            <w:tcW w:w="8349" w:type="dxa"/>
            <w:gridSpan w:val="3"/>
            <w:vAlign w:val="center"/>
          </w:tcPr>
          <w:p>
            <w:pPr>
              <w:adjustRightInd w:val="0"/>
              <w:snapToGrid w:val="0"/>
              <w:spacing w:line="240" w:lineRule="auto"/>
              <w:jc w:val="center"/>
              <w:rPr>
                <w:rFonts w:ascii="Times New Roman"/>
                <w:kern w:val="2"/>
                <w:sz w:val="21"/>
                <w:szCs w:val="21"/>
              </w:rPr>
            </w:pPr>
            <w:r>
              <w:rPr>
                <w:rFonts w:ascii="Times New Roman"/>
                <w:sz w:val="21"/>
                <w:szCs w:val="21"/>
              </w:rPr>
              <w:t>设专职环保管理人员，购置环境监测设备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722" w:type="dxa"/>
            <w:vMerge w:val="continue"/>
            <w:vAlign w:val="center"/>
          </w:tcPr>
          <w:p>
            <w:pPr>
              <w:widowControl/>
              <w:adjustRightInd w:val="0"/>
              <w:snapToGrid w:val="0"/>
              <w:spacing w:line="240" w:lineRule="auto"/>
              <w:jc w:val="center"/>
              <w:rPr>
                <w:rFonts w:ascii="Times New Roman"/>
                <w:kern w:val="2"/>
                <w:sz w:val="21"/>
                <w:szCs w:val="21"/>
              </w:rPr>
            </w:pPr>
          </w:p>
        </w:tc>
        <w:tc>
          <w:tcPr>
            <w:tcW w:w="8349" w:type="dxa"/>
            <w:gridSpan w:val="3"/>
            <w:vAlign w:val="center"/>
          </w:tcPr>
          <w:p>
            <w:pPr>
              <w:adjustRightInd w:val="0"/>
              <w:snapToGrid w:val="0"/>
              <w:spacing w:line="240" w:lineRule="auto"/>
              <w:jc w:val="center"/>
              <w:rPr>
                <w:rFonts w:ascii="Times New Roman"/>
                <w:kern w:val="2"/>
                <w:sz w:val="21"/>
                <w:szCs w:val="21"/>
              </w:rPr>
            </w:pPr>
            <w:r>
              <w:rPr>
                <w:rFonts w:ascii="Times New Roman"/>
                <w:sz w:val="21"/>
                <w:szCs w:val="21"/>
              </w:rPr>
              <w:t>设厂区绿化专职管理人员1～2人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tblHeader/>
          <w:jc w:val="center"/>
        </w:trPr>
        <w:tc>
          <w:tcPr>
            <w:tcW w:w="722" w:type="dxa"/>
            <w:vMerge w:val="continue"/>
            <w:vAlign w:val="center"/>
          </w:tcPr>
          <w:p>
            <w:pPr>
              <w:widowControl/>
              <w:adjustRightInd w:val="0"/>
              <w:snapToGrid w:val="0"/>
              <w:spacing w:line="240" w:lineRule="auto"/>
              <w:jc w:val="center"/>
              <w:rPr>
                <w:rFonts w:ascii="Times New Roman"/>
                <w:kern w:val="2"/>
                <w:sz w:val="21"/>
                <w:szCs w:val="21"/>
              </w:rPr>
            </w:pPr>
          </w:p>
        </w:tc>
        <w:tc>
          <w:tcPr>
            <w:tcW w:w="8349" w:type="dxa"/>
            <w:gridSpan w:val="3"/>
            <w:vAlign w:val="center"/>
          </w:tcPr>
          <w:p>
            <w:pPr>
              <w:adjustRightInd w:val="0"/>
              <w:snapToGrid w:val="0"/>
              <w:spacing w:line="240" w:lineRule="auto"/>
              <w:jc w:val="center"/>
              <w:rPr>
                <w:rFonts w:ascii="Times New Roman"/>
                <w:kern w:val="2"/>
                <w:sz w:val="21"/>
                <w:szCs w:val="21"/>
              </w:rPr>
            </w:pPr>
            <w:r>
              <w:rPr>
                <w:rFonts w:ascii="Times New Roman"/>
                <w:sz w:val="21"/>
                <w:szCs w:val="21"/>
              </w:rPr>
              <w:t>环保设施、环境管理规章制度等</w:t>
            </w:r>
          </w:p>
        </w:tc>
      </w:tr>
    </w:tbl>
    <w:p>
      <w:pPr>
        <w:pStyle w:val="2"/>
        <w:numPr>
          <w:ilvl w:val="0"/>
          <w:numId w:val="0"/>
        </w:numPr>
        <w:adjustRightInd w:val="0"/>
        <w:snapToGrid w:val="0"/>
        <w:spacing w:beforeLines="0" w:afterLines="0"/>
        <w:rPr>
          <w:rFonts w:ascii="Times New Roman" w:eastAsia="宋体"/>
          <w:color w:val="auto"/>
        </w:rPr>
      </w:pPr>
      <w:bookmarkStart w:id="16" w:name="_Toc25000"/>
      <w:r>
        <w:rPr>
          <w:rFonts w:ascii="Times New Roman" w:eastAsia="宋体"/>
          <w:color w:val="auto"/>
        </w:rPr>
        <w:t>5.4三同时制度落实情况</w:t>
      </w:r>
      <w:bookmarkEnd w:id="16"/>
    </w:p>
    <w:p>
      <w:pPr>
        <w:adjustRightInd w:val="0"/>
        <w:snapToGrid w:val="0"/>
        <w:ind w:firstLine="480"/>
        <w:rPr>
          <w:rFonts w:ascii="Times New Roman"/>
        </w:rPr>
      </w:pPr>
      <w:r>
        <w:rPr>
          <w:rFonts w:ascii="Times New Roman"/>
        </w:rPr>
        <w:t>根据现场调查，本项目落实环境保护“三同时”制度情况见表5.4-1。</w:t>
      </w:r>
    </w:p>
    <w:p>
      <w:pPr>
        <w:adjustRightInd w:val="0"/>
        <w:snapToGrid w:val="0"/>
        <w:spacing w:line="240" w:lineRule="auto"/>
        <w:jc w:val="center"/>
        <w:rPr>
          <w:rFonts w:ascii="Times New Roman"/>
          <w:sz w:val="21"/>
          <w:szCs w:val="21"/>
        </w:rPr>
      </w:pPr>
      <w:r>
        <w:rPr>
          <w:rFonts w:ascii="Times New Roman"/>
          <w:sz w:val="21"/>
          <w:szCs w:val="21"/>
        </w:rPr>
        <w:t>表5.4-1    项目落实环境保护“三同时”制度情况一览表</w:t>
      </w:r>
    </w:p>
    <w:tbl>
      <w:tblPr>
        <w:tblStyle w:val="47"/>
        <w:tblW w:w="907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2"/>
        <w:gridCol w:w="1133"/>
        <w:gridCol w:w="3600"/>
        <w:gridCol w:w="2609"/>
        <w:gridCol w:w="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935" w:type="dxa"/>
            <w:gridSpan w:val="2"/>
            <w:vAlign w:val="center"/>
          </w:tcPr>
          <w:p>
            <w:pPr>
              <w:adjustRightInd w:val="0"/>
              <w:snapToGrid w:val="0"/>
              <w:spacing w:line="240" w:lineRule="auto"/>
              <w:jc w:val="center"/>
              <w:rPr>
                <w:rFonts w:ascii="Times New Roman"/>
                <w:sz w:val="21"/>
                <w:szCs w:val="21"/>
              </w:rPr>
            </w:pPr>
            <w:r>
              <w:rPr>
                <w:rFonts w:ascii="Times New Roman"/>
                <w:sz w:val="21"/>
                <w:szCs w:val="21"/>
              </w:rPr>
              <w:t>项目</w:t>
            </w:r>
          </w:p>
        </w:tc>
        <w:tc>
          <w:tcPr>
            <w:tcW w:w="3600" w:type="dxa"/>
            <w:vAlign w:val="center"/>
          </w:tcPr>
          <w:p>
            <w:pPr>
              <w:adjustRightInd w:val="0"/>
              <w:snapToGrid w:val="0"/>
              <w:spacing w:line="240" w:lineRule="auto"/>
              <w:jc w:val="center"/>
              <w:rPr>
                <w:rFonts w:ascii="Times New Roman"/>
                <w:sz w:val="21"/>
                <w:szCs w:val="21"/>
              </w:rPr>
            </w:pPr>
            <w:r>
              <w:rPr>
                <w:rFonts w:ascii="Times New Roman"/>
                <w:sz w:val="21"/>
                <w:szCs w:val="21"/>
              </w:rPr>
              <w:t>环评、环评批复要求</w:t>
            </w:r>
          </w:p>
        </w:tc>
        <w:tc>
          <w:tcPr>
            <w:tcW w:w="2609" w:type="dxa"/>
            <w:vAlign w:val="center"/>
          </w:tcPr>
          <w:p>
            <w:pPr>
              <w:adjustRightInd w:val="0"/>
              <w:snapToGrid w:val="0"/>
              <w:spacing w:line="240" w:lineRule="auto"/>
              <w:jc w:val="center"/>
              <w:rPr>
                <w:rFonts w:ascii="Times New Roman"/>
                <w:sz w:val="21"/>
                <w:szCs w:val="21"/>
              </w:rPr>
            </w:pPr>
            <w:r>
              <w:rPr>
                <w:rFonts w:ascii="Times New Roman"/>
                <w:sz w:val="21"/>
                <w:szCs w:val="21"/>
              </w:rPr>
              <w:t>实际落实情况</w:t>
            </w:r>
          </w:p>
        </w:tc>
        <w:tc>
          <w:tcPr>
            <w:tcW w:w="927" w:type="dxa"/>
            <w:vAlign w:val="center"/>
          </w:tcPr>
          <w:p>
            <w:pPr>
              <w:adjustRightInd w:val="0"/>
              <w:snapToGrid w:val="0"/>
              <w:spacing w:line="240" w:lineRule="auto"/>
              <w:jc w:val="center"/>
              <w:rPr>
                <w:rFonts w:ascii="Times New Roman"/>
                <w:sz w:val="21"/>
                <w:szCs w:val="21"/>
              </w:rPr>
            </w:pPr>
            <w:r>
              <w:rPr>
                <w:rFonts w:ascii="Times New Roman"/>
                <w:sz w:val="21"/>
                <w:szCs w:val="21"/>
              </w:rPr>
              <w:t>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02" w:type="dxa"/>
            <w:vMerge w:val="restart"/>
            <w:vAlign w:val="center"/>
          </w:tcPr>
          <w:p>
            <w:pPr>
              <w:adjustRightInd w:val="0"/>
              <w:snapToGrid w:val="0"/>
              <w:spacing w:line="240" w:lineRule="auto"/>
              <w:jc w:val="center"/>
              <w:rPr>
                <w:rFonts w:ascii="Times New Roman"/>
                <w:sz w:val="21"/>
                <w:szCs w:val="21"/>
              </w:rPr>
            </w:pPr>
            <w:r>
              <w:rPr>
                <w:rFonts w:ascii="Times New Roman"/>
                <w:sz w:val="21"/>
                <w:szCs w:val="21"/>
              </w:rPr>
              <w:t>固体废物污染防治</w:t>
            </w:r>
          </w:p>
        </w:tc>
        <w:tc>
          <w:tcPr>
            <w:tcW w:w="1133" w:type="dxa"/>
            <w:vAlign w:val="center"/>
          </w:tcPr>
          <w:p>
            <w:pPr>
              <w:adjustRightInd w:val="0"/>
              <w:snapToGrid w:val="0"/>
              <w:spacing w:line="240" w:lineRule="auto"/>
              <w:jc w:val="center"/>
              <w:rPr>
                <w:rFonts w:ascii="Times New Roman"/>
                <w:sz w:val="21"/>
                <w:szCs w:val="21"/>
              </w:rPr>
            </w:pPr>
            <w:r>
              <w:rPr>
                <w:rFonts w:ascii="Times New Roman"/>
                <w:sz w:val="21"/>
                <w:szCs w:val="21"/>
              </w:rPr>
              <w:t>生活垃圾</w:t>
            </w:r>
          </w:p>
        </w:tc>
        <w:tc>
          <w:tcPr>
            <w:tcW w:w="3600" w:type="dxa"/>
            <w:vAlign w:val="center"/>
          </w:tcPr>
          <w:p>
            <w:pPr>
              <w:autoSpaceDE w:val="0"/>
              <w:autoSpaceDN w:val="0"/>
              <w:adjustRightInd w:val="0"/>
              <w:snapToGrid w:val="0"/>
              <w:spacing w:line="240" w:lineRule="auto"/>
              <w:jc w:val="center"/>
              <w:rPr>
                <w:rFonts w:ascii="Times New Roman"/>
                <w:sz w:val="21"/>
                <w:szCs w:val="21"/>
              </w:rPr>
            </w:pPr>
            <w:r>
              <w:rPr>
                <w:rFonts w:ascii="Times New Roman"/>
                <w:snapToGrid w:val="0"/>
                <w:sz w:val="21"/>
                <w:szCs w:val="21"/>
              </w:rPr>
              <w:t>生活垃圾由环卫清运处置</w:t>
            </w:r>
          </w:p>
        </w:tc>
        <w:tc>
          <w:tcPr>
            <w:tcW w:w="2609" w:type="dxa"/>
            <w:vAlign w:val="center"/>
          </w:tcPr>
          <w:p>
            <w:pPr>
              <w:autoSpaceDE w:val="0"/>
              <w:autoSpaceDN w:val="0"/>
              <w:adjustRightInd w:val="0"/>
              <w:snapToGrid w:val="0"/>
              <w:spacing w:line="240" w:lineRule="auto"/>
              <w:jc w:val="center"/>
              <w:rPr>
                <w:rFonts w:ascii="Times New Roman"/>
                <w:sz w:val="21"/>
                <w:szCs w:val="21"/>
              </w:rPr>
            </w:pPr>
            <w:r>
              <w:rPr>
                <w:rFonts w:ascii="Times New Roman"/>
                <w:snapToGrid w:val="0"/>
                <w:sz w:val="21"/>
                <w:szCs w:val="21"/>
              </w:rPr>
              <w:t>生活垃圾由环卫清运处置</w:t>
            </w:r>
          </w:p>
        </w:tc>
        <w:tc>
          <w:tcPr>
            <w:tcW w:w="927" w:type="dxa"/>
            <w:vAlign w:val="center"/>
          </w:tcPr>
          <w:p>
            <w:pPr>
              <w:adjustRightInd w:val="0"/>
              <w:snapToGrid w:val="0"/>
              <w:spacing w:line="240" w:lineRule="auto"/>
              <w:jc w:val="center"/>
              <w:rPr>
                <w:rFonts w:ascii="Times New Roman"/>
                <w:sz w:val="21"/>
                <w:szCs w:val="21"/>
              </w:rPr>
            </w:pPr>
            <w:r>
              <w:rPr>
                <w:rFonts w:ascii="Times New Roman"/>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02" w:type="dxa"/>
            <w:vMerge w:val="continue"/>
            <w:vAlign w:val="center"/>
          </w:tcPr>
          <w:p>
            <w:pPr>
              <w:adjustRightInd w:val="0"/>
              <w:snapToGrid w:val="0"/>
              <w:spacing w:line="240" w:lineRule="auto"/>
              <w:jc w:val="center"/>
              <w:rPr>
                <w:rFonts w:ascii="Times New Roman"/>
                <w:sz w:val="21"/>
                <w:szCs w:val="21"/>
              </w:rPr>
            </w:pPr>
          </w:p>
        </w:tc>
        <w:tc>
          <w:tcPr>
            <w:tcW w:w="1133" w:type="dxa"/>
            <w:vAlign w:val="center"/>
          </w:tcPr>
          <w:p>
            <w:pPr>
              <w:adjustRightInd w:val="0"/>
              <w:snapToGrid w:val="0"/>
              <w:spacing w:line="240" w:lineRule="auto"/>
              <w:jc w:val="center"/>
              <w:rPr>
                <w:rFonts w:ascii="Times New Roman"/>
                <w:sz w:val="21"/>
                <w:szCs w:val="21"/>
              </w:rPr>
            </w:pPr>
            <w:r>
              <w:rPr>
                <w:rFonts w:ascii="Times New Roman"/>
                <w:sz w:val="21"/>
                <w:szCs w:val="21"/>
              </w:rPr>
              <w:t>一般废物</w:t>
            </w:r>
          </w:p>
        </w:tc>
        <w:tc>
          <w:tcPr>
            <w:tcW w:w="3600" w:type="dxa"/>
            <w:vAlign w:val="center"/>
          </w:tcPr>
          <w:p>
            <w:pPr>
              <w:autoSpaceDE w:val="0"/>
              <w:autoSpaceDN w:val="0"/>
              <w:adjustRightInd w:val="0"/>
              <w:snapToGrid w:val="0"/>
              <w:spacing w:line="240" w:lineRule="auto"/>
              <w:jc w:val="center"/>
              <w:rPr>
                <w:rFonts w:ascii="Times New Roman"/>
                <w:snapToGrid w:val="0"/>
                <w:sz w:val="21"/>
                <w:szCs w:val="21"/>
              </w:rPr>
            </w:pPr>
            <w:r>
              <w:rPr>
                <w:rFonts w:ascii="Times New Roman"/>
                <w:snapToGrid w:val="0"/>
                <w:sz w:val="21"/>
                <w:szCs w:val="21"/>
              </w:rPr>
              <w:t>一般工业固废可综合利用处置，设置一般固废暂存场所1处。</w:t>
            </w:r>
          </w:p>
        </w:tc>
        <w:tc>
          <w:tcPr>
            <w:tcW w:w="2609" w:type="dxa"/>
            <w:vAlign w:val="center"/>
          </w:tcPr>
          <w:p>
            <w:pPr>
              <w:autoSpaceDE w:val="0"/>
              <w:autoSpaceDN w:val="0"/>
              <w:adjustRightInd w:val="0"/>
              <w:snapToGrid w:val="0"/>
              <w:spacing w:line="240" w:lineRule="auto"/>
              <w:jc w:val="center"/>
              <w:rPr>
                <w:rFonts w:ascii="Times New Roman"/>
                <w:snapToGrid w:val="0"/>
                <w:sz w:val="21"/>
                <w:szCs w:val="21"/>
              </w:rPr>
            </w:pPr>
            <w:r>
              <w:rPr>
                <w:rFonts w:ascii="Times New Roman"/>
                <w:snapToGrid w:val="0"/>
                <w:sz w:val="21"/>
                <w:szCs w:val="21"/>
              </w:rPr>
              <w:t>一般工业固废可综合利用处置，设置一般固废暂存场所1处。</w:t>
            </w:r>
          </w:p>
        </w:tc>
        <w:tc>
          <w:tcPr>
            <w:tcW w:w="927" w:type="dxa"/>
            <w:vAlign w:val="center"/>
          </w:tcPr>
          <w:p>
            <w:pPr>
              <w:adjustRightInd w:val="0"/>
              <w:snapToGrid w:val="0"/>
              <w:spacing w:line="240" w:lineRule="auto"/>
              <w:jc w:val="center"/>
              <w:rPr>
                <w:rFonts w:ascii="Times New Roman"/>
                <w:sz w:val="21"/>
                <w:szCs w:val="21"/>
              </w:rPr>
            </w:pPr>
            <w:r>
              <w:rPr>
                <w:rFonts w:ascii="Times New Roman"/>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802" w:type="dxa"/>
            <w:vMerge w:val="continue"/>
            <w:vAlign w:val="center"/>
          </w:tcPr>
          <w:p>
            <w:pPr>
              <w:adjustRightInd w:val="0"/>
              <w:snapToGrid w:val="0"/>
              <w:spacing w:line="240" w:lineRule="auto"/>
              <w:jc w:val="center"/>
              <w:rPr>
                <w:rFonts w:ascii="Times New Roman"/>
                <w:sz w:val="21"/>
                <w:szCs w:val="21"/>
              </w:rPr>
            </w:pPr>
          </w:p>
        </w:tc>
        <w:tc>
          <w:tcPr>
            <w:tcW w:w="1133" w:type="dxa"/>
            <w:vAlign w:val="center"/>
          </w:tcPr>
          <w:p>
            <w:pPr>
              <w:adjustRightInd w:val="0"/>
              <w:snapToGrid w:val="0"/>
              <w:spacing w:line="240" w:lineRule="auto"/>
              <w:jc w:val="center"/>
              <w:rPr>
                <w:rFonts w:ascii="Times New Roman"/>
                <w:sz w:val="21"/>
                <w:szCs w:val="21"/>
              </w:rPr>
            </w:pPr>
            <w:r>
              <w:rPr>
                <w:rFonts w:ascii="Times New Roman"/>
                <w:sz w:val="21"/>
                <w:szCs w:val="21"/>
              </w:rPr>
              <w:t>危险固废</w:t>
            </w:r>
          </w:p>
        </w:tc>
        <w:tc>
          <w:tcPr>
            <w:tcW w:w="3600" w:type="dxa"/>
            <w:vAlign w:val="center"/>
          </w:tcPr>
          <w:p>
            <w:pPr>
              <w:autoSpaceDE w:val="0"/>
              <w:autoSpaceDN w:val="0"/>
              <w:adjustRightInd w:val="0"/>
              <w:snapToGrid w:val="0"/>
              <w:spacing w:line="240" w:lineRule="auto"/>
              <w:jc w:val="center"/>
              <w:rPr>
                <w:rFonts w:ascii="Times New Roman"/>
                <w:sz w:val="21"/>
                <w:szCs w:val="21"/>
              </w:rPr>
            </w:pPr>
            <w:r>
              <w:rPr>
                <w:rFonts w:ascii="Times New Roman"/>
                <w:sz w:val="21"/>
                <w:szCs w:val="21"/>
              </w:rPr>
              <w:t>危废暂存间+委托资质单位处理</w:t>
            </w:r>
          </w:p>
        </w:tc>
        <w:tc>
          <w:tcPr>
            <w:tcW w:w="2609" w:type="dxa"/>
            <w:vAlign w:val="center"/>
          </w:tcPr>
          <w:p>
            <w:pPr>
              <w:autoSpaceDE w:val="0"/>
              <w:autoSpaceDN w:val="0"/>
              <w:adjustRightInd w:val="0"/>
              <w:snapToGrid w:val="0"/>
              <w:spacing w:line="240" w:lineRule="auto"/>
              <w:jc w:val="center"/>
              <w:rPr>
                <w:rFonts w:ascii="Times New Roman"/>
                <w:sz w:val="21"/>
                <w:szCs w:val="21"/>
              </w:rPr>
            </w:pPr>
            <w:r>
              <w:rPr>
                <w:rFonts w:ascii="Times New Roman"/>
                <w:sz w:val="21"/>
                <w:szCs w:val="21"/>
              </w:rPr>
              <w:t>危废暂存间+委托资质单位处理</w:t>
            </w:r>
          </w:p>
        </w:tc>
        <w:tc>
          <w:tcPr>
            <w:tcW w:w="927" w:type="dxa"/>
            <w:vAlign w:val="center"/>
          </w:tcPr>
          <w:p>
            <w:pPr>
              <w:adjustRightInd w:val="0"/>
              <w:snapToGrid w:val="0"/>
              <w:spacing w:line="240" w:lineRule="auto"/>
              <w:jc w:val="center"/>
              <w:rPr>
                <w:rFonts w:ascii="Times New Roman"/>
                <w:sz w:val="21"/>
                <w:szCs w:val="21"/>
              </w:rPr>
            </w:pPr>
            <w:r>
              <w:rPr>
                <w:rFonts w:ascii="Times New Roman"/>
                <w:sz w:val="21"/>
                <w:szCs w:val="21"/>
              </w:rPr>
              <w:t>与环评一致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3" w:hRule="atLeast"/>
          <w:jc w:val="center"/>
        </w:trPr>
        <w:tc>
          <w:tcPr>
            <w:tcW w:w="1935" w:type="dxa"/>
            <w:gridSpan w:val="2"/>
            <w:vAlign w:val="center"/>
          </w:tcPr>
          <w:p>
            <w:pPr>
              <w:adjustRightInd w:val="0"/>
              <w:snapToGrid w:val="0"/>
              <w:spacing w:line="240" w:lineRule="auto"/>
              <w:jc w:val="center"/>
              <w:rPr>
                <w:rFonts w:ascii="Times New Roman"/>
                <w:sz w:val="21"/>
                <w:szCs w:val="21"/>
              </w:rPr>
            </w:pPr>
            <w:r>
              <w:rPr>
                <w:rFonts w:ascii="Times New Roman"/>
                <w:sz w:val="21"/>
                <w:szCs w:val="21"/>
              </w:rPr>
              <w:t>几点要求</w:t>
            </w:r>
          </w:p>
        </w:tc>
        <w:tc>
          <w:tcPr>
            <w:tcW w:w="3600" w:type="dxa"/>
            <w:vAlign w:val="center"/>
          </w:tcPr>
          <w:p>
            <w:pPr>
              <w:adjustRightInd w:val="0"/>
              <w:snapToGrid w:val="0"/>
              <w:spacing w:line="240" w:lineRule="auto"/>
              <w:rPr>
                <w:rFonts w:ascii="Times New Roman"/>
                <w:sz w:val="21"/>
                <w:szCs w:val="21"/>
              </w:rPr>
            </w:pPr>
            <w:r>
              <w:rPr>
                <w:rFonts w:ascii="Times New Roman"/>
                <w:sz w:val="21"/>
                <w:szCs w:val="21"/>
              </w:rPr>
              <w:t>环评批复要求：1、项目竣工后须及时向我局申请项目竣工环境保护验收，验收合格后方可正式投入运行。</w:t>
            </w:r>
          </w:p>
        </w:tc>
        <w:tc>
          <w:tcPr>
            <w:tcW w:w="2609" w:type="dxa"/>
            <w:vAlign w:val="center"/>
          </w:tcPr>
          <w:p>
            <w:pPr>
              <w:adjustRightInd w:val="0"/>
              <w:snapToGrid w:val="0"/>
              <w:spacing w:line="240" w:lineRule="auto"/>
              <w:jc w:val="left"/>
              <w:rPr>
                <w:rFonts w:ascii="Times New Roman"/>
                <w:sz w:val="21"/>
                <w:szCs w:val="21"/>
              </w:rPr>
            </w:pPr>
            <w:r>
              <w:rPr>
                <w:rFonts w:ascii="Times New Roman"/>
                <w:sz w:val="21"/>
                <w:szCs w:val="21"/>
              </w:rPr>
              <w:t>企业均按照要求做到</w:t>
            </w:r>
          </w:p>
        </w:tc>
        <w:tc>
          <w:tcPr>
            <w:tcW w:w="927" w:type="dxa"/>
            <w:vAlign w:val="center"/>
          </w:tcPr>
          <w:p>
            <w:pPr>
              <w:adjustRightInd w:val="0"/>
              <w:snapToGrid w:val="0"/>
              <w:spacing w:line="240" w:lineRule="auto"/>
              <w:jc w:val="center"/>
              <w:rPr>
                <w:rFonts w:ascii="Times New Roman"/>
                <w:sz w:val="21"/>
                <w:szCs w:val="21"/>
              </w:rPr>
            </w:pPr>
            <w:r>
              <w:rPr>
                <w:rFonts w:ascii="Times New Roman"/>
                <w:sz w:val="21"/>
                <w:szCs w:val="21"/>
              </w:rPr>
              <w:t>与环评一致</w:t>
            </w:r>
          </w:p>
        </w:tc>
      </w:tr>
    </w:tbl>
    <w:p>
      <w:pPr>
        <w:pStyle w:val="2"/>
        <w:numPr>
          <w:ilvl w:val="0"/>
          <w:numId w:val="0"/>
        </w:numPr>
        <w:adjustRightInd w:val="0"/>
        <w:snapToGrid w:val="0"/>
        <w:spacing w:beforeLines="0" w:afterLines="0"/>
        <w:rPr>
          <w:rFonts w:ascii="Times New Roman" w:eastAsia="宋体"/>
          <w:color w:val="auto"/>
        </w:rPr>
      </w:pPr>
      <w:bookmarkStart w:id="17" w:name="_Toc9729"/>
      <w:r>
        <w:rPr>
          <w:rFonts w:ascii="Times New Roman" w:eastAsia="宋体"/>
          <w:color w:val="auto"/>
        </w:rPr>
        <w:t>5.5项目变更情况</w:t>
      </w:r>
      <w:bookmarkEnd w:id="17"/>
    </w:p>
    <w:p>
      <w:pPr>
        <w:adjustRightInd w:val="0"/>
        <w:snapToGrid w:val="0"/>
        <w:ind w:firstLine="480"/>
        <w:rPr>
          <w:rFonts w:ascii="Times New Roman"/>
        </w:rPr>
      </w:pPr>
      <w:r>
        <w:rPr>
          <w:rFonts w:ascii="Times New Roman"/>
        </w:rPr>
        <w:t>本项目较于环评阶段，项目生产设备种类不变，项目的生产工艺没有发生变化，产能没有增加，污染因子没有变化，项目厂区按照要求设置了防风、防雨、防渗漏的危废暂存间，因此，项目不属于重大变更。</w:t>
      </w:r>
    </w:p>
    <w:p>
      <w:pPr>
        <w:pStyle w:val="2"/>
        <w:numPr>
          <w:ilvl w:val="1"/>
          <w:numId w:val="0"/>
        </w:numPr>
        <w:spacing w:before="156" w:after="156"/>
        <w:rPr>
          <w:rFonts w:ascii="Times New Roman" w:eastAsia="宋体"/>
          <w:color w:val="FF0000"/>
        </w:rPr>
        <w:sectPr>
          <w:pgSz w:w="11906" w:h="16838"/>
          <w:pgMar w:top="1417" w:right="1417" w:bottom="1417" w:left="1417" w:header="851" w:footer="992" w:gutter="0"/>
          <w:cols w:space="0" w:num="1"/>
          <w:docGrid w:type="lines" w:linePitch="312" w:charSpace="0"/>
        </w:sectPr>
      </w:pPr>
    </w:p>
    <w:p>
      <w:pPr>
        <w:pStyle w:val="3"/>
        <w:numPr>
          <w:ilvl w:val="0"/>
          <w:numId w:val="0"/>
        </w:numPr>
        <w:adjustRightInd w:val="0"/>
        <w:snapToGrid w:val="0"/>
        <w:rPr>
          <w:rFonts w:ascii="Times New Roman"/>
        </w:rPr>
      </w:pPr>
      <w:bookmarkStart w:id="18" w:name="_Toc30629"/>
      <w:bookmarkStart w:id="19" w:name="_Toc487114059"/>
      <w:r>
        <w:rPr>
          <w:rFonts w:hint="eastAsia" w:ascii="Times New Roman"/>
        </w:rPr>
        <w:t>6</w:t>
      </w:r>
      <w:r>
        <w:rPr>
          <w:rFonts w:ascii="Times New Roman"/>
        </w:rPr>
        <w:t>验收标准</w:t>
      </w:r>
      <w:bookmarkEnd w:id="18"/>
      <w:bookmarkEnd w:id="19"/>
    </w:p>
    <w:p>
      <w:pPr>
        <w:adjustRightInd w:val="0"/>
        <w:snapToGrid w:val="0"/>
        <w:ind w:firstLine="480" w:firstLineChars="200"/>
        <w:rPr>
          <w:rFonts w:ascii="Times New Roman"/>
        </w:rPr>
      </w:pPr>
      <w:r>
        <w:rPr>
          <w:rFonts w:ascii="Times New Roman"/>
        </w:rPr>
        <w:t>本项目竣工环保验收监测执行标准如下：</w:t>
      </w:r>
    </w:p>
    <w:p>
      <w:pPr>
        <w:adjustRightInd w:val="0"/>
        <w:snapToGrid w:val="0"/>
        <w:ind w:firstLine="480" w:firstLineChars="200"/>
        <w:rPr>
          <w:rFonts w:ascii="Times New Roman"/>
          <w:szCs w:val="24"/>
        </w:rPr>
      </w:pPr>
      <w:r>
        <w:rPr>
          <w:rFonts w:ascii="Times New Roman"/>
          <w:szCs w:val="24"/>
        </w:rPr>
        <w:t>固体废物：项目一般固废的暂存执行《一般工业固体废物贮存、处置场污染控制标准》（GB18599-2001）及修改单（2013）的有关规定，危险废物执行</w:t>
      </w:r>
      <w:r>
        <w:rPr>
          <w:rFonts w:ascii="Times New Roman"/>
        </w:rPr>
        <w:t>《危险废物贮存污染控制标准》（GB18597-2001）及修改单中的相关规定</w:t>
      </w:r>
      <w:r>
        <w:rPr>
          <w:rFonts w:ascii="Times New Roman"/>
          <w:szCs w:val="24"/>
        </w:rPr>
        <w:t>。</w:t>
      </w:r>
    </w:p>
    <w:p>
      <w:pPr>
        <w:adjustRightInd w:val="0"/>
        <w:snapToGrid w:val="0"/>
        <w:spacing w:line="480" w:lineRule="auto"/>
        <w:ind w:firstLine="480" w:firstLineChars="200"/>
        <w:rPr>
          <w:rFonts w:ascii="Times New Roman"/>
        </w:rPr>
        <w:sectPr>
          <w:headerReference r:id="rId7" w:type="default"/>
          <w:pgSz w:w="11906" w:h="16838"/>
          <w:pgMar w:top="1417" w:right="1417" w:bottom="1417" w:left="1417" w:header="851" w:footer="992" w:gutter="0"/>
          <w:cols w:space="0" w:num="1"/>
          <w:docGrid w:type="lines" w:linePitch="312" w:charSpace="0"/>
        </w:sectPr>
      </w:pPr>
      <w:bookmarkStart w:id="20" w:name="_Toc369188234"/>
    </w:p>
    <w:bookmarkEnd w:id="20"/>
    <w:p>
      <w:pPr>
        <w:pStyle w:val="3"/>
        <w:numPr>
          <w:ilvl w:val="0"/>
          <w:numId w:val="0"/>
        </w:numPr>
        <w:adjustRightInd w:val="0"/>
        <w:snapToGrid w:val="0"/>
        <w:rPr>
          <w:rFonts w:ascii="Times New Roman"/>
        </w:rPr>
      </w:pPr>
      <w:bookmarkStart w:id="21" w:name="_Toc487114063"/>
      <w:bookmarkStart w:id="22" w:name="_Toc8864"/>
      <w:r>
        <w:rPr>
          <w:rFonts w:hint="eastAsia" w:ascii="Times New Roman"/>
        </w:rPr>
        <w:t>7</w:t>
      </w:r>
      <w:r>
        <w:rPr>
          <w:rFonts w:ascii="Times New Roman"/>
        </w:rPr>
        <w:t>验收调查内容</w:t>
      </w:r>
      <w:bookmarkEnd w:id="21"/>
      <w:bookmarkEnd w:id="22"/>
    </w:p>
    <w:p>
      <w:pPr>
        <w:pStyle w:val="2"/>
        <w:numPr>
          <w:ilvl w:val="0"/>
          <w:numId w:val="0"/>
        </w:numPr>
        <w:adjustRightInd w:val="0"/>
        <w:snapToGrid w:val="0"/>
        <w:spacing w:beforeLines="0" w:afterLines="0"/>
        <w:rPr>
          <w:rFonts w:ascii="Times New Roman" w:eastAsia="宋体"/>
          <w:color w:val="auto"/>
        </w:rPr>
      </w:pPr>
      <w:bookmarkStart w:id="23" w:name="_Toc487114064"/>
      <w:bookmarkStart w:id="24" w:name="_Toc3630"/>
      <w:r>
        <w:rPr>
          <w:rFonts w:ascii="Times New Roman" w:eastAsia="宋体"/>
          <w:color w:val="auto"/>
        </w:rPr>
        <w:t>7.1验收调查内容</w:t>
      </w:r>
      <w:bookmarkEnd w:id="23"/>
      <w:bookmarkEnd w:id="24"/>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7.1.1</w:t>
      </w:r>
      <w:r>
        <w:rPr>
          <w:rFonts w:ascii="Times New Roman" w:eastAsia="宋体"/>
          <w:color w:val="auto"/>
        </w:rPr>
        <w:t>固体废物调查内容</w:t>
      </w:r>
    </w:p>
    <w:p>
      <w:pPr>
        <w:adjustRightInd w:val="0"/>
        <w:snapToGrid w:val="0"/>
        <w:ind w:firstLine="480" w:firstLineChars="200"/>
        <w:rPr>
          <w:rFonts w:ascii="Times New Roman"/>
        </w:rPr>
      </w:pPr>
      <w:r>
        <w:rPr>
          <w:rFonts w:ascii="Times New Roman"/>
        </w:rPr>
        <w:t>固体废物的检查内容主要包括：</w:t>
      </w:r>
    </w:p>
    <w:p>
      <w:pPr>
        <w:adjustRightInd w:val="0"/>
        <w:snapToGrid w:val="0"/>
        <w:ind w:firstLine="480" w:firstLineChars="200"/>
        <w:rPr>
          <w:rFonts w:ascii="Times New Roman"/>
        </w:rPr>
      </w:pPr>
      <w:r>
        <w:rPr>
          <w:rFonts w:ascii="Times New Roman"/>
        </w:rPr>
        <w:t>（1）检查该项目产生的各种固体废弃物的产生量；</w:t>
      </w:r>
    </w:p>
    <w:p>
      <w:pPr>
        <w:adjustRightInd w:val="0"/>
        <w:snapToGrid w:val="0"/>
        <w:ind w:firstLine="480" w:firstLineChars="200"/>
        <w:rPr>
          <w:rFonts w:ascii="Times New Roman"/>
        </w:rPr>
      </w:pPr>
      <w:r>
        <w:rPr>
          <w:rFonts w:ascii="Times New Roman"/>
        </w:rPr>
        <w:t>（2）各种固体废弃物尤其是危险废物的处理方式以及危废的暂存方式等。</w:t>
      </w:r>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7.1.2</w:t>
      </w:r>
      <w:r>
        <w:rPr>
          <w:rFonts w:ascii="Times New Roman" w:eastAsia="宋体"/>
          <w:color w:val="auto"/>
        </w:rPr>
        <w:t>环境管理检查</w:t>
      </w:r>
    </w:p>
    <w:p>
      <w:pPr>
        <w:adjustRightInd w:val="0"/>
        <w:snapToGrid w:val="0"/>
        <w:ind w:firstLine="480" w:firstLineChars="200"/>
        <w:rPr>
          <w:rFonts w:ascii="Times New Roman"/>
        </w:rPr>
      </w:pPr>
      <w:r>
        <w:rPr>
          <w:rFonts w:ascii="Times New Roman"/>
        </w:rPr>
        <w:t>（1）建设项目环评结论、建议及批复的落实情况；</w:t>
      </w:r>
    </w:p>
    <w:p>
      <w:pPr>
        <w:adjustRightInd w:val="0"/>
        <w:snapToGrid w:val="0"/>
        <w:ind w:firstLine="480" w:firstLineChars="200"/>
        <w:rPr>
          <w:rFonts w:ascii="Times New Roman"/>
        </w:rPr>
      </w:pPr>
      <w:r>
        <w:rPr>
          <w:rFonts w:ascii="Times New Roman"/>
        </w:rPr>
        <w:t>（2）环境管理制度、环保设施运行及维护情况。</w:t>
      </w:r>
    </w:p>
    <w:p>
      <w:pPr>
        <w:adjustRightInd w:val="0"/>
        <w:snapToGrid w:val="0"/>
        <w:rPr>
          <w:rFonts w:ascii="Times New Roman"/>
        </w:rPr>
        <w:sectPr>
          <w:pgSz w:w="11906" w:h="16838"/>
          <w:pgMar w:top="1417" w:right="1417" w:bottom="1417" w:left="1417" w:header="851" w:footer="680" w:gutter="0"/>
          <w:cols w:space="0" w:num="1"/>
          <w:docGrid w:type="lines" w:linePitch="326" w:charSpace="0"/>
        </w:sectPr>
      </w:pPr>
    </w:p>
    <w:p>
      <w:pPr>
        <w:pStyle w:val="3"/>
        <w:numPr>
          <w:ilvl w:val="0"/>
          <w:numId w:val="0"/>
        </w:numPr>
        <w:adjustRightInd w:val="0"/>
        <w:snapToGrid w:val="0"/>
        <w:rPr>
          <w:rFonts w:ascii="Times New Roman"/>
        </w:rPr>
      </w:pPr>
      <w:bookmarkStart w:id="25" w:name="_Toc487114070"/>
      <w:bookmarkStart w:id="26" w:name="_Toc24949"/>
      <w:bookmarkStart w:id="27" w:name="_Toc523995810"/>
      <w:bookmarkStart w:id="28" w:name="_Toc523995940"/>
      <w:bookmarkStart w:id="29" w:name="_Toc252881610"/>
      <w:bookmarkStart w:id="30" w:name="_Toc369188273"/>
      <w:r>
        <w:rPr>
          <w:rFonts w:hint="eastAsia" w:ascii="Times New Roman"/>
        </w:rPr>
        <w:t>8</w:t>
      </w:r>
      <w:r>
        <w:rPr>
          <w:rFonts w:ascii="Times New Roman"/>
        </w:rPr>
        <w:t>验收调查结果</w:t>
      </w:r>
      <w:bookmarkEnd w:id="25"/>
      <w:bookmarkEnd w:id="26"/>
      <w:bookmarkEnd w:id="27"/>
      <w:bookmarkEnd w:id="28"/>
    </w:p>
    <w:p>
      <w:pPr>
        <w:pStyle w:val="2"/>
        <w:numPr>
          <w:ilvl w:val="0"/>
          <w:numId w:val="0"/>
        </w:numPr>
        <w:adjustRightInd w:val="0"/>
        <w:snapToGrid w:val="0"/>
        <w:spacing w:beforeLines="0" w:afterLines="0"/>
        <w:rPr>
          <w:rFonts w:ascii="Times New Roman" w:eastAsia="宋体"/>
          <w:color w:val="auto"/>
        </w:rPr>
      </w:pPr>
      <w:bookmarkStart w:id="31" w:name="_Toc21376"/>
      <w:bookmarkStart w:id="32" w:name="_Toc524006776"/>
      <w:r>
        <w:rPr>
          <w:rFonts w:ascii="Times New Roman" w:eastAsia="宋体"/>
          <w:color w:val="auto"/>
        </w:rPr>
        <w:t>8.1固体废弃物调查结果</w:t>
      </w:r>
      <w:bookmarkEnd w:id="31"/>
      <w:bookmarkEnd w:id="32"/>
    </w:p>
    <w:p>
      <w:pPr>
        <w:autoSpaceDE w:val="0"/>
        <w:autoSpaceDN w:val="0"/>
        <w:adjustRightInd w:val="0"/>
        <w:snapToGrid w:val="0"/>
        <w:ind w:firstLine="480" w:firstLineChars="200"/>
        <w:rPr>
          <w:rFonts w:ascii="Times New Roman"/>
          <w:lang w:val="zh-CN"/>
        </w:rPr>
      </w:pPr>
      <w:bookmarkStart w:id="33" w:name="_Toc487114072"/>
      <w:r>
        <w:rPr>
          <w:rFonts w:ascii="Times New Roman"/>
          <w:lang w:val="zh-CN"/>
        </w:rPr>
        <w:t>1、生活垃圾</w:t>
      </w:r>
    </w:p>
    <w:p>
      <w:pPr>
        <w:autoSpaceDE w:val="0"/>
        <w:autoSpaceDN w:val="0"/>
        <w:adjustRightInd w:val="0"/>
        <w:snapToGrid w:val="0"/>
        <w:ind w:firstLine="480" w:firstLineChars="200"/>
        <w:rPr>
          <w:rFonts w:ascii="Times New Roman"/>
        </w:rPr>
      </w:pPr>
      <w:r>
        <w:rPr>
          <w:rFonts w:ascii="Times New Roman"/>
        </w:rPr>
        <w:t>生活垃圾委托环卫部门处置。</w:t>
      </w:r>
    </w:p>
    <w:p>
      <w:pPr>
        <w:autoSpaceDE w:val="0"/>
        <w:autoSpaceDN w:val="0"/>
        <w:adjustRightInd w:val="0"/>
        <w:snapToGrid w:val="0"/>
        <w:ind w:firstLine="480" w:firstLineChars="200"/>
        <w:rPr>
          <w:rFonts w:ascii="Times New Roman"/>
          <w:lang w:val="zh-CN"/>
        </w:rPr>
      </w:pPr>
      <w:r>
        <w:rPr>
          <w:rFonts w:ascii="Times New Roman"/>
          <w:lang w:val="zh-CN"/>
        </w:rPr>
        <w:t>2、生产固废</w:t>
      </w:r>
    </w:p>
    <w:p>
      <w:pPr>
        <w:adjustRightInd w:val="0"/>
        <w:snapToGrid w:val="0"/>
        <w:ind w:firstLine="480" w:firstLineChars="200"/>
        <w:rPr>
          <w:rFonts w:ascii="Times New Roman"/>
        </w:rPr>
      </w:pPr>
      <w:r>
        <w:rPr>
          <w:rFonts w:ascii="Times New Roman"/>
        </w:rPr>
        <w:t>项目生产中产生的废包装袋、废边角料等均外售处理。</w:t>
      </w:r>
    </w:p>
    <w:p>
      <w:pPr>
        <w:autoSpaceDE w:val="0"/>
        <w:autoSpaceDN w:val="0"/>
        <w:adjustRightInd w:val="0"/>
        <w:snapToGrid w:val="0"/>
        <w:ind w:firstLine="480" w:firstLineChars="200"/>
        <w:rPr>
          <w:rFonts w:ascii="Times New Roman"/>
        </w:rPr>
      </w:pPr>
      <w:r>
        <w:rPr>
          <w:rFonts w:ascii="Times New Roman"/>
        </w:rPr>
        <w:t>3、危险废物</w:t>
      </w:r>
    </w:p>
    <w:p>
      <w:pPr>
        <w:autoSpaceDE w:val="0"/>
        <w:autoSpaceDN w:val="0"/>
        <w:adjustRightInd w:val="0"/>
        <w:snapToGrid w:val="0"/>
        <w:ind w:firstLine="480" w:firstLineChars="200"/>
        <w:rPr>
          <w:rFonts w:ascii="Times New Roman"/>
        </w:rPr>
      </w:pPr>
      <w:r>
        <w:rPr>
          <w:rFonts w:hint="eastAsia" w:ascii="Times New Roman"/>
        </w:rPr>
        <w:t>生产</w:t>
      </w:r>
      <w:r>
        <w:rPr>
          <w:rFonts w:ascii="Times New Roman"/>
        </w:rPr>
        <w:t>过程中产生的</w:t>
      </w:r>
      <w:r>
        <w:rPr>
          <w:rFonts w:hint="eastAsia" w:ascii="Times New Roman"/>
        </w:rPr>
        <w:t>废棉纱、</w:t>
      </w:r>
      <w:r>
        <w:rPr>
          <w:rFonts w:ascii="Times New Roman"/>
        </w:rPr>
        <w:t>废活性炭属于</w:t>
      </w:r>
      <w:r>
        <w:rPr>
          <w:rFonts w:ascii="Times New Roman"/>
          <w:szCs w:val="22"/>
        </w:rPr>
        <w:t>危险废物，定期交有资质单位处置，项目场地设置了防风、防雨、防渗漏的危废暂存间。</w:t>
      </w:r>
    </w:p>
    <w:p>
      <w:pPr>
        <w:adjustRightInd w:val="0"/>
        <w:snapToGrid w:val="0"/>
        <w:spacing w:line="240" w:lineRule="auto"/>
        <w:jc w:val="center"/>
        <w:rPr>
          <w:rFonts w:ascii="Times New Roman"/>
          <w:sz w:val="21"/>
          <w:szCs w:val="21"/>
        </w:rPr>
      </w:pPr>
      <w:r>
        <w:rPr>
          <w:rFonts w:ascii="Times New Roman"/>
          <w:sz w:val="21"/>
          <w:szCs w:val="21"/>
        </w:rPr>
        <w:t>表8.1-1    固体废弃物产生与处置措施一览表</w:t>
      </w:r>
    </w:p>
    <w:tbl>
      <w:tblPr>
        <w:tblStyle w:val="47"/>
        <w:tblW w:w="907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78"/>
        <w:gridCol w:w="1530"/>
        <w:gridCol w:w="1410"/>
        <w:gridCol w:w="1305"/>
        <w:gridCol w:w="28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17" w:type="dxa"/>
            <w:tcBorders>
              <w:top w:val="single" w:color="auto" w:sz="12" w:space="0"/>
              <w:left w:val="single" w:color="auto" w:sz="12"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序号</w:t>
            </w:r>
          </w:p>
        </w:tc>
        <w:tc>
          <w:tcPr>
            <w:tcW w:w="1278"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产生环节</w:t>
            </w:r>
          </w:p>
        </w:tc>
        <w:tc>
          <w:tcPr>
            <w:tcW w:w="1530"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主要成分</w:t>
            </w:r>
          </w:p>
        </w:tc>
        <w:tc>
          <w:tcPr>
            <w:tcW w:w="1410"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废物属性</w:t>
            </w:r>
          </w:p>
        </w:tc>
        <w:tc>
          <w:tcPr>
            <w:tcW w:w="1305"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产生量</w:t>
            </w:r>
          </w:p>
        </w:tc>
        <w:tc>
          <w:tcPr>
            <w:tcW w:w="2831" w:type="dxa"/>
            <w:tcBorders>
              <w:top w:val="single" w:color="auto" w:sz="12" w:space="0"/>
              <w:left w:val="single" w:color="auto" w:sz="4" w:space="0"/>
              <w:bottom w:val="single" w:color="auto" w:sz="4" w:space="0"/>
              <w:right w:val="single" w:color="auto" w:sz="1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处理措施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240" w:lineRule="auto"/>
              <w:jc w:val="center"/>
              <w:rPr>
                <w:rFonts w:ascii="Times New Roman"/>
                <w:bCs/>
                <w:sz w:val="21"/>
                <w:szCs w:val="21"/>
                <w:lang w:val="zh-CN"/>
              </w:rPr>
            </w:pPr>
            <w:r>
              <w:rPr>
                <w:rFonts w:ascii="Times New Roman"/>
                <w:bCs/>
                <w:sz w:val="21"/>
                <w:szCs w:val="21"/>
                <w:lang w:val="zh-CN"/>
              </w:rPr>
              <w:t>1</w:t>
            </w:r>
          </w:p>
        </w:tc>
        <w:tc>
          <w:tcPr>
            <w:tcW w:w="1278"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生产工序</w:t>
            </w:r>
          </w:p>
        </w:tc>
        <w:tc>
          <w:tcPr>
            <w:tcW w:w="15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bCs/>
                <w:sz w:val="21"/>
                <w:szCs w:val="21"/>
                <w:lang w:val="zh-CN"/>
              </w:rPr>
            </w:pPr>
            <w:r>
              <w:rPr>
                <w:rFonts w:ascii="Times New Roman"/>
                <w:sz w:val="21"/>
                <w:szCs w:val="21"/>
              </w:rPr>
              <w:t>橡胶边角废料</w:t>
            </w:r>
          </w:p>
        </w:tc>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一般固废</w:t>
            </w:r>
          </w:p>
        </w:tc>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15t/a</w:t>
            </w:r>
          </w:p>
        </w:tc>
        <w:tc>
          <w:tcPr>
            <w:tcW w:w="2831"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再生胶厂回收利用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240" w:lineRule="auto"/>
              <w:jc w:val="center"/>
              <w:rPr>
                <w:rFonts w:ascii="Times New Roman"/>
                <w:bCs/>
                <w:sz w:val="21"/>
                <w:szCs w:val="21"/>
                <w:lang w:val="zh-CN"/>
              </w:rPr>
            </w:pPr>
            <w:r>
              <w:rPr>
                <w:rFonts w:ascii="Times New Roman"/>
                <w:bCs/>
                <w:sz w:val="21"/>
                <w:szCs w:val="21"/>
                <w:lang w:val="zh-CN"/>
              </w:rPr>
              <w:t>2</w:t>
            </w:r>
          </w:p>
        </w:tc>
        <w:tc>
          <w:tcPr>
            <w:tcW w:w="1278" w:type="dxa"/>
            <w:vMerge w:val="continue"/>
            <w:tcBorders>
              <w:left w:val="single" w:color="auto" w:sz="4" w:space="0"/>
              <w:right w:val="single" w:color="auto" w:sz="4" w:space="0"/>
            </w:tcBorders>
            <w:vAlign w:val="center"/>
          </w:tcPr>
          <w:p>
            <w:pPr>
              <w:widowControl/>
              <w:adjustRightInd w:val="0"/>
              <w:snapToGrid w:val="0"/>
              <w:spacing w:line="240" w:lineRule="auto"/>
              <w:jc w:val="left"/>
              <w:rPr>
                <w:rFonts w:ascii="Times New Roman"/>
                <w:sz w:val="21"/>
                <w:szCs w:val="21"/>
              </w:rPr>
            </w:pPr>
          </w:p>
        </w:tc>
        <w:tc>
          <w:tcPr>
            <w:tcW w:w="15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bCs/>
                <w:sz w:val="21"/>
                <w:szCs w:val="21"/>
                <w:lang w:val="zh-CN"/>
              </w:rPr>
            </w:pPr>
            <w:r>
              <w:rPr>
                <w:rFonts w:ascii="Times New Roman"/>
                <w:sz w:val="21"/>
                <w:szCs w:val="21"/>
              </w:rPr>
              <w:t>废包装材料</w:t>
            </w:r>
          </w:p>
        </w:tc>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一般固废</w:t>
            </w:r>
          </w:p>
        </w:tc>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1.5t/a</w:t>
            </w:r>
          </w:p>
        </w:tc>
        <w:tc>
          <w:tcPr>
            <w:tcW w:w="2831" w:type="dxa"/>
            <w:tcBorders>
              <w:top w:val="single" w:color="auto" w:sz="4" w:space="0"/>
              <w:left w:val="single" w:color="auto" w:sz="4" w:space="0"/>
              <w:bottom w:val="single" w:color="auto" w:sz="4" w:space="0"/>
              <w:right w:val="single" w:color="auto" w:sz="12" w:space="0"/>
            </w:tcBorders>
            <w:vAlign w:val="center"/>
          </w:tcPr>
          <w:p>
            <w:pPr>
              <w:tabs>
                <w:tab w:val="left" w:pos="4860"/>
              </w:tabs>
              <w:adjustRightInd w:val="0"/>
              <w:snapToGrid w:val="0"/>
              <w:spacing w:line="240" w:lineRule="auto"/>
              <w:jc w:val="center"/>
              <w:rPr>
                <w:rFonts w:ascii="Times New Roman"/>
                <w:sz w:val="21"/>
                <w:szCs w:val="21"/>
              </w:rPr>
            </w:pPr>
            <w:r>
              <w:rPr>
                <w:rFonts w:ascii="Times New Roman"/>
                <w:bCs/>
                <w:sz w:val="21"/>
                <w:szCs w:val="21"/>
              </w:rPr>
              <w:t>由环卫部门统一清运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240" w:lineRule="auto"/>
              <w:jc w:val="center"/>
              <w:rPr>
                <w:rFonts w:ascii="Times New Roman"/>
                <w:bCs/>
                <w:sz w:val="21"/>
                <w:szCs w:val="21"/>
                <w:lang w:val="zh-CN"/>
              </w:rPr>
            </w:pPr>
            <w:r>
              <w:rPr>
                <w:rFonts w:ascii="Times New Roman"/>
                <w:bCs/>
                <w:sz w:val="21"/>
                <w:szCs w:val="21"/>
                <w:lang w:val="zh-CN"/>
              </w:rPr>
              <w:t>3</w:t>
            </w:r>
          </w:p>
        </w:tc>
        <w:tc>
          <w:tcPr>
            <w:tcW w:w="1278" w:type="dxa"/>
            <w:vMerge w:val="continue"/>
            <w:tcBorders>
              <w:left w:val="single" w:color="auto" w:sz="4" w:space="0"/>
              <w:right w:val="single" w:color="auto" w:sz="4" w:space="0"/>
            </w:tcBorders>
            <w:vAlign w:val="center"/>
          </w:tcPr>
          <w:p>
            <w:pPr>
              <w:widowControl/>
              <w:adjustRightInd w:val="0"/>
              <w:snapToGrid w:val="0"/>
              <w:spacing w:line="240" w:lineRule="auto"/>
              <w:jc w:val="left"/>
              <w:rPr>
                <w:rFonts w:ascii="Times New Roman"/>
                <w:sz w:val="21"/>
                <w:szCs w:val="21"/>
              </w:rPr>
            </w:pPr>
          </w:p>
        </w:tc>
        <w:tc>
          <w:tcPr>
            <w:tcW w:w="15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bCs/>
                <w:sz w:val="21"/>
                <w:szCs w:val="21"/>
                <w:lang w:val="zh-CN"/>
              </w:rPr>
            </w:pPr>
            <w:r>
              <w:rPr>
                <w:rFonts w:ascii="Times New Roman"/>
                <w:sz w:val="21"/>
                <w:szCs w:val="21"/>
              </w:rPr>
              <w:t>废棉纱</w:t>
            </w:r>
          </w:p>
        </w:tc>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危险固废</w:t>
            </w:r>
          </w:p>
        </w:tc>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0.11t/a</w:t>
            </w:r>
          </w:p>
        </w:tc>
        <w:tc>
          <w:tcPr>
            <w:tcW w:w="2831" w:type="dxa"/>
            <w:vMerge w:val="restart"/>
            <w:tcBorders>
              <w:top w:val="single" w:color="auto" w:sz="4" w:space="0"/>
              <w:left w:val="single" w:color="auto" w:sz="4" w:space="0"/>
              <w:right w:val="single" w:color="auto" w:sz="1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委托有资质单位进行处理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17" w:type="dxa"/>
            <w:tcBorders>
              <w:top w:val="single" w:color="auto" w:sz="4" w:space="0"/>
              <w:left w:val="single" w:color="auto" w:sz="12" w:space="0"/>
              <w:bottom w:val="single" w:color="auto" w:sz="4" w:space="0"/>
              <w:right w:val="single" w:color="auto" w:sz="4" w:space="0"/>
            </w:tcBorders>
            <w:vAlign w:val="center"/>
          </w:tcPr>
          <w:p>
            <w:pPr>
              <w:autoSpaceDE w:val="0"/>
              <w:autoSpaceDN w:val="0"/>
              <w:adjustRightInd w:val="0"/>
              <w:snapToGrid w:val="0"/>
              <w:spacing w:line="240" w:lineRule="auto"/>
              <w:jc w:val="center"/>
              <w:rPr>
                <w:rFonts w:ascii="Times New Roman"/>
                <w:bCs/>
                <w:sz w:val="21"/>
                <w:szCs w:val="21"/>
                <w:lang w:val="zh-CN"/>
              </w:rPr>
            </w:pPr>
            <w:r>
              <w:rPr>
                <w:rFonts w:ascii="Times New Roman"/>
                <w:bCs/>
                <w:sz w:val="21"/>
                <w:szCs w:val="21"/>
                <w:lang w:val="zh-CN"/>
              </w:rPr>
              <w:t>4</w:t>
            </w:r>
          </w:p>
        </w:tc>
        <w:tc>
          <w:tcPr>
            <w:tcW w:w="1278"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auto"/>
              <w:jc w:val="left"/>
              <w:rPr>
                <w:rFonts w:ascii="Times New Roman"/>
                <w:sz w:val="21"/>
                <w:szCs w:val="21"/>
              </w:rPr>
            </w:pPr>
          </w:p>
        </w:tc>
        <w:tc>
          <w:tcPr>
            <w:tcW w:w="153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bCs/>
                <w:sz w:val="21"/>
                <w:szCs w:val="21"/>
                <w:lang w:val="zh-CN"/>
              </w:rPr>
            </w:pPr>
            <w:r>
              <w:rPr>
                <w:rFonts w:ascii="Times New Roman"/>
                <w:sz w:val="21"/>
                <w:szCs w:val="21"/>
              </w:rPr>
              <w:t>废活性炭</w:t>
            </w:r>
          </w:p>
        </w:tc>
        <w:tc>
          <w:tcPr>
            <w:tcW w:w="141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危险固废</w:t>
            </w:r>
          </w:p>
        </w:tc>
        <w:tc>
          <w:tcPr>
            <w:tcW w:w="13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0.05t/a</w:t>
            </w:r>
          </w:p>
        </w:tc>
        <w:tc>
          <w:tcPr>
            <w:tcW w:w="2831" w:type="dxa"/>
            <w:vMerge w:val="continue"/>
            <w:tcBorders>
              <w:left w:val="single" w:color="auto" w:sz="4" w:space="0"/>
              <w:bottom w:val="single" w:color="auto" w:sz="4" w:space="0"/>
              <w:right w:val="single" w:color="auto" w:sz="12" w:space="0"/>
            </w:tcBorders>
            <w:vAlign w:val="center"/>
          </w:tcPr>
          <w:p>
            <w:pPr>
              <w:adjustRightInd w:val="0"/>
              <w:snapToGrid w:val="0"/>
              <w:spacing w:line="240" w:lineRule="auto"/>
              <w:jc w:val="center"/>
              <w:rPr>
                <w:rFonts w:ascii="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17" w:type="dxa"/>
            <w:tcBorders>
              <w:top w:val="single" w:color="auto" w:sz="4" w:space="0"/>
              <w:left w:val="single" w:color="auto" w:sz="12" w:space="0"/>
              <w:bottom w:val="single" w:color="auto" w:sz="12" w:space="0"/>
              <w:right w:val="single" w:color="auto" w:sz="4" w:space="0"/>
            </w:tcBorders>
            <w:vAlign w:val="center"/>
          </w:tcPr>
          <w:p>
            <w:pPr>
              <w:adjustRightInd w:val="0"/>
              <w:snapToGrid w:val="0"/>
              <w:spacing w:line="240" w:lineRule="auto"/>
              <w:jc w:val="center"/>
              <w:rPr>
                <w:rFonts w:ascii="Times New Roman"/>
                <w:bCs/>
                <w:sz w:val="21"/>
                <w:szCs w:val="21"/>
                <w:lang w:val="zh-CN"/>
              </w:rPr>
            </w:pPr>
            <w:r>
              <w:rPr>
                <w:rFonts w:ascii="Times New Roman"/>
                <w:bCs/>
                <w:sz w:val="21"/>
                <w:szCs w:val="21"/>
                <w:lang w:val="zh-CN"/>
              </w:rPr>
              <w:t>5</w:t>
            </w:r>
          </w:p>
        </w:tc>
        <w:tc>
          <w:tcPr>
            <w:tcW w:w="1278"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snapToGrid w:val="0"/>
              <w:spacing w:line="240" w:lineRule="auto"/>
              <w:jc w:val="center"/>
              <w:rPr>
                <w:rFonts w:ascii="Times New Roman"/>
                <w:bCs/>
                <w:sz w:val="21"/>
                <w:szCs w:val="21"/>
                <w:lang w:val="zh-CN"/>
              </w:rPr>
            </w:pPr>
            <w:r>
              <w:rPr>
                <w:rFonts w:ascii="Times New Roman"/>
                <w:bCs/>
                <w:sz w:val="21"/>
                <w:szCs w:val="21"/>
                <w:lang w:val="zh-CN"/>
              </w:rPr>
              <w:t>办公生活</w:t>
            </w:r>
          </w:p>
        </w:tc>
        <w:tc>
          <w:tcPr>
            <w:tcW w:w="1530"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snapToGrid w:val="0"/>
              <w:spacing w:line="240" w:lineRule="auto"/>
              <w:jc w:val="center"/>
              <w:rPr>
                <w:rFonts w:ascii="Times New Roman"/>
                <w:bCs/>
                <w:sz w:val="21"/>
                <w:szCs w:val="21"/>
                <w:lang w:val="zh-CN"/>
              </w:rPr>
            </w:pPr>
            <w:r>
              <w:rPr>
                <w:rFonts w:ascii="Times New Roman"/>
                <w:bCs/>
                <w:sz w:val="21"/>
                <w:szCs w:val="21"/>
                <w:lang w:val="zh-CN"/>
              </w:rPr>
              <w:t>生活垃圾</w:t>
            </w:r>
          </w:p>
        </w:tc>
        <w:tc>
          <w:tcPr>
            <w:tcW w:w="1410"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w:t>
            </w:r>
          </w:p>
        </w:tc>
        <w:tc>
          <w:tcPr>
            <w:tcW w:w="1305"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ascii="Times New Roman"/>
                <w:sz w:val="21"/>
                <w:szCs w:val="21"/>
              </w:rPr>
            </w:pPr>
            <w:r>
              <w:rPr>
                <w:rFonts w:ascii="Times New Roman"/>
                <w:sz w:val="21"/>
                <w:szCs w:val="21"/>
              </w:rPr>
              <w:t>48t/a</w:t>
            </w:r>
          </w:p>
        </w:tc>
        <w:tc>
          <w:tcPr>
            <w:tcW w:w="2831" w:type="dxa"/>
            <w:tcBorders>
              <w:top w:val="single" w:color="auto" w:sz="4" w:space="0"/>
              <w:left w:val="single" w:color="auto" w:sz="4" w:space="0"/>
              <w:bottom w:val="single" w:color="auto" w:sz="12" w:space="0"/>
              <w:right w:val="single" w:color="auto" w:sz="12" w:space="0"/>
            </w:tcBorders>
            <w:vAlign w:val="center"/>
          </w:tcPr>
          <w:p>
            <w:pPr>
              <w:adjustRightInd w:val="0"/>
              <w:snapToGrid w:val="0"/>
              <w:spacing w:line="240" w:lineRule="auto"/>
              <w:jc w:val="center"/>
              <w:rPr>
                <w:rFonts w:ascii="Times New Roman"/>
                <w:sz w:val="21"/>
                <w:szCs w:val="21"/>
              </w:rPr>
            </w:pPr>
            <w:r>
              <w:rPr>
                <w:rFonts w:ascii="Times New Roman"/>
                <w:sz w:val="21"/>
                <w:szCs w:val="21"/>
              </w:rPr>
              <w:t>委托当地环卫部门清运处置</w:t>
            </w:r>
          </w:p>
        </w:tc>
      </w:tr>
      <w:bookmarkEnd w:id="29"/>
      <w:bookmarkEnd w:id="30"/>
      <w:bookmarkEnd w:id="33"/>
    </w:tbl>
    <w:p>
      <w:pPr>
        <w:pStyle w:val="3"/>
        <w:numPr>
          <w:ilvl w:val="0"/>
          <w:numId w:val="0"/>
        </w:numPr>
        <w:adjustRightInd w:val="0"/>
        <w:snapToGrid w:val="0"/>
        <w:rPr>
          <w:rFonts w:ascii="Times New Roman"/>
        </w:rPr>
        <w:sectPr>
          <w:headerReference r:id="rId10" w:type="first"/>
          <w:footerReference r:id="rId13" w:type="first"/>
          <w:headerReference r:id="rId8" w:type="default"/>
          <w:footerReference r:id="rId11" w:type="default"/>
          <w:headerReference r:id="rId9" w:type="even"/>
          <w:footerReference r:id="rId12" w:type="even"/>
          <w:pgSz w:w="11906" w:h="16838"/>
          <w:pgMar w:top="1417" w:right="1417" w:bottom="1417" w:left="1417" w:header="851" w:footer="992" w:gutter="0"/>
          <w:cols w:space="0" w:num="1"/>
          <w:docGrid w:type="lines" w:linePitch="312" w:charSpace="0"/>
        </w:sectPr>
      </w:pPr>
      <w:bookmarkStart w:id="34" w:name="_Toc487114074"/>
      <w:bookmarkStart w:id="35" w:name="_Toc523995942"/>
      <w:bookmarkStart w:id="36" w:name="_Toc523995812"/>
    </w:p>
    <w:p>
      <w:pPr>
        <w:pStyle w:val="3"/>
        <w:numPr>
          <w:ilvl w:val="0"/>
          <w:numId w:val="0"/>
        </w:numPr>
        <w:adjustRightInd w:val="0"/>
        <w:snapToGrid w:val="0"/>
        <w:rPr>
          <w:rFonts w:ascii="Times New Roman"/>
        </w:rPr>
      </w:pPr>
      <w:bookmarkStart w:id="37" w:name="_Toc28843"/>
      <w:r>
        <w:rPr>
          <w:rFonts w:hint="eastAsia" w:ascii="Times New Roman"/>
        </w:rPr>
        <w:t>9</w:t>
      </w:r>
      <w:r>
        <w:rPr>
          <w:rFonts w:ascii="Times New Roman"/>
        </w:rPr>
        <w:t>环境管理检查结果</w:t>
      </w:r>
      <w:bookmarkEnd w:id="34"/>
      <w:bookmarkEnd w:id="35"/>
      <w:bookmarkEnd w:id="36"/>
      <w:bookmarkEnd w:id="37"/>
    </w:p>
    <w:p>
      <w:pPr>
        <w:pStyle w:val="2"/>
        <w:numPr>
          <w:ilvl w:val="0"/>
          <w:numId w:val="0"/>
        </w:numPr>
        <w:adjustRightInd w:val="0"/>
        <w:snapToGrid w:val="0"/>
        <w:spacing w:beforeLines="0" w:afterLines="0"/>
        <w:rPr>
          <w:rFonts w:ascii="Times New Roman" w:eastAsia="宋体"/>
          <w:color w:val="auto"/>
        </w:rPr>
      </w:pPr>
      <w:bookmarkStart w:id="38" w:name="_Toc523995943"/>
      <w:bookmarkStart w:id="39" w:name="_Toc487114075"/>
      <w:bookmarkStart w:id="40" w:name="_Toc523995813"/>
      <w:bookmarkStart w:id="41" w:name="_Toc23156"/>
      <w:r>
        <w:rPr>
          <w:rFonts w:ascii="Times New Roman" w:eastAsia="宋体"/>
          <w:color w:val="auto"/>
        </w:rPr>
        <w:t>9.1环评批复及环评结论、建议的落实情况</w:t>
      </w:r>
      <w:bookmarkEnd w:id="38"/>
      <w:bookmarkEnd w:id="39"/>
      <w:bookmarkEnd w:id="40"/>
      <w:bookmarkEnd w:id="41"/>
    </w:p>
    <w:p>
      <w:pPr>
        <w:adjustRightInd w:val="0"/>
        <w:snapToGrid w:val="0"/>
        <w:ind w:firstLine="480" w:firstLineChars="200"/>
        <w:rPr>
          <w:rFonts w:ascii="Times New Roman"/>
        </w:rPr>
      </w:pPr>
      <w:r>
        <w:rPr>
          <w:rFonts w:ascii="Times New Roman"/>
        </w:rPr>
        <w:t>项目环评批复、环评结论与建议的落实情况见表5.4-1。</w:t>
      </w:r>
    </w:p>
    <w:p>
      <w:pPr>
        <w:pStyle w:val="2"/>
        <w:numPr>
          <w:ilvl w:val="0"/>
          <w:numId w:val="0"/>
        </w:numPr>
        <w:adjustRightInd w:val="0"/>
        <w:snapToGrid w:val="0"/>
        <w:spacing w:beforeLines="0" w:afterLines="0"/>
        <w:rPr>
          <w:rFonts w:ascii="Times New Roman" w:eastAsia="宋体"/>
          <w:color w:val="auto"/>
        </w:rPr>
      </w:pPr>
      <w:bookmarkStart w:id="42" w:name="_Toc523995944"/>
      <w:bookmarkStart w:id="43" w:name="_Toc523995814"/>
      <w:bookmarkStart w:id="44" w:name="_Toc18350"/>
      <w:bookmarkStart w:id="45" w:name="_Toc487114076"/>
      <w:r>
        <w:rPr>
          <w:rFonts w:ascii="Times New Roman" w:eastAsia="宋体"/>
          <w:color w:val="auto"/>
        </w:rPr>
        <w:t>9.2环境管理制度、环保设施运行及维护情况</w:t>
      </w:r>
      <w:bookmarkEnd w:id="42"/>
      <w:bookmarkEnd w:id="43"/>
      <w:bookmarkEnd w:id="44"/>
      <w:bookmarkEnd w:id="45"/>
    </w:p>
    <w:p>
      <w:pPr>
        <w:adjustRightInd w:val="0"/>
        <w:snapToGrid w:val="0"/>
        <w:ind w:firstLine="480" w:firstLineChars="200"/>
        <w:rPr>
          <w:rFonts w:ascii="Times New Roman"/>
        </w:rPr>
      </w:pPr>
      <w:r>
        <w:rPr>
          <w:rFonts w:ascii="Times New Roman"/>
        </w:rPr>
        <w:t>该项目各项环境保护治理设施基本做到了与主体设备同步运行，且运行基本正常、稳定。经现场调查，该公司制定了《环境保护管理制度》。环保设施日常运行，环保设备的日常维护、维修由专人负责。</w:t>
      </w:r>
    </w:p>
    <w:p>
      <w:pPr>
        <w:adjustRightInd w:val="0"/>
        <w:snapToGrid w:val="0"/>
        <w:ind w:firstLine="480" w:firstLineChars="200"/>
        <w:rPr>
          <w:rFonts w:ascii="Times New Roman"/>
        </w:rPr>
        <w:sectPr>
          <w:pgSz w:w="11906" w:h="16838"/>
          <w:pgMar w:top="1417" w:right="1417" w:bottom="1417" w:left="1417" w:header="851" w:footer="992" w:gutter="0"/>
          <w:cols w:space="0" w:num="1"/>
          <w:docGrid w:type="lines" w:linePitch="312" w:charSpace="0"/>
        </w:sectPr>
      </w:pPr>
    </w:p>
    <w:p>
      <w:pPr>
        <w:pStyle w:val="3"/>
        <w:numPr>
          <w:ilvl w:val="0"/>
          <w:numId w:val="0"/>
        </w:numPr>
        <w:adjustRightInd w:val="0"/>
        <w:snapToGrid w:val="0"/>
        <w:rPr>
          <w:rFonts w:ascii="Times New Roman"/>
        </w:rPr>
      </w:pPr>
      <w:bookmarkStart w:id="46" w:name="_Toc487114081"/>
      <w:bookmarkStart w:id="47" w:name="_Toc29934"/>
      <w:bookmarkStart w:id="48" w:name="_Toc523995818"/>
      <w:bookmarkStart w:id="49" w:name="_Toc523995948"/>
      <w:r>
        <w:rPr>
          <w:rFonts w:hint="eastAsia" w:ascii="Times New Roman"/>
        </w:rPr>
        <w:t>10</w:t>
      </w:r>
      <w:r>
        <w:rPr>
          <w:rFonts w:ascii="Times New Roman"/>
        </w:rPr>
        <w:t>结论与建议</w:t>
      </w:r>
      <w:bookmarkEnd w:id="46"/>
      <w:bookmarkEnd w:id="47"/>
      <w:bookmarkEnd w:id="48"/>
      <w:bookmarkEnd w:id="49"/>
    </w:p>
    <w:p>
      <w:pPr>
        <w:pStyle w:val="2"/>
        <w:numPr>
          <w:ilvl w:val="0"/>
          <w:numId w:val="0"/>
        </w:numPr>
        <w:adjustRightInd w:val="0"/>
        <w:snapToGrid w:val="0"/>
        <w:spacing w:beforeLines="0" w:afterLines="0"/>
        <w:rPr>
          <w:rFonts w:ascii="Times New Roman" w:eastAsia="宋体"/>
          <w:color w:val="auto"/>
        </w:rPr>
      </w:pPr>
      <w:bookmarkStart w:id="50" w:name="_Toc28752"/>
      <w:bookmarkStart w:id="51" w:name="_Toc487114082"/>
      <w:bookmarkStart w:id="52" w:name="_Toc523995949"/>
      <w:bookmarkStart w:id="53" w:name="_Toc523995819"/>
      <w:r>
        <w:rPr>
          <w:rFonts w:ascii="Times New Roman" w:eastAsia="宋体"/>
          <w:color w:val="auto"/>
        </w:rPr>
        <w:t>10.1结论</w:t>
      </w:r>
      <w:bookmarkEnd w:id="50"/>
      <w:bookmarkEnd w:id="51"/>
      <w:bookmarkEnd w:id="52"/>
      <w:bookmarkEnd w:id="53"/>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10.1.1</w:t>
      </w:r>
      <w:r>
        <w:rPr>
          <w:rFonts w:ascii="Times New Roman" w:eastAsia="宋体"/>
          <w:color w:val="auto"/>
        </w:rPr>
        <w:t>固废调查结论</w:t>
      </w:r>
    </w:p>
    <w:p>
      <w:pPr>
        <w:adjustRightInd w:val="0"/>
        <w:snapToGrid w:val="0"/>
        <w:ind w:firstLine="480" w:firstLineChars="200"/>
        <w:rPr>
          <w:rFonts w:ascii="Times New Roman"/>
        </w:rPr>
      </w:pPr>
      <w:r>
        <w:rPr>
          <w:rFonts w:ascii="Times New Roman"/>
          <w:szCs w:val="24"/>
        </w:rPr>
        <w:t>项目固体废物主要为员工生活垃圾、一般固废和危险废物。生活垃圾由环卫部门定期清运；废包装材料等一般固废统一收集后外卖综合利用；废活性炭收集后暂存于危废暂存间，交由有危废处置资质单位处置，措施可行</w:t>
      </w:r>
      <w:r>
        <w:rPr>
          <w:rFonts w:ascii="Times New Roman"/>
        </w:rPr>
        <w:t>。</w:t>
      </w:r>
    </w:p>
    <w:p>
      <w:pPr>
        <w:pStyle w:val="4"/>
        <w:numPr>
          <w:ilvl w:val="2"/>
          <w:numId w:val="0"/>
        </w:numPr>
        <w:tabs>
          <w:tab w:val="clear" w:pos="1277"/>
        </w:tabs>
        <w:adjustRightInd w:val="0"/>
        <w:snapToGrid w:val="0"/>
        <w:spacing w:beforeLines="0" w:afterLines="0"/>
        <w:rPr>
          <w:rFonts w:ascii="Times New Roman" w:eastAsia="宋体"/>
          <w:color w:val="auto"/>
        </w:rPr>
      </w:pPr>
      <w:r>
        <w:rPr>
          <w:rFonts w:hint="eastAsia" w:ascii="Times New Roman" w:eastAsia="宋体"/>
          <w:color w:val="auto"/>
        </w:rPr>
        <w:t>10.1.2</w:t>
      </w:r>
      <w:r>
        <w:rPr>
          <w:rFonts w:ascii="Times New Roman" w:eastAsia="宋体"/>
          <w:color w:val="auto"/>
        </w:rPr>
        <w:t>环境管理检查</w:t>
      </w:r>
    </w:p>
    <w:p>
      <w:pPr>
        <w:adjustRightInd w:val="0"/>
        <w:snapToGrid w:val="0"/>
        <w:ind w:firstLine="480" w:firstLineChars="200"/>
        <w:rPr>
          <w:rFonts w:ascii="Times New Roman"/>
        </w:rPr>
      </w:pPr>
      <w:r>
        <w:rPr>
          <w:rFonts w:ascii="Times New Roman"/>
        </w:rPr>
        <w:t>该建设项目履行了环境影响审批手续，在设计建设中能根据环境影响评价和批复的要求进行环保设施的设计、建设，基本做到了环境保护设施建设与主体工程同时设计、同时施工、同时投入使用。公司设有专人负责环境保护工作，且建立了环境保护管理机构、环境监测计划，可基本满足企业日常环境管理需要。</w:t>
      </w:r>
    </w:p>
    <w:p>
      <w:pPr>
        <w:adjustRightInd w:val="0"/>
        <w:snapToGrid w:val="0"/>
        <w:ind w:firstLine="480" w:firstLineChars="200"/>
        <w:rPr>
          <w:rFonts w:ascii="Times New Roman"/>
        </w:rPr>
      </w:pPr>
      <w:r>
        <w:rPr>
          <w:rFonts w:ascii="Times New Roman"/>
        </w:rPr>
        <w:t>综上所述，本项目落实了环境影响报告书及环评批复文件提出的要求，制定了各项环境保护管理制度，环保措施落实，整体符合竣工验收条件，建议通过项目环境保护竣工验收。</w:t>
      </w:r>
    </w:p>
    <w:p>
      <w:pPr>
        <w:pStyle w:val="2"/>
        <w:numPr>
          <w:ilvl w:val="0"/>
          <w:numId w:val="0"/>
        </w:numPr>
        <w:adjustRightInd w:val="0"/>
        <w:snapToGrid w:val="0"/>
        <w:spacing w:beforeLines="0" w:afterLines="0"/>
        <w:rPr>
          <w:rFonts w:ascii="Times New Roman" w:eastAsia="宋体"/>
          <w:color w:val="auto"/>
        </w:rPr>
      </w:pPr>
      <w:bookmarkStart w:id="54" w:name="_Toc3833"/>
      <w:bookmarkStart w:id="55" w:name="_Toc369188354"/>
      <w:bookmarkStart w:id="56" w:name="_Toc523995820"/>
      <w:bookmarkStart w:id="57" w:name="_Toc523995950"/>
      <w:r>
        <w:rPr>
          <w:rFonts w:ascii="Times New Roman" w:eastAsia="宋体"/>
          <w:color w:val="auto"/>
        </w:rPr>
        <w:t>10.2要求与建议</w:t>
      </w:r>
      <w:bookmarkEnd w:id="54"/>
      <w:bookmarkEnd w:id="55"/>
      <w:bookmarkEnd w:id="56"/>
      <w:bookmarkEnd w:id="57"/>
    </w:p>
    <w:p>
      <w:pPr>
        <w:adjustRightInd w:val="0"/>
        <w:snapToGrid w:val="0"/>
        <w:ind w:firstLine="480" w:firstLineChars="200"/>
        <w:rPr>
          <w:rFonts w:hint="eastAsia" w:ascii="Times New Roman" w:eastAsia="宋体"/>
          <w:lang w:eastAsia="zh-CN"/>
        </w:rPr>
        <w:sectPr>
          <w:pgSz w:w="11906" w:h="16838"/>
          <w:pgMar w:top="1417" w:right="1417" w:bottom="1417" w:left="1417" w:header="851" w:footer="992" w:gutter="0"/>
          <w:cols w:space="0" w:num="1"/>
          <w:docGrid w:type="lines" w:linePitch="326" w:charSpace="0"/>
        </w:sectPr>
      </w:pPr>
      <w:r>
        <w:rPr>
          <w:rFonts w:ascii="Times New Roman"/>
        </w:rPr>
        <w:t>加强生产运行管理，严格落实固废的环保管理制度，按要求完善固废管理</w:t>
      </w:r>
      <w:r>
        <w:rPr>
          <w:rFonts w:hint="eastAsia" w:ascii="Times New Roman"/>
          <w:lang w:eastAsia="zh-CN"/>
        </w:rPr>
        <w:t>。</w:t>
      </w:r>
      <w:bookmarkStart w:id="58" w:name="_GoBack"/>
      <w:bookmarkEnd w:id="58"/>
    </w:p>
    <w:p/>
    <w:sectPr>
      <w:pgSz w:w="11906" w:h="16838"/>
      <w:pgMar w:top="1417" w:right="1417" w:bottom="1417" w:left="1417" w:header="851" w:footer="992" w:gutter="0"/>
      <w:cols w:space="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Microsoft YaHei UI">
    <w:altName w:val="宋体"/>
    <w:panose1 w:val="00000000000000000000"/>
    <w:charset w:val="86"/>
    <w:family w:val="swiss"/>
    <w:pitch w:val="default"/>
    <w:sig w:usb0="00000000" w:usb1="0000000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55026"/>
    </w:sdtPr>
    <w:sdtContent>
      <w:p>
        <w:pPr>
          <w:pStyle w:val="29"/>
          <w:jc w:val="center"/>
        </w:pPr>
      </w:p>
    </w:sdtContent>
  </w:sdt>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55030"/>
    </w:sdtPr>
    <w:sdtContent>
      <w:p>
        <w:pPr>
          <w:pStyle w:val="29"/>
          <w:jc w:val="center"/>
        </w:pPr>
        <w:r>
          <w:fldChar w:fldCharType="begin"/>
        </w:r>
        <w:r>
          <w:instrText xml:space="preserve"> PAGE   \* MERGEFORMAT </w:instrText>
        </w:r>
        <w:r>
          <w:fldChar w:fldCharType="separate"/>
        </w:r>
        <w:r>
          <w:rPr>
            <w:lang w:val="zh-CN"/>
          </w:rPr>
          <w:t>I</w:t>
        </w:r>
        <w:r>
          <w:rPr>
            <w:lang w:val="zh-CN"/>
          </w:rPr>
          <w:fldChar w:fldCharType="end"/>
        </w:r>
      </w:p>
    </w:sdtContent>
  </w:sdt>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27</w:t>
    </w:r>
    <w:r>
      <w:rPr>
        <w:lang w:val="zh-CN"/>
      </w:rPr>
      <w:fldChar w:fldCharType="end"/>
    </w:r>
  </w:p>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ascii="楷体" w:hAnsi="楷体" w:eastAsia="楷体"/>
      </w:rPr>
    </w:pPr>
    <w:r>
      <w:rPr>
        <w:rFonts w:hint="eastAsia" w:ascii="楷体" w:hAnsi="楷体" w:eastAsia="楷体"/>
      </w:rPr>
      <w:t>陕西华兴密封科技有限公司橡胶密封件生产线项目竣工环保验收监测报告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ascii="楷体" w:hAnsi="楷体" w:eastAsia="楷体"/>
      </w:rPr>
    </w:pPr>
    <w:r>
      <w:rPr>
        <w:rFonts w:hint="eastAsia" w:ascii="楷体" w:hAnsi="楷体" w:eastAsia="楷体"/>
      </w:rPr>
      <w:t>陕西华兴密封科技有限公司橡胶密封件生产线项目竣工环保验收监测报告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ascii="楷体" w:hAnsi="楷体" w:eastAsia="楷体"/>
      </w:rPr>
    </w:pPr>
    <w:r>
      <w:rPr>
        <w:rFonts w:hint="eastAsia" w:ascii="楷体" w:hAnsi="楷体" w:eastAsia="楷体"/>
      </w:rPr>
      <w:t>陕西华兴密封科技有限公司橡胶密封件生产线项目竣工环保验收监测报告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both"/>
      <w:rPr>
        <w:rFonts w:ascii="楷体" w:hAnsi="楷体" w:eastAsia="楷体"/>
      </w:rPr>
    </w:pPr>
    <w:r>
      <w:rPr>
        <w:rFonts w:hint="eastAsia" w:ascii="楷体" w:hAnsi="楷体" w:eastAsia="楷体"/>
      </w:rPr>
      <w:t>陕西华兴密封科技有限公司橡胶密封件生产线项目竣工环保验收监测报告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6834"/>
    <w:multiLevelType w:val="singleLevel"/>
    <w:tmpl w:val="093B6834"/>
    <w:lvl w:ilvl="0" w:tentative="0">
      <w:start w:val="3"/>
      <w:numFmt w:val="decimal"/>
      <w:suff w:val="nothing"/>
      <w:lvlText w:val="（%1）"/>
      <w:lvlJc w:val="left"/>
    </w:lvl>
  </w:abstractNum>
  <w:abstractNum w:abstractNumId="1">
    <w:nsid w:val="3B2D637A"/>
    <w:multiLevelType w:val="multilevel"/>
    <w:tmpl w:val="3B2D637A"/>
    <w:lvl w:ilvl="0" w:tentative="0">
      <w:start w:val="1"/>
      <w:numFmt w:val="decimal"/>
      <w:pStyle w:val="3"/>
      <w:lvlText w:val="%1"/>
      <w:lvlJc w:val="left"/>
      <w:pPr>
        <w:tabs>
          <w:tab w:val="left" w:pos="198"/>
        </w:tabs>
        <w:ind w:left="198" w:hanging="198"/>
      </w:pPr>
      <w:rPr>
        <w:rFonts w:hint="eastAsia"/>
      </w:rPr>
    </w:lvl>
    <w:lvl w:ilvl="1" w:tentative="0">
      <w:start w:val="1"/>
      <w:numFmt w:val="decimal"/>
      <w:pStyle w:val="2"/>
      <w:lvlText w:val="%1.%2"/>
      <w:lvlJc w:val="left"/>
      <w:pPr>
        <w:tabs>
          <w:tab w:val="left" w:pos="8648"/>
        </w:tabs>
        <w:ind w:left="8846" w:hanging="482"/>
      </w:pPr>
    </w:lvl>
    <w:lvl w:ilvl="2" w:tentative="0">
      <w:start w:val="1"/>
      <w:numFmt w:val="decimal"/>
      <w:pStyle w:val="4"/>
      <w:lvlText w:val="%1.%2.%3"/>
      <w:lvlJc w:val="left"/>
      <w:pPr>
        <w:tabs>
          <w:tab w:val="left" w:pos="1277"/>
        </w:tabs>
        <w:ind w:left="1430" w:hanging="720"/>
      </w:pPr>
      <w:rPr>
        <w:lang w:val="en-US"/>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0F96"/>
    <w:rsid w:val="0000131C"/>
    <w:rsid w:val="00001598"/>
    <w:rsid w:val="00001E33"/>
    <w:rsid w:val="00003370"/>
    <w:rsid w:val="000037CF"/>
    <w:rsid w:val="0000416D"/>
    <w:rsid w:val="000045DF"/>
    <w:rsid w:val="0000462D"/>
    <w:rsid w:val="00004BC0"/>
    <w:rsid w:val="00005060"/>
    <w:rsid w:val="0000797E"/>
    <w:rsid w:val="00007B6E"/>
    <w:rsid w:val="000105DF"/>
    <w:rsid w:val="00010A7D"/>
    <w:rsid w:val="00012810"/>
    <w:rsid w:val="00012BA6"/>
    <w:rsid w:val="00012CFF"/>
    <w:rsid w:val="00012D58"/>
    <w:rsid w:val="00016DF0"/>
    <w:rsid w:val="000203C2"/>
    <w:rsid w:val="00020677"/>
    <w:rsid w:val="00020B48"/>
    <w:rsid w:val="00021312"/>
    <w:rsid w:val="0002260A"/>
    <w:rsid w:val="00022A60"/>
    <w:rsid w:val="000231C5"/>
    <w:rsid w:val="00023456"/>
    <w:rsid w:val="000236F4"/>
    <w:rsid w:val="00023B10"/>
    <w:rsid w:val="00023BDB"/>
    <w:rsid w:val="000245B1"/>
    <w:rsid w:val="000246B8"/>
    <w:rsid w:val="000249CD"/>
    <w:rsid w:val="00024F25"/>
    <w:rsid w:val="00025499"/>
    <w:rsid w:val="00026AE4"/>
    <w:rsid w:val="00027889"/>
    <w:rsid w:val="00030584"/>
    <w:rsid w:val="00030BCC"/>
    <w:rsid w:val="000323AB"/>
    <w:rsid w:val="00032430"/>
    <w:rsid w:val="000333A2"/>
    <w:rsid w:val="0003382B"/>
    <w:rsid w:val="00033853"/>
    <w:rsid w:val="00034037"/>
    <w:rsid w:val="000344F9"/>
    <w:rsid w:val="00034847"/>
    <w:rsid w:val="000355CB"/>
    <w:rsid w:val="00035968"/>
    <w:rsid w:val="00036B03"/>
    <w:rsid w:val="000374B7"/>
    <w:rsid w:val="00040A68"/>
    <w:rsid w:val="000413B9"/>
    <w:rsid w:val="00042888"/>
    <w:rsid w:val="000431B8"/>
    <w:rsid w:val="00043975"/>
    <w:rsid w:val="00044234"/>
    <w:rsid w:val="0004465B"/>
    <w:rsid w:val="00044DBE"/>
    <w:rsid w:val="00045348"/>
    <w:rsid w:val="00046371"/>
    <w:rsid w:val="00046469"/>
    <w:rsid w:val="00047AED"/>
    <w:rsid w:val="0005032F"/>
    <w:rsid w:val="00050A98"/>
    <w:rsid w:val="00051024"/>
    <w:rsid w:val="00051049"/>
    <w:rsid w:val="00051794"/>
    <w:rsid w:val="000528C1"/>
    <w:rsid w:val="000549EE"/>
    <w:rsid w:val="0005541B"/>
    <w:rsid w:val="00055555"/>
    <w:rsid w:val="000555B9"/>
    <w:rsid w:val="000562DF"/>
    <w:rsid w:val="0006034F"/>
    <w:rsid w:val="00060730"/>
    <w:rsid w:val="00060B0F"/>
    <w:rsid w:val="00060FD1"/>
    <w:rsid w:val="000617B3"/>
    <w:rsid w:val="00061950"/>
    <w:rsid w:val="00061A91"/>
    <w:rsid w:val="0006249A"/>
    <w:rsid w:val="000630BD"/>
    <w:rsid w:val="000632C3"/>
    <w:rsid w:val="00063CFD"/>
    <w:rsid w:val="000651AB"/>
    <w:rsid w:val="000707AE"/>
    <w:rsid w:val="0007089E"/>
    <w:rsid w:val="00071200"/>
    <w:rsid w:val="00072834"/>
    <w:rsid w:val="00072F27"/>
    <w:rsid w:val="00072F9B"/>
    <w:rsid w:val="000730F8"/>
    <w:rsid w:val="000733A7"/>
    <w:rsid w:val="00073478"/>
    <w:rsid w:val="000738AB"/>
    <w:rsid w:val="000742B0"/>
    <w:rsid w:val="00075462"/>
    <w:rsid w:val="00075723"/>
    <w:rsid w:val="00076DE8"/>
    <w:rsid w:val="00076F7D"/>
    <w:rsid w:val="00077158"/>
    <w:rsid w:val="000815E1"/>
    <w:rsid w:val="00081F57"/>
    <w:rsid w:val="000823B1"/>
    <w:rsid w:val="000823FA"/>
    <w:rsid w:val="000825F1"/>
    <w:rsid w:val="00082C47"/>
    <w:rsid w:val="00083B1E"/>
    <w:rsid w:val="000845E0"/>
    <w:rsid w:val="00084768"/>
    <w:rsid w:val="000847FE"/>
    <w:rsid w:val="000848F0"/>
    <w:rsid w:val="00086189"/>
    <w:rsid w:val="00086962"/>
    <w:rsid w:val="000872A1"/>
    <w:rsid w:val="000879FB"/>
    <w:rsid w:val="00087B44"/>
    <w:rsid w:val="00087B51"/>
    <w:rsid w:val="00090247"/>
    <w:rsid w:val="000905ED"/>
    <w:rsid w:val="0009097E"/>
    <w:rsid w:val="00091062"/>
    <w:rsid w:val="00091B44"/>
    <w:rsid w:val="00092143"/>
    <w:rsid w:val="000926D7"/>
    <w:rsid w:val="00092959"/>
    <w:rsid w:val="00092D24"/>
    <w:rsid w:val="00093B18"/>
    <w:rsid w:val="00095598"/>
    <w:rsid w:val="0009596F"/>
    <w:rsid w:val="000963E4"/>
    <w:rsid w:val="0009696E"/>
    <w:rsid w:val="00096E26"/>
    <w:rsid w:val="00096F76"/>
    <w:rsid w:val="00097B8D"/>
    <w:rsid w:val="000A0075"/>
    <w:rsid w:val="000A0A18"/>
    <w:rsid w:val="000A0AED"/>
    <w:rsid w:val="000A0BF4"/>
    <w:rsid w:val="000A1D9D"/>
    <w:rsid w:val="000A205B"/>
    <w:rsid w:val="000A28AD"/>
    <w:rsid w:val="000A2E33"/>
    <w:rsid w:val="000A310D"/>
    <w:rsid w:val="000A346F"/>
    <w:rsid w:val="000A4014"/>
    <w:rsid w:val="000A5A33"/>
    <w:rsid w:val="000A5BED"/>
    <w:rsid w:val="000A629A"/>
    <w:rsid w:val="000A6D88"/>
    <w:rsid w:val="000A753C"/>
    <w:rsid w:val="000A7872"/>
    <w:rsid w:val="000A7C1A"/>
    <w:rsid w:val="000B1281"/>
    <w:rsid w:val="000B1400"/>
    <w:rsid w:val="000B34FF"/>
    <w:rsid w:val="000B3CA8"/>
    <w:rsid w:val="000B4321"/>
    <w:rsid w:val="000B43D7"/>
    <w:rsid w:val="000B4ADF"/>
    <w:rsid w:val="000B4BAE"/>
    <w:rsid w:val="000B62F2"/>
    <w:rsid w:val="000B6511"/>
    <w:rsid w:val="000B6BA7"/>
    <w:rsid w:val="000B74CE"/>
    <w:rsid w:val="000B7B1B"/>
    <w:rsid w:val="000B7D49"/>
    <w:rsid w:val="000C1E0F"/>
    <w:rsid w:val="000C2058"/>
    <w:rsid w:val="000C2517"/>
    <w:rsid w:val="000C2829"/>
    <w:rsid w:val="000C2CEA"/>
    <w:rsid w:val="000C3439"/>
    <w:rsid w:val="000C3774"/>
    <w:rsid w:val="000C38CB"/>
    <w:rsid w:val="000C3EEE"/>
    <w:rsid w:val="000C47F3"/>
    <w:rsid w:val="000C537C"/>
    <w:rsid w:val="000C592B"/>
    <w:rsid w:val="000C5C6B"/>
    <w:rsid w:val="000C60E9"/>
    <w:rsid w:val="000C628D"/>
    <w:rsid w:val="000C6295"/>
    <w:rsid w:val="000C7B6D"/>
    <w:rsid w:val="000D0D89"/>
    <w:rsid w:val="000D11BC"/>
    <w:rsid w:val="000D20B2"/>
    <w:rsid w:val="000D2373"/>
    <w:rsid w:val="000D2510"/>
    <w:rsid w:val="000D2B31"/>
    <w:rsid w:val="000D30A5"/>
    <w:rsid w:val="000D34A6"/>
    <w:rsid w:val="000D34F0"/>
    <w:rsid w:val="000D35E2"/>
    <w:rsid w:val="000D3AFD"/>
    <w:rsid w:val="000D3F05"/>
    <w:rsid w:val="000D4169"/>
    <w:rsid w:val="000D4683"/>
    <w:rsid w:val="000D4D77"/>
    <w:rsid w:val="000D51D4"/>
    <w:rsid w:val="000D6945"/>
    <w:rsid w:val="000D6A8E"/>
    <w:rsid w:val="000D7B9B"/>
    <w:rsid w:val="000D7C0B"/>
    <w:rsid w:val="000E0776"/>
    <w:rsid w:val="000E100B"/>
    <w:rsid w:val="000E12DF"/>
    <w:rsid w:val="000E18FC"/>
    <w:rsid w:val="000E1EB5"/>
    <w:rsid w:val="000E2060"/>
    <w:rsid w:val="000E2B8D"/>
    <w:rsid w:val="000E3A47"/>
    <w:rsid w:val="000E5C90"/>
    <w:rsid w:val="000E6168"/>
    <w:rsid w:val="000E7868"/>
    <w:rsid w:val="000F0DCF"/>
    <w:rsid w:val="000F21FB"/>
    <w:rsid w:val="000F25CE"/>
    <w:rsid w:val="000F3C83"/>
    <w:rsid w:val="000F3D18"/>
    <w:rsid w:val="000F490E"/>
    <w:rsid w:val="000F4C9C"/>
    <w:rsid w:val="000F5814"/>
    <w:rsid w:val="000F5DA8"/>
    <w:rsid w:val="000F6EA3"/>
    <w:rsid w:val="000F7B88"/>
    <w:rsid w:val="0010185A"/>
    <w:rsid w:val="00101B64"/>
    <w:rsid w:val="00102C65"/>
    <w:rsid w:val="00104213"/>
    <w:rsid w:val="001047E8"/>
    <w:rsid w:val="00105111"/>
    <w:rsid w:val="0010662C"/>
    <w:rsid w:val="00106676"/>
    <w:rsid w:val="00106D22"/>
    <w:rsid w:val="001074BF"/>
    <w:rsid w:val="00107BC9"/>
    <w:rsid w:val="00110648"/>
    <w:rsid w:val="00110731"/>
    <w:rsid w:val="00112DCA"/>
    <w:rsid w:val="0011308A"/>
    <w:rsid w:val="0011341C"/>
    <w:rsid w:val="001140FE"/>
    <w:rsid w:val="00116C89"/>
    <w:rsid w:val="0011795E"/>
    <w:rsid w:val="00117BFF"/>
    <w:rsid w:val="00117E27"/>
    <w:rsid w:val="00120399"/>
    <w:rsid w:val="001212FF"/>
    <w:rsid w:val="001215EC"/>
    <w:rsid w:val="001222A8"/>
    <w:rsid w:val="00122A01"/>
    <w:rsid w:val="00123027"/>
    <w:rsid w:val="00124DD7"/>
    <w:rsid w:val="00124ED7"/>
    <w:rsid w:val="00124F3A"/>
    <w:rsid w:val="00125DB7"/>
    <w:rsid w:val="00127851"/>
    <w:rsid w:val="00131034"/>
    <w:rsid w:val="00131299"/>
    <w:rsid w:val="001312FB"/>
    <w:rsid w:val="001314A9"/>
    <w:rsid w:val="00132C97"/>
    <w:rsid w:val="00133D07"/>
    <w:rsid w:val="001344BD"/>
    <w:rsid w:val="00134589"/>
    <w:rsid w:val="00135579"/>
    <w:rsid w:val="001356A9"/>
    <w:rsid w:val="0013700D"/>
    <w:rsid w:val="00137026"/>
    <w:rsid w:val="00137A85"/>
    <w:rsid w:val="00140827"/>
    <w:rsid w:val="00140F81"/>
    <w:rsid w:val="00140FFA"/>
    <w:rsid w:val="00141015"/>
    <w:rsid w:val="00141393"/>
    <w:rsid w:val="00141A97"/>
    <w:rsid w:val="00141FC0"/>
    <w:rsid w:val="0014254A"/>
    <w:rsid w:val="00142F3E"/>
    <w:rsid w:val="001445DC"/>
    <w:rsid w:val="00145149"/>
    <w:rsid w:val="00145EDC"/>
    <w:rsid w:val="001477B1"/>
    <w:rsid w:val="00147DBE"/>
    <w:rsid w:val="00150676"/>
    <w:rsid w:val="00150E1A"/>
    <w:rsid w:val="00151B26"/>
    <w:rsid w:val="001520FE"/>
    <w:rsid w:val="00152640"/>
    <w:rsid w:val="00152CAE"/>
    <w:rsid w:val="00153204"/>
    <w:rsid w:val="00154660"/>
    <w:rsid w:val="001553B6"/>
    <w:rsid w:val="001555A0"/>
    <w:rsid w:val="0015697A"/>
    <w:rsid w:val="00156D47"/>
    <w:rsid w:val="00156F2C"/>
    <w:rsid w:val="00157BEF"/>
    <w:rsid w:val="00160C4D"/>
    <w:rsid w:val="001613AC"/>
    <w:rsid w:val="0016379D"/>
    <w:rsid w:val="001637AB"/>
    <w:rsid w:val="00163C67"/>
    <w:rsid w:val="00164020"/>
    <w:rsid w:val="001641A9"/>
    <w:rsid w:val="00164532"/>
    <w:rsid w:val="00164594"/>
    <w:rsid w:val="00164D69"/>
    <w:rsid w:val="00164F55"/>
    <w:rsid w:val="00165E4C"/>
    <w:rsid w:val="0016640D"/>
    <w:rsid w:val="00166441"/>
    <w:rsid w:val="0016673E"/>
    <w:rsid w:val="00166A07"/>
    <w:rsid w:val="0016789E"/>
    <w:rsid w:val="00170526"/>
    <w:rsid w:val="00170594"/>
    <w:rsid w:val="001705A4"/>
    <w:rsid w:val="0017065D"/>
    <w:rsid w:val="00170825"/>
    <w:rsid w:val="00170939"/>
    <w:rsid w:val="00170ABE"/>
    <w:rsid w:val="00170AE4"/>
    <w:rsid w:val="0017154B"/>
    <w:rsid w:val="00171F0F"/>
    <w:rsid w:val="001721C7"/>
    <w:rsid w:val="00172A27"/>
    <w:rsid w:val="00172B07"/>
    <w:rsid w:val="00172BB9"/>
    <w:rsid w:val="00172EB0"/>
    <w:rsid w:val="00173EFA"/>
    <w:rsid w:val="001755DF"/>
    <w:rsid w:val="001765BB"/>
    <w:rsid w:val="00176AFB"/>
    <w:rsid w:val="00176BDB"/>
    <w:rsid w:val="00176F82"/>
    <w:rsid w:val="00177BDE"/>
    <w:rsid w:val="0018000D"/>
    <w:rsid w:val="0018027F"/>
    <w:rsid w:val="00180B1E"/>
    <w:rsid w:val="00180BA4"/>
    <w:rsid w:val="0018128E"/>
    <w:rsid w:val="00181FAD"/>
    <w:rsid w:val="00182A5E"/>
    <w:rsid w:val="0018367B"/>
    <w:rsid w:val="00183939"/>
    <w:rsid w:val="001840FF"/>
    <w:rsid w:val="00184361"/>
    <w:rsid w:val="00185507"/>
    <w:rsid w:val="001864B0"/>
    <w:rsid w:val="00186F6E"/>
    <w:rsid w:val="0018793C"/>
    <w:rsid w:val="00187973"/>
    <w:rsid w:val="00190347"/>
    <w:rsid w:val="00190A9F"/>
    <w:rsid w:val="0019146D"/>
    <w:rsid w:val="00192018"/>
    <w:rsid w:val="00193028"/>
    <w:rsid w:val="0019303E"/>
    <w:rsid w:val="0019370A"/>
    <w:rsid w:val="00193FDC"/>
    <w:rsid w:val="00195FA7"/>
    <w:rsid w:val="001967CA"/>
    <w:rsid w:val="001967E4"/>
    <w:rsid w:val="001A01FC"/>
    <w:rsid w:val="001A04E1"/>
    <w:rsid w:val="001A0768"/>
    <w:rsid w:val="001A07B9"/>
    <w:rsid w:val="001A12B6"/>
    <w:rsid w:val="001A202F"/>
    <w:rsid w:val="001A2891"/>
    <w:rsid w:val="001A2A8F"/>
    <w:rsid w:val="001A327F"/>
    <w:rsid w:val="001A32BA"/>
    <w:rsid w:val="001A36A2"/>
    <w:rsid w:val="001A3B1B"/>
    <w:rsid w:val="001A3D4D"/>
    <w:rsid w:val="001A4062"/>
    <w:rsid w:val="001A4082"/>
    <w:rsid w:val="001A4F15"/>
    <w:rsid w:val="001A5320"/>
    <w:rsid w:val="001A56C5"/>
    <w:rsid w:val="001A7330"/>
    <w:rsid w:val="001A77CB"/>
    <w:rsid w:val="001A7D58"/>
    <w:rsid w:val="001B06C1"/>
    <w:rsid w:val="001B16C9"/>
    <w:rsid w:val="001B2992"/>
    <w:rsid w:val="001B3C4E"/>
    <w:rsid w:val="001B3E1B"/>
    <w:rsid w:val="001B425E"/>
    <w:rsid w:val="001B44DE"/>
    <w:rsid w:val="001B518B"/>
    <w:rsid w:val="001B53E6"/>
    <w:rsid w:val="001B59E3"/>
    <w:rsid w:val="001B59F3"/>
    <w:rsid w:val="001B5B99"/>
    <w:rsid w:val="001B6B44"/>
    <w:rsid w:val="001B7D9E"/>
    <w:rsid w:val="001C0CF5"/>
    <w:rsid w:val="001C41FF"/>
    <w:rsid w:val="001C4DC2"/>
    <w:rsid w:val="001C4E0B"/>
    <w:rsid w:val="001C4FEB"/>
    <w:rsid w:val="001C5238"/>
    <w:rsid w:val="001C5371"/>
    <w:rsid w:val="001C53D6"/>
    <w:rsid w:val="001C6D49"/>
    <w:rsid w:val="001C7E01"/>
    <w:rsid w:val="001D08FC"/>
    <w:rsid w:val="001D0D77"/>
    <w:rsid w:val="001D0F28"/>
    <w:rsid w:val="001D127E"/>
    <w:rsid w:val="001D13C2"/>
    <w:rsid w:val="001D1F60"/>
    <w:rsid w:val="001D29B5"/>
    <w:rsid w:val="001D2F61"/>
    <w:rsid w:val="001D359A"/>
    <w:rsid w:val="001D5AD1"/>
    <w:rsid w:val="001D5FE8"/>
    <w:rsid w:val="001D65C8"/>
    <w:rsid w:val="001D6EA4"/>
    <w:rsid w:val="001E1C4B"/>
    <w:rsid w:val="001E411A"/>
    <w:rsid w:val="001E46FE"/>
    <w:rsid w:val="001E4767"/>
    <w:rsid w:val="001E5761"/>
    <w:rsid w:val="001E57DA"/>
    <w:rsid w:val="001E5C21"/>
    <w:rsid w:val="001E72FD"/>
    <w:rsid w:val="001F07A9"/>
    <w:rsid w:val="001F088B"/>
    <w:rsid w:val="001F0C78"/>
    <w:rsid w:val="001F0CEE"/>
    <w:rsid w:val="001F10AE"/>
    <w:rsid w:val="001F14BB"/>
    <w:rsid w:val="001F1556"/>
    <w:rsid w:val="001F1613"/>
    <w:rsid w:val="001F16EA"/>
    <w:rsid w:val="001F1A49"/>
    <w:rsid w:val="001F1E2F"/>
    <w:rsid w:val="001F21EB"/>
    <w:rsid w:val="001F2DFC"/>
    <w:rsid w:val="001F4F8F"/>
    <w:rsid w:val="001F5906"/>
    <w:rsid w:val="001F60E8"/>
    <w:rsid w:val="001F66E2"/>
    <w:rsid w:val="002007E0"/>
    <w:rsid w:val="00201295"/>
    <w:rsid w:val="002027A2"/>
    <w:rsid w:val="002029BF"/>
    <w:rsid w:val="00203A19"/>
    <w:rsid w:val="00203E1E"/>
    <w:rsid w:val="00204004"/>
    <w:rsid w:val="00204052"/>
    <w:rsid w:val="00205768"/>
    <w:rsid w:val="00206068"/>
    <w:rsid w:val="00206D44"/>
    <w:rsid w:val="0020707C"/>
    <w:rsid w:val="002070D5"/>
    <w:rsid w:val="002105B1"/>
    <w:rsid w:val="00211003"/>
    <w:rsid w:val="00211826"/>
    <w:rsid w:val="00211D23"/>
    <w:rsid w:val="00211DC9"/>
    <w:rsid w:val="00212A32"/>
    <w:rsid w:val="00212CDA"/>
    <w:rsid w:val="00214BD4"/>
    <w:rsid w:val="00215404"/>
    <w:rsid w:val="00215F13"/>
    <w:rsid w:val="00216722"/>
    <w:rsid w:val="00216A99"/>
    <w:rsid w:val="0022013E"/>
    <w:rsid w:val="00220E76"/>
    <w:rsid w:val="002210C1"/>
    <w:rsid w:val="0022189D"/>
    <w:rsid w:val="00221BE3"/>
    <w:rsid w:val="002225E4"/>
    <w:rsid w:val="002228BC"/>
    <w:rsid w:val="0022323C"/>
    <w:rsid w:val="00224A35"/>
    <w:rsid w:val="00224F5E"/>
    <w:rsid w:val="0022561C"/>
    <w:rsid w:val="00225BCB"/>
    <w:rsid w:val="002269B4"/>
    <w:rsid w:val="00226B32"/>
    <w:rsid w:val="00230CBE"/>
    <w:rsid w:val="00232353"/>
    <w:rsid w:val="00232956"/>
    <w:rsid w:val="00232CEE"/>
    <w:rsid w:val="00232E62"/>
    <w:rsid w:val="002345AA"/>
    <w:rsid w:val="00234E8E"/>
    <w:rsid w:val="00236750"/>
    <w:rsid w:val="00237C63"/>
    <w:rsid w:val="00237CD3"/>
    <w:rsid w:val="00237FAD"/>
    <w:rsid w:val="00240680"/>
    <w:rsid w:val="00240EAC"/>
    <w:rsid w:val="00242698"/>
    <w:rsid w:val="002433BA"/>
    <w:rsid w:val="0024605B"/>
    <w:rsid w:val="00247158"/>
    <w:rsid w:val="002474A3"/>
    <w:rsid w:val="00247F89"/>
    <w:rsid w:val="002518F8"/>
    <w:rsid w:val="00252DE6"/>
    <w:rsid w:val="002530FE"/>
    <w:rsid w:val="00254879"/>
    <w:rsid w:val="002548C2"/>
    <w:rsid w:val="00255231"/>
    <w:rsid w:val="00256A2E"/>
    <w:rsid w:val="002574EC"/>
    <w:rsid w:val="00257D14"/>
    <w:rsid w:val="0026014E"/>
    <w:rsid w:val="0026095A"/>
    <w:rsid w:val="00260FF5"/>
    <w:rsid w:val="00261191"/>
    <w:rsid w:val="00261401"/>
    <w:rsid w:val="0026254C"/>
    <w:rsid w:val="00262E1E"/>
    <w:rsid w:val="00263173"/>
    <w:rsid w:val="00263D6C"/>
    <w:rsid w:val="00264EE0"/>
    <w:rsid w:val="00264F13"/>
    <w:rsid w:val="002653BE"/>
    <w:rsid w:val="002654D0"/>
    <w:rsid w:val="0026604C"/>
    <w:rsid w:val="0026613A"/>
    <w:rsid w:val="00266C40"/>
    <w:rsid w:val="002674A2"/>
    <w:rsid w:val="00271953"/>
    <w:rsid w:val="002739A0"/>
    <w:rsid w:val="00273BEA"/>
    <w:rsid w:val="00273CC4"/>
    <w:rsid w:val="00273D25"/>
    <w:rsid w:val="00274BC7"/>
    <w:rsid w:val="00274C0E"/>
    <w:rsid w:val="0027522D"/>
    <w:rsid w:val="00275C8B"/>
    <w:rsid w:val="00275F31"/>
    <w:rsid w:val="002766CF"/>
    <w:rsid w:val="00276713"/>
    <w:rsid w:val="002772E6"/>
    <w:rsid w:val="00280B7F"/>
    <w:rsid w:val="0028112B"/>
    <w:rsid w:val="00281712"/>
    <w:rsid w:val="0028175D"/>
    <w:rsid w:val="002821BF"/>
    <w:rsid w:val="00282AE9"/>
    <w:rsid w:val="00282F63"/>
    <w:rsid w:val="002847EB"/>
    <w:rsid w:val="002858E7"/>
    <w:rsid w:val="00285DFC"/>
    <w:rsid w:val="00286503"/>
    <w:rsid w:val="002867C2"/>
    <w:rsid w:val="00286EEE"/>
    <w:rsid w:val="00287E72"/>
    <w:rsid w:val="00287F6D"/>
    <w:rsid w:val="002902A3"/>
    <w:rsid w:val="00290B40"/>
    <w:rsid w:val="0029150C"/>
    <w:rsid w:val="0029223E"/>
    <w:rsid w:val="0029249E"/>
    <w:rsid w:val="00292E8D"/>
    <w:rsid w:val="0029479A"/>
    <w:rsid w:val="002948E8"/>
    <w:rsid w:val="00294EE9"/>
    <w:rsid w:val="00294EF5"/>
    <w:rsid w:val="00294F9F"/>
    <w:rsid w:val="0029531F"/>
    <w:rsid w:val="002958CA"/>
    <w:rsid w:val="002966AE"/>
    <w:rsid w:val="00297C6E"/>
    <w:rsid w:val="002A020D"/>
    <w:rsid w:val="002A06EC"/>
    <w:rsid w:val="002A0879"/>
    <w:rsid w:val="002A0A82"/>
    <w:rsid w:val="002A12CF"/>
    <w:rsid w:val="002A192F"/>
    <w:rsid w:val="002A1AF1"/>
    <w:rsid w:val="002A23DD"/>
    <w:rsid w:val="002A27B5"/>
    <w:rsid w:val="002A2FC1"/>
    <w:rsid w:val="002A3420"/>
    <w:rsid w:val="002A366F"/>
    <w:rsid w:val="002A3AF5"/>
    <w:rsid w:val="002A4074"/>
    <w:rsid w:val="002A444B"/>
    <w:rsid w:val="002A50AB"/>
    <w:rsid w:val="002A5203"/>
    <w:rsid w:val="002A53B0"/>
    <w:rsid w:val="002A5578"/>
    <w:rsid w:val="002A6074"/>
    <w:rsid w:val="002A6612"/>
    <w:rsid w:val="002A7051"/>
    <w:rsid w:val="002B004D"/>
    <w:rsid w:val="002B1379"/>
    <w:rsid w:val="002B19B5"/>
    <w:rsid w:val="002B201A"/>
    <w:rsid w:val="002B21FD"/>
    <w:rsid w:val="002B2274"/>
    <w:rsid w:val="002B2672"/>
    <w:rsid w:val="002B3DAF"/>
    <w:rsid w:val="002B473E"/>
    <w:rsid w:val="002B4F86"/>
    <w:rsid w:val="002B53E5"/>
    <w:rsid w:val="002B553E"/>
    <w:rsid w:val="002B55E6"/>
    <w:rsid w:val="002B6D53"/>
    <w:rsid w:val="002B731B"/>
    <w:rsid w:val="002B7B21"/>
    <w:rsid w:val="002C1670"/>
    <w:rsid w:val="002C184C"/>
    <w:rsid w:val="002C3554"/>
    <w:rsid w:val="002C3CAC"/>
    <w:rsid w:val="002C3CE2"/>
    <w:rsid w:val="002C3F1C"/>
    <w:rsid w:val="002C4114"/>
    <w:rsid w:val="002C43A6"/>
    <w:rsid w:val="002C45CB"/>
    <w:rsid w:val="002C4902"/>
    <w:rsid w:val="002C5030"/>
    <w:rsid w:val="002C50B3"/>
    <w:rsid w:val="002C5370"/>
    <w:rsid w:val="002C551A"/>
    <w:rsid w:val="002C6E76"/>
    <w:rsid w:val="002D0507"/>
    <w:rsid w:val="002D1594"/>
    <w:rsid w:val="002D16F8"/>
    <w:rsid w:val="002D1C23"/>
    <w:rsid w:val="002D2786"/>
    <w:rsid w:val="002D29A8"/>
    <w:rsid w:val="002D2AF2"/>
    <w:rsid w:val="002D2DEA"/>
    <w:rsid w:val="002D3F89"/>
    <w:rsid w:val="002D49CF"/>
    <w:rsid w:val="002D4B4D"/>
    <w:rsid w:val="002D52BD"/>
    <w:rsid w:val="002D5B5E"/>
    <w:rsid w:val="002D5E23"/>
    <w:rsid w:val="002D656F"/>
    <w:rsid w:val="002D701F"/>
    <w:rsid w:val="002E060C"/>
    <w:rsid w:val="002E0626"/>
    <w:rsid w:val="002E0951"/>
    <w:rsid w:val="002E175E"/>
    <w:rsid w:val="002E1CEA"/>
    <w:rsid w:val="002E27D9"/>
    <w:rsid w:val="002E2CED"/>
    <w:rsid w:val="002E3589"/>
    <w:rsid w:val="002E3714"/>
    <w:rsid w:val="002E3A7F"/>
    <w:rsid w:val="002E5FFB"/>
    <w:rsid w:val="002E66F1"/>
    <w:rsid w:val="002E679C"/>
    <w:rsid w:val="002E6AD7"/>
    <w:rsid w:val="002E7425"/>
    <w:rsid w:val="002E78A3"/>
    <w:rsid w:val="002F0FA9"/>
    <w:rsid w:val="002F17D3"/>
    <w:rsid w:val="002F35D3"/>
    <w:rsid w:val="002F37C8"/>
    <w:rsid w:val="002F3E90"/>
    <w:rsid w:val="002F441D"/>
    <w:rsid w:val="002F4438"/>
    <w:rsid w:val="002F5F34"/>
    <w:rsid w:val="002F6364"/>
    <w:rsid w:val="002F761B"/>
    <w:rsid w:val="002F79F8"/>
    <w:rsid w:val="003003DC"/>
    <w:rsid w:val="00300B7C"/>
    <w:rsid w:val="00301C0C"/>
    <w:rsid w:val="00301F53"/>
    <w:rsid w:val="00302217"/>
    <w:rsid w:val="003023D1"/>
    <w:rsid w:val="00302933"/>
    <w:rsid w:val="00302C05"/>
    <w:rsid w:val="00302C58"/>
    <w:rsid w:val="0030576A"/>
    <w:rsid w:val="00305B88"/>
    <w:rsid w:val="00307B83"/>
    <w:rsid w:val="00307D5D"/>
    <w:rsid w:val="00307F5F"/>
    <w:rsid w:val="003105CD"/>
    <w:rsid w:val="00311032"/>
    <w:rsid w:val="0031124C"/>
    <w:rsid w:val="00311DAD"/>
    <w:rsid w:val="0031257E"/>
    <w:rsid w:val="00312E0D"/>
    <w:rsid w:val="003140E0"/>
    <w:rsid w:val="00314B9A"/>
    <w:rsid w:val="00314C6C"/>
    <w:rsid w:val="003159C5"/>
    <w:rsid w:val="0032149A"/>
    <w:rsid w:val="003214C8"/>
    <w:rsid w:val="0032169B"/>
    <w:rsid w:val="00322197"/>
    <w:rsid w:val="00322BBF"/>
    <w:rsid w:val="00322F88"/>
    <w:rsid w:val="00323560"/>
    <w:rsid w:val="00323C83"/>
    <w:rsid w:val="003245FC"/>
    <w:rsid w:val="00326265"/>
    <w:rsid w:val="003263D8"/>
    <w:rsid w:val="00330038"/>
    <w:rsid w:val="0033114F"/>
    <w:rsid w:val="00331357"/>
    <w:rsid w:val="00331851"/>
    <w:rsid w:val="00331C1E"/>
    <w:rsid w:val="0033209A"/>
    <w:rsid w:val="00332168"/>
    <w:rsid w:val="0033290D"/>
    <w:rsid w:val="0033380A"/>
    <w:rsid w:val="00333884"/>
    <w:rsid w:val="00333F97"/>
    <w:rsid w:val="0033464A"/>
    <w:rsid w:val="00334CE8"/>
    <w:rsid w:val="003357D2"/>
    <w:rsid w:val="00335853"/>
    <w:rsid w:val="003358F6"/>
    <w:rsid w:val="00335C02"/>
    <w:rsid w:val="00336435"/>
    <w:rsid w:val="00336975"/>
    <w:rsid w:val="00337744"/>
    <w:rsid w:val="00337C7E"/>
    <w:rsid w:val="00337FBF"/>
    <w:rsid w:val="00340FA3"/>
    <w:rsid w:val="00342B5B"/>
    <w:rsid w:val="00342EFE"/>
    <w:rsid w:val="00343546"/>
    <w:rsid w:val="00343EA4"/>
    <w:rsid w:val="00344547"/>
    <w:rsid w:val="00344913"/>
    <w:rsid w:val="00345547"/>
    <w:rsid w:val="00346313"/>
    <w:rsid w:val="00346A65"/>
    <w:rsid w:val="003507DC"/>
    <w:rsid w:val="00351626"/>
    <w:rsid w:val="00352203"/>
    <w:rsid w:val="0035266D"/>
    <w:rsid w:val="003526D2"/>
    <w:rsid w:val="00352A8E"/>
    <w:rsid w:val="00352F68"/>
    <w:rsid w:val="00353FDB"/>
    <w:rsid w:val="003543F1"/>
    <w:rsid w:val="00355782"/>
    <w:rsid w:val="003565B0"/>
    <w:rsid w:val="00356F42"/>
    <w:rsid w:val="0035735E"/>
    <w:rsid w:val="00361191"/>
    <w:rsid w:val="00361562"/>
    <w:rsid w:val="00361BB0"/>
    <w:rsid w:val="00361DC1"/>
    <w:rsid w:val="00362C06"/>
    <w:rsid w:val="003637CD"/>
    <w:rsid w:val="00364F62"/>
    <w:rsid w:val="003657B3"/>
    <w:rsid w:val="00365C47"/>
    <w:rsid w:val="00366B9E"/>
    <w:rsid w:val="00366DFF"/>
    <w:rsid w:val="003709A0"/>
    <w:rsid w:val="0037186D"/>
    <w:rsid w:val="003719BC"/>
    <w:rsid w:val="00371BCF"/>
    <w:rsid w:val="003725D3"/>
    <w:rsid w:val="003725F1"/>
    <w:rsid w:val="00372905"/>
    <w:rsid w:val="003740C1"/>
    <w:rsid w:val="0037448B"/>
    <w:rsid w:val="0037554C"/>
    <w:rsid w:val="00375ADA"/>
    <w:rsid w:val="00376117"/>
    <w:rsid w:val="00376354"/>
    <w:rsid w:val="0037671C"/>
    <w:rsid w:val="00376C01"/>
    <w:rsid w:val="003774E8"/>
    <w:rsid w:val="00377F41"/>
    <w:rsid w:val="00380F48"/>
    <w:rsid w:val="003821A1"/>
    <w:rsid w:val="00382349"/>
    <w:rsid w:val="003827D9"/>
    <w:rsid w:val="00383524"/>
    <w:rsid w:val="00384289"/>
    <w:rsid w:val="003843E1"/>
    <w:rsid w:val="00385B97"/>
    <w:rsid w:val="003865CA"/>
    <w:rsid w:val="00386816"/>
    <w:rsid w:val="0038701D"/>
    <w:rsid w:val="00390747"/>
    <w:rsid w:val="00390D8E"/>
    <w:rsid w:val="00391255"/>
    <w:rsid w:val="003915C1"/>
    <w:rsid w:val="00392E9E"/>
    <w:rsid w:val="00392F23"/>
    <w:rsid w:val="00393737"/>
    <w:rsid w:val="00395A20"/>
    <w:rsid w:val="00396589"/>
    <w:rsid w:val="00396A7C"/>
    <w:rsid w:val="00397339"/>
    <w:rsid w:val="00397559"/>
    <w:rsid w:val="003A0203"/>
    <w:rsid w:val="003A0653"/>
    <w:rsid w:val="003A0A95"/>
    <w:rsid w:val="003A2E50"/>
    <w:rsid w:val="003A3902"/>
    <w:rsid w:val="003A3EBF"/>
    <w:rsid w:val="003A45DC"/>
    <w:rsid w:val="003A47A2"/>
    <w:rsid w:val="003A5336"/>
    <w:rsid w:val="003A62CA"/>
    <w:rsid w:val="003A6A08"/>
    <w:rsid w:val="003A6C53"/>
    <w:rsid w:val="003A71D1"/>
    <w:rsid w:val="003A77CA"/>
    <w:rsid w:val="003B0518"/>
    <w:rsid w:val="003B17D7"/>
    <w:rsid w:val="003B1B64"/>
    <w:rsid w:val="003B1F95"/>
    <w:rsid w:val="003B2900"/>
    <w:rsid w:val="003B35FF"/>
    <w:rsid w:val="003B3688"/>
    <w:rsid w:val="003B4E89"/>
    <w:rsid w:val="003B5297"/>
    <w:rsid w:val="003B6033"/>
    <w:rsid w:val="003B618F"/>
    <w:rsid w:val="003B6449"/>
    <w:rsid w:val="003B6707"/>
    <w:rsid w:val="003B6734"/>
    <w:rsid w:val="003C01D9"/>
    <w:rsid w:val="003C0789"/>
    <w:rsid w:val="003C0A10"/>
    <w:rsid w:val="003C0F1D"/>
    <w:rsid w:val="003C123F"/>
    <w:rsid w:val="003C2BFB"/>
    <w:rsid w:val="003C3EF0"/>
    <w:rsid w:val="003C4695"/>
    <w:rsid w:val="003C4EBF"/>
    <w:rsid w:val="003C532F"/>
    <w:rsid w:val="003C566B"/>
    <w:rsid w:val="003C5B7D"/>
    <w:rsid w:val="003C5BF3"/>
    <w:rsid w:val="003C5DF4"/>
    <w:rsid w:val="003C5F9D"/>
    <w:rsid w:val="003C7171"/>
    <w:rsid w:val="003C7FB1"/>
    <w:rsid w:val="003D0654"/>
    <w:rsid w:val="003D08F7"/>
    <w:rsid w:val="003D11DB"/>
    <w:rsid w:val="003D11DC"/>
    <w:rsid w:val="003D137F"/>
    <w:rsid w:val="003D13A6"/>
    <w:rsid w:val="003D1E15"/>
    <w:rsid w:val="003D22E1"/>
    <w:rsid w:val="003D2348"/>
    <w:rsid w:val="003D26CF"/>
    <w:rsid w:val="003D3603"/>
    <w:rsid w:val="003D389A"/>
    <w:rsid w:val="003D4EDB"/>
    <w:rsid w:val="003D5A98"/>
    <w:rsid w:val="003D5B09"/>
    <w:rsid w:val="003D5D63"/>
    <w:rsid w:val="003D7784"/>
    <w:rsid w:val="003D7DB5"/>
    <w:rsid w:val="003E03EA"/>
    <w:rsid w:val="003E092D"/>
    <w:rsid w:val="003E09A2"/>
    <w:rsid w:val="003E10E4"/>
    <w:rsid w:val="003E13B0"/>
    <w:rsid w:val="003E16AB"/>
    <w:rsid w:val="003E1AF8"/>
    <w:rsid w:val="003E386E"/>
    <w:rsid w:val="003E3A6A"/>
    <w:rsid w:val="003E4020"/>
    <w:rsid w:val="003E417B"/>
    <w:rsid w:val="003E488C"/>
    <w:rsid w:val="003E48D5"/>
    <w:rsid w:val="003E48DF"/>
    <w:rsid w:val="003E53A6"/>
    <w:rsid w:val="003E5495"/>
    <w:rsid w:val="003E57F5"/>
    <w:rsid w:val="003E6FC3"/>
    <w:rsid w:val="003F0C3F"/>
    <w:rsid w:val="003F0CF8"/>
    <w:rsid w:val="003F0EE1"/>
    <w:rsid w:val="003F126C"/>
    <w:rsid w:val="003F1A61"/>
    <w:rsid w:val="003F1F3A"/>
    <w:rsid w:val="003F2C41"/>
    <w:rsid w:val="003F3808"/>
    <w:rsid w:val="003F3F86"/>
    <w:rsid w:val="003F42D0"/>
    <w:rsid w:val="003F44FB"/>
    <w:rsid w:val="003F48C2"/>
    <w:rsid w:val="003F493F"/>
    <w:rsid w:val="003F52BD"/>
    <w:rsid w:val="003F6906"/>
    <w:rsid w:val="003F693D"/>
    <w:rsid w:val="003F6E31"/>
    <w:rsid w:val="003F73C8"/>
    <w:rsid w:val="003F742E"/>
    <w:rsid w:val="003F7623"/>
    <w:rsid w:val="003F7708"/>
    <w:rsid w:val="003F7BEE"/>
    <w:rsid w:val="003F7C1E"/>
    <w:rsid w:val="00400744"/>
    <w:rsid w:val="0040099A"/>
    <w:rsid w:val="0040200D"/>
    <w:rsid w:val="0040208A"/>
    <w:rsid w:val="00402B7B"/>
    <w:rsid w:val="00404749"/>
    <w:rsid w:val="00404943"/>
    <w:rsid w:val="00404CFC"/>
    <w:rsid w:val="00405118"/>
    <w:rsid w:val="00405F30"/>
    <w:rsid w:val="00407D19"/>
    <w:rsid w:val="00410CD2"/>
    <w:rsid w:val="00411612"/>
    <w:rsid w:val="00411CAF"/>
    <w:rsid w:val="00412827"/>
    <w:rsid w:val="004128FB"/>
    <w:rsid w:val="00412FCD"/>
    <w:rsid w:val="004134D8"/>
    <w:rsid w:val="00414ABF"/>
    <w:rsid w:val="00414CC6"/>
    <w:rsid w:val="00415103"/>
    <w:rsid w:val="004158B6"/>
    <w:rsid w:val="00415B80"/>
    <w:rsid w:val="004167C2"/>
    <w:rsid w:val="004169C6"/>
    <w:rsid w:val="00416ECF"/>
    <w:rsid w:val="00417213"/>
    <w:rsid w:val="00417446"/>
    <w:rsid w:val="00417DBF"/>
    <w:rsid w:val="00420126"/>
    <w:rsid w:val="00420B6F"/>
    <w:rsid w:val="0042106A"/>
    <w:rsid w:val="00421A32"/>
    <w:rsid w:val="004221F5"/>
    <w:rsid w:val="00422264"/>
    <w:rsid w:val="004223CC"/>
    <w:rsid w:val="004227EC"/>
    <w:rsid w:val="0042298F"/>
    <w:rsid w:val="00422A5C"/>
    <w:rsid w:val="00423320"/>
    <w:rsid w:val="00423AC4"/>
    <w:rsid w:val="00423B77"/>
    <w:rsid w:val="00425FE8"/>
    <w:rsid w:val="00426B7E"/>
    <w:rsid w:val="00426F5F"/>
    <w:rsid w:val="0043035C"/>
    <w:rsid w:val="00432086"/>
    <w:rsid w:val="0043224C"/>
    <w:rsid w:val="004338F8"/>
    <w:rsid w:val="0043397D"/>
    <w:rsid w:val="00434053"/>
    <w:rsid w:val="004344DA"/>
    <w:rsid w:val="00434696"/>
    <w:rsid w:val="00434765"/>
    <w:rsid w:val="004348EE"/>
    <w:rsid w:val="004349B8"/>
    <w:rsid w:val="00435620"/>
    <w:rsid w:val="00436EB0"/>
    <w:rsid w:val="00437337"/>
    <w:rsid w:val="00437460"/>
    <w:rsid w:val="004374A5"/>
    <w:rsid w:val="004376F2"/>
    <w:rsid w:val="00440662"/>
    <w:rsid w:val="004408F0"/>
    <w:rsid w:val="00440A17"/>
    <w:rsid w:val="00440EBC"/>
    <w:rsid w:val="004432E2"/>
    <w:rsid w:val="00443C02"/>
    <w:rsid w:val="004455C3"/>
    <w:rsid w:val="00445780"/>
    <w:rsid w:val="00445D21"/>
    <w:rsid w:val="00445DE2"/>
    <w:rsid w:val="00445FBA"/>
    <w:rsid w:val="004462A5"/>
    <w:rsid w:val="00446F7D"/>
    <w:rsid w:val="00447775"/>
    <w:rsid w:val="00447FFD"/>
    <w:rsid w:val="00451CF7"/>
    <w:rsid w:val="0045275C"/>
    <w:rsid w:val="004527E6"/>
    <w:rsid w:val="00452B3D"/>
    <w:rsid w:val="004530AF"/>
    <w:rsid w:val="004540C8"/>
    <w:rsid w:val="004550D5"/>
    <w:rsid w:val="004552CE"/>
    <w:rsid w:val="00456EFB"/>
    <w:rsid w:val="00460279"/>
    <w:rsid w:val="00460CC1"/>
    <w:rsid w:val="004610EF"/>
    <w:rsid w:val="0046189E"/>
    <w:rsid w:val="00461B1E"/>
    <w:rsid w:val="004621CA"/>
    <w:rsid w:val="00462E30"/>
    <w:rsid w:val="00462EF6"/>
    <w:rsid w:val="00465465"/>
    <w:rsid w:val="0046571F"/>
    <w:rsid w:val="00466297"/>
    <w:rsid w:val="00466AF1"/>
    <w:rsid w:val="0046723C"/>
    <w:rsid w:val="004676BA"/>
    <w:rsid w:val="0046770C"/>
    <w:rsid w:val="004678AA"/>
    <w:rsid w:val="00467E84"/>
    <w:rsid w:val="00467EBE"/>
    <w:rsid w:val="004706CB"/>
    <w:rsid w:val="00470E57"/>
    <w:rsid w:val="00470FE0"/>
    <w:rsid w:val="00472127"/>
    <w:rsid w:val="004727B0"/>
    <w:rsid w:val="004743F8"/>
    <w:rsid w:val="004748D4"/>
    <w:rsid w:val="0047503B"/>
    <w:rsid w:val="00475A4E"/>
    <w:rsid w:val="00475C4F"/>
    <w:rsid w:val="00476F2B"/>
    <w:rsid w:val="00476F7D"/>
    <w:rsid w:val="0047715A"/>
    <w:rsid w:val="00477181"/>
    <w:rsid w:val="0047764C"/>
    <w:rsid w:val="0048000D"/>
    <w:rsid w:val="00480264"/>
    <w:rsid w:val="0048027C"/>
    <w:rsid w:val="004804B6"/>
    <w:rsid w:val="0048082C"/>
    <w:rsid w:val="00480DBF"/>
    <w:rsid w:val="00481C3C"/>
    <w:rsid w:val="00484F44"/>
    <w:rsid w:val="00485122"/>
    <w:rsid w:val="004869B3"/>
    <w:rsid w:val="00490B6A"/>
    <w:rsid w:val="00492395"/>
    <w:rsid w:val="00492831"/>
    <w:rsid w:val="00492F91"/>
    <w:rsid w:val="0049312F"/>
    <w:rsid w:val="004936AF"/>
    <w:rsid w:val="00493F5B"/>
    <w:rsid w:val="00493FDB"/>
    <w:rsid w:val="00494F20"/>
    <w:rsid w:val="0049592B"/>
    <w:rsid w:val="0049684A"/>
    <w:rsid w:val="00497D38"/>
    <w:rsid w:val="004A2AFF"/>
    <w:rsid w:val="004A3A97"/>
    <w:rsid w:val="004A45D5"/>
    <w:rsid w:val="004A4675"/>
    <w:rsid w:val="004A4E7E"/>
    <w:rsid w:val="004A52BF"/>
    <w:rsid w:val="004A6515"/>
    <w:rsid w:val="004A7724"/>
    <w:rsid w:val="004A7EAF"/>
    <w:rsid w:val="004B0653"/>
    <w:rsid w:val="004B0C7E"/>
    <w:rsid w:val="004B3DDD"/>
    <w:rsid w:val="004B45A2"/>
    <w:rsid w:val="004B465E"/>
    <w:rsid w:val="004B5215"/>
    <w:rsid w:val="004B5567"/>
    <w:rsid w:val="004B560D"/>
    <w:rsid w:val="004B567D"/>
    <w:rsid w:val="004B6CA5"/>
    <w:rsid w:val="004C0D15"/>
    <w:rsid w:val="004C19C9"/>
    <w:rsid w:val="004C403A"/>
    <w:rsid w:val="004C4245"/>
    <w:rsid w:val="004C4A3F"/>
    <w:rsid w:val="004C58A6"/>
    <w:rsid w:val="004C5E7C"/>
    <w:rsid w:val="004C6277"/>
    <w:rsid w:val="004C6518"/>
    <w:rsid w:val="004C65E1"/>
    <w:rsid w:val="004C66B0"/>
    <w:rsid w:val="004C6C96"/>
    <w:rsid w:val="004C768F"/>
    <w:rsid w:val="004D0322"/>
    <w:rsid w:val="004D0547"/>
    <w:rsid w:val="004D05BD"/>
    <w:rsid w:val="004D0D81"/>
    <w:rsid w:val="004D1026"/>
    <w:rsid w:val="004D2D19"/>
    <w:rsid w:val="004D3778"/>
    <w:rsid w:val="004D40E6"/>
    <w:rsid w:val="004D44AD"/>
    <w:rsid w:val="004D60A7"/>
    <w:rsid w:val="004D6D2B"/>
    <w:rsid w:val="004D7F26"/>
    <w:rsid w:val="004E0627"/>
    <w:rsid w:val="004E0774"/>
    <w:rsid w:val="004E0ADB"/>
    <w:rsid w:val="004E1770"/>
    <w:rsid w:val="004E19EF"/>
    <w:rsid w:val="004E2A68"/>
    <w:rsid w:val="004E302F"/>
    <w:rsid w:val="004E3202"/>
    <w:rsid w:val="004E32DA"/>
    <w:rsid w:val="004E3545"/>
    <w:rsid w:val="004E42DF"/>
    <w:rsid w:val="004E4579"/>
    <w:rsid w:val="004E48D9"/>
    <w:rsid w:val="004E6951"/>
    <w:rsid w:val="004E6E71"/>
    <w:rsid w:val="004E7028"/>
    <w:rsid w:val="004E7A25"/>
    <w:rsid w:val="004F0F06"/>
    <w:rsid w:val="004F123E"/>
    <w:rsid w:val="004F20FC"/>
    <w:rsid w:val="004F29D8"/>
    <w:rsid w:val="004F2AEF"/>
    <w:rsid w:val="004F2E93"/>
    <w:rsid w:val="004F3D86"/>
    <w:rsid w:val="004F42D3"/>
    <w:rsid w:val="004F4BDB"/>
    <w:rsid w:val="004F4E9D"/>
    <w:rsid w:val="004F4F7E"/>
    <w:rsid w:val="004F50FD"/>
    <w:rsid w:val="004F5496"/>
    <w:rsid w:val="004F5AE3"/>
    <w:rsid w:val="004F5B2A"/>
    <w:rsid w:val="004F63AE"/>
    <w:rsid w:val="004F6D5B"/>
    <w:rsid w:val="004F7513"/>
    <w:rsid w:val="00502C89"/>
    <w:rsid w:val="0050344C"/>
    <w:rsid w:val="005038AA"/>
    <w:rsid w:val="00503A44"/>
    <w:rsid w:val="00503AA5"/>
    <w:rsid w:val="00503B85"/>
    <w:rsid w:val="0050496F"/>
    <w:rsid w:val="005050D4"/>
    <w:rsid w:val="005051C9"/>
    <w:rsid w:val="005061A1"/>
    <w:rsid w:val="005066FD"/>
    <w:rsid w:val="00511345"/>
    <w:rsid w:val="00512015"/>
    <w:rsid w:val="005121CD"/>
    <w:rsid w:val="00512EA9"/>
    <w:rsid w:val="00513758"/>
    <w:rsid w:val="00515599"/>
    <w:rsid w:val="00515CAC"/>
    <w:rsid w:val="005167C5"/>
    <w:rsid w:val="00516ADB"/>
    <w:rsid w:val="00520441"/>
    <w:rsid w:val="005214FD"/>
    <w:rsid w:val="0052373B"/>
    <w:rsid w:val="00524005"/>
    <w:rsid w:val="00525624"/>
    <w:rsid w:val="00526A1B"/>
    <w:rsid w:val="00527C6E"/>
    <w:rsid w:val="00527D36"/>
    <w:rsid w:val="00527F29"/>
    <w:rsid w:val="00530070"/>
    <w:rsid w:val="005309E4"/>
    <w:rsid w:val="005317D1"/>
    <w:rsid w:val="00532D51"/>
    <w:rsid w:val="00532F32"/>
    <w:rsid w:val="005338CF"/>
    <w:rsid w:val="00535688"/>
    <w:rsid w:val="00535CE0"/>
    <w:rsid w:val="00537029"/>
    <w:rsid w:val="00537F23"/>
    <w:rsid w:val="00541905"/>
    <w:rsid w:val="00543585"/>
    <w:rsid w:val="00544B5F"/>
    <w:rsid w:val="00546799"/>
    <w:rsid w:val="00546E09"/>
    <w:rsid w:val="005471AA"/>
    <w:rsid w:val="00547E6A"/>
    <w:rsid w:val="00550209"/>
    <w:rsid w:val="00550B46"/>
    <w:rsid w:val="00551C33"/>
    <w:rsid w:val="00552122"/>
    <w:rsid w:val="005524DA"/>
    <w:rsid w:val="00554723"/>
    <w:rsid w:val="0055482D"/>
    <w:rsid w:val="005549E6"/>
    <w:rsid w:val="005567B5"/>
    <w:rsid w:val="00556860"/>
    <w:rsid w:val="005569C9"/>
    <w:rsid w:val="00557668"/>
    <w:rsid w:val="00557AF0"/>
    <w:rsid w:val="005603A1"/>
    <w:rsid w:val="00560483"/>
    <w:rsid w:val="005605C0"/>
    <w:rsid w:val="00560AE6"/>
    <w:rsid w:val="0056144A"/>
    <w:rsid w:val="005620ED"/>
    <w:rsid w:val="00562398"/>
    <w:rsid w:val="005627CC"/>
    <w:rsid w:val="00563278"/>
    <w:rsid w:val="005632CD"/>
    <w:rsid w:val="00564665"/>
    <w:rsid w:val="0056678E"/>
    <w:rsid w:val="00566857"/>
    <w:rsid w:val="00567634"/>
    <w:rsid w:val="00567D3C"/>
    <w:rsid w:val="00570F83"/>
    <w:rsid w:val="00570F9A"/>
    <w:rsid w:val="005715AC"/>
    <w:rsid w:val="00571DBA"/>
    <w:rsid w:val="00572074"/>
    <w:rsid w:val="0057310F"/>
    <w:rsid w:val="00573165"/>
    <w:rsid w:val="005732DE"/>
    <w:rsid w:val="00573739"/>
    <w:rsid w:val="00573D93"/>
    <w:rsid w:val="00573DEC"/>
    <w:rsid w:val="00573E11"/>
    <w:rsid w:val="005742E4"/>
    <w:rsid w:val="00574F7A"/>
    <w:rsid w:val="0057556C"/>
    <w:rsid w:val="0058159A"/>
    <w:rsid w:val="005819D5"/>
    <w:rsid w:val="00583484"/>
    <w:rsid w:val="005844AB"/>
    <w:rsid w:val="005846B1"/>
    <w:rsid w:val="0058507F"/>
    <w:rsid w:val="00585188"/>
    <w:rsid w:val="005856A4"/>
    <w:rsid w:val="005859EC"/>
    <w:rsid w:val="00585AB1"/>
    <w:rsid w:val="00585AB3"/>
    <w:rsid w:val="00585E93"/>
    <w:rsid w:val="005862BD"/>
    <w:rsid w:val="0058681C"/>
    <w:rsid w:val="0058758E"/>
    <w:rsid w:val="00587A6A"/>
    <w:rsid w:val="00590EF8"/>
    <w:rsid w:val="0059189A"/>
    <w:rsid w:val="00591996"/>
    <w:rsid w:val="00592EA1"/>
    <w:rsid w:val="00593A9A"/>
    <w:rsid w:val="005943A3"/>
    <w:rsid w:val="0059483F"/>
    <w:rsid w:val="00594A9A"/>
    <w:rsid w:val="005955DC"/>
    <w:rsid w:val="0059577A"/>
    <w:rsid w:val="00595C27"/>
    <w:rsid w:val="00596962"/>
    <w:rsid w:val="00596A99"/>
    <w:rsid w:val="00597B28"/>
    <w:rsid w:val="00597EEA"/>
    <w:rsid w:val="005A0924"/>
    <w:rsid w:val="005A0AAF"/>
    <w:rsid w:val="005A0C4C"/>
    <w:rsid w:val="005A0F7D"/>
    <w:rsid w:val="005A1CC0"/>
    <w:rsid w:val="005A20DC"/>
    <w:rsid w:val="005A2116"/>
    <w:rsid w:val="005A2937"/>
    <w:rsid w:val="005A3739"/>
    <w:rsid w:val="005A4BEA"/>
    <w:rsid w:val="005A56D8"/>
    <w:rsid w:val="005A6E30"/>
    <w:rsid w:val="005A7899"/>
    <w:rsid w:val="005A7F01"/>
    <w:rsid w:val="005A7F59"/>
    <w:rsid w:val="005B0D0C"/>
    <w:rsid w:val="005B0D1D"/>
    <w:rsid w:val="005B15BE"/>
    <w:rsid w:val="005B1F78"/>
    <w:rsid w:val="005B27F7"/>
    <w:rsid w:val="005B2CD1"/>
    <w:rsid w:val="005B38A2"/>
    <w:rsid w:val="005B459E"/>
    <w:rsid w:val="005B537C"/>
    <w:rsid w:val="005B5574"/>
    <w:rsid w:val="005B6046"/>
    <w:rsid w:val="005B619F"/>
    <w:rsid w:val="005B7039"/>
    <w:rsid w:val="005B77C0"/>
    <w:rsid w:val="005B7978"/>
    <w:rsid w:val="005B7E56"/>
    <w:rsid w:val="005C13EE"/>
    <w:rsid w:val="005C1588"/>
    <w:rsid w:val="005C1F49"/>
    <w:rsid w:val="005C2804"/>
    <w:rsid w:val="005C2E09"/>
    <w:rsid w:val="005C305D"/>
    <w:rsid w:val="005C33EE"/>
    <w:rsid w:val="005C3E20"/>
    <w:rsid w:val="005C42FF"/>
    <w:rsid w:val="005C4507"/>
    <w:rsid w:val="005C4D40"/>
    <w:rsid w:val="005C4E0A"/>
    <w:rsid w:val="005C5C54"/>
    <w:rsid w:val="005C5C92"/>
    <w:rsid w:val="005C5CFF"/>
    <w:rsid w:val="005C7140"/>
    <w:rsid w:val="005C779C"/>
    <w:rsid w:val="005D01CC"/>
    <w:rsid w:val="005D04C0"/>
    <w:rsid w:val="005D07CF"/>
    <w:rsid w:val="005D3AB3"/>
    <w:rsid w:val="005D4516"/>
    <w:rsid w:val="005D4BA4"/>
    <w:rsid w:val="005D4F6B"/>
    <w:rsid w:val="005D5A41"/>
    <w:rsid w:val="005D5F0F"/>
    <w:rsid w:val="005D6D47"/>
    <w:rsid w:val="005D7995"/>
    <w:rsid w:val="005E0626"/>
    <w:rsid w:val="005E062E"/>
    <w:rsid w:val="005E0CDA"/>
    <w:rsid w:val="005E0DA6"/>
    <w:rsid w:val="005E0E7C"/>
    <w:rsid w:val="005E109A"/>
    <w:rsid w:val="005E12B8"/>
    <w:rsid w:val="005E1426"/>
    <w:rsid w:val="005E1A07"/>
    <w:rsid w:val="005E36A7"/>
    <w:rsid w:val="005E3CC2"/>
    <w:rsid w:val="005E3CFE"/>
    <w:rsid w:val="005E5538"/>
    <w:rsid w:val="005E5F8E"/>
    <w:rsid w:val="005E670D"/>
    <w:rsid w:val="005E7EF5"/>
    <w:rsid w:val="005F0069"/>
    <w:rsid w:val="005F05BC"/>
    <w:rsid w:val="005F11EB"/>
    <w:rsid w:val="005F1567"/>
    <w:rsid w:val="005F209F"/>
    <w:rsid w:val="005F2ADC"/>
    <w:rsid w:val="005F3BA6"/>
    <w:rsid w:val="005F3C0A"/>
    <w:rsid w:val="005F52C4"/>
    <w:rsid w:val="005F5649"/>
    <w:rsid w:val="005F5ADB"/>
    <w:rsid w:val="005F5D30"/>
    <w:rsid w:val="005F6004"/>
    <w:rsid w:val="005F611E"/>
    <w:rsid w:val="005F6514"/>
    <w:rsid w:val="005F76FB"/>
    <w:rsid w:val="005F7C66"/>
    <w:rsid w:val="005F7FDE"/>
    <w:rsid w:val="00601D5A"/>
    <w:rsid w:val="006022D7"/>
    <w:rsid w:val="00602416"/>
    <w:rsid w:val="00602F3B"/>
    <w:rsid w:val="00603434"/>
    <w:rsid w:val="0060349B"/>
    <w:rsid w:val="0060505D"/>
    <w:rsid w:val="00605E9E"/>
    <w:rsid w:val="00605EFB"/>
    <w:rsid w:val="00606BB2"/>
    <w:rsid w:val="00606D80"/>
    <w:rsid w:val="00607B36"/>
    <w:rsid w:val="0061060F"/>
    <w:rsid w:val="00610E3F"/>
    <w:rsid w:val="006126A2"/>
    <w:rsid w:val="00612B42"/>
    <w:rsid w:val="00613709"/>
    <w:rsid w:val="00613BA2"/>
    <w:rsid w:val="00613D66"/>
    <w:rsid w:val="006144B4"/>
    <w:rsid w:val="00614787"/>
    <w:rsid w:val="00614A2F"/>
    <w:rsid w:val="006150D1"/>
    <w:rsid w:val="00615E39"/>
    <w:rsid w:val="00615FCB"/>
    <w:rsid w:val="0061693B"/>
    <w:rsid w:val="006169AB"/>
    <w:rsid w:val="00617BEC"/>
    <w:rsid w:val="006201FA"/>
    <w:rsid w:val="00620EF4"/>
    <w:rsid w:val="00621190"/>
    <w:rsid w:val="0062209B"/>
    <w:rsid w:val="00622A51"/>
    <w:rsid w:val="00622BD1"/>
    <w:rsid w:val="00624FF7"/>
    <w:rsid w:val="00625FC9"/>
    <w:rsid w:val="00627C61"/>
    <w:rsid w:val="006300C2"/>
    <w:rsid w:val="0063040A"/>
    <w:rsid w:val="006308C4"/>
    <w:rsid w:val="00631A65"/>
    <w:rsid w:val="00632002"/>
    <w:rsid w:val="0063203D"/>
    <w:rsid w:val="0063396D"/>
    <w:rsid w:val="00633C81"/>
    <w:rsid w:val="006342DD"/>
    <w:rsid w:val="00634475"/>
    <w:rsid w:val="00635A3A"/>
    <w:rsid w:val="00635D0D"/>
    <w:rsid w:val="006362B3"/>
    <w:rsid w:val="006362DC"/>
    <w:rsid w:val="006364E9"/>
    <w:rsid w:val="0063675F"/>
    <w:rsid w:val="00636871"/>
    <w:rsid w:val="0063691B"/>
    <w:rsid w:val="006370B4"/>
    <w:rsid w:val="0063728D"/>
    <w:rsid w:val="006372AB"/>
    <w:rsid w:val="00640086"/>
    <w:rsid w:val="00641313"/>
    <w:rsid w:val="00641669"/>
    <w:rsid w:val="006429EB"/>
    <w:rsid w:val="00642D27"/>
    <w:rsid w:val="00643422"/>
    <w:rsid w:val="00643A8F"/>
    <w:rsid w:val="0064540D"/>
    <w:rsid w:val="00646E33"/>
    <w:rsid w:val="00646F96"/>
    <w:rsid w:val="0064713F"/>
    <w:rsid w:val="00647480"/>
    <w:rsid w:val="006477E1"/>
    <w:rsid w:val="00650353"/>
    <w:rsid w:val="00650774"/>
    <w:rsid w:val="00650BB5"/>
    <w:rsid w:val="00652210"/>
    <w:rsid w:val="006528F1"/>
    <w:rsid w:val="00654B67"/>
    <w:rsid w:val="006555DF"/>
    <w:rsid w:val="006558C9"/>
    <w:rsid w:val="0065608B"/>
    <w:rsid w:val="00656546"/>
    <w:rsid w:val="00657B4F"/>
    <w:rsid w:val="0066046D"/>
    <w:rsid w:val="00660CF8"/>
    <w:rsid w:val="00663037"/>
    <w:rsid w:val="00663AEF"/>
    <w:rsid w:val="00663B54"/>
    <w:rsid w:val="0066417F"/>
    <w:rsid w:val="006657B0"/>
    <w:rsid w:val="00665EA3"/>
    <w:rsid w:val="00666905"/>
    <w:rsid w:val="00670868"/>
    <w:rsid w:val="00670891"/>
    <w:rsid w:val="00671276"/>
    <w:rsid w:val="00671365"/>
    <w:rsid w:val="006718E9"/>
    <w:rsid w:val="00671B3E"/>
    <w:rsid w:val="00671F06"/>
    <w:rsid w:val="006731E0"/>
    <w:rsid w:val="00674599"/>
    <w:rsid w:val="0067465C"/>
    <w:rsid w:val="0067468C"/>
    <w:rsid w:val="00674FAD"/>
    <w:rsid w:val="00675050"/>
    <w:rsid w:val="0067539F"/>
    <w:rsid w:val="00675E87"/>
    <w:rsid w:val="006802B8"/>
    <w:rsid w:val="006802C5"/>
    <w:rsid w:val="00680BB5"/>
    <w:rsid w:val="006812C6"/>
    <w:rsid w:val="00681F92"/>
    <w:rsid w:val="0068229F"/>
    <w:rsid w:val="006826A3"/>
    <w:rsid w:val="0068370D"/>
    <w:rsid w:val="00683899"/>
    <w:rsid w:val="006839EE"/>
    <w:rsid w:val="00683B1F"/>
    <w:rsid w:val="0068497D"/>
    <w:rsid w:val="00685AF0"/>
    <w:rsid w:val="006863AE"/>
    <w:rsid w:val="0068695D"/>
    <w:rsid w:val="00686AA6"/>
    <w:rsid w:val="006871F7"/>
    <w:rsid w:val="00687344"/>
    <w:rsid w:val="00690978"/>
    <w:rsid w:val="00691A8F"/>
    <w:rsid w:val="006921CD"/>
    <w:rsid w:val="0069285F"/>
    <w:rsid w:val="0069318F"/>
    <w:rsid w:val="0069449B"/>
    <w:rsid w:val="006956F5"/>
    <w:rsid w:val="00695939"/>
    <w:rsid w:val="006A0451"/>
    <w:rsid w:val="006A05CB"/>
    <w:rsid w:val="006A08A5"/>
    <w:rsid w:val="006A1451"/>
    <w:rsid w:val="006A15DA"/>
    <w:rsid w:val="006A2A0A"/>
    <w:rsid w:val="006A429C"/>
    <w:rsid w:val="006A472C"/>
    <w:rsid w:val="006A4808"/>
    <w:rsid w:val="006A62A4"/>
    <w:rsid w:val="006A6978"/>
    <w:rsid w:val="006A69AE"/>
    <w:rsid w:val="006A6F9B"/>
    <w:rsid w:val="006A73A9"/>
    <w:rsid w:val="006B0CF7"/>
    <w:rsid w:val="006B1D53"/>
    <w:rsid w:val="006B2614"/>
    <w:rsid w:val="006B328D"/>
    <w:rsid w:val="006B35C6"/>
    <w:rsid w:val="006B3708"/>
    <w:rsid w:val="006B4040"/>
    <w:rsid w:val="006B41F7"/>
    <w:rsid w:val="006B47E1"/>
    <w:rsid w:val="006B4E76"/>
    <w:rsid w:val="006B61FA"/>
    <w:rsid w:val="006B6C28"/>
    <w:rsid w:val="006B7524"/>
    <w:rsid w:val="006B7CC0"/>
    <w:rsid w:val="006C071F"/>
    <w:rsid w:val="006C1907"/>
    <w:rsid w:val="006C281C"/>
    <w:rsid w:val="006C3008"/>
    <w:rsid w:val="006C3ECD"/>
    <w:rsid w:val="006C4304"/>
    <w:rsid w:val="006C4798"/>
    <w:rsid w:val="006C4FAF"/>
    <w:rsid w:val="006C5BDF"/>
    <w:rsid w:val="006C66EE"/>
    <w:rsid w:val="006C6C0A"/>
    <w:rsid w:val="006C71BF"/>
    <w:rsid w:val="006C78D9"/>
    <w:rsid w:val="006D091F"/>
    <w:rsid w:val="006D280B"/>
    <w:rsid w:val="006D3108"/>
    <w:rsid w:val="006D337A"/>
    <w:rsid w:val="006D371B"/>
    <w:rsid w:val="006D5002"/>
    <w:rsid w:val="006D56AA"/>
    <w:rsid w:val="006D5ABE"/>
    <w:rsid w:val="006D5F5A"/>
    <w:rsid w:val="006E029D"/>
    <w:rsid w:val="006E030B"/>
    <w:rsid w:val="006E0C5D"/>
    <w:rsid w:val="006E1176"/>
    <w:rsid w:val="006E1E82"/>
    <w:rsid w:val="006E3B28"/>
    <w:rsid w:val="006E424F"/>
    <w:rsid w:val="006E6118"/>
    <w:rsid w:val="006E6B23"/>
    <w:rsid w:val="006E6E9A"/>
    <w:rsid w:val="006E70E8"/>
    <w:rsid w:val="006E75B8"/>
    <w:rsid w:val="006F0E35"/>
    <w:rsid w:val="006F1469"/>
    <w:rsid w:val="006F17AF"/>
    <w:rsid w:val="006F2371"/>
    <w:rsid w:val="006F331A"/>
    <w:rsid w:val="006F38BB"/>
    <w:rsid w:val="006F3E64"/>
    <w:rsid w:val="006F4642"/>
    <w:rsid w:val="006F572E"/>
    <w:rsid w:val="006F6BD1"/>
    <w:rsid w:val="0070045D"/>
    <w:rsid w:val="00700DCF"/>
    <w:rsid w:val="00701617"/>
    <w:rsid w:val="007016AE"/>
    <w:rsid w:val="00701D97"/>
    <w:rsid w:val="0070323F"/>
    <w:rsid w:val="00703AB0"/>
    <w:rsid w:val="00705521"/>
    <w:rsid w:val="00705F76"/>
    <w:rsid w:val="00706489"/>
    <w:rsid w:val="00706704"/>
    <w:rsid w:val="007074B9"/>
    <w:rsid w:val="00707BBD"/>
    <w:rsid w:val="00710004"/>
    <w:rsid w:val="007106E0"/>
    <w:rsid w:val="0071122A"/>
    <w:rsid w:val="007116B7"/>
    <w:rsid w:val="00711D8E"/>
    <w:rsid w:val="00713528"/>
    <w:rsid w:val="00713BA5"/>
    <w:rsid w:val="00713E7C"/>
    <w:rsid w:val="007147B0"/>
    <w:rsid w:val="007159E2"/>
    <w:rsid w:val="00716F80"/>
    <w:rsid w:val="00716FBD"/>
    <w:rsid w:val="00717263"/>
    <w:rsid w:val="0071761C"/>
    <w:rsid w:val="007215F6"/>
    <w:rsid w:val="0072211B"/>
    <w:rsid w:val="00722C32"/>
    <w:rsid w:val="00722EF7"/>
    <w:rsid w:val="0072334D"/>
    <w:rsid w:val="00723B62"/>
    <w:rsid w:val="00724AA8"/>
    <w:rsid w:val="00724D26"/>
    <w:rsid w:val="00724E23"/>
    <w:rsid w:val="00725330"/>
    <w:rsid w:val="007256D0"/>
    <w:rsid w:val="0072587F"/>
    <w:rsid w:val="00725887"/>
    <w:rsid w:val="00725E17"/>
    <w:rsid w:val="0072631D"/>
    <w:rsid w:val="00733267"/>
    <w:rsid w:val="00733A59"/>
    <w:rsid w:val="00733C83"/>
    <w:rsid w:val="0073416F"/>
    <w:rsid w:val="0073575C"/>
    <w:rsid w:val="0073748A"/>
    <w:rsid w:val="0073786C"/>
    <w:rsid w:val="00741CD1"/>
    <w:rsid w:val="00742592"/>
    <w:rsid w:val="0074396F"/>
    <w:rsid w:val="00743AE8"/>
    <w:rsid w:val="00743AEA"/>
    <w:rsid w:val="007449FD"/>
    <w:rsid w:val="00745428"/>
    <w:rsid w:val="0074572E"/>
    <w:rsid w:val="007512B6"/>
    <w:rsid w:val="00752A34"/>
    <w:rsid w:val="00753301"/>
    <w:rsid w:val="00753B16"/>
    <w:rsid w:val="00755D53"/>
    <w:rsid w:val="007566C6"/>
    <w:rsid w:val="00757821"/>
    <w:rsid w:val="00757B49"/>
    <w:rsid w:val="007600D1"/>
    <w:rsid w:val="00760389"/>
    <w:rsid w:val="00761371"/>
    <w:rsid w:val="00761A3F"/>
    <w:rsid w:val="00763CF0"/>
    <w:rsid w:val="0076438C"/>
    <w:rsid w:val="007663BB"/>
    <w:rsid w:val="007665A2"/>
    <w:rsid w:val="00766CD6"/>
    <w:rsid w:val="007676CD"/>
    <w:rsid w:val="0077028B"/>
    <w:rsid w:val="00770B12"/>
    <w:rsid w:val="00770D04"/>
    <w:rsid w:val="00770E12"/>
    <w:rsid w:val="00770E5B"/>
    <w:rsid w:val="00770F09"/>
    <w:rsid w:val="0077104A"/>
    <w:rsid w:val="0077158A"/>
    <w:rsid w:val="0077325E"/>
    <w:rsid w:val="00773306"/>
    <w:rsid w:val="007737D6"/>
    <w:rsid w:val="0077394C"/>
    <w:rsid w:val="007741B9"/>
    <w:rsid w:val="007754B3"/>
    <w:rsid w:val="007755F4"/>
    <w:rsid w:val="007757CD"/>
    <w:rsid w:val="00775C68"/>
    <w:rsid w:val="00776FAF"/>
    <w:rsid w:val="007778E2"/>
    <w:rsid w:val="00777A4D"/>
    <w:rsid w:val="00777B58"/>
    <w:rsid w:val="00777FB3"/>
    <w:rsid w:val="00780662"/>
    <w:rsid w:val="00780AD1"/>
    <w:rsid w:val="00781AB9"/>
    <w:rsid w:val="00782858"/>
    <w:rsid w:val="007829B8"/>
    <w:rsid w:val="00783CAA"/>
    <w:rsid w:val="00784741"/>
    <w:rsid w:val="00784B45"/>
    <w:rsid w:val="00785C8F"/>
    <w:rsid w:val="00785E28"/>
    <w:rsid w:val="00785FA1"/>
    <w:rsid w:val="00786330"/>
    <w:rsid w:val="00786993"/>
    <w:rsid w:val="00787FDB"/>
    <w:rsid w:val="00790B5F"/>
    <w:rsid w:val="00791274"/>
    <w:rsid w:val="00791544"/>
    <w:rsid w:val="00791BDC"/>
    <w:rsid w:val="00791D65"/>
    <w:rsid w:val="007920C3"/>
    <w:rsid w:val="00793810"/>
    <w:rsid w:val="00793980"/>
    <w:rsid w:val="0079463C"/>
    <w:rsid w:val="0079554B"/>
    <w:rsid w:val="007973D0"/>
    <w:rsid w:val="0079760D"/>
    <w:rsid w:val="007A03FD"/>
    <w:rsid w:val="007A0A6E"/>
    <w:rsid w:val="007A0A7D"/>
    <w:rsid w:val="007A1B6D"/>
    <w:rsid w:val="007A1E40"/>
    <w:rsid w:val="007A21C2"/>
    <w:rsid w:val="007A252F"/>
    <w:rsid w:val="007A3EFA"/>
    <w:rsid w:val="007A5A99"/>
    <w:rsid w:val="007A5AC5"/>
    <w:rsid w:val="007A62E2"/>
    <w:rsid w:val="007A6C3E"/>
    <w:rsid w:val="007A7C5B"/>
    <w:rsid w:val="007B081A"/>
    <w:rsid w:val="007B0E84"/>
    <w:rsid w:val="007B1A9C"/>
    <w:rsid w:val="007B2C31"/>
    <w:rsid w:val="007B35A7"/>
    <w:rsid w:val="007B369C"/>
    <w:rsid w:val="007B4C3F"/>
    <w:rsid w:val="007B71A7"/>
    <w:rsid w:val="007B7358"/>
    <w:rsid w:val="007B7395"/>
    <w:rsid w:val="007B7AE4"/>
    <w:rsid w:val="007C0176"/>
    <w:rsid w:val="007C1550"/>
    <w:rsid w:val="007C15BC"/>
    <w:rsid w:val="007C1873"/>
    <w:rsid w:val="007C2BC6"/>
    <w:rsid w:val="007C3C0C"/>
    <w:rsid w:val="007C40DF"/>
    <w:rsid w:val="007C477C"/>
    <w:rsid w:val="007C4869"/>
    <w:rsid w:val="007C4DFA"/>
    <w:rsid w:val="007C4FA6"/>
    <w:rsid w:val="007C583B"/>
    <w:rsid w:val="007C62D8"/>
    <w:rsid w:val="007C63FB"/>
    <w:rsid w:val="007D0396"/>
    <w:rsid w:val="007D0554"/>
    <w:rsid w:val="007D2722"/>
    <w:rsid w:val="007D2A08"/>
    <w:rsid w:val="007D34D1"/>
    <w:rsid w:val="007D3569"/>
    <w:rsid w:val="007D57CA"/>
    <w:rsid w:val="007D5D3C"/>
    <w:rsid w:val="007D7088"/>
    <w:rsid w:val="007D77F5"/>
    <w:rsid w:val="007D7DD0"/>
    <w:rsid w:val="007E0849"/>
    <w:rsid w:val="007E540E"/>
    <w:rsid w:val="007E5CD2"/>
    <w:rsid w:val="007E6F86"/>
    <w:rsid w:val="007E7A7B"/>
    <w:rsid w:val="007E7CC6"/>
    <w:rsid w:val="007E7F84"/>
    <w:rsid w:val="007F056D"/>
    <w:rsid w:val="007F0BA0"/>
    <w:rsid w:val="007F0F1B"/>
    <w:rsid w:val="007F110C"/>
    <w:rsid w:val="007F1163"/>
    <w:rsid w:val="007F1659"/>
    <w:rsid w:val="007F18C3"/>
    <w:rsid w:val="007F195A"/>
    <w:rsid w:val="007F1AE8"/>
    <w:rsid w:val="007F2647"/>
    <w:rsid w:val="007F34E2"/>
    <w:rsid w:val="007F3686"/>
    <w:rsid w:val="007F3FF4"/>
    <w:rsid w:val="007F418F"/>
    <w:rsid w:val="007F5640"/>
    <w:rsid w:val="007F5D01"/>
    <w:rsid w:val="007F5F44"/>
    <w:rsid w:val="007F61E5"/>
    <w:rsid w:val="007F6DD7"/>
    <w:rsid w:val="00800512"/>
    <w:rsid w:val="008005A5"/>
    <w:rsid w:val="00800606"/>
    <w:rsid w:val="0080077A"/>
    <w:rsid w:val="008012A4"/>
    <w:rsid w:val="00801A98"/>
    <w:rsid w:val="00801F34"/>
    <w:rsid w:val="008028C6"/>
    <w:rsid w:val="008032E6"/>
    <w:rsid w:val="0080390B"/>
    <w:rsid w:val="00804DBF"/>
    <w:rsid w:val="00805B7F"/>
    <w:rsid w:val="008068D1"/>
    <w:rsid w:val="00806BE0"/>
    <w:rsid w:val="00806F7A"/>
    <w:rsid w:val="008073DE"/>
    <w:rsid w:val="00807600"/>
    <w:rsid w:val="00807EB0"/>
    <w:rsid w:val="00810528"/>
    <w:rsid w:val="0081227F"/>
    <w:rsid w:val="008125AA"/>
    <w:rsid w:val="00813B55"/>
    <w:rsid w:val="00814077"/>
    <w:rsid w:val="0081510C"/>
    <w:rsid w:val="00815526"/>
    <w:rsid w:val="00815C75"/>
    <w:rsid w:val="008163BD"/>
    <w:rsid w:val="00816668"/>
    <w:rsid w:val="008167D0"/>
    <w:rsid w:val="00816B2E"/>
    <w:rsid w:val="00816BF0"/>
    <w:rsid w:val="00816EBE"/>
    <w:rsid w:val="00817768"/>
    <w:rsid w:val="0081786D"/>
    <w:rsid w:val="008204BA"/>
    <w:rsid w:val="00820A12"/>
    <w:rsid w:val="00820D06"/>
    <w:rsid w:val="008211EA"/>
    <w:rsid w:val="0082143D"/>
    <w:rsid w:val="00821A01"/>
    <w:rsid w:val="008235BB"/>
    <w:rsid w:val="00823721"/>
    <w:rsid w:val="00823915"/>
    <w:rsid w:val="00823C22"/>
    <w:rsid w:val="00823ED5"/>
    <w:rsid w:val="00824197"/>
    <w:rsid w:val="008243AE"/>
    <w:rsid w:val="0082452E"/>
    <w:rsid w:val="008254E2"/>
    <w:rsid w:val="00825EDB"/>
    <w:rsid w:val="00827B41"/>
    <w:rsid w:val="00832714"/>
    <w:rsid w:val="00832AA7"/>
    <w:rsid w:val="00832C92"/>
    <w:rsid w:val="008331B7"/>
    <w:rsid w:val="00834093"/>
    <w:rsid w:val="008347AA"/>
    <w:rsid w:val="00834880"/>
    <w:rsid w:val="00834C92"/>
    <w:rsid w:val="00834D3A"/>
    <w:rsid w:val="0083614E"/>
    <w:rsid w:val="00837A61"/>
    <w:rsid w:val="00837AAA"/>
    <w:rsid w:val="00837E99"/>
    <w:rsid w:val="008402C2"/>
    <w:rsid w:val="00840BD3"/>
    <w:rsid w:val="00840E40"/>
    <w:rsid w:val="00841054"/>
    <w:rsid w:val="00842147"/>
    <w:rsid w:val="0084319C"/>
    <w:rsid w:val="00843FF3"/>
    <w:rsid w:val="008448FD"/>
    <w:rsid w:val="008457C0"/>
    <w:rsid w:val="00845C2C"/>
    <w:rsid w:val="00845C41"/>
    <w:rsid w:val="008461E5"/>
    <w:rsid w:val="0084739E"/>
    <w:rsid w:val="008508AD"/>
    <w:rsid w:val="00851299"/>
    <w:rsid w:val="008516C7"/>
    <w:rsid w:val="0085187E"/>
    <w:rsid w:val="00851C83"/>
    <w:rsid w:val="00852D57"/>
    <w:rsid w:val="00852DC9"/>
    <w:rsid w:val="008531DA"/>
    <w:rsid w:val="008535AA"/>
    <w:rsid w:val="00853E17"/>
    <w:rsid w:val="008543D2"/>
    <w:rsid w:val="008548AA"/>
    <w:rsid w:val="00855589"/>
    <w:rsid w:val="008561FE"/>
    <w:rsid w:val="008578E9"/>
    <w:rsid w:val="00860385"/>
    <w:rsid w:val="00860541"/>
    <w:rsid w:val="00860BB5"/>
    <w:rsid w:val="00861311"/>
    <w:rsid w:val="00861B0E"/>
    <w:rsid w:val="00861CF3"/>
    <w:rsid w:val="0086203C"/>
    <w:rsid w:val="00862E92"/>
    <w:rsid w:val="00862F81"/>
    <w:rsid w:val="008636F9"/>
    <w:rsid w:val="0086397F"/>
    <w:rsid w:val="00863F12"/>
    <w:rsid w:val="00863F93"/>
    <w:rsid w:val="008659DF"/>
    <w:rsid w:val="00867801"/>
    <w:rsid w:val="00867DD9"/>
    <w:rsid w:val="0087001F"/>
    <w:rsid w:val="0087011B"/>
    <w:rsid w:val="00870854"/>
    <w:rsid w:val="00870C61"/>
    <w:rsid w:val="008716CF"/>
    <w:rsid w:val="008716EB"/>
    <w:rsid w:val="008717B3"/>
    <w:rsid w:val="0087190D"/>
    <w:rsid w:val="00873159"/>
    <w:rsid w:val="00874E95"/>
    <w:rsid w:val="0087593E"/>
    <w:rsid w:val="00875F2C"/>
    <w:rsid w:val="00876762"/>
    <w:rsid w:val="008769AF"/>
    <w:rsid w:val="00876BF4"/>
    <w:rsid w:val="00877A86"/>
    <w:rsid w:val="00877CF9"/>
    <w:rsid w:val="00880136"/>
    <w:rsid w:val="0088053F"/>
    <w:rsid w:val="0088064C"/>
    <w:rsid w:val="008816B5"/>
    <w:rsid w:val="00881B0A"/>
    <w:rsid w:val="00881CBB"/>
    <w:rsid w:val="00881CBD"/>
    <w:rsid w:val="00882AAD"/>
    <w:rsid w:val="00882F5A"/>
    <w:rsid w:val="00882FCD"/>
    <w:rsid w:val="008839E6"/>
    <w:rsid w:val="0088411D"/>
    <w:rsid w:val="00884AD7"/>
    <w:rsid w:val="00887930"/>
    <w:rsid w:val="008921DE"/>
    <w:rsid w:val="00892313"/>
    <w:rsid w:val="0089248D"/>
    <w:rsid w:val="00892674"/>
    <w:rsid w:val="008926F7"/>
    <w:rsid w:val="008939AA"/>
    <w:rsid w:val="00894E10"/>
    <w:rsid w:val="008956E3"/>
    <w:rsid w:val="00895F39"/>
    <w:rsid w:val="00896B4E"/>
    <w:rsid w:val="00896BA4"/>
    <w:rsid w:val="00897335"/>
    <w:rsid w:val="00897BF4"/>
    <w:rsid w:val="008A0B29"/>
    <w:rsid w:val="008A1077"/>
    <w:rsid w:val="008A19C6"/>
    <w:rsid w:val="008A2252"/>
    <w:rsid w:val="008A28D8"/>
    <w:rsid w:val="008A2AAD"/>
    <w:rsid w:val="008A2C96"/>
    <w:rsid w:val="008A3231"/>
    <w:rsid w:val="008A4446"/>
    <w:rsid w:val="008A4D49"/>
    <w:rsid w:val="008A4F78"/>
    <w:rsid w:val="008A5122"/>
    <w:rsid w:val="008A5A89"/>
    <w:rsid w:val="008A6623"/>
    <w:rsid w:val="008A6DF1"/>
    <w:rsid w:val="008A74AB"/>
    <w:rsid w:val="008A74DD"/>
    <w:rsid w:val="008B0027"/>
    <w:rsid w:val="008B0940"/>
    <w:rsid w:val="008B09AE"/>
    <w:rsid w:val="008B1CC1"/>
    <w:rsid w:val="008B2796"/>
    <w:rsid w:val="008B2A9A"/>
    <w:rsid w:val="008B3232"/>
    <w:rsid w:val="008B32CF"/>
    <w:rsid w:val="008B3A06"/>
    <w:rsid w:val="008B3D12"/>
    <w:rsid w:val="008B3E7E"/>
    <w:rsid w:val="008B4007"/>
    <w:rsid w:val="008B4ECB"/>
    <w:rsid w:val="008B5CF1"/>
    <w:rsid w:val="008B6156"/>
    <w:rsid w:val="008B6A44"/>
    <w:rsid w:val="008B6E38"/>
    <w:rsid w:val="008B7CC3"/>
    <w:rsid w:val="008C066B"/>
    <w:rsid w:val="008C0C74"/>
    <w:rsid w:val="008C1355"/>
    <w:rsid w:val="008C1DD8"/>
    <w:rsid w:val="008C2467"/>
    <w:rsid w:val="008C3547"/>
    <w:rsid w:val="008C3C28"/>
    <w:rsid w:val="008C4BD9"/>
    <w:rsid w:val="008C5417"/>
    <w:rsid w:val="008C64FE"/>
    <w:rsid w:val="008C799C"/>
    <w:rsid w:val="008D0A00"/>
    <w:rsid w:val="008D0B28"/>
    <w:rsid w:val="008D1439"/>
    <w:rsid w:val="008D1B98"/>
    <w:rsid w:val="008D1F41"/>
    <w:rsid w:val="008D2BF5"/>
    <w:rsid w:val="008D2E4D"/>
    <w:rsid w:val="008D2F7E"/>
    <w:rsid w:val="008D3492"/>
    <w:rsid w:val="008D3776"/>
    <w:rsid w:val="008D3B00"/>
    <w:rsid w:val="008D5234"/>
    <w:rsid w:val="008D532A"/>
    <w:rsid w:val="008D56FE"/>
    <w:rsid w:val="008D58E3"/>
    <w:rsid w:val="008D5BC6"/>
    <w:rsid w:val="008D60F0"/>
    <w:rsid w:val="008D66B5"/>
    <w:rsid w:val="008D79D0"/>
    <w:rsid w:val="008E034F"/>
    <w:rsid w:val="008E09F0"/>
    <w:rsid w:val="008E156B"/>
    <w:rsid w:val="008E2541"/>
    <w:rsid w:val="008E36CA"/>
    <w:rsid w:val="008E3E4D"/>
    <w:rsid w:val="008E40E6"/>
    <w:rsid w:val="008E47C9"/>
    <w:rsid w:val="008E4A44"/>
    <w:rsid w:val="008E56F0"/>
    <w:rsid w:val="008E5872"/>
    <w:rsid w:val="008E5D14"/>
    <w:rsid w:val="008E601B"/>
    <w:rsid w:val="008E6932"/>
    <w:rsid w:val="008E6A5A"/>
    <w:rsid w:val="008E76ED"/>
    <w:rsid w:val="008F0699"/>
    <w:rsid w:val="008F07B3"/>
    <w:rsid w:val="008F0DAF"/>
    <w:rsid w:val="008F1898"/>
    <w:rsid w:val="008F1B60"/>
    <w:rsid w:val="008F2A93"/>
    <w:rsid w:val="008F3C10"/>
    <w:rsid w:val="008F4655"/>
    <w:rsid w:val="008F482F"/>
    <w:rsid w:val="008F4D0D"/>
    <w:rsid w:val="008F5681"/>
    <w:rsid w:val="008F5AC2"/>
    <w:rsid w:val="008F6FDA"/>
    <w:rsid w:val="00900241"/>
    <w:rsid w:val="0090043D"/>
    <w:rsid w:val="0090073E"/>
    <w:rsid w:val="00900866"/>
    <w:rsid w:val="00901B10"/>
    <w:rsid w:val="009030A1"/>
    <w:rsid w:val="00903871"/>
    <w:rsid w:val="00903A15"/>
    <w:rsid w:val="00904D48"/>
    <w:rsid w:val="00905B31"/>
    <w:rsid w:val="00906A8A"/>
    <w:rsid w:val="00906BC2"/>
    <w:rsid w:val="009077E0"/>
    <w:rsid w:val="0090795B"/>
    <w:rsid w:val="0091002A"/>
    <w:rsid w:val="00910419"/>
    <w:rsid w:val="009119F9"/>
    <w:rsid w:val="00912229"/>
    <w:rsid w:val="00912C25"/>
    <w:rsid w:val="009138EC"/>
    <w:rsid w:val="00914818"/>
    <w:rsid w:val="0091482F"/>
    <w:rsid w:val="009149C3"/>
    <w:rsid w:val="009164FD"/>
    <w:rsid w:val="0091650F"/>
    <w:rsid w:val="00916BB7"/>
    <w:rsid w:val="00916D8F"/>
    <w:rsid w:val="00917052"/>
    <w:rsid w:val="00917711"/>
    <w:rsid w:val="0091784C"/>
    <w:rsid w:val="00917ABB"/>
    <w:rsid w:val="00917B8E"/>
    <w:rsid w:val="00917DBB"/>
    <w:rsid w:val="0092005E"/>
    <w:rsid w:val="00920EAE"/>
    <w:rsid w:val="00920FDF"/>
    <w:rsid w:val="00921B37"/>
    <w:rsid w:val="00921F3C"/>
    <w:rsid w:val="009224F1"/>
    <w:rsid w:val="009225F7"/>
    <w:rsid w:val="009237B5"/>
    <w:rsid w:val="009242CB"/>
    <w:rsid w:val="00925B0C"/>
    <w:rsid w:val="00925B61"/>
    <w:rsid w:val="009300F1"/>
    <w:rsid w:val="00930EC5"/>
    <w:rsid w:val="00930F9B"/>
    <w:rsid w:val="00931BD3"/>
    <w:rsid w:val="00931EDC"/>
    <w:rsid w:val="009324ED"/>
    <w:rsid w:val="00932536"/>
    <w:rsid w:val="00932869"/>
    <w:rsid w:val="00933690"/>
    <w:rsid w:val="009337D6"/>
    <w:rsid w:val="00933915"/>
    <w:rsid w:val="00933BCD"/>
    <w:rsid w:val="00934609"/>
    <w:rsid w:val="00934CB1"/>
    <w:rsid w:val="00935C4E"/>
    <w:rsid w:val="00935F58"/>
    <w:rsid w:val="00937ADB"/>
    <w:rsid w:val="00937D32"/>
    <w:rsid w:val="00937DCC"/>
    <w:rsid w:val="0094032E"/>
    <w:rsid w:val="00940C0C"/>
    <w:rsid w:val="0094121D"/>
    <w:rsid w:val="009420DE"/>
    <w:rsid w:val="00942505"/>
    <w:rsid w:val="009425BC"/>
    <w:rsid w:val="0094281F"/>
    <w:rsid w:val="00942EEC"/>
    <w:rsid w:val="009435B8"/>
    <w:rsid w:val="00943C0E"/>
    <w:rsid w:val="009457C9"/>
    <w:rsid w:val="009458C2"/>
    <w:rsid w:val="009469F3"/>
    <w:rsid w:val="00947ADC"/>
    <w:rsid w:val="00951531"/>
    <w:rsid w:val="00951635"/>
    <w:rsid w:val="00951D67"/>
    <w:rsid w:val="00952747"/>
    <w:rsid w:val="00952D6D"/>
    <w:rsid w:val="009549FE"/>
    <w:rsid w:val="00954C52"/>
    <w:rsid w:val="00955297"/>
    <w:rsid w:val="009560B3"/>
    <w:rsid w:val="00957190"/>
    <w:rsid w:val="00957B36"/>
    <w:rsid w:val="0096096A"/>
    <w:rsid w:val="00961671"/>
    <w:rsid w:val="0096266C"/>
    <w:rsid w:val="0096340F"/>
    <w:rsid w:val="00963953"/>
    <w:rsid w:val="00963983"/>
    <w:rsid w:val="0096470B"/>
    <w:rsid w:val="00965EC4"/>
    <w:rsid w:val="00966AFD"/>
    <w:rsid w:val="0096709D"/>
    <w:rsid w:val="00970172"/>
    <w:rsid w:val="009705A8"/>
    <w:rsid w:val="00970B2D"/>
    <w:rsid w:val="0097123A"/>
    <w:rsid w:val="00971256"/>
    <w:rsid w:val="00973579"/>
    <w:rsid w:val="0097369C"/>
    <w:rsid w:val="00973B43"/>
    <w:rsid w:val="0097459D"/>
    <w:rsid w:val="009749C2"/>
    <w:rsid w:val="00974CC8"/>
    <w:rsid w:val="00974E61"/>
    <w:rsid w:val="00975395"/>
    <w:rsid w:val="0097554C"/>
    <w:rsid w:val="0097660A"/>
    <w:rsid w:val="009776B1"/>
    <w:rsid w:val="0097782B"/>
    <w:rsid w:val="00977A9C"/>
    <w:rsid w:val="00981210"/>
    <w:rsid w:val="00981497"/>
    <w:rsid w:val="00981529"/>
    <w:rsid w:val="00981BD0"/>
    <w:rsid w:val="00982CFF"/>
    <w:rsid w:val="00983BE8"/>
    <w:rsid w:val="00985BBE"/>
    <w:rsid w:val="00985C6F"/>
    <w:rsid w:val="00986079"/>
    <w:rsid w:val="0098748B"/>
    <w:rsid w:val="00987E47"/>
    <w:rsid w:val="00987E7B"/>
    <w:rsid w:val="00991089"/>
    <w:rsid w:val="00992A85"/>
    <w:rsid w:val="00992F0B"/>
    <w:rsid w:val="009944F8"/>
    <w:rsid w:val="009947BE"/>
    <w:rsid w:val="00995B3B"/>
    <w:rsid w:val="00996166"/>
    <w:rsid w:val="009963C2"/>
    <w:rsid w:val="00996518"/>
    <w:rsid w:val="009A1C2B"/>
    <w:rsid w:val="009A1F08"/>
    <w:rsid w:val="009A42EC"/>
    <w:rsid w:val="009A43FC"/>
    <w:rsid w:val="009A45F6"/>
    <w:rsid w:val="009A4915"/>
    <w:rsid w:val="009A62E3"/>
    <w:rsid w:val="009A6992"/>
    <w:rsid w:val="009A786E"/>
    <w:rsid w:val="009B2370"/>
    <w:rsid w:val="009B29B5"/>
    <w:rsid w:val="009B29E3"/>
    <w:rsid w:val="009B3ADA"/>
    <w:rsid w:val="009B3E8C"/>
    <w:rsid w:val="009B4BF3"/>
    <w:rsid w:val="009B4F3E"/>
    <w:rsid w:val="009B540F"/>
    <w:rsid w:val="009B6101"/>
    <w:rsid w:val="009B752B"/>
    <w:rsid w:val="009B7674"/>
    <w:rsid w:val="009B7E8D"/>
    <w:rsid w:val="009C0228"/>
    <w:rsid w:val="009C1022"/>
    <w:rsid w:val="009C1188"/>
    <w:rsid w:val="009C15FC"/>
    <w:rsid w:val="009C20D9"/>
    <w:rsid w:val="009C317B"/>
    <w:rsid w:val="009C3C5B"/>
    <w:rsid w:val="009C476D"/>
    <w:rsid w:val="009C48BC"/>
    <w:rsid w:val="009C4A0D"/>
    <w:rsid w:val="009C4A4B"/>
    <w:rsid w:val="009C543F"/>
    <w:rsid w:val="009C5578"/>
    <w:rsid w:val="009C5A0C"/>
    <w:rsid w:val="009C6871"/>
    <w:rsid w:val="009C6C12"/>
    <w:rsid w:val="009C714D"/>
    <w:rsid w:val="009D0067"/>
    <w:rsid w:val="009D12C7"/>
    <w:rsid w:val="009D313C"/>
    <w:rsid w:val="009D4D5E"/>
    <w:rsid w:val="009D4DFD"/>
    <w:rsid w:val="009D53A8"/>
    <w:rsid w:val="009D5596"/>
    <w:rsid w:val="009D5BFF"/>
    <w:rsid w:val="009D5CF9"/>
    <w:rsid w:val="009D6226"/>
    <w:rsid w:val="009D6687"/>
    <w:rsid w:val="009D6AA3"/>
    <w:rsid w:val="009E0265"/>
    <w:rsid w:val="009E053C"/>
    <w:rsid w:val="009E170C"/>
    <w:rsid w:val="009E5B96"/>
    <w:rsid w:val="009E5E95"/>
    <w:rsid w:val="009E6DAF"/>
    <w:rsid w:val="009F0F81"/>
    <w:rsid w:val="009F15A6"/>
    <w:rsid w:val="009F1AA0"/>
    <w:rsid w:val="009F226C"/>
    <w:rsid w:val="009F2DB0"/>
    <w:rsid w:val="009F3651"/>
    <w:rsid w:val="009F4D6F"/>
    <w:rsid w:val="009F63CB"/>
    <w:rsid w:val="009F67FB"/>
    <w:rsid w:val="00A0114D"/>
    <w:rsid w:val="00A011BB"/>
    <w:rsid w:val="00A015A5"/>
    <w:rsid w:val="00A02BC5"/>
    <w:rsid w:val="00A02F19"/>
    <w:rsid w:val="00A03662"/>
    <w:rsid w:val="00A037F0"/>
    <w:rsid w:val="00A042DF"/>
    <w:rsid w:val="00A04623"/>
    <w:rsid w:val="00A048AF"/>
    <w:rsid w:val="00A04B98"/>
    <w:rsid w:val="00A0562A"/>
    <w:rsid w:val="00A05B15"/>
    <w:rsid w:val="00A07002"/>
    <w:rsid w:val="00A11CBB"/>
    <w:rsid w:val="00A12783"/>
    <w:rsid w:val="00A12A8E"/>
    <w:rsid w:val="00A12B23"/>
    <w:rsid w:val="00A13405"/>
    <w:rsid w:val="00A134FE"/>
    <w:rsid w:val="00A138A8"/>
    <w:rsid w:val="00A13F1C"/>
    <w:rsid w:val="00A141DD"/>
    <w:rsid w:val="00A14E02"/>
    <w:rsid w:val="00A152F3"/>
    <w:rsid w:val="00A157B1"/>
    <w:rsid w:val="00A15DBF"/>
    <w:rsid w:val="00A15F3E"/>
    <w:rsid w:val="00A1613F"/>
    <w:rsid w:val="00A16A6D"/>
    <w:rsid w:val="00A16B51"/>
    <w:rsid w:val="00A219B8"/>
    <w:rsid w:val="00A21CD9"/>
    <w:rsid w:val="00A2286A"/>
    <w:rsid w:val="00A2286D"/>
    <w:rsid w:val="00A228A8"/>
    <w:rsid w:val="00A228DD"/>
    <w:rsid w:val="00A22D45"/>
    <w:rsid w:val="00A22F76"/>
    <w:rsid w:val="00A237EE"/>
    <w:rsid w:val="00A238EF"/>
    <w:rsid w:val="00A24965"/>
    <w:rsid w:val="00A24E10"/>
    <w:rsid w:val="00A24F7D"/>
    <w:rsid w:val="00A254E2"/>
    <w:rsid w:val="00A25BF8"/>
    <w:rsid w:val="00A26188"/>
    <w:rsid w:val="00A267B2"/>
    <w:rsid w:val="00A277D5"/>
    <w:rsid w:val="00A27AF3"/>
    <w:rsid w:val="00A27F45"/>
    <w:rsid w:val="00A308D2"/>
    <w:rsid w:val="00A31351"/>
    <w:rsid w:val="00A32B16"/>
    <w:rsid w:val="00A36CD7"/>
    <w:rsid w:val="00A36D36"/>
    <w:rsid w:val="00A40F63"/>
    <w:rsid w:val="00A412ED"/>
    <w:rsid w:val="00A42A7B"/>
    <w:rsid w:val="00A43890"/>
    <w:rsid w:val="00A46FF5"/>
    <w:rsid w:val="00A503E6"/>
    <w:rsid w:val="00A5161A"/>
    <w:rsid w:val="00A5246D"/>
    <w:rsid w:val="00A525FC"/>
    <w:rsid w:val="00A52A6A"/>
    <w:rsid w:val="00A52EA7"/>
    <w:rsid w:val="00A53908"/>
    <w:rsid w:val="00A53AFF"/>
    <w:rsid w:val="00A54D65"/>
    <w:rsid w:val="00A5560B"/>
    <w:rsid w:val="00A57227"/>
    <w:rsid w:val="00A57375"/>
    <w:rsid w:val="00A602B7"/>
    <w:rsid w:val="00A612D0"/>
    <w:rsid w:val="00A61A11"/>
    <w:rsid w:val="00A62738"/>
    <w:rsid w:val="00A62739"/>
    <w:rsid w:val="00A638A1"/>
    <w:rsid w:val="00A63C6F"/>
    <w:rsid w:val="00A644DE"/>
    <w:rsid w:val="00A656C0"/>
    <w:rsid w:val="00A66A12"/>
    <w:rsid w:val="00A66C46"/>
    <w:rsid w:val="00A70EB8"/>
    <w:rsid w:val="00A715C2"/>
    <w:rsid w:val="00A71957"/>
    <w:rsid w:val="00A723C7"/>
    <w:rsid w:val="00A72506"/>
    <w:rsid w:val="00A737A3"/>
    <w:rsid w:val="00A73864"/>
    <w:rsid w:val="00A748C4"/>
    <w:rsid w:val="00A74E9D"/>
    <w:rsid w:val="00A75CFC"/>
    <w:rsid w:val="00A771BB"/>
    <w:rsid w:val="00A77399"/>
    <w:rsid w:val="00A77BAB"/>
    <w:rsid w:val="00A77D38"/>
    <w:rsid w:val="00A77F8A"/>
    <w:rsid w:val="00A805AA"/>
    <w:rsid w:val="00A836A5"/>
    <w:rsid w:val="00A83BF9"/>
    <w:rsid w:val="00A8448E"/>
    <w:rsid w:val="00A847CE"/>
    <w:rsid w:val="00A84967"/>
    <w:rsid w:val="00A84E98"/>
    <w:rsid w:val="00A84F64"/>
    <w:rsid w:val="00A85C14"/>
    <w:rsid w:val="00A8648C"/>
    <w:rsid w:val="00A87CFE"/>
    <w:rsid w:val="00A91ABD"/>
    <w:rsid w:val="00A91E79"/>
    <w:rsid w:val="00A929AD"/>
    <w:rsid w:val="00A93712"/>
    <w:rsid w:val="00A95004"/>
    <w:rsid w:val="00A9513A"/>
    <w:rsid w:val="00A95209"/>
    <w:rsid w:val="00A956F2"/>
    <w:rsid w:val="00A95C1A"/>
    <w:rsid w:val="00A96724"/>
    <w:rsid w:val="00A977D4"/>
    <w:rsid w:val="00AA0D3C"/>
    <w:rsid w:val="00AA0E28"/>
    <w:rsid w:val="00AA18D4"/>
    <w:rsid w:val="00AA23A2"/>
    <w:rsid w:val="00AA2D92"/>
    <w:rsid w:val="00AA35F4"/>
    <w:rsid w:val="00AA399A"/>
    <w:rsid w:val="00AA444B"/>
    <w:rsid w:val="00AA4AA1"/>
    <w:rsid w:val="00AA65FC"/>
    <w:rsid w:val="00AA7DF5"/>
    <w:rsid w:val="00AB0A81"/>
    <w:rsid w:val="00AB13E9"/>
    <w:rsid w:val="00AB1597"/>
    <w:rsid w:val="00AB1682"/>
    <w:rsid w:val="00AB184A"/>
    <w:rsid w:val="00AB2002"/>
    <w:rsid w:val="00AB21D5"/>
    <w:rsid w:val="00AB28B3"/>
    <w:rsid w:val="00AB4C9B"/>
    <w:rsid w:val="00AB4E7B"/>
    <w:rsid w:val="00AB4F98"/>
    <w:rsid w:val="00AB580B"/>
    <w:rsid w:val="00AB5B34"/>
    <w:rsid w:val="00AB5EA9"/>
    <w:rsid w:val="00AB6C4B"/>
    <w:rsid w:val="00AB6D77"/>
    <w:rsid w:val="00AB76C6"/>
    <w:rsid w:val="00AB76F1"/>
    <w:rsid w:val="00AB7A42"/>
    <w:rsid w:val="00AC0348"/>
    <w:rsid w:val="00AC13E3"/>
    <w:rsid w:val="00AC16EB"/>
    <w:rsid w:val="00AC1921"/>
    <w:rsid w:val="00AC21CE"/>
    <w:rsid w:val="00AC28AF"/>
    <w:rsid w:val="00AC3E25"/>
    <w:rsid w:val="00AC52EC"/>
    <w:rsid w:val="00AC622F"/>
    <w:rsid w:val="00AC62B9"/>
    <w:rsid w:val="00AC6775"/>
    <w:rsid w:val="00AC6831"/>
    <w:rsid w:val="00AC6A12"/>
    <w:rsid w:val="00AD15AA"/>
    <w:rsid w:val="00AD172D"/>
    <w:rsid w:val="00AD1C32"/>
    <w:rsid w:val="00AD1CFD"/>
    <w:rsid w:val="00AD223A"/>
    <w:rsid w:val="00AD3124"/>
    <w:rsid w:val="00AD5124"/>
    <w:rsid w:val="00AD54A8"/>
    <w:rsid w:val="00AD6636"/>
    <w:rsid w:val="00AD6A9C"/>
    <w:rsid w:val="00AD7EC5"/>
    <w:rsid w:val="00AD7F5B"/>
    <w:rsid w:val="00AE0140"/>
    <w:rsid w:val="00AE0263"/>
    <w:rsid w:val="00AE0A78"/>
    <w:rsid w:val="00AE128E"/>
    <w:rsid w:val="00AE12B3"/>
    <w:rsid w:val="00AE2338"/>
    <w:rsid w:val="00AE2673"/>
    <w:rsid w:val="00AE34EF"/>
    <w:rsid w:val="00AE38F3"/>
    <w:rsid w:val="00AE5DF9"/>
    <w:rsid w:val="00AE76EA"/>
    <w:rsid w:val="00AF01CD"/>
    <w:rsid w:val="00AF04F2"/>
    <w:rsid w:val="00AF05A0"/>
    <w:rsid w:val="00AF10D9"/>
    <w:rsid w:val="00AF11B0"/>
    <w:rsid w:val="00AF154E"/>
    <w:rsid w:val="00AF15D9"/>
    <w:rsid w:val="00AF1F86"/>
    <w:rsid w:val="00AF200B"/>
    <w:rsid w:val="00AF4383"/>
    <w:rsid w:val="00AF4C56"/>
    <w:rsid w:val="00AF4E0C"/>
    <w:rsid w:val="00AF5DC4"/>
    <w:rsid w:val="00AF62C9"/>
    <w:rsid w:val="00AF6E3C"/>
    <w:rsid w:val="00AF7BEF"/>
    <w:rsid w:val="00AF7CF1"/>
    <w:rsid w:val="00B00524"/>
    <w:rsid w:val="00B0177A"/>
    <w:rsid w:val="00B01CF6"/>
    <w:rsid w:val="00B02809"/>
    <w:rsid w:val="00B046BE"/>
    <w:rsid w:val="00B0478F"/>
    <w:rsid w:val="00B04A74"/>
    <w:rsid w:val="00B062D0"/>
    <w:rsid w:val="00B07B4E"/>
    <w:rsid w:val="00B10A95"/>
    <w:rsid w:val="00B10D51"/>
    <w:rsid w:val="00B11D80"/>
    <w:rsid w:val="00B124F4"/>
    <w:rsid w:val="00B12825"/>
    <w:rsid w:val="00B139CD"/>
    <w:rsid w:val="00B141B9"/>
    <w:rsid w:val="00B150E0"/>
    <w:rsid w:val="00B155FD"/>
    <w:rsid w:val="00B15691"/>
    <w:rsid w:val="00B162BE"/>
    <w:rsid w:val="00B16FDB"/>
    <w:rsid w:val="00B1719E"/>
    <w:rsid w:val="00B176CD"/>
    <w:rsid w:val="00B17FA7"/>
    <w:rsid w:val="00B209B5"/>
    <w:rsid w:val="00B20BB5"/>
    <w:rsid w:val="00B21192"/>
    <w:rsid w:val="00B224CB"/>
    <w:rsid w:val="00B226FF"/>
    <w:rsid w:val="00B229CD"/>
    <w:rsid w:val="00B22D93"/>
    <w:rsid w:val="00B23B3B"/>
    <w:rsid w:val="00B247AE"/>
    <w:rsid w:val="00B25132"/>
    <w:rsid w:val="00B258B7"/>
    <w:rsid w:val="00B2671A"/>
    <w:rsid w:val="00B2687D"/>
    <w:rsid w:val="00B274C3"/>
    <w:rsid w:val="00B27631"/>
    <w:rsid w:val="00B27EA6"/>
    <w:rsid w:val="00B27EFB"/>
    <w:rsid w:val="00B304C0"/>
    <w:rsid w:val="00B30DFE"/>
    <w:rsid w:val="00B312F6"/>
    <w:rsid w:val="00B3147A"/>
    <w:rsid w:val="00B32396"/>
    <w:rsid w:val="00B33BF1"/>
    <w:rsid w:val="00B33E73"/>
    <w:rsid w:val="00B36A0B"/>
    <w:rsid w:val="00B374AC"/>
    <w:rsid w:val="00B37CFF"/>
    <w:rsid w:val="00B37FFD"/>
    <w:rsid w:val="00B40066"/>
    <w:rsid w:val="00B401D4"/>
    <w:rsid w:val="00B4065F"/>
    <w:rsid w:val="00B411C0"/>
    <w:rsid w:val="00B41A6A"/>
    <w:rsid w:val="00B41B84"/>
    <w:rsid w:val="00B4531C"/>
    <w:rsid w:val="00B45621"/>
    <w:rsid w:val="00B456A8"/>
    <w:rsid w:val="00B458A9"/>
    <w:rsid w:val="00B46135"/>
    <w:rsid w:val="00B46FF2"/>
    <w:rsid w:val="00B4716C"/>
    <w:rsid w:val="00B47564"/>
    <w:rsid w:val="00B47968"/>
    <w:rsid w:val="00B505BF"/>
    <w:rsid w:val="00B5060C"/>
    <w:rsid w:val="00B50677"/>
    <w:rsid w:val="00B5090F"/>
    <w:rsid w:val="00B519C4"/>
    <w:rsid w:val="00B52001"/>
    <w:rsid w:val="00B52002"/>
    <w:rsid w:val="00B52A01"/>
    <w:rsid w:val="00B52D6C"/>
    <w:rsid w:val="00B536BD"/>
    <w:rsid w:val="00B54F49"/>
    <w:rsid w:val="00B556D4"/>
    <w:rsid w:val="00B55DD5"/>
    <w:rsid w:val="00B5610C"/>
    <w:rsid w:val="00B57AE4"/>
    <w:rsid w:val="00B617CE"/>
    <w:rsid w:val="00B6336A"/>
    <w:rsid w:val="00B642AA"/>
    <w:rsid w:val="00B644DC"/>
    <w:rsid w:val="00B66083"/>
    <w:rsid w:val="00B66809"/>
    <w:rsid w:val="00B71362"/>
    <w:rsid w:val="00B72399"/>
    <w:rsid w:val="00B73BDC"/>
    <w:rsid w:val="00B73CF6"/>
    <w:rsid w:val="00B73DC2"/>
    <w:rsid w:val="00B74B26"/>
    <w:rsid w:val="00B7518C"/>
    <w:rsid w:val="00B7562C"/>
    <w:rsid w:val="00B7563A"/>
    <w:rsid w:val="00B75799"/>
    <w:rsid w:val="00B75A1F"/>
    <w:rsid w:val="00B7607A"/>
    <w:rsid w:val="00B77404"/>
    <w:rsid w:val="00B77A9D"/>
    <w:rsid w:val="00B80334"/>
    <w:rsid w:val="00B8039F"/>
    <w:rsid w:val="00B8138F"/>
    <w:rsid w:val="00B816FE"/>
    <w:rsid w:val="00B818B7"/>
    <w:rsid w:val="00B8240B"/>
    <w:rsid w:val="00B825FD"/>
    <w:rsid w:val="00B83447"/>
    <w:rsid w:val="00B83B82"/>
    <w:rsid w:val="00B84A41"/>
    <w:rsid w:val="00B8523F"/>
    <w:rsid w:val="00B854CD"/>
    <w:rsid w:val="00B85FD6"/>
    <w:rsid w:val="00B86596"/>
    <w:rsid w:val="00B865F9"/>
    <w:rsid w:val="00B87355"/>
    <w:rsid w:val="00B87D51"/>
    <w:rsid w:val="00B90E95"/>
    <w:rsid w:val="00B91508"/>
    <w:rsid w:val="00B92DD5"/>
    <w:rsid w:val="00B92F9C"/>
    <w:rsid w:val="00B93BE8"/>
    <w:rsid w:val="00B94155"/>
    <w:rsid w:val="00B944A2"/>
    <w:rsid w:val="00B960FB"/>
    <w:rsid w:val="00B9749C"/>
    <w:rsid w:val="00B974A7"/>
    <w:rsid w:val="00B97657"/>
    <w:rsid w:val="00BA26CA"/>
    <w:rsid w:val="00BA2823"/>
    <w:rsid w:val="00BA46CA"/>
    <w:rsid w:val="00BA48FB"/>
    <w:rsid w:val="00BA4AE3"/>
    <w:rsid w:val="00BA4E86"/>
    <w:rsid w:val="00BA5398"/>
    <w:rsid w:val="00BA53E7"/>
    <w:rsid w:val="00BA5446"/>
    <w:rsid w:val="00BA5AB4"/>
    <w:rsid w:val="00BA7322"/>
    <w:rsid w:val="00BB0AE3"/>
    <w:rsid w:val="00BB0BD3"/>
    <w:rsid w:val="00BB0C48"/>
    <w:rsid w:val="00BB275B"/>
    <w:rsid w:val="00BB36A0"/>
    <w:rsid w:val="00BB3715"/>
    <w:rsid w:val="00BB4B94"/>
    <w:rsid w:val="00BB5A66"/>
    <w:rsid w:val="00BB6247"/>
    <w:rsid w:val="00BB70AF"/>
    <w:rsid w:val="00BB7CBB"/>
    <w:rsid w:val="00BC04ED"/>
    <w:rsid w:val="00BC1714"/>
    <w:rsid w:val="00BC1F79"/>
    <w:rsid w:val="00BC3704"/>
    <w:rsid w:val="00BC3CD7"/>
    <w:rsid w:val="00BC4800"/>
    <w:rsid w:val="00BC7852"/>
    <w:rsid w:val="00BD1FF5"/>
    <w:rsid w:val="00BD264C"/>
    <w:rsid w:val="00BD2B1C"/>
    <w:rsid w:val="00BD2D17"/>
    <w:rsid w:val="00BD322D"/>
    <w:rsid w:val="00BD3752"/>
    <w:rsid w:val="00BD491B"/>
    <w:rsid w:val="00BD58D7"/>
    <w:rsid w:val="00BD5C2E"/>
    <w:rsid w:val="00BD6D47"/>
    <w:rsid w:val="00BD6DC3"/>
    <w:rsid w:val="00BD7BFD"/>
    <w:rsid w:val="00BE0BA7"/>
    <w:rsid w:val="00BE10C5"/>
    <w:rsid w:val="00BE1A3D"/>
    <w:rsid w:val="00BE230C"/>
    <w:rsid w:val="00BE2548"/>
    <w:rsid w:val="00BE2633"/>
    <w:rsid w:val="00BE2A60"/>
    <w:rsid w:val="00BE2C65"/>
    <w:rsid w:val="00BE38F9"/>
    <w:rsid w:val="00BE3E38"/>
    <w:rsid w:val="00BE45C7"/>
    <w:rsid w:val="00BE4728"/>
    <w:rsid w:val="00BE5E60"/>
    <w:rsid w:val="00BE6690"/>
    <w:rsid w:val="00BE7F26"/>
    <w:rsid w:val="00BF00CF"/>
    <w:rsid w:val="00BF2A3A"/>
    <w:rsid w:val="00BF394D"/>
    <w:rsid w:val="00BF46B6"/>
    <w:rsid w:val="00BF4F62"/>
    <w:rsid w:val="00BF5BB6"/>
    <w:rsid w:val="00BF5C8E"/>
    <w:rsid w:val="00BF60B4"/>
    <w:rsid w:val="00C009D9"/>
    <w:rsid w:val="00C03FCD"/>
    <w:rsid w:val="00C04F1E"/>
    <w:rsid w:val="00C05DE3"/>
    <w:rsid w:val="00C05E58"/>
    <w:rsid w:val="00C06C47"/>
    <w:rsid w:val="00C0793B"/>
    <w:rsid w:val="00C07C58"/>
    <w:rsid w:val="00C07EDC"/>
    <w:rsid w:val="00C1001C"/>
    <w:rsid w:val="00C10890"/>
    <w:rsid w:val="00C112F5"/>
    <w:rsid w:val="00C11FBC"/>
    <w:rsid w:val="00C120C9"/>
    <w:rsid w:val="00C1243B"/>
    <w:rsid w:val="00C12668"/>
    <w:rsid w:val="00C12B4E"/>
    <w:rsid w:val="00C12C0B"/>
    <w:rsid w:val="00C1414C"/>
    <w:rsid w:val="00C14D91"/>
    <w:rsid w:val="00C159D6"/>
    <w:rsid w:val="00C163C1"/>
    <w:rsid w:val="00C20166"/>
    <w:rsid w:val="00C21310"/>
    <w:rsid w:val="00C21819"/>
    <w:rsid w:val="00C21E1F"/>
    <w:rsid w:val="00C22587"/>
    <w:rsid w:val="00C227D3"/>
    <w:rsid w:val="00C2288C"/>
    <w:rsid w:val="00C22A87"/>
    <w:rsid w:val="00C24409"/>
    <w:rsid w:val="00C24B6E"/>
    <w:rsid w:val="00C24F76"/>
    <w:rsid w:val="00C250DA"/>
    <w:rsid w:val="00C25E24"/>
    <w:rsid w:val="00C261D9"/>
    <w:rsid w:val="00C26713"/>
    <w:rsid w:val="00C27F67"/>
    <w:rsid w:val="00C3078A"/>
    <w:rsid w:val="00C31069"/>
    <w:rsid w:val="00C314FF"/>
    <w:rsid w:val="00C3262A"/>
    <w:rsid w:val="00C32DF1"/>
    <w:rsid w:val="00C3318F"/>
    <w:rsid w:val="00C33658"/>
    <w:rsid w:val="00C33707"/>
    <w:rsid w:val="00C33BEF"/>
    <w:rsid w:val="00C33C11"/>
    <w:rsid w:val="00C34C41"/>
    <w:rsid w:val="00C35960"/>
    <w:rsid w:val="00C35F5E"/>
    <w:rsid w:val="00C3652C"/>
    <w:rsid w:val="00C36F1D"/>
    <w:rsid w:val="00C37068"/>
    <w:rsid w:val="00C374F6"/>
    <w:rsid w:val="00C37506"/>
    <w:rsid w:val="00C37BD1"/>
    <w:rsid w:val="00C404C4"/>
    <w:rsid w:val="00C412BA"/>
    <w:rsid w:val="00C41784"/>
    <w:rsid w:val="00C42B55"/>
    <w:rsid w:val="00C42E5B"/>
    <w:rsid w:val="00C458B1"/>
    <w:rsid w:val="00C46655"/>
    <w:rsid w:val="00C47247"/>
    <w:rsid w:val="00C47CE0"/>
    <w:rsid w:val="00C505BC"/>
    <w:rsid w:val="00C50F61"/>
    <w:rsid w:val="00C50F66"/>
    <w:rsid w:val="00C52A4D"/>
    <w:rsid w:val="00C538DF"/>
    <w:rsid w:val="00C53AEE"/>
    <w:rsid w:val="00C5508A"/>
    <w:rsid w:val="00C55E09"/>
    <w:rsid w:val="00C65D9D"/>
    <w:rsid w:val="00C6618D"/>
    <w:rsid w:val="00C66E2D"/>
    <w:rsid w:val="00C67269"/>
    <w:rsid w:val="00C673FD"/>
    <w:rsid w:val="00C67658"/>
    <w:rsid w:val="00C67986"/>
    <w:rsid w:val="00C70962"/>
    <w:rsid w:val="00C70E72"/>
    <w:rsid w:val="00C71A17"/>
    <w:rsid w:val="00C71AEF"/>
    <w:rsid w:val="00C723FE"/>
    <w:rsid w:val="00C72746"/>
    <w:rsid w:val="00C74F30"/>
    <w:rsid w:val="00C751F1"/>
    <w:rsid w:val="00C7661D"/>
    <w:rsid w:val="00C76BC7"/>
    <w:rsid w:val="00C77005"/>
    <w:rsid w:val="00C815C8"/>
    <w:rsid w:val="00C827B5"/>
    <w:rsid w:val="00C830C8"/>
    <w:rsid w:val="00C8431A"/>
    <w:rsid w:val="00C84A63"/>
    <w:rsid w:val="00C85764"/>
    <w:rsid w:val="00C86AFA"/>
    <w:rsid w:val="00C8740C"/>
    <w:rsid w:val="00C87D56"/>
    <w:rsid w:val="00C90633"/>
    <w:rsid w:val="00C906B6"/>
    <w:rsid w:val="00C92529"/>
    <w:rsid w:val="00C925D7"/>
    <w:rsid w:val="00C92ACB"/>
    <w:rsid w:val="00C92F0D"/>
    <w:rsid w:val="00C932FA"/>
    <w:rsid w:val="00C93DE0"/>
    <w:rsid w:val="00C96E8F"/>
    <w:rsid w:val="00CA032B"/>
    <w:rsid w:val="00CA093E"/>
    <w:rsid w:val="00CA26D6"/>
    <w:rsid w:val="00CA31E1"/>
    <w:rsid w:val="00CA3449"/>
    <w:rsid w:val="00CA413F"/>
    <w:rsid w:val="00CA4276"/>
    <w:rsid w:val="00CA5041"/>
    <w:rsid w:val="00CA50B2"/>
    <w:rsid w:val="00CA6C1F"/>
    <w:rsid w:val="00CA74B1"/>
    <w:rsid w:val="00CA7ADC"/>
    <w:rsid w:val="00CA7D49"/>
    <w:rsid w:val="00CA7E77"/>
    <w:rsid w:val="00CB0A4E"/>
    <w:rsid w:val="00CB0C06"/>
    <w:rsid w:val="00CB0E2B"/>
    <w:rsid w:val="00CB0F12"/>
    <w:rsid w:val="00CB20C3"/>
    <w:rsid w:val="00CB213F"/>
    <w:rsid w:val="00CB2776"/>
    <w:rsid w:val="00CB3A91"/>
    <w:rsid w:val="00CB5B47"/>
    <w:rsid w:val="00CB5D8D"/>
    <w:rsid w:val="00CB7957"/>
    <w:rsid w:val="00CB7C6C"/>
    <w:rsid w:val="00CB7FBC"/>
    <w:rsid w:val="00CC0457"/>
    <w:rsid w:val="00CC066A"/>
    <w:rsid w:val="00CC0799"/>
    <w:rsid w:val="00CC1219"/>
    <w:rsid w:val="00CC17EB"/>
    <w:rsid w:val="00CC182C"/>
    <w:rsid w:val="00CC1E00"/>
    <w:rsid w:val="00CC2321"/>
    <w:rsid w:val="00CC2A76"/>
    <w:rsid w:val="00CC3175"/>
    <w:rsid w:val="00CC3288"/>
    <w:rsid w:val="00CC3D77"/>
    <w:rsid w:val="00CC465C"/>
    <w:rsid w:val="00CC4A52"/>
    <w:rsid w:val="00CC684B"/>
    <w:rsid w:val="00CC6C27"/>
    <w:rsid w:val="00CC6CC3"/>
    <w:rsid w:val="00CC76F4"/>
    <w:rsid w:val="00CC7807"/>
    <w:rsid w:val="00CC7944"/>
    <w:rsid w:val="00CD0283"/>
    <w:rsid w:val="00CD09BB"/>
    <w:rsid w:val="00CD13DF"/>
    <w:rsid w:val="00CD1507"/>
    <w:rsid w:val="00CD1FD0"/>
    <w:rsid w:val="00CD300E"/>
    <w:rsid w:val="00CD3AE6"/>
    <w:rsid w:val="00CD738F"/>
    <w:rsid w:val="00CE0016"/>
    <w:rsid w:val="00CE0E95"/>
    <w:rsid w:val="00CE1008"/>
    <w:rsid w:val="00CE1F00"/>
    <w:rsid w:val="00CE2197"/>
    <w:rsid w:val="00CE2B4C"/>
    <w:rsid w:val="00CE3E53"/>
    <w:rsid w:val="00CE47C4"/>
    <w:rsid w:val="00CE67E0"/>
    <w:rsid w:val="00CE6904"/>
    <w:rsid w:val="00CE7B70"/>
    <w:rsid w:val="00CE7C3C"/>
    <w:rsid w:val="00CF1229"/>
    <w:rsid w:val="00CF182C"/>
    <w:rsid w:val="00CF1EF7"/>
    <w:rsid w:val="00CF2379"/>
    <w:rsid w:val="00CF354B"/>
    <w:rsid w:val="00CF35A6"/>
    <w:rsid w:val="00CF39D7"/>
    <w:rsid w:val="00CF3C6A"/>
    <w:rsid w:val="00CF531A"/>
    <w:rsid w:val="00CF549B"/>
    <w:rsid w:val="00CF5810"/>
    <w:rsid w:val="00CF7158"/>
    <w:rsid w:val="00D002F9"/>
    <w:rsid w:val="00D04671"/>
    <w:rsid w:val="00D055D6"/>
    <w:rsid w:val="00D05879"/>
    <w:rsid w:val="00D060CE"/>
    <w:rsid w:val="00D06C10"/>
    <w:rsid w:val="00D073B0"/>
    <w:rsid w:val="00D0775F"/>
    <w:rsid w:val="00D103D8"/>
    <w:rsid w:val="00D107C2"/>
    <w:rsid w:val="00D1089A"/>
    <w:rsid w:val="00D1094F"/>
    <w:rsid w:val="00D10FAE"/>
    <w:rsid w:val="00D112C1"/>
    <w:rsid w:val="00D11343"/>
    <w:rsid w:val="00D11562"/>
    <w:rsid w:val="00D129F3"/>
    <w:rsid w:val="00D14248"/>
    <w:rsid w:val="00D14F93"/>
    <w:rsid w:val="00D15F23"/>
    <w:rsid w:val="00D16E72"/>
    <w:rsid w:val="00D173CA"/>
    <w:rsid w:val="00D20991"/>
    <w:rsid w:val="00D2270F"/>
    <w:rsid w:val="00D22CFC"/>
    <w:rsid w:val="00D22DB0"/>
    <w:rsid w:val="00D23373"/>
    <w:rsid w:val="00D23EAF"/>
    <w:rsid w:val="00D240B4"/>
    <w:rsid w:val="00D2415C"/>
    <w:rsid w:val="00D2431B"/>
    <w:rsid w:val="00D244F7"/>
    <w:rsid w:val="00D26B8A"/>
    <w:rsid w:val="00D27344"/>
    <w:rsid w:val="00D2737C"/>
    <w:rsid w:val="00D27DDD"/>
    <w:rsid w:val="00D302EF"/>
    <w:rsid w:val="00D31336"/>
    <w:rsid w:val="00D31D0D"/>
    <w:rsid w:val="00D3280E"/>
    <w:rsid w:val="00D33EDE"/>
    <w:rsid w:val="00D34C49"/>
    <w:rsid w:val="00D364C3"/>
    <w:rsid w:val="00D364E3"/>
    <w:rsid w:val="00D36F14"/>
    <w:rsid w:val="00D3740E"/>
    <w:rsid w:val="00D40AFC"/>
    <w:rsid w:val="00D4118C"/>
    <w:rsid w:val="00D415E9"/>
    <w:rsid w:val="00D439DE"/>
    <w:rsid w:val="00D43DDE"/>
    <w:rsid w:val="00D44634"/>
    <w:rsid w:val="00D447B6"/>
    <w:rsid w:val="00D44CBD"/>
    <w:rsid w:val="00D44CCE"/>
    <w:rsid w:val="00D44EC2"/>
    <w:rsid w:val="00D44F50"/>
    <w:rsid w:val="00D455AA"/>
    <w:rsid w:val="00D458EA"/>
    <w:rsid w:val="00D4619E"/>
    <w:rsid w:val="00D47979"/>
    <w:rsid w:val="00D50AD3"/>
    <w:rsid w:val="00D5122E"/>
    <w:rsid w:val="00D51696"/>
    <w:rsid w:val="00D51F60"/>
    <w:rsid w:val="00D51F7E"/>
    <w:rsid w:val="00D520FC"/>
    <w:rsid w:val="00D5239D"/>
    <w:rsid w:val="00D53935"/>
    <w:rsid w:val="00D546AB"/>
    <w:rsid w:val="00D55106"/>
    <w:rsid w:val="00D55900"/>
    <w:rsid w:val="00D55905"/>
    <w:rsid w:val="00D56DEE"/>
    <w:rsid w:val="00D56E92"/>
    <w:rsid w:val="00D57414"/>
    <w:rsid w:val="00D57859"/>
    <w:rsid w:val="00D6145C"/>
    <w:rsid w:val="00D6283C"/>
    <w:rsid w:val="00D647E8"/>
    <w:rsid w:val="00D64A6A"/>
    <w:rsid w:val="00D65055"/>
    <w:rsid w:val="00D65E89"/>
    <w:rsid w:val="00D668C7"/>
    <w:rsid w:val="00D671DD"/>
    <w:rsid w:val="00D675EA"/>
    <w:rsid w:val="00D6774D"/>
    <w:rsid w:val="00D67A83"/>
    <w:rsid w:val="00D67CCD"/>
    <w:rsid w:val="00D70E80"/>
    <w:rsid w:val="00D71C82"/>
    <w:rsid w:val="00D73B85"/>
    <w:rsid w:val="00D74B55"/>
    <w:rsid w:val="00D74B5F"/>
    <w:rsid w:val="00D7509B"/>
    <w:rsid w:val="00D75C2A"/>
    <w:rsid w:val="00D7672C"/>
    <w:rsid w:val="00D768B8"/>
    <w:rsid w:val="00D7756C"/>
    <w:rsid w:val="00D77721"/>
    <w:rsid w:val="00D82624"/>
    <w:rsid w:val="00D82E8F"/>
    <w:rsid w:val="00D82FF8"/>
    <w:rsid w:val="00D840DA"/>
    <w:rsid w:val="00D8516B"/>
    <w:rsid w:val="00D8706B"/>
    <w:rsid w:val="00D879AD"/>
    <w:rsid w:val="00D87FA8"/>
    <w:rsid w:val="00D9061F"/>
    <w:rsid w:val="00D90B30"/>
    <w:rsid w:val="00D90D58"/>
    <w:rsid w:val="00D91190"/>
    <w:rsid w:val="00D924DE"/>
    <w:rsid w:val="00D9295D"/>
    <w:rsid w:val="00D93B64"/>
    <w:rsid w:val="00D947E2"/>
    <w:rsid w:val="00D94DF2"/>
    <w:rsid w:val="00D95C61"/>
    <w:rsid w:val="00D95E72"/>
    <w:rsid w:val="00D960EA"/>
    <w:rsid w:val="00D96204"/>
    <w:rsid w:val="00D97835"/>
    <w:rsid w:val="00D97C52"/>
    <w:rsid w:val="00DA03D9"/>
    <w:rsid w:val="00DA0878"/>
    <w:rsid w:val="00DA1DC0"/>
    <w:rsid w:val="00DA1F97"/>
    <w:rsid w:val="00DA21DE"/>
    <w:rsid w:val="00DA2E95"/>
    <w:rsid w:val="00DA3634"/>
    <w:rsid w:val="00DA3F93"/>
    <w:rsid w:val="00DA424D"/>
    <w:rsid w:val="00DA55BA"/>
    <w:rsid w:val="00DA568B"/>
    <w:rsid w:val="00DA5B54"/>
    <w:rsid w:val="00DA6101"/>
    <w:rsid w:val="00DA6FAB"/>
    <w:rsid w:val="00DB03CF"/>
    <w:rsid w:val="00DB12CF"/>
    <w:rsid w:val="00DB14B9"/>
    <w:rsid w:val="00DB1764"/>
    <w:rsid w:val="00DB27D9"/>
    <w:rsid w:val="00DB2899"/>
    <w:rsid w:val="00DB3194"/>
    <w:rsid w:val="00DB4B0D"/>
    <w:rsid w:val="00DB50F4"/>
    <w:rsid w:val="00DB58DB"/>
    <w:rsid w:val="00DB5E92"/>
    <w:rsid w:val="00DB685D"/>
    <w:rsid w:val="00DB6B9D"/>
    <w:rsid w:val="00DB6D3B"/>
    <w:rsid w:val="00DB6F92"/>
    <w:rsid w:val="00DB70AA"/>
    <w:rsid w:val="00DB71EA"/>
    <w:rsid w:val="00DB781B"/>
    <w:rsid w:val="00DC0B47"/>
    <w:rsid w:val="00DC13DB"/>
    <w:rsid w:val="00DC1AF0"/>
    <w:rsid w:val="00DC2DBD"/>
    <w:rsid w:val="00DC30C5"/>
    <w:rsid w:val="00DC3516"/>
    <w:rsid w:val="00DC3BFD"/>
    <w:rsid w:val="00DC4762"/>
    <w:rsid w:val="00DC503C"/>
    <w:rsid w:val="00DC5926"/>
    <w:rsid w:val="00DC75FF"/>
    <w:rsid w:val="00DC7B9C"/>
    <w:rsid w:val="00DD0842"/>
    <w:rsid w:val="00DD0D78"/>
    <w:rsid w:val="00DD0DD7"/>
    <w:rsid w:val="00DD0F36"/>
    <w:rsid w:val="00DD158D"/>
    <w:rsid w:val="00DD1F78"/>
    <w:rsid w:val="00DD2727"/>
    <w:rsid w:val="00DD2EF8"/>
    <w:rsid w:val="00DD5AE8"/>
    <w:rsid w:val="00DD69AF"/>
    <w:rsid w:val="00DD74CF"/>
    <w:rsid w:val="00DD75D9"/>
    <w:rsid w:val="00DD77FE"/>
    <w:rsid w:val="00DD7BB4"/>
    <w:rsid w:val="00DE0531"/>
    <w:rsid w:val="00DE0B5F"/>
    <w:rsid w:val="00DE0C62"/>
    <w:rsid w:val="00DE142C"/>
    <w:rsid w:val="00DE35EF"/>
    <w:rsid w:val="00DE5E0F"/>
    <w:rsid w:val="00DE6F8A"/>
    <w:rsid w:val="00DE7244"/>
    <w:rsid w:val="00DE766E"/>
    <w:rsid w:val="00DF02F9"/>
    <w:rsid w:val="00DF0929"/>
    <w:rsid w:val="00DF13ED"/>
    <w:rsid w:val="00DF1419"/>
    <w:rsid w:val="00DF1925"/>
    <w:rsid w:val="00DF3C82"/>
    <w:rsid w:val="00DF45F1"/>
    <w:rsid w:val="00DF5430"/>
    <w:rsid w:val="00DF664E"/>
    <w:rsid w:val="00E00D90"/>
    <w:rsid w:val="00E01227"/>
    <w:rsid w:val="00E01CED"/>
    <w:rsid w:val="00E02126"/>
    <w:rsid w:val="00E024AA"/>
    <w:rsid w:val="00E02D74"/>
    <w:rsid w:val="00E03145"/>
    <w:rsid w:val="00E0352F"/>
    <w:rsid w:val="00E038DE"/>
    <w:rsid w:val="00E046F5"/>
    <w:rsid w:val="00E04BD7"/>
    <w:rsid w:val="00E04F05"/>
    <w:rsid w:val="00E04F65"/>
    <w:rsid w:val="00E053FF"/>
    <w:rsid w:val="00E05F4C"/>
    <w:rsid w:val="00E066A0"/>
    <w:rsid w:val="00E078B5"/>
    <w:rsid w:val="00E10B82"/>
    <w:rsid w:val="00E10FBF"/>
    <w:rsid w:val="00E1184D"/>
    <w:rsid w:val="00E11A05"/>
    <w:rsid w:val="00E1259D"/>
    <w:rsid w:val="00E1308A"/>
    <w:rsid w:val="00E13620"/>
    <w:rsid w:val="00E14489"/>
    <w:rsid w:val="00E148B5"/>
    <w:rsid w:val="00E150D4"/>
    <w:rsid w:val="00E16836"/>
    <w:rsid w:val="00E16878"/>
    <w:rsid w:val="00E17577"/>
    <w:rsid w:val="00E208D7"/>
    <w:rsid w:val="00E23237"/>
    <w:rsid w:val="00E23D26"/>
    <w:rsid w:val="00E23DCF"/>
    <w:rsid w:val="00E24DDC"/>
    <w:rsid w:val="00E263EF"/>
    <w:rsid w:val="00E276B0"/>
    <w:rsid w:val="00E30069"/>
    <w:rsid w:val="00E303F3"/>
    <w:rsid w:val="00E32007"/>
    <w:rsid w:val="00E32256"/>
    <w:rsid w:val="00E324C7"/>
    <w:rsid w:val="00E338C7"/>
    <w:rsid w:val="00E34B22"/>
    <w:rsid w:val="00E351FE"/>
    <w:rsid w:val="00E35BFC"/>
    <w:rsid w:val="00E35D1A"/>
    <w:rsid w:val="00E369A6"/>
    <w:rsid w:val="00E36CBA"/>
    <w:rsid w:val="00E36E0E"/>
    <w:rsid w:val="00E37C72"/>
    <w:rsid w:val="00E401BF"/>
    <w:rsid w:val="00E4022D"/>
    <w:rsid w:val="00E40B45"/>
    <w:rsid w:val="00E40C0B"/>
    <w:rsid w:val="00E41165"/>
    <w:rsid w:val="00E41BD1"/>
    <w:rsid w:val="00E41D49"/>
    <w:rsid w:val="00E41E3B"/>
    <w:rsid w:val="00E442BD"/>
    <w:rsid w:val="00E442F7"/>
    <w:rsid w:val="00E462A2"/>
    <w:rsid w:val="00E4669D"/>
    <w:rsid w:val="00E50C2F"/>
    <w:rsid w:val="00E5158F"/>
    <w:rsid w:val="00E5176E"/>
    <w:rsid w:val="00E51E5D"/>
    <w:rsid w:val="00E5230E"/>
    <w:rsid w:val="00E53357"/>
    <w:rsid w:val="00E53CB7"/>
    <w:rsid w:val="00E5413D"/>
    <w:rsid w:val="00E541F9"/>
    <w:rsid w:val="00E545E0"/>
    <w:rsid w:val="00E557FF"/>
    <w:rsid w:val="00E55F25"/>
    <w:rsid w:val="00E561CF"/>
    <w:rsid w:val="00E5689C"/>
    <w:rsid w:val="00E56FD2"/>
    <w:rsid w:val="00E5779D"/>
    <w:rsid w:val="00E600CA"/>
    <w:rsid w:val="00E60540"/>
    <w:rsid w:val="00E60694"/>
    <w:rsid w:val="00E60A34"/>
    <w:rsid w:val="00E60BE9"/>
    <w:rsid w:val="00E60F58"/>
    <w:rsid w:val="00E612D0"/>
    <w:rsid w:val="00E61BF6"/>
    <w:rsid w:val="00E63849"/>
    <w:rsid w:val="00E64322"/>
    <w:rsid w:val="00E64C53"/>
    <w:rsid w:val="00E66C8F"/>
    <w:rsid w:val="00E66DBE"/>
    <w:rsid w:val="00E67016"/>
    <w:rsid w:val="00E6793A"/>
    <w:rsid w:val="00E7029C"/>
    <w:rsid w:val="00E70AC3"/>
    <w:rsid w:val="00E7171B"/>
    <w:rsid w:val="00E71BF1"/>
    <w:rsid w:val="00E71CFA"/>
    <w:rsid w:val="00E72799"/>
    <w:rsid w:val="00E72F65"/>
    <w:rsid w:val="00E7366F"/>
    <w:rsid w:val="00E73C41"/>
    <w:rsid w:val="00E748A4"/>
    <w:rsid w:val="00E75463"/>
    <w:rsid w:val="00E75E39"/>
    <w:rsid w:val="00E765CF"/>
    <w:rsid w:val="00E770BC"/>
    <w:rsid w:val="00E77327"/>
    <w:rsid w:val="00E77A0A"/>
    <w:rsid w:val="00E77A9B"/>
    <w:rsid w:val="00E77AB0"/>
    <w:rsid w:val="00E80DFE"/>
    <w:rsid w:val="00E81A77"/>
    <w:rsid w:val="00E81B38"/>
    <w:rsid w:val="00E827A3"/>
    <w:rsid w:val="00E82963"/>
    <w:rsid w:val="00E830D0"/>
    <w:rsid w:val="00E84A72"/>
    <w:rsid w:val="00E85315"/>
    <w:rsid w:val="00E853A0"/>
    <w:rsid w:val="00E85E90"/>
    <w:rsid w:val="00E865BE"/>
    <w:rsid w:val="00E86883"/>
    <w:rsid w:val="00E87ACE"/>
    <w:rsid w:val="00E87DF8"/>
    <w:rsid w:val="00E90FA8"/>
    <w:rsid w:val="00E921DE"/>
    <w:rsid w:val="00E9244B"/>
    <w:rsid w:val="00E92B09"/>
    <w:rsid w:val="00E93445"/>
    <w:rsid w:val="00E94118"/>
    <w:rsid w:val="00E94ECA"/>
    <w:rsid w:val="00E9580E"/>
    <w:rsid w:val="00E96713"/>
    <w:rsid w:val="00E970F9"/>
    <w:rsid w:val="00EA01D0"/>
    <w:rsid w:val="00EA17D9"/>
    <w:rsid w:val="00EA31C2"/>
    <w:rsid w:val="00EA48AA"/>
    <w:rsid w:val="00EA4D43"/>
    <w:rsid w:val="00EA59A7"/>
    <w:rsid w:val="00EA631A"/>
    <w:rsid w:val="00EA7678"/>
    <w:rsid w:val="00EA7A59"/>
    <w:rsid w:val="00EA7F3C"/>
    <w:rsid w:val="00EA7FC3"/>
    <w:rsid w:val="00EB13AF"/>
    <w:rsid w:val="00EB16B3"/>
    <w:rsid w:val="00EB190E"/>
    <w:rsid w:val="00EB1A78"/>
    <w:rsid w:val="00EB1AD2"/>
    <w:rsid w:val="00EB24DB"/>
    <w:rsid w:val="00EB2A0C"/>
    <w:rsid w:val="00EB34F3"/>
    <w:rsid w:val="00EB3C20"/>
    <w:rsid w:val="00EB3C2B"/>
    <w:rsid w:val="00EB498B"/>
    <w:rsid w:val="00EB5C8F"/>
    <w:rsid w:val="00EB5F7F"/>
    <w:rsid w:val="00EB672B"/>
    <w:rsid w:val="00EB6778"/>
    <w:rsid w:val="00EB6B19"/>
    <w:rsid w:val="00EC045D"/>
    <w:rsid w:val="00EC0F87"/>
    <w:rsid w:val="00EC1A32"/>
    <w:rsid w:val="00EC1B52"/>
    <w:rsid w:val="00EC2417"/>
    <w:rsid w:val="00EC2594"/>
    <w:rsid w:val="00EC3615"/>
    <w:rsid w:val="00EC563E"/>
    <w:rsid w:val="00EC5A2A"/>
    <w:rsid w:val="00EC5B49"/>
    <w:rsid w:val="00EC6DF3"/>
    <w:rsid w:val="00EC7350"/>
    <w:rsid w:val="00EC7BE9"/>
    <w:rsid w:val="00ED0EA1"/>
    <w:rsid w:val="00ED1686"/>
    <w:rsid w:val="00ED1A0A"/>
    <w:rsid w:val="00ED1F1F"/>
    <w:rsid w:val="00ED249B"/>
    <w:rsid w:val="00ED2C9F"/>
    <w:rsid w:val="00ED3658"/>
    <w:rsid w:val="00ED416A"/>
    <w:rsid w:val="00ED4DC4"/>
    <w:rsid w:val="00ED527C"/>
    <w:rsid w:val="00ED55FD"/>
    <w:rsid w:val="00ED5D92"/>
    <w:rsid w:val="00ED5DE7"/>
    <w:rsid w:val="00ED6DCB"/>
    <w:rsid w:val="00ED74CD"/>
    <w:rsid w:val="00ED75C9"/>
    <w:rsid w:val="00ED7D35"/>
    <w:rsid w:val="00EE00BA"/>
    <w:rsid w:val="00EE0F3B"/>
    <w:rsid w:val="00EE1464"/>
    <w:rsid w:val="00EE1C90"/>
    <w:rsid w:val="00EE1E8F"/>
    <w:rsid w:val="00EE280D"/>
    <w:rsid w:val="00EE2823"/>
    <w:rsid w:val="00EE296D"/>
    <w:rsid w:val="00EE2E40"/>
    <w:rsid w:val="00EE3552"/>
    <w:rsid w:val="00EE35EB"/>
    <w:rsid w:val="00EE3D02"/>
    <w:rsid w:val="00EE420C"/>
    <w:rsid w:val="00EE500B"/>
    <w:rsid w:val="00EE5773"/>
    <w:rsid w:val="00EE5975"/>
    <w:rsid w:val="00EE64DD"/>
    <w:rsid w:val="00EE7264"/>
    <w:rsid w:val="00EE72C8"/>
    <w:rsid w:val="00EE7564"/>
    <w:rsid w:val="00EF09B6"/>
    <w:rsid w:val="00EF0D66"/>
    <w:rsid w:val="00EF0EBC"/>
    <w:rsid w:val="00EF0FC1"/>
    <w:rsid w:val="00EF1281"/>
    <w:rsid w:val="00EF1498"/>
    <w:rsid w:val="00EF1918"/>
    <w:rsid w:val="00EF1DB1"/>
    <w:rsid w:val="00EF20A7"/>
    <w:rsid w:val="00EF24CA"/>
    <w:rsid w:val="00EF26A3"/>
    <w:rsid w:val="00EF3A8F"/>
    <w:rsid w:val="00EF48CE"/>
    <w:rsid w:val="00EF4D75"/>
    <w:rsid w:val="00EF6448"/>
    <w:rsid w:val="00EF66CC"/>
    <w:rsid w:val="00EF7700"/>
    <w:rsid w:val="00F010D7"/>
    <w:rsid w:val="00F01566"/>
    <w:rsid w:val="00F02038"/>
    <w:rsid w:val="00F02330"/>
    <w:rsid w:val="00F025FD"/>
    <w:rsid w:val="00F02FE2"/>
    <w:rsid w:val="00F03C16"/>
    <w:rsid w:val="00F03CE0"/>
    <w:rsid w:val="00F045B3"/>
    <w:rsid w:val="00F050BC"/>
    <w:rsid w:val="00F051AE"/>
    <w:rsid w:val="00F05A96"/>
    <w:rsid w:val="00F06EF6"/>
    <w:rsid w:val="00F07CF5"/>
    <w:rsid w:val="00F109C6"/>
    <w:rsid w:val="00F10F93"/>
    <w:rsid w:val="00F12655"/>
    <w:rsid w:val="00F12B60"/>
    <w:rsid w:val="00F12E4A"/>
    <w:rsid w:val="00F12F3A"/>
    <w:rsid w:val="00F13E91"/>
    <w:rsid w:val="00F140FA"/>
    <w:rsid w:val="00F15424"/>
    <w:rsid w:val="00F16298"/>
    <w:rsid w:val="00F168E8"/>
    <w:rsid w:val="00F17399"/>
    <w:rsid w:val="00F17738"/>
    <w:rsid w:val="00F17A9D"/>
    <w:rsid w:val="00F17D3B"/>
    <w:rsid w:val="00F2039A"/>
    <w:rsid w:val="00F2080C"/>
    <w:rsid w:val="00F209F8"/>
    <w:rsid w:val="00F22D49"/>
    <w:rsid w:val="00F22DAF"/>
    <w:rsid w:val="00F23547"/>
    <w:rsid w:val="00F23787"/>
    <w:rsid w:val="00F23BB6"/>
    <w:rsid w:val="00F244AF"/>
    <w:rsid w:val="00F24799"/>
    <w:rsid w:val="00F24D2B"/>
    <w:rsid w:val="00F24F29"/>
    <w:rsid w:val="00F26259"/>
    <w:rsid w:val="00F2735E"/>
    <w:rsid w:val="00F275A5"/>
    <w:rsid w:val="00F275BD"/>
    <w:rsid w:val="00F30671"/>
    <w:rsid w:val="00F317C1"/>
    <w:rsid w:val="00F32127"/>
    <w:rsid w:val="00F32FBF"/>
    <w:rsid w:val="00F32FCB"/>
    <w:rsid w:val="00F33B6D"/>
    <w:rsid w:val="00F34A2B"/>
    <w:rsid w:val="00F353D9"/>
    <w:rsid w:val="00F35F17"/>
    <w:rsid w:val="00F36C64"/>
    <w:rsid w:val="00F37DCD"/>
    <w:rsid w:val="00F400B6"/>
    <w:rsid w:val="00F40920"/>
    <w:rsid w:val="00F40A8F"/>
    <w:rsid w:val="00F41EB7"/>
    <w:rsid w:val="00F421DC"/>
    <w:rsid w:val="00F424DC"/>
    <w:rsid w:val="00F425A6"/>
    <w:rsid w:val="00F43235"/>
    <w:rsid w:val="00F436B0"/>
    <w:rsid w:val="00F43A4D"/>
    <w:rsid w:val="00F43E56"/>
    <w:rsid w:val="00F4492F"/>
    <w:rsid w:val="00F44941"/>
    <w:rsid w:val="00F44C2A"/>
    <w:rsid w:val="00F459C4"/>
    <w:rsid w:val="00F45E65"/>
    <w:rsid w:val="00F45E8F"/>
    <w:rsid w:val="00F46E98"/>
    <w:rsid w:val="00F47524"/>
    <w:rsid w:val="00F47969"/>
    <w:rsid w:val="00F5093F"/>
    <w:rsid w:val="00F511C8"/>
    <w:rsid w:val="00F53C58"/>
    <w:rsid w:val="00F54BA0"/>
    <w:rsid w:val="00F55106"/>
    <w:rsid w:val="00F55E5E"/>
    <w:rsid w:val="00F5675F"/>
    <w:rsid w:val="00F603B1"/>
    <w:rsid w:val="00F60679"/>
    <w:rsid w:val="00F60A60"/>
    <w:rsid w:val="00F61594"/>
    <w:rsid w:val="00F619F7"/>
    <w:rsid w:val="00F638D5"/>
    <w:rsid w:val="00F63C89"/>
    <w:rsid w:val="00F64372"/>
    <w:rsid w:val="00F65BE6"/>
    <w:rsid w:val="00F66810"/>
    <w:rsid w:val="00F66A70"/>
    <w:rsid w:val="00F66E50"/>
    <w:rsid w:val="00F677FC"/>
    <w:rsid w:val="00F70C94"/>
    <w:rsid w:val="00F70CDF"/>
    <w:rsid w:val="00F71C15"/>
    <w:rsid w:val="00F72A62"/>
    <w:rsid w:val="00F72BEC"/>
    <w:rsid w:val="00F73459"/>
    <w:rsid w:val="00F73BD0"/>
    <w:rsid w:val="00F74C40"/>
    <w:rsid w:val="00F74D9E"/>
    <w:rsid w:val="00F76496"/>
    <w:rsid w:val="00F768E6"/>
    <w:rsid w:val="00F774D5"/>
    <w:rsid w:val="00F807BE"/>
    <w:rsid w:val="00F8148F"/>
    <w:rsid w:val="00F814C9"/>
    <w:rsid w:val="00F82164"/>
    <w:rsid w:val="00F83627"/>
    <w:rsid w:val="00F83886"/>
    <w:rsid w:val="00F84442"/>
    <w:rsid w:val="00F84E72"/>
    <w:rsid w:val="00F84E98"/>
    <w:rsid w:val="00F85480"/>
    <w:rsid w:val="00F86E68"/>
    <w:rsid w:val="00F871D1"/>
    <w:rsid w:val="00F90225"/>
    <w:rsid w:val="00F90226"/>
    <w:rsid w:val="00F91EC2"/>
    <w:rsid w:val="00F92C9A"/>
    <w:rsid w:val="00F93D33"/>
    <w:rsid w:val="00F944AC"/>
    <w:rsid w:val="00F944B9"/>
    <w:rsid w:val="00F947CC"/>
    <w:rsid w:val="00F9582D"/>
    <w:rsid w:val="00F95ABC"/>
    <w:rsid w:val="00F95DDC"/>
    <w:rsid w:val="00F965E8"/>
    <w:rsid w:val="00F9690D"/>
    <w:rsid w:val="00F970BA"/>
    <w:rsid w:val="00F97236"/>
    <w:rsid w:val="00F9756E"/>
    <w:rsid w:val="00F97DBA"/>
    <w:rsid w:val="00FA06E2"/>
    <w:rsid w:val="00FA0FE3"/>
    <w:rsid w:val="00FA16AB"/>
    <w:rsid w:val="00FA22DD"/>
    <w:rsid w:val="00FA2DA0"/>
    <w:rsid w:val="00FA3319"/>
    <w:rsid w:val="00FA3600"/>
    <w:rsid w:val="00FA47E8"/>
    <w:rsid w:val="00FA5965"/>
    <w:rsid w:val="00FA624F"/>
    <w:rsid w:val="00FA7EF8"/>
    <w:rsid w:val="00FB00C8"/>
    <w:rsid w:val="00FB22E3"/>
    <w:rsid w:val="00FB605B"/>
    <w:rsid w:val="00FB6342"/>
    <w:rsid w:val="00FB66F6"/>
    <w:rsid w:val="00FB6AE7"/>
    <w:rsid w:val="00FB7410"/>
    <w:rsid w:val="00FB7BB8"/>
    <w:rsid w:val="00FC0A0B"/>
    <w:rsid w:val="00FC1105"/>
    <w:rsid w:val="00FC1771"/>
    <w:rsid w:val="00FC1D4C"/>
    <w:rsid w:val="00FC1E2E"/>
    <w:rsid w:val="00FC202C"/>
    <w:rsid w:val="00FC2541"/>
    <w:rsid w:val="00FC3BB3"/>
    <w:rsid w:val="00FC3D03"/>
    <w:rsid w:val="00FC3D73"/>
    <w:rsid w:val="00FC47DD"/>
    <w:rsid w:val="00FC511E"/>
    <w:rsid w:val="00FC5528"/>
    <w:rsid w:val="00FC74EE"/>
    <w:rsid w:val="00FD002F"/>
    <w:rsid w:val="00FD0563"/>
    <w:rsid w:val="00FD0571"/>
    <w:rsid w:val="00FD095F"/>
    <w:rsid w:val="00FD1880"/>
    <w:rsid w:val="00FD19B4"/>
    <w:rsid w:val="00FD1C5F"/>
    <w:rsid w:val="00FD2077"/>
    <w:rsid w:val="00FD2701"/>
    <w:rsid w:val="00FD2D51"/>
    <w:rsid w:val="00FD2F07"/>
    <w:rsid w:val="00FD2F7B"/>
    <w:rsid w:val="00FD4311"/>
    <w:rsid w:val="00FD462D"/>
    <w:rsid w:val="00FD4F59"/>
    <w:rsid w:val="00FD5AA4"/>
    <w:rsid w:val="00FD665F"/>
    <w:rsid w:val="00FD69DC"/>
    <w:rsid w:val="00FD6C2A"/>
    <w:rsid w:val="00FD74AB"/>
    <w:rsid w:val="00FD7B5B"/>
    <w:rsid w:val="00FE0780"/>
    <w:rsid w:val="00FE0D54"/>
    <w:rsid w:val="00FE19E1"/>
    <w:rsid w:val="00FE2376"/>
    <w:rsid w:val="00FE4022"/>
    <w:rsid w:val="00FE47E3"/>
    <w:rsid w:val="00FE4809"/>
    <w:rsid w:val="00FE5F52"/>
    <w:rsid w:val="00FE6468"/>
    <w:rsid w:val="00FE7050"/>
    <w:rsid w:val="00FE7493"/>
    <w:rsid w:val="00FF0497"/>
    <w:rsid w:val="00FF086A"/>
    <w:rsid w:val="00FF0963"/>
    <w:rsid w:val="00FF1CF0"/>
    <w:rsid w:val="00FF2758"/>
    <w:rsid w:val="00FF391C"/>
    <w:rsid w:val="00FF3A5F"/>
    <w:rsid w:val="00FF54CD"/>
    <w:rsid w:val="00FF77AC"/>
    <w:rsid w:val="083976D4"/>
    <w:rsid w:val="091E6DC0"/>
    <w:rsid w:val="0C574BD1"/>
    <w:rsid w:val="103A3C1A"/>
    <w:rsid w:val="111362A9"/>
    <w:rsid w:val="18311588"/>
    <w:rsid w:val="1D117660"/>
    <w:rsid w:val="210A32DE"/>
    <w:rsid w:val="21D96657"/>
    <w:rsid w:val="21E24D37"/>
    <w:rsid w:val="23C415BF"/>
    <w:rsid w:val="245A7DAC"/>
    <w:rsid w:val="27BD1B6F"/>
    <w:rsid w:val="2AAF1216"/>
    <w:rsid w:val="2BB42ACE"/>
    <w:rsid w:val="2E231190"/>
    <w:rsid w:val="3187329A"/>
    <w:rsid w:val="37270EA7"/>
    <w:rsid w:val="38AD1800"/>
    <w:rsid w:val="3B513E4E"/>
    <w:rsid w:val="3BB210BC"/>
    <w:rsid w:val="3D4E4E0E"/>
    <w:rsid w:val="3F9965F4"/>
    <w:rsid w:val="49401842"/>
    <w:rsid w:val="4ABA6FC1"/>
    <w:rsid w:val="4C986A6D"/>
    <w:rsid w:val="4F1F2492"/>
    <w:rsid w:val="4F537E0D"/>
    <w:rsid w:val="534A0965"/>
    <w:rsid w:val="5E125117"/>
    <w:rsid w:val="65B55F75"/>
    <w:rsid w:val="668B6C31"/>
    <w:rsid w:val="701717FF"/>
    <w:rsid w:val="72B33A84"/>
    <w:rsid w:val="730D1A9F"/>
    <w:rsid w:val="74B71000"/>
    <w:rsid w:val="75C95922"/>
    <w:rsid w:val="7B0E383D"/>
    <w:rsid w:val="7DAF54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nhideWhenUsed="0" w:uiPriority="0" w:semiHidden="0" w:name="footnote text"/>
    <w:lsdException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99" w:semiHidden="0" w:name="endnote reference"/>
    <w:lsdException w:qFormat="1" w:unhideWhenUsed="0" w:uiPriority="99"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iPriority="99" w:semiHidden="0" w:name="Hyperlink"/>
    <w:lsdException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sz w:val="24"/>
      <w:lang w:val="en-US" w:eastAsia="zh-CN" w:bidi="ar-SA"/>
    </w:rPr>
  </w:style>
  <w:style w:type="paragraph" w:styleId="3">
    <w:name w:val="heading 1"/>
    <w:basedOn w:val="1"/>
    <w:next w:val="1"/>
    <w:link w:val="210"/>
    <w:qFormat/>
    <w:uiPriority w:val="0"/>
    <w:pPr>
      <w:keepNext/>
      <w:keepLines/>
      <w:numPr>
        <w:ilvl w:val="0"/>
        <w:numId w:val="1"/>
      </w:numPr>
      <w:outlineLvl w:val="0"/>
    </w:pPr>
    <w:rPr>
      <w:b/>
      <w:bCs/>
      <w:kern w:val="44"/>
      <w:sz w:val="30"/>
      <w:szCs w:val="44"/>
    </w:rPr>
  </w:style>
  <w:style w:type="paragraph" w:styleId="2">
    <w:name w:val="heading 2"/>
    <w:basedOn w:val="1"/>
    <w:next w:val="1"/>
    <w:link w:val="149"/>
    <w:qFormat/>
    <w:uiPriority w:val="0"/>
    <w:pPr>
      <w:keepNext/>
      <w:keepLines/>
      <w:numPr>
        <w:ilvl w:val="1"/>
        <w:numId w:val="1"/>
      </w:numPr>
      <w:spacing w:beforeLines="50" w:afterLines="50"/>
      <w:outlineLvl w:val="1"/>
    </w:pPr>
    <w:rPr>
      <w:rFonts w:eastAsia="黑体"/>
      <w:bCs/>
      <w:color w:val="000000"/>
      <w:sz w:val="28"/>
      <w:szCs w:val="32"/>
    </w:rPr>
  </w:style>
  <w:style w:type="paragraph" w:styleId="4">
    <w:name w:val="heading 3"/>
    <w:basedOn w:val="1"/>
    <w:next w:val="1"/>
    <w:link w:val="125"/>
    <w:qFormat/>
    <w:uiPriority w:val="0"/>
    <w:pPr>
      <w:keepNext/>
      <w:keepLines/>
      <w:numPr>
        <w:ilvl w:val="2"/>
        <w:numId w:val="1"/>
      </w:numPr>
      <w:tabs>
        <w:tab w:val="left" w:pos="567"/>
        <w:tab w:val="left" w:pos="851"/>
      </w:tabs>
      <w:spacing w:beforeLines="50" w:afterLines="50"/>
      <w:outlineLvl w:val="2"/>
    </w:pPr>
    <w:rPr>
      <w:rFonts w:eastAsia="黑体"/>
      <w:bCs/>
      <w:color w:val="000000"/>
      <w:szCs w:val="32"/>
    </w:rPr>
  </w:style>
  <w:style w:type="paragraph" w:styleId="5">
    <w:name w:val="heading 4"/>
    <w:basedOn w:val="1"/>
    <w:next w:val="1"/>
    <w:link w:val="138"/>
    <w:qFormat/>
    <w:uiPriority w:val="99"/>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6">
    <w:name w:val="heading 5"/>
    <w:basedOn w:val="1"/>
    <w:next w:val="1"/>
    <w:link w:val="109"/>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21"/>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8">
    <w:name w:val="heading 7"/>
    <w:basedOn w:val="1"/>
    <w:next w:val="1"/>
    <w:link w:val="89"/>
    <w:qFormat/>
    <w:uiPriority w:val="0"/>
    <w:pPr>
      <w:keepNext/>
      <w:keepLines/>
      <w:tabs>
        <w:tab w:val="left" w:pos="1296"/>
      </w:tabs>
      <w:spacing w:before="240" w:after="64" w:line="320" w:lineRule="auto"/>
      <w:ind w:left="1296" w:hanging="1296"/>
      <w:outlineLvl w:val="6"/>
    </w:pPr>
    <w:rPr>
      <w:b/>
      <w:bCs/>
    </w:rPr>
  </w:style>
  <w:style w:type="paragraph" w:styleId="9">
    <w:name w:val="heading 8"/>
    <w:basedOn w:val="1"/>
    <w:next w:val="1"/>
    <w:link w:val="232"/>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0">
    <w:name w:val="heading 9"/>
    <w:basedOn w:val="1"/>
    <w:next w:val="1"/>
    <w:link w:val="11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1">
    <w:name w:val="Default Paragraph Font"/>
    <w:semiHidden/>
    <w:unhideWhenUsed/>
    <w:uiPriority w:val="1"/>
  </w:style>
  <w:style w:type="table" w:default="1" w:styleId="47">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pPr>
    <w:rPr>
      <w:rFonts w:ascii="Calibri" w:hAnsi="Calibri"/>
      <w:sz w:val="21"/>
      <w:szCs w:val="22"/>
    </w:rPr>
  </w:style>
  <w:style w:type="paragraph" w:styleId="12">
    <w:name w:val="Note Heading"/>
    <w:basedOn w:val="1"/>
    <w:next w:val="1"/>
    <w:link w:val="88"/>
    <w:uiPriority w:val="0"/>
    <w:pPr>
      <w:spacing w:line="240" w:lineRule="auto"/>
      <w:jc w:val="center"/>
    </w:pPr>
    <w:rPr>
      <w:rFonts w:hAnsi="Calibri"/>
      <w:kern w:val="2"/>
      <w:sz w:val="21"/>
      <w:szCs w:val="22"/>
    </w:rPr>
  </w:style>
  <w:style w:type="paragraph" w:styleId="13">
    <w:name w:val="Normal Indent"/>
    <w:basedOn w:val="1"/>
    <w:link w:val="131"/>
    <w:uiPriority w:val="0"/>
    <w:pPr>
      <w:spacing w:line="240" w:lineRule="auto"/>
      <w:ind w:firstLine="420" w:firstLineChars="200"/>
    </w:pPr>
    <w:rPr>
      <w:rFonts w:ascii="Times New Roman"/>
      <w:kern w:val="2"/>
      <w:sz w:val="21"/>
      <w:szCs w:val="24"/>
    </w:rPr>
  </w:style>
  <w:style w:type="paragraph" w:styleId="14">
    <w:name w:val="caption"/>
    <w:basedOn w:val="1"/>
    <w:next w:val="1"/>
    <w:link w:val="87"/>
    <w:qFormat/>
    <w:uiPriority w:val="0"/>
    <w:pPr>
      <w:spacing w:line="240" w:lineRule="auto"/>
      <w:jc w:val="center"/>
    </w:pPr>
    <w:rPr>
      <w:rFonts w:ascii="Times New Roman"/>
      <w:kern w:val="2"/>
      <w:sz w:val="21"/>
    </w:rPr>
  </w:style>
  <w:style w:type="paragraph" w:styleId="15">
    <w:name w:val="Document Map"/>
    <w:basedOn w:val="1"/>
    <w:link w:val="71"/>
    <w:qFormat/>
    <w:uiPriority w:val="0"/>
    <w:pPr>
      <w:shd w:val="clear" w:color="auto" w:fill="000080"/>
    </w:pPr>
    <w:rPr>
      <w:rFonts w:ascii="Times New Roman"/>
      <w:kern w:val="2"/>
      <w:szCs w:val="24"/>
    </w:rPr>
  </w:style>
  <w:style w:type="paragraph" w:styleId="16">
    <w:name w:val="annotation text"/>
    <w:basedOn w:val="1"/>
    <w:link w:val="199"/>
    <w:uiPriority w:val="99"/>
    <w:pPr>
      <w:spacing w:line="240" w:lineRule="auto"/>
      <w:jc w:val="left"/>
    </w:pPr>
    <w:rPr>
      <w:rFonts w:ascii="Times New Roman"/>
      <w:kern w:val="2"/>
      <w:sz w:val="21"/>
      <w:szCs w:val="24"/>
    </w:rPr>
  </w:style>
  <w:style w:type="paragraph" w:styleId="17">
    <w:name w:val="Body Text 3"/>
    <w:basedOn w:val="1"/>
    <w:link w:val="240"/>
    <w:uiPriority w:val="0"/>
    <w:pPr>
      <w:spacing w:after="120" w:line="240" w:lineRule="auto"/>
    </w:pPr>
    <w:rPr>
      <w:rFonts w:ascii="Calibri" w:hAnsi="Calibri"/>
      <w:kern w:val="2"/>
      <w:sz w:val="16"/>
      <w:szCs w:val="22"/>
    </w:rPr>
  </w:style>
  <w:style w:type="paragraph" w:styleId="18">
    <w:name w:val="Body Text"/>
    <w:basedOn w:val="1"/>
    <w:link w:val="207"/>
    <w:uiPriority w:val="0"/>
    <w:pPr>
      <w:spacing w:after="120" w:line="240" w:lineRule="auto"/>
    </w:pPr>
    <w:rPr>
      <w:rFonts w:ascii="Times New Roman"/>
      <w:kern w:val="2"/>
      <w:sz w:val="21"/>
      <w:szCs w:val="24"/>
    </w:rPr>
  </w:style>
  <w:style w:type="paragraph" w:styleId="19">
    <w:name w:val="Body Text Indent"/>
    <w:basedOn w:val="1"/>
    <w:link w:val="129"/>
    <w:qFormat/>
    <w:uiPriority w:val="0"/>
    <w:pPr>
      <w:spacing w:after="120"/>
      <w:ind w:left="420" w:leftChars="200"/>
    </w:pPr>
    <w:rPr>
      <w:rFonts w:ascii="Times New Roman"/>
      <w:kern w:val="2"/>
      <w:szCs w:val="24"/>
    </w:rPr>
  </w:style>
  <w:style w:type="paragraph" w:styleId="20">
    <w:name w:val="Block Text"/>
    <w:basedOn w:val="1"/>
    <w:uiPriority w:val="0"/>
    <w:pPr>
      <w:spacing w:line="240" w:lineRule="auto"/>
      <w:ind w:left="46" w:leftChars="22" w:right="29" w:rightChars="14" w:firstLine="210" w:firstLineChars="100"/>
    </w:pPr>
    <w:rPr>
      <w:rFonts w:hAnsi="宋体"/>
      <w:color w:val="FF0000"/>
      <w:sz w:val="21"/>
    </w:rPr>
  </w:style>
  <w:style w:type="paragraph" w:styleId="21">
    <w:name w:val="toc 5"/>
    <w:basedOn w:val="1"/>
    <w:next w:val="1"/>
    <w:unhideWhenUsed/>
    <w:qFormat/>
    <w:uiPriority w:val="39"/>
    <w:pPr>
      <w:spacing w:line="240" w:lineRule="auto"/>
      <w:ind w:left="1680" w:leftChars="800"/>
    </w:pPr>
    <w:rPr>
      <w:rFonts w:ascii="Calibri" w:hAnsi="Calibri"/>
      <w:sz w:val="21"/>
      <w:szCs w:val="22"/>
    </w:rPr>
  </w:style>
  <w:style w:type="paragraph" w:styleId="22">
    <w:name w:val="toc 3"/>
    <w:basedOn w:val="1"/>
    <w:next w:val="1"/>
    <w:qFormat/>
    <w:uiPriority w:val="39"/>
    <w:pPr>
      <w:tabs>
        <w:tab w:val="left" w:pos="1560"/>
        <w:tab w:val="right" w:leader="dot" w:pos="8296"/>
      </w:tabs>
      <w:ind w:left="960" w:leftChars="400"/>
    </w:pPr>
  </w:style>
  <w:style w:type="paragraph" w:styleId="23">
    <w:name w:val="Plain Text"/>
    <w:basedOn w:val="1"/>
    <w:link w:val="177"/>
    <w:uiPriority w:val="0"/>
    <w:pPr>
      <w:spacing w:line="240" w:lineRule="auto"/>
    </w:pPr>
    <w:rPr>
      <w:rFonts w:hAnsi="Courier New"/>
      <w:kern w:val="2"/>
      <w:sz w:val="21"/>
    </w:rPr>
  </w:style>
  <w:style w:type="paragraph" w:styleId="24">
    <w:name w:val="toc 8"/>
    <w:basedOn w:val="1"/>
    <w:next w:val="1"/>
    <w:unhideWhenUsed/>
    <w:qFormat/>
    <w:uiPriority w:val="39"/>
    <w:pPr>
      <w:spacing w:line="240" w:lineRule="auto"/>
      <w:ind w:left="2940" w:leftChars="1400"/>
    </w:pPr>
    <w:rPr>
      <w:rFonts w:ascii="Calibri" w:hAnsi="Calibri"/>
      <w:sz w:val="21"/>
      <w:szCs w:val="22"/>
    </w:rPr>
  </w:style>
  <w:style w:type="paragraph" w:styleId="25">
    <w:name w:val="Date"/>
    <w:basedOn w:val="1"/>
    <w:next w:val="1"/>
    <w:link w:val="215"/>
    <w:qFormat/>
    <w:uiPriority w:val="0"/>
    <w:pPr>
      <w:spacing w:line="240" w:lineRule="auto"/>
      <w:ind w:left="100" w:leftChars="2500"/>
    </w:pPr>
    <w:rPr>
      <w:rFonts w:ascii="Times New Roman"/>
      <w:kern w:val="2"/>
      <w:sz w:val="21"/>
      <w:szCs w:val="24"/>
    </w:rPr>
  </w:style>
  <w:style w:type="paragraph" w:styleId="26">
    <w:name w:val="Body Text Indent 2"/>
    <w:basedOn w:val="1"/>
    <w:link w:val="78"/>
    <w:qFormat/>
    <w:uiPriority w:val="0"/>
    <w:pPr>
      <w:spacing w:after="120" w:line="480" w:lineRule="auto"/>
      <w:ind w:left="420" w:leftChars="200"/>
    </w:pPr>
    <w:rPr>
      <w:rFonts w:ascii="Times New Roman"/>
      <w:kern w:val="2"/>
      <w:szCs w:val="24"/>
    </w:rPr>
  </w:style>
  <w:style w:type="paragraph" w:styleId="27">
    <w:name w:val="endnote text"/>
    <w:basedOn w:val="1"/>
    <w:link w:val="200"/>
    <w:qFormat/>
    <w:uiPriority w:val="99"/>
    <w:pPr>
      <w:snapToGrid w:val="0"/>
      <w:spacing w:line="480" w:lineRule="exact"/>
      <w:ind w:firstLine="200" w:firstLineChars="200"/>
      <w:jc w:val="left"/>
    </w:pPr>
    <w:rPr>
      <w:rFonts w:ascii="Times New Roman"/>
      <w:kern w:val="2"/>
      <w:szCs w:val="22"/>
    </w:rPr>
  </w:style>
  <w:style w:type="paragraph" w:styleId="28">
    <w:name w:val="Balloon Text"/>
    <w:basedOn w:val="1"/>
    <w:link w:val="65"/>
    <w:qFormat/>
    <w:uiPriority w:val="0"/>
    <w:pPr>
      <w:spacing w:line="240" w:lineRule="auto"/>
    </w:pPr>
    <w:rPr>
      <w:rFonts w:ascii="Times New Roman"/>
      <w:kern w:val="2"/>
      <w:sz w:val="18"/>
      <w:szCs w:val="18"/>
    </w:rPr>
  </w:style>
  <w:style w:type="paragraph" w:styleId="29">
    <w:name w:val="footer"/>
    <w:basedOn w:val="1"/>
    <w:link w:val="179"/>
    <w:qFormat/>
    <w:uiPriority w:val="99"/>
    <w:pPr>
      <w:tabs>
        <w:tab w:val="center" w:pos="4153"/>
        <w:tab w:val="right" w:pos="8306"/>
      </w:tabs>
      <w:snapToGrid w:val="0"/>
      <w:spacing w:line="240" w:lineRule="auto"/>
      <w:jc w:val="left"/>
    </w:pPr>
    <w:rPr>
      <w:rFonts w:ascii="Times New Roman"/>
      <w:kern w:val="2"/>
      <w:sz w:val="18"/>
      <w:szCs w:val="18"/>
    </w:rPr>
  </w:style>
  <w:style w:type="paragraph" w:styleId="30">
    <w:name w:val="header"/>
    <w:basedOn w:val="1"/>
    <w:link w:val="254"/>
    <w:qFormat/>
    <w:uiPriority w:val="99"/>
    <w:pPr>
      <w:pBdr>
        <w:bottom w:val="single" w:color="auto" w:sz="6" w:space="1"/>
      </w:pBdr>
      <w:tabs>
        <w:tab w:val="center" w:pos="4153"/>
        <w:tab w:val="right" w:pos="8306"/>
      </w:tabs>
      <w:snapToGrid w:val="0"/>
      <w:spacing w:line="240" w:lineRule="auto"/>
      <w:jc w:val="center"/>
    </w:pPr>
    <w:rPr>
      <w:rFonts w:ascii="Times New Roman"/>
      <w:kern w:val="2"/>
      <w:sz w:val="18"/>
      <w:szCs w:val="18"/>
    </w:rPr>
  </w:style>
  <w:style w:type="paragraph" w:styleId="31">
    <w:name w:val="toc 1"/>
    <w:basedOn w:val="1"/>
    <w:next w:val="1"/>
    <w:qFormat/>
    <w:uiPriority w:val="39"/>
    <w:pPr>
      <w:tabs>
        <w:tab w:val="left" w:pos="284"/>
        <w:tab w:val="right" w:leader="dot" w:pos="8296"/>
      </w:tabs>
      <w:jc w:val="left"/>
    </w:pPr>
    <w:rPr>
      <w:b/>
    </w:rPr>
  </w:style>
  <w:style w:type="paragraph" w:styleId="32">
    <w:name w:val="toc 4"/>
    <w:basedOn w:val="1"/>
    <w:next w:val="1"/>
    <w:unhideWhenUsed/>
    <w:qFormat/>
    <w:uiPriority w:val="39"/>
    <w:pPr>
      <w:spacing w:line="240" w:lineRule="auto"/>
      <w:ind w:left="1260" w:leftChars="600"/>
    </w:pPr>
    <w:rPr>
      <w:rFonts w:ascii="Calibri" w:hAnsi="Calibri"/>
      <w:sz w:val="21"/>
      <w:szCs w:val="22"/>
    </w:rPr>
  </w:style>
  <w:style w:type="paragraph" w:styleId="33">
    <w:name w:val="index heading"/>
    <w:basedOn w:val="1"/>
    <w:next w:val="34"/>
    <w:qFormat/>
    <w:uiPriority w:val="0"/>
    <w:pPr>
      <w:adjustRightInd w:val="0"/>
      <w:textAlignment w:val="baseline"/>
    </w:pPr>
    <w:rPr>
      <w:sz w:val="28"/>
    </w:rPr>
  </w:style>
  <w:style w:type="paragraph" w:styleId="34">
    <w:name w:val="index 1"/>
    <w:basedOn w:val="1"/>
    <w:next w:val="1"/>
    <w:qFormat/>
    <w:uiPriority w:val="0"/>
    <w:pPr>
      <w:adjustRightInd w:val="0"/>
      <w:ind w:firstLine="360" w:firstLineChars="150"/>
      <w:textAlignment w:val="baseline"/>
    </w:pPr>
    <w:rPr>
      <w:rFonts w:ascii="仿宋_GB2312" w:hAnsi="宋体" w:eastAsia="仿宋_GB2312"/>
    </w:rPr>
  </w:style>
  <w:style w:type="paragraph" w:styleId="35">
    <w:name w:val="List"/>
    <w:basedOn w:val="1"/>
    <w:qFormat/>
    <w:uiPriority w:val="0"/>
    <w:pPr>
      <w:adjustRightInd w:val="0"/>
      <w:ind w:left="-2" w:right="-108" w:rightChars="-45" w:firstLine="420" w:firstLineChars="200"/>
      <w:jc w:val="left"/>
      <w:textAlignment w:val="baseline"/>
    </w:pPr>
    <w:rPr>
      <w:rFonts w:ascii="黑体" w:eastAsia="黑体"/>
      <w:sz w:val="21"/>
    </w:rPr>
  </w:style>
  <w:style w:type="paragraph" w:styleId="36">
    <w:name w:val="footnote text"/>
    <w:basedOn w:val="1"/>
    <w:link w:val="81"/>
    <w:qFormat/>
    <w:uiPriority w:val="0"/>
    <w:pPr>
      <w:snapToGrid w:val="0"/>
      <w:spacing w:line="240" w:lineRule="auto"/>
      <w:jc w:val="left"/>
    </w:pPr>
    <w:rPr>
      <w:rFonts w:ascii="Times New Roman"/>
      <w:kern w:val="2"/>
      <w:sz w:val="18"/>
      <w:szCs w:val="18"/>
    </w:rPr>
  </w:style>
  <w:style w:type="paragraph" w:styleId="37">
    <w:name w:val="toc 6"/>
    <w:basedOn w:val="1"/>
    <w:next w:val="1"/>
    <w:unhideWhenUsed/>
    <w:qFormat/>
    <w:uiPriority w:val="39"/>
    <w:pPr>
      <w:spacing w:line="240" w:lineRule="auto"/>
      <w:ind w:left="2100" w:leftChars="1000"/>
    </w:pPr>
    <w:rPr>
      <w:rFonts w:ascii="Calibri" w:hAnsi="Calibri"/>
      <w:sz w:val="21"/>
      <w:szCs w:val="22"/>
    </w:rPr>
  </w:style>
  <w:style w:type="paragraph" w:styleId="38">
    <w:name w:val="Body Text Indent 3"/>
    <w:basedOn w:val="1"/>
    <w:link w:val="148"/>
    <w:qFormat/>
    <w:uiPriority w:val="0"/>
    <w:pPr>
      <w:spacing w:after="120" w:line="240" w:lineRule="auto"/>
      <w:ind w:left="420" w:leftChars="200"/>
    </w:pPr>
    <w:rPr>
      <w:rFonts w:ascii="Times New Roman"/>
      <w:kern w:val="2"/>
      <w:sz w:val="16"/>
      <w:szCs w:val="16"/>
    </w:rPr>
  </w:style>
  <w:style w:type="paragraph" w:styleId="39">
    <w:name w:val="toc 2"/>
    <w:basedOn w:val="1"/>
    <w:next w:val="1"/>
    <w:qFormat/>
    <w:uiPriority w:val="39"/>
    <w:pPr>
      <w:tabs>
        <w:tab w:val="left" w:pos="993"/>
        <w:tab w:val="right" w:leader="dot" w:pos="8296"/>
      </w:tabs>
      <w:ind w:left="480" w:leftChars="200"/>
      <w:jc w:val="left"/>
    </w:pPr>
  </w:style>
  <w:style w:type="paragraph" w:styleId="40">
    <w:name w:val="toc 9"/>
    <w:basedOn w:val="1"/>
    <w:next w:val="1"/>
    <w:unhideWhenUsed/>
    <w:qFormat/>
    <w:uiPriority w:val="39"/>
    <w:pPr>
      <w:spacing w:line="240" w:lineRule="auto"/>
      <w:ind w:left="3360" w:leftChars="1600"/>
    </w:pPr>
    <w:rPr>
      <w:rFonts w:ascii="Calibri" w:hAnsi="Calibri"/>
      <w:sz w:val="21"/>
      <w:szCs w:val="22"/>
    </w:rPr>
  </w:style>
  <w:style w:type="paragraph" w:styleId="41">
    <w:name w:val="Body Text 2"/>
    <w:basedOn w:val="1"/>
    <w:link w:val="101"/>
    <w:qFormat/>
    <w:uiPriority w:val="0"/>
    <w:pPr>
      <w:spacing w:after="120" w:line="480" w:lineRule="auto"/>
    </w:pPr>
    <w:rPr>
      <w:rFonts w:ascii="Times New Roman"/>
      <w:kern w:val="2"/>
      <w:sz w:val="32"/>
      <w:szCs w:val="32"/>
    </w:rPr>
  </w:style>
  <w:style w:type="paragraph" w:styleId="42">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hAnsi="宋体"/>
      <w:kern w:val="2"/>
      <w:szCs w:val="22"/>
    </w:rPr>
  </w:style>
  <w:style w:type="paragraph" w:styleId="43">
    <w:name w:val="Normal (Web)"/>
    <w:basedOn w:val="1"/>
    <w:qFormat/>
    <w:uiPriority w:val="99"/>
    <w:pPr>
      <w:widowControl/>
      <w:spacing w:line="240" w:lineRule="auto"/>
      <w:jc w:val="left"/>
    </w:pPr>
    <w:rPr>
      <w:rFonts w:hAnsi="宋体" w:cs="宋体"/>
    </w:rPr>
  </w:style>
  <w:style w:type="paragraph" w:styleId="44">
    <w:name w:val="annotation subject"/>
    <w:basedOn w:val="16"/>
    <w:next w:val="16"/>
    <w:link w:val="152"/>
    <w:qFormat/>
    <w:uiPriority w:val="0"/>
    <w:rPr>
      <w:rFonts w:ascii="Calibri" w:hAnsi="Calibri"/>
      <w:sz w:val="18"/>
      <w:szCs w:val="22"/>
    </w:rPr>
  </w:style>
  <w:style w:type="paragraph" w:styleId="45">
    <w:name w:val="Body Text First Indent"/>
    <w:basedOn w:val="18"/>
    <w:link w:val="173"/>
    <w:qFormat/>
    <w:uiPriority w:val="99"/>
    <w:pPr>
      <w:ind w:firstLine="420" w:firstLineChars="100"/>
    </w:pPr>
  </w:style>
  <w:style w:type="paragraph" w:styleId="46">
    <w:name w:val="Body Text First Indent 2"/>
    <w:basedOn w:val="19"/>
    <w:link w:val="128"/>
    <w:qFormat/>
    <w:uiPriority w:val="0"/>
    <w:pPr>
      <w:ind w:firstLine="420" w:firstLineChars="200"/>
    </w:pPr>
  </w:style>
  <w:style w:type="table" w:styleId="48">
    <w:name w:val="Table Grid"/>
    <w:basedOn w:val="47"/>
    <w:qFormat/>
    <w:uiPriority w:val="39"/>
    <w:pPr>
      <w:widowControl w:val="0"/>
      <w:spacing w:beforeLines="20" w:afterLines="20"/>
      <w:jc w:val="center"/>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styleId="49">
    <w:name w:val="Table Theme"/>
    <w:basedOn w:val="47"/>
    <w:qFormat/>
    <w:uiPriority w:val="0"/>
    <w:pPr>
      <w:widowControl w:val="0"/>
      <w:spacing w:beforeLines="20" w:afterLines="20"/>
      <w:jc w:val="center"/>
    </w:pPr>
    <w:rPr>
      <w:sz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rPr>
      <w:jc w:val="center"/>
    </w:trPr>
    <w:tcPr>
      <w:vAlign w:val="center"/>
    </w:tcPr>
  </w:style>
  <w:style w:type="table" w:styleId="50">
    <w:name w:val="Table Grid 1"/>
    <w:basedOn w:val="47"/>
    <w:qFormat/>
    <w:uiPriority w:val="0"/>
    <w:pPr>
      <w:widowControl w:val="0"/>
      <w:snapToGrid w:val="0"/>
      <w:spacing w:beforeLines="20" w:afterLines="20"/>
      <w:jc w:val="center"/>
    </w:pPr>
    <w:rPr>
      <w:sz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vAlign w:val="center"/>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character" w:styleId="52">
    <w:name w:val="Strong"/>
    <w:qFormat/>
    <w:uiPriority w:val="22"/>
    <w:rPr>
      <w:b/>
    </w:rPr>
  </w:style>
  <w:style w:type="character" w:styleId="53">
    <w:name w:val="endnote reference"/>
    <w:uiPriority w:val="99"/>
    <w:rPr>
      <w:rFonts w:cs="Times New Roman"/>
      <w:vertAlign w:val="superscript"/>
    </w:rPr>
  </w:style>
  <w:style w:type="character" w:styleId="54">
    <w:name w:val="page number"/>
    <w:basedOn w:val="51"/>
    <w:uiPriority w:val="0"/>
  </w:style>
  <w:style w:type="character" w:styleId="55">
    <w:name w:val="FollowedHyperlink"/>
    <w:unhideWhenUsed/>
    <w:uiPriority w:val="0"/>
    <w:rPr>
      <w:color w:val="954F72"/>
      <w:u w:val="single"/>
    </w:rPr>
  </w:style>
  <w:style w:type="character" w:styleId="56">
    <w:name w:val="Emphasis"/>
    <w:qFormat/>
    <w:uiPriority w:val="0"/>
    <w:rPr>
      <w:i/>
    </w:rPr>
  </w:style>
  <w:style w:type="character" w:styleId="57">
    <w:name w:val="Hyperlink"/>
    <w:unhideWhenUsed/>
    <w:uiPriority w:val="99"/>
    <w:rPr>
      <w:color w:val="0000FF"/>
      <w:u w:val="single"/>
    </w:rPr>
  </w:style>
  <w:style w:type="character" w:styleId="58">
    <w:name w:val="annotation reference"/>
    <w:qFormat/>
    <w:uiPriority w:val="0"/>
    <w:rPr>
      <w:sz w:val="21"/>
    </w:rPr>
  </w:style>
  <w:style w:type="character" w:styleId="59">
    <w:name w:val="footnote reference"/>
    <w:qFormat/>
    <w:uiPriority w:val="0"/>
    <w:rPr>
      <w:vertAlign w:val="superscript"/>
    </w:rPr>
  </w:style>
  <w:style w:type="character" w:customStyle="1" w:styleId="60">
    <w:name w:val="日期 Char2"/>
    <w:semiHidden/>
    <w:qFormat/>
    <w:uiPriority w:val="99"/>
    <w:rPr>
      <w:rFonts w:ascii="Times New Roman" w:hAnsi="Times New Roman" w:eastAsia="宋体" w:cs="Times New Roman"/>
      <w:sz w:val="24"/>
    </w:rPr>
  </w:style>
  <w:style w:type="character" w:customStyle="1" w:styleId="61">
    <w:name w:val="页脚 Char1"/>
    <w:qFormat/>
    <w:uiPriority w:val="0"/>
    <w:rPr>
      <w:rFonts w:eastAsia="宋体"/>
      <w:kern w:val="2"/>
      <w:sz w:val="18"/>
      <w:lang w:val="en-US" w:eastAsia="zh-CN"/>
    </w:rPr>
  </w:style>
  <w:style w:type="character" w:customStyle="1" w:styleId="62">
    <w:name w:val="引用 Char"/>
    <w:link w:val="63"/>
    <w:uiPriority w:val="29"/>
    <w:rPr>
      <w:i/>
      <w:iCs/>
      <w:color w:val="000000"/>
      <w:kern w:val="2"/>
      <w:sz w:val="24"/>
      <w:szCs w:val="22"/>
    </w:rPr>
  </w:style>
  <w:style w:type="paragraph" w:customStyle="1" w:styleId="63">
    <w:name w:val="引用1"/>
    <w:basedOn w:val="1"/>
    <w:next w:val="1"/>
    <w:link w:val="62"/>
    <w:qFormat/>
    <w:uiPriority w:val="29"/>
    <w:pPr>
      <w:spacing w:line="480" w:lineRule="exact"/>
      <w:ind w:firstLine="200" w:firstLineChars="200"/>
    </w:pPr>
    <w:rPr>
      <w:rFonts w:ascii="Times New Roman"/>
      <w:i/>
      <w:iCs/>
      <w:color w:val="000000"/>
      <w:kern w:val="2"/>
      <w:szCs w:val="22"/>
    </w:rPr>
  </w:style>
  <w:style w:type="character" w:customStyle="1" w:styleId="64">
    <w:name w:val="正文文字缩进 Char1"/>
    <w:uiPriority w:val="0"/>
    <w:rPr>
      <w:kern w:val="2"/>
      <w:sz w:val="24"/>
    </w:rPr>
  </w:style>
  <w:style w:type="character" w:customStyle="1" w:styleId="65">
    <w:name w:val="批注框文本 Char"/>
    <w:link w:val="28"/>
    <w:uiPriority w:val="0"/>
    <w:rPr>
      <w:kern w:val="2"/>
      <w:sz w:val="18"/>
      <w:szCs w:val="18"/>
    </w:rPr>
  </w:style>
  <w:style w:type="character" w:customStyle="1" w:styleId="66">
    <w:name w:val="二级标题（海诚） Char"/>
    <w:uiPriority w:val="0"/>
    <w:rPr>
      <w:rFonts w:eastAsia="黑体"/>
      <w:sz w:val="28"/>
    </w:rPr>
  </w:style>
  <w:style w:type="character" w:customStyle="1" w:styleId="67">
    <w:name w:val="fots-121"/>
    <w:uiPriority w:val="0"/>
    <w:rPr>
      <w:color w:val="000000"/>
      <w:sz w:val="18"/>
      <w:szCs w:val="18"/>
    </w:rPr>
  </w:style>
  <w:style w:type="character" w:customStyle="1" w:styleId="68">
    <w:name w:val="Heading 4 Char"/>
    <w:uiPriority w:val="0"/>
    <w:rPr>
      <w:rFonts w:ascii="Cambria" w:hAnsi="Cambria" w:eastAsia="宋体" w:cs="黑体"/>
      <w:b/>
      <w:bCs/>
      <w:sz w:val="28"/>
      <w:szCs w:val="28"/>
    </w:rPr>
  </w:style>
  <w:style w:type="character" w:customStyle="1" w:styleId="69">
    <w:name w:val="Footnote Text Char"/>
    <w:semiHidden/>
    <w:uiPriority w:val="99"/>
    <w:rPr>
      <w:rFonts w:ascii="Times New Roman" w:hAnsi="Times New Roman"/>
      <w:sz w:val="18"/>
      <w:szCs w:val="18"/>
    </w:rPr>
  </w:style>
  <w:style w:type="character" w:customStyle="1" w:styleId="70">
    <w:name w:val="doc_title fs_c_76"/>
    <w:uiPriority w:val="0"/>
    <w:rPr>
      <w:rFonts w:cs="Times New Roman"/>
    </w:rPr>
  </w:style>
  <w:style w:type="character" w:customStyle="1" w:styleId="71">
    <w:name w:val="文档结构图 Char"/>
    <w:link w:val="15"/>
    <w:qFormat/>
    <w:uiPriority w:val="0"/>
    <w:rPr>
      <w:kern w:val="2"/>
      <w:sz w:val="24"/>
      <w:szCs w:val="24"/>
      <w:shd w:val="clear" w:color="auto" w:fill="000080"/>
    </w:rPr>
  </w:style>
  <w:style w:type="character" w:customStyle="1" w:styleId="72">
    <w:name w:val="font21"/>
    <w:uiPriority w:val="0"/>
    <w:rPr>
      <w:rFonts w:hint="default" w:ascii="Times New Roman" w:hAnsi="Times New Roman" w:cs="Times New Roman"/>
      <w:color w:val="000000"/>
      <w:sz w:val="21"/>
      <w:szCs w:val="21"/>
      <w:u w:val="none"/>
      <w:vertAlign w:val="superscript"/>
    </w:rPr>
  </w:style>
  <w:style w:type="character" w:customStyle="1" w:styleId="73">
    <w:name w:val="h4 Char1"/>
    <w:uiPriority w:val="0"/>
    <w:rPr>
      <w:rFonts w:ascii="Cambria" w:hAnsi="Cambria" w:eastAsia="宋体"/>
      <w:b/>
      <w:kern w:val="2"/>
      <w:sz w:val="28"/>
    </w:rPr>
  </w:style>
  <w:style w:type="character" w:customStyle="1" w:styleId="74">
    <w:name w:val="页眉1 Char2"/>
    <w:qFormat/>
    <w:uiPriority w:val="0"/>
    <w:rPr>
      <w:rFonts w:eastAsia="宋体"/>
      <w:kern w:val="2"/>
      <w:sz w:val="18"/>
      <w:lang w:val="en-US" w:eastAsia="zh-CN"/>
    </w:rPr>
  </w:style>
  <w:style w:type="character" w:customStyle="1" w:styleId="75">
    <w:name w:val="Comment Subject Char"/>
    <w:semiHidden/>
    <w:qFormat/>
    <w:uiPriority w:val="99"/>
    <w:rPr>
      <w:rFonts w:ascii="Times New Roman" w:hAnsi="Times New Roman" w:eastAsia="黑体"/>
      <w:b/>
      <w:bCs/>
      <w:kern w:val="2"/>
      <w:sz w:val="24"/>
    </w:rPr>
  </w:style>
  <w:style w:type="character" w:customStyle="1" w:styleId="76">
    <w:name w:val="Date Char"/>
    <w:semiHidden/>
    <w:uiPriority w:val="99"/>
    <w:rPr>
      <w:rFonts w:ascii="Times New Roman" w:hAnsi="Times New Roman"/>
      <w:sz w:val="24"/>
    </w:rPr>
  </w:style>
  <w:style w:type="character" w:customStyle="1" w:styleId="77">
    <w:name w:val="Char Char6"/>
    <w:uiPriority w:val="0"/>
    <w:rPr>
      <w:rFonts w:eastAsia="宋体"/>
      <w:kern w:val="2"/>
      <w:sz w:val="18"/>
      <w:lang w:val="en-US" w:eastAsia="zh-CN"/>
    </w:rPr>
  </w:style>
  <w:style w:type="character" w:customStyle="1" w:styleId="78">
    <w:name w:val="正文文本缩进 2 Char"/>
    <w:link w:val="26"/>
    <w:qFormat/>
    <w:uiPriority w:val="0"/>
    <w:rPr>
      <w:kern w:val="2"/>
      <w:sz w:val="24"/>
      <w:szCs w:val="24"/>
    </w:rPr>
  </w:style>
  <w:style w:type="character" w:customStyle="1" w:styleId="79">
    <w:name w:val="Char Char51"/>
    <w:qFormat/>
    <w:uiPriority w:val="0"/>
    <w:rPr>
      <w:rFonts w:ascii="Times New Roman" w:hAnsi="Times New Roman"/>
      <w:kern w:val="2"/>
      <w:sz w:val="18"/>
      <w:szCs w:val="18"/>
    </w:rPr>
  </w:style>
  <w:style w:type="character" w:customStyle="1" w:styleId="80">
    <w:name w:val="正文文本 3 Char2"/>
    <w:semiHidden/>
    <w:uiPriority w:val="99"/>
    <w:rPr>
      <w:rFonts w:ascii="Times New Roman" w:hAnsi="Times New Roman" w:eastAsia="宋体" w:cs="Times New Roman"/>
      <w:sz w:val="16"/>
      <w:szCs w:val="16"/>
    </w:rPr>
  </w:style>
  <w:style w:type="character" w:customStyle="1" w:styleId="81">
    <w:name w:val="脚注文本 Char"/>
    <w:link w:val="36"/>
    <w:qFormat/>
    <w:uiPriority w:val="0"/>
    <w:rPr>
      <w:kern w:val="2"/>
      <w:sz w:val="18"/>
      <w:szCs w:val="18"/>
    </w:rPr>
  </w:style>
  <w:style w:type="character" w:customStyle="1" w:styleId="82">
    <w:name w:val="节 Char1"/>
    <w:qFormat/>
    <w:uiPriority w:val="0"/>
    <w:rPr>
      <w:rFonts w:ascii="宋体" w:hAnsi="宋体" w:eastAsia="宋体"/>
      <w:b/>
      <w:kern w:val="2"/>
      <w:sz w:val="32"/>
      <w:lang w:val="en-US" w:eastAsia="zh-CN"/>
    </w:rPr>
  </w:style>
  <w:style w:type="character" w:customStyle="1" w:styleId="83">
    <w:name w:val="Heading 1 Char"/>
    <w:qFormat/>
    <w:locked/>
    <w:uiPriority w:val="0"/>
    <w:rPr>
      <w:rFonts w:ascii="Times New Roman" w:hAnsi="Times New Roman" w:eastAsia="宋体" w:cs="Times New Roman"/>
      <w:b/>
      <w:bCs/>
      <w:kern w:val="44"/>
      <w:sz w:val="44"/>
      <w:szCs w:val="44"/>
    </w:rPr>
  </w:style>
  <w:style w:type="character" w:customStyle="1" w:styleId="84">
    <w:name w:val="Char Char4"/>
    <w:qFormat/>
    <w:uiPriority w:val="0"/>
    <w:rPr>
      <w:rFonts w:eastAsia="宋体"/>
      <w:kern w:val="2"/>
      <w:sz w:val="18"/>
      <w:lang w:val="en-US" w:eastAsia="zh-CN"/>
    </w:rPr>
  </w:style>
  <w:style w:type="character" w:customStyle="1" w:styleId="85">
    <w:name w:val="样式 题注 + 宋体 Char"/>
    <w:link w:val="86"/>
    <w:qFormat/>
    <w:uiPriority w:val="0"/>
    <w:rPr>
      <w:rFonts w:ascii="宋体" w:hAnsi="宋体" w:cs="Arial"/>
      <w:kern w:val="2"/>
      <w:sz w:val="21"/>
    </w:rPr>
  </w:style>
  <w:style w:type="paragraph" w:customStyle="1" w:styleId="86">
    <w:name w:val="样式 题注 + 宋体"/>
    <w:basedOn w:val="14"/>
    <w:link w:val="85"/>
    <w:qFormat/>
    <w:uiPriority w:val="0"/>
    <w:pPr>
      <w:keepNext/>
      <w:adjustRightInd w:val="0"/>
      <w:snapToGrid w:val="0"/>
    </w:pPr>
    <w:rPr>
      <w:rFonts w:ascii="宋体" w:hAnsi="宋体"/>
    </w:rPr>
  </w:style>
  <w:style w:type="character" w:customStyle="1" w:styleId="87">
    <w:name w:val="题注 Char"/>
    <w:link w:val="14"/>
    <w:qFormat/>
    <w:uiPriority w:val="0"/>
    <w:rPr>
      <w:rFonts w:cs="Arial"/>
      <w:kern w:val="2"/>
      <w:sz w:val="21"/>
    </w:rPr>
  </w:style>
  <w:style w:type="character" w:customStyle="1" w:styleId="88">
    <w:name w:val="注释标题 Char"/>
    <w:link w:val="12"/>
    <w:qFormat/>
    <w:uiPriority w:val="0"/>
    <w:rPr>
      <w:rFonts w:ascii="宋体" w:hAnsi="Calibri" w:cs="黑体"/>
      <w:kern w:val="2"/>
      <w:sz w:val="21"/>
      <w:szCs w:val="22"/>
    </w:rPr>
  </w:style>
  <w:style w:type="character" w:customStyle="1" w:styleId="89">
    <w:name w:val="标题 7 Char"/>
    <w:link w:val="8"/>
    <w:qFormat/>
    <w:uiPriority w:val="0"/>
    <w:rPr>
      <w:rFonts w:ascii="宋体"/>
      <w:b/>
      <w:bCs/>
      <w:sz w:val="24"/>
    </w:rPr>
  </w:style>
  <w:style w:type="character" w:customStyle="1" w:styleId="90">
    <w:name w:val="正文文本缩进 2 Char2"/>
    <w:semiHidden/>
    <w:qFormat/>
    <w:uiPriority w:val="99"/>
    <w:rPr>
      <w:rFonts w:ascii="Times New Roman" w:hAnsi="Times New Roman" w:eastAsia="宋体" w:cs="Times New Roman"/>
      <w:sz w:val="24"/>
    </w:rPr>
  </w:style>
  <w:style w:type="character" w:customStyle="1" w:styleId="91">
    <w:name w:val="标题7"/>
    <w:qFormat/>
    <w:uiPriority w:val="0"/>
    <w:rPr>
      <w:rFonts w:hint="eastAsia" w:ascii="微软雅黑" w:hAnsi="微软雅黑" w:eastAsia="微软雅黑"/>
      <w:sz w:val="18"/>
      <w:szCs w:val="18"/>
    </w:rPr>
  </w:style>
  <w:style w:type="character" w:customStyle="1" w:styleId="92">
    <w:name w:val="Char Char5"/>
    <w:qFormat/>
    <w:uiPriority w:val="0"/>
    <w:rPr>
      <w:rFonts w:ascii="Times New Roman" w:hAnsi="Times New Roman"/>
      <w:kern w:val="2"/>
      <w:sz w:val="18"/>
    </w:rPr>
  </w:style>
  <w:style w:type="character" w:customStyle="1" w:styleId="93">
    <w:name w:val="Heading 8 Char"/>
    <w:semiHidden/>
    <w:qFormat/>
    <w:uiPriority w:val="9"/>
    <w:rPr>
      <w:rFonts w:ascii="Cambria" w:hAnsi="Cambria" w:eastAsia="宋体" w:cs="黑体"/>
      <w:sz w:val="24"/>
      <w:szCs w:val="24"/>
    </w:rPr>
  </w:style>
  <w:style w:type="character" w:customStyle="1" w:styleId="94">
    <w:name w:val="asg1"/>
    <w:qFormat/>
    <w:uiPriority w:val="0"/>
    <w:rPr>
      <w:sz w:val="18"/>
      <w:szCs w:val="18"/>
    </w:rPr>
  </w:style>
  <w:style w:type="character" w:customStyle="1" w:styleId="95">
    <w:name w:val="占位符文本4"/>
    <w:semiHidden/>
    <w:qFormat/>
    <w:uiPriority w:val="99"/>
    <w:rPr>
      <w:rFonts w:cs="Times New Roman"/>
      <w:color w:val="808080"/>
    </w:rPr>
  </w:style>
  <w:style w:type="character" w:customStyle="1" w:styleId="96">
    <w:name w:val="标题3"/>
    <w:qFormat/>
    <w:uiPriority w:val="0"/>
    <w:rPr>
      <w:rFonts w:hint="eastAsia" w:ascii="微软雅黑" w:hAnsi="微软雅黑" w:eastAsia="微软雅黑"/>
      <w:sz w:val="18"/>
      <w:szCs w:val="18"/>
    </w:rPr>
  </w:style>
  <w:style w:type="character" w:customStyle="1" w:styleId="97">
    <w:name w:val="Char Char101"/>
    <w:qFormat/>
    <w:uiPriority w:val="0"/>
    <w:rPr>
      <w:rFonts w:eastAsia="宋体"/>
      <w:b/>
      <w:kern w:val="44"/>
      <w:sz w:val="44"/>
      <w:lang w:val="en-US" w:eastAsia="zh-CN"/>
    </w:rPr>
  </w:style>
  <w:style w:type="character" w:customStyle="1" w:styleId="98">
    <w:name w:val="Body Text Indent 2 Char3"/>
    <w:semiHidden/>
    <w:uiPriority w:val="99"/>
    <w:rPr>
      <w:rFonts w:ascii="Times New Roman" w:hAnsi="Times New Roman"/>
      <w:sz w:val="24"/>
    </w:rPr>
  </w:style>
  <w:style w:type="character" w:customStyle="1" w:styleId="99">
    <w:name w:val="F正文 Char"/>
    <w:link w:val="100"/>
    <w:qFormat/>
    <w:locked/>
    <w:uiPriority w:val="0"/>
    <w:rPr>
      <w:rFonts w:ascii="Calibri" w:hAnsi="Calibri" w:cs="黑体"/>
      <w:spacing w:val="12"/>
      <w:kern w:val="2"/>
      <w:sz w:val="24"/>
      <w:szCs w:val="22"/>
      <w:lang w:val="en-US" w:eastAsia="zh-CN" w:bidi="ar-SA"/>
    </w:rPr>
  </w:style>
  <w:style w:type="paragraph" w:customStyle="1" w:styleId="100">
    <w:name w:val="F正文"/>
    <w:link w:val="99"/>
    <w:uiPriority w:val="0"/>
    <w:pPr>
      <w:widowControl w:val="0"/>
      <w:adjustRightInd w:val="0"/>
      <w:spacing w:line="360" w:lineRule="atLeast"/>
      <w:jc w:val="both"/>
      <w:textAlignment w:val="baseline"/>
    </w:pPr>
    <w:rPr>
      <w:rFonts w:ascii="Calibri" w:hAnsi="Calibri" w:eastAsia="宋体" w:cs="黑体"/>
      <w:spacing w:val="12"/>
      <w:kern w:val="2"/>
      <w:sz w:val="24"/>
      <w:szCs w:val="22"/>
      <w:lang w:val="en-US" w:eastAsia="zh-CN" w:bidi="ar-SA"/>
    </w:rPr>
  </w:style>
  <w:style w:type="character" w:customStyle="1" w:styleId="101">
    <w:name w:val="正文文本 2 Char"/>
    <w:link w:val="41"/>
    <w:uiPriority w:val="0"/>
    <w:rPr>
      <w:kern w:val="2"/>
      <w:sz w:val="32"/>
      <w:szCs w:val="32"/>
    </w:rPr>
  </w:style>
  <w:style w:type="character" w:customStyle="1" w:styleId="102">
    <w:name w:val="HTML 预设格式 Char1"/>
    <w:semiHidden/>
    <w:qFormat/>
    <w:uiPriority w:val="99"/>
    <w:rPr>
      <w:rFonts w:ascii="Courier New" w:hAnsi="Courier New" w:eastAsia="宋体" w:cs="Courier New"/>
      <w:sz w:val="20"/>
      <w:szCs w:val="20"/>
    </w:rPr>
  </w:style>
  <w:style w:type="character" w:customStyle="1" w:styleId="103">
    <w:name w:val="占位符文本3"/>
    <w:semiHidden/>
    <w:uiPriority w:val="99"/>
    <w:rPr>
      <w:rFonts w:cs="Times New Roman"/>
      <w:color w:val="808080"/>
    </w:rPr>
  </w:style>
  <w:style w:type="character" w:customStyle="1" w:styleId="104">
    <w:name w:val="日期 Char1"/>
    <w:qFormat/>
    <w:uiPriority w:val="99"/>
    <w:rPr>
      <w:kern w:val="2"/>
      <w:sz w:val="24"/>
    </w:rPr>
  </w:style>
  <w:style w:type="character" w:customStyle="1" w:styleId="105">
    <w:name w:val="font81"/>
    <w:qFormat/>
    <w:uiPriority w:val="0"/>
    <w:rPr>
      <w:rFonts w:hint="eastAsia" w:ascii="宋体" w:hAnsi="宋体" w:eastAsia="宋体"/>
      <w:color w:val="000000"/>
      <w:sz w:val="24"/>
      <w:szCs w:val="24"/>
      <w:u w:val="none"/>
    </w:rPr>
  </w:style>
  <w:style w:type="character" w:customStyle="1" w:styleId="106">
    <w:name w:val="title"/>
    <w:uiPriority w:val="0"/>
  </w:style>
  <w:style w:type="character" w:customStyle="1" w:styleId="107">
    <w:name w:val="标题 3 Char1 Char Char1"/>
    <w:uiPriority w:val="0"/>
    <w:rPr>
      <w:rFonts w:eastAsia="宋体"/>
      <w:b/>
      <w:kern w:val="2"/>
      <w:sz w:val="32"/>
      <w:lang w:val="en-US" w:eastAsia="zh-CN"/>
    </w:rPr>
  </w:style>
  <w:style w:type="character" w:customStyle="1" w:styleId="108">
    <w:name w:val="Re Char2"/>
    <w:uiPriority w:val="0"/>
    <w:rPr>
      <w:rFonts w:ascii="宋体" w:hAnsi="Tahoma" w:eastAsia="宋体"/>
      <w:b/>
      <w:kern w:val="2"/>
      <w:sz w:val="32"/>
      <w:lang w:val="en-US" w:eastAsia="zh-CN"/>
    </w:rPr>
  </w:style>
  <w:style w:type="character" w:customStyle="1" w:styleId="109">
    <w:name w:val="标题 5 Char"/>
    <w:link w:val="6"/>
    <w:qFormat/>
    <w:uiPriority w:val="0"/>
    <w:rPr>
      <w:rFonts w:ascii="宋体"/>
      <w:b/>
      <w:bCs/>
      <w:sz w:val="28"/>
      <w:szCs w:val="28"/>
    </w:rPr>
  </w:style>
  <w:style w:type="character" w:customStyle="1" w:styleId="110">
    <w:name w:val="标题 9 Char"/>
    <w:link w:val="10"/>
    <w:qFormat/>
    <w:uiPriority w:val="0"/>
    <w:rPr>
      <w:rFonts w:ascii="Arial" w:hAnsi="Arial" w:eastAsia="黑体"/>
      <w:sz w:val="24"/>
      <w:szCs w:val="21"/>
    </w:rPr>
  </w:style>
  <w:style w:type="character" w:customStyle="1" w:styleId="111">
    <w:name w:val="占位符文本1"/>
    <w:semiHidden/>
    <w:qFormat/>
    <w:uiPriority w:val="99"/>
    <w:rPr>
      <w:rFonts w:cs="Times New Roman"/>
      <w:color w:val="808080"/>
    </w:rPr>
  </w:style>
  <w:style w:type="character" w:customStyle="1" w:styleId="112">
    <w:name w:val="标题11"/>
    <w:qFormat/>
    <w:uiPriority w:val="0"/>
    <w:rPr>
      <w:rFonts w:hint="eastAsia" w:ascii="微软雅黑" w:hAnsi="微软雅黑" w:eastAsia="微软雅黑"/>
      <w:sz w:val="18"/>
      <w:szCs w:val="18"/>
    </w:rPr>
  </w:style>
  <w:style w:type="character" w:customStyle="1" w:styleId="113">
    <w:name w:val="fo Char1"/>
    <w:qFormat/>
    <w:uiPriority w:val="0"/>
    <w:rPr>
      <w:rFonts w:eastAsia="宋体"/>
      <w:kern w:val="2"/>
      <w:sz w:val="18"/>
      <w:lang w:val="en-US" w:eastAsia="zh-CN"/>
    </w:rPr>
  </w:style>
  <w:style w:type="character" w:customStyle="1" w:styleId="114">
    <w:name w:val="样式2（内容） Char"/>
    <w:link w:val="115"/>
    <w:locked/>
    <w:uiPriority w:val="0"/>
    <w:rPr>
      <w:rFonts w:ascii="Calibri" w:hAnsi="Calibri" w:cs="黑体"/>
      <w:kern w:val="2"/>
      <w:sz w:val="24"/>
      <w:szCs w:val="22"/>
    </w:rPr>
  </w:style>
  <w:style w:type="paragraph" w:customStyle="1" w:styleId="115">
    <w:name w:val="样式2（内容）"/>
    <w:basedOn w:val="1"/>
    <w:link w:val="114"/>
    <w:qFormat/>
    <w:uiPriority w:val="0"/>
    <w:pPr>
      <w:ind w:firstLine="480" w:firstLineChars="200"/>
    </w:pPr>
    <w:rPr>
      <w:rFonts w:ascii="Calibri" w:hAnsi="Calibri"/>
      <w:kern w:val="2"/>
      <w:szCs w:val="22"/>
    </w:rPr>
  </w:style>
  <w:style w:type="character" w:customStyle="1" w:styleId="116">
    <w:name w:val="Body Text 3 Char"/>
    <w:semiHidden/>
    <w:uiPriority w:val="99"/>
    <w:rPr>
      <w:rFonts w:ascii="Times New Roman" w:hAnsi="Times New Roman"/>
      <w:sz w:val="16"/>
      <w:szCs w:val="16"/>
    </w:rPr>
  </w:style>
  <w:style w:type="character" w:customStyle="1" w:styleId="117">
    <w:name w:val="正文文本 Char2"/>
    <w:semiHidden/>
    <w:qFormat/>
    <w:uiPriority w:val="99"/>
    <w:rPr>
      <w:rFonts w:ascii="Times New Roman" w:hAnsi="Times New Roman" w:eastAsia="宋体" w:cs="Times New Roman"/>
      <w:sz w:val="24"/>
    </w:rPr>
  </w:style>
  <w:style w:type="character" w:customStyle="1" w:styleId="118">
    <w:name w:val="ask-title"/>
    <w:uiPriority w:val="0"/>
    <w:rPr>
      <w:rFonts w:cs="Times New Roman"/>
    </w:rPr>
  </w:style>
  <w:style w:type="character" w:customStyle="1" w:styleId="119">
    <w:name w:val="行标题 Char"/>
    <w:qFormat/>
    <w:uiPriority w:val="0"/>
    <w:rPr>
      <w:rFonts w:eastAsia="宋体"/>
      <w:b/>
      <w:kern w:val="2"/>
      <w:sz w:val="32"/>
      <w:lang w:val="en-US" w:eastAsia="zh-CN"/>
    </w:rPr>
  </w:style>
  <w:style w:type="character" w:customStyle="1" w:styleId="120">
    <w:name w:val="纯文本 Char2"/>
    <w:semiHidden/>
    <w:qFormat/>
    <w:uiPriority w:val="99"/>
    <w:rPr>
      <w:rFonts w:ascii="宋体" w:hAnsi="Courier New" w:eastAsia="宋体" w:cs="Courier New"/>
      <w:szCs w:val="21"/>
    </w:rPr>
  </w:style>
  <w:style w:type="character" w:customStyle="1" w:styleId="121">
    <w:name w:val="标题 6 Char"/>
    <w:link w:val="7"/>
    <w:qFormat/>
    <w:uiPriority w:val="0"/>
    <w:rPr>
      <w:rFonts w:ascii="Arial" w:hAnsi="Arial" w:eastAsia="黑体"/>
      <w:b/>
      <w:bCs/>
      <w:sz w:val="24"/>
    </w:rPr>
  </w:style>
  <w:style w:type="character" w:customStyle="1" w:styleId="122">
    <w:name w:val="正文文字1 Char2"/>
    <w:uiPriority w:val="0"/>
    <w:rPr>
      <w:kern w:val="2"/>
      <w:sz w:val="24"/>
    </w:rPr>
  </w:style>
  <w:style w:type="character" w:customStyle="1" w:styleId="123">
    <w:name w:val="样式 小四"/>
    <w:uiPriority w:val="0"/>
    <w:rPr>
      <w:sz w:val="24"/>
    </w:rPr>
  </w:style>
  <w:style w:type="character" w:customStyle="1" w:styleId="124">
    <w:name w:val="批注框文本 Char1"/>
    <w:semiHidden/>
    <w:qFormat/>
    <w:uiPriority w:val="99"/>
    <w:rPr>
      <w:rFonts w:ascii="Times New Roman" w:hAnsi="Times New Roman" w:eastAsia="宋体" w:cs="Times New Roman"/>
      <w:sz w:val="18"/>
      <w:szCs w:val="18"/>
    </w:rPr>
  </w:style>
  <w:style w:type="character" w:customStyle="1" w:styleId="125">
    <w:name w:val="标题 3 Char"/>
    <w:link w:val="4"/>
    <w:qFormat/>
    <w:uiPriority w:val="0"/>
    <w:rPr>
      <w:rFonts w:ascii="宋体" w:eastAsia="黑体"/>
      <w:bCs/>
      <w:color w:val="000000"/>
      <w:sz w:val="24"/>
      <w:szCs w:val="32"/>
    </w:rPr>
  </w:style>
  <w:style w:type="character" w:customStyle="1" w:styleId="126">
    <w:name w:val="HTML Preformatted Char"/>
    <w:semiHidden/>
    <w:uiPriority w:val="99"/>
    <w:rPr>
      <w:rFonts w:ascii="Courier New" w:hAnsi="Courier New" w:cs="Courier New"/>
      <w:sz w:val="20"/>
      <w:szCs w:val="20"/>
    </w:rPr>
  </w:style>
  <w:style w:type="character" w:customStyle="1" w:styleId="127">
    <w:name w:val="正文首行缩进 Char Char"/>
    <w:uiPriority w:val="0"/>
    <w:rPr>
      <w:kern w:val="2"/>
      <w:sz w:val="24"/>
    </w:rPr>
  </w:style>
  <w:style w:type="character" w:customStyle="1" w:styleId="128">
    <w:name w:val="正文首行缩进 2 Char"/>
    <w:basedOn w:val="129"/>
    <w:link w:val="46"/>
    <w:qFormat/>
    <w:uiPriority w:val="0"/>
  </w:style>
  <w:style w:type="character" w:customStyle="1" w:styleId="129">
    <w:name w:val="正文文本缩进 Char"/>
    <w:link w:val="19"/>
    <w:qFormat/>
    <w:uiPriority w:val="0"/>
    <w:rPr>
      <w:kern w:val="2"/>
      <w:sz w:val="24"/>
      <w:szCs w:val="24"/>
    </w:rPr>
  </w:style>
  <w:style w:type="character" w:customStyle="1" w:styleId="130">
    <w:name w:val="Char Char103"/>
    <w:uiPriority w:val="0"/>
    <w:rPr>
      <w:rFonts w:eastAsia="宋体"/>
      <w:b/>
      <w:bCs/>
      <w:kern w:val="44"/>
      <w:sz w:val="44"/>
      <w:szCs w:val="44"/>
      <w:lang w:val="en-US" w:eastAsia="zh-CN" w:bidi="ar-SA"/>
    </w:rPr>
  </w:style>
  <w:style w:type="character" w:customStyle="1" w:styleId="131">
    <w:name w:val="正文缩进 Char"/>
    <w:link w:val="13"/>
    <w:qFormat/>
    <w:uiPriority w:val="0"/>
    <w:rPr>
      <w:kern w:val="2"/>
      <w:sz w:val="21"/>
      <w:szCs w:val="24"/>
    </w:rPr>
  </w:style>
  <w:style w:type="character" w:customStyle="1" w:styleId="132">
    <w:name w:val="Head 1wsa Char1"/>
    <w:qFormat/>
    <w:uiPriority w:val="0"/>
    <w:rPr>
      <w:rFonts w:eastAsia="宋体"/>
      <w:b/>
      <w:bCs/>
      <w:kern w:val="44"/>
      <w:sz w:val="44"/>
      <w:szCs w:val="44"/>
      <w:lang w:val="en-US" w:eastAsia="zh-CN" w:bidi="ar-SA"/>
    </w:rPr>
  </w:style>
  <w:style w:type="character" w:customStyle="1" w:styleId="133">
    <w:name w:val="Body Text Indent 2 Char"/>
    <w:uiPriority w:val="0"/>
    <w:rPr>
      <w:kern w:val="2"/>
      <w:sz w:val="24"/>
    </w:rPr>
  </w:style>
  <w:style w:type="character" w:customStyle="1" w:styleId="134">
    <w:name w:val="引用 Char1"/>
    <w:qFormat/>
    <w:uiPriority w:val="99"/>
    <w:rPr>
      <w:i/>
      <w:iCs/>
      <w:color w:val="404040"/>
      <w:kern w:val="2"/>
      <w:sz w:val="24"/>
      <w:szCs w:val="22"/>
    </w:rPr>
  </w:style>
  <w:style w:type="character" w:customStyle="1" w:styleId="135">
    <w:name w:val="正文文本 Char1"/>
    <w:uiPriority w:val="0"/>
    <w:rPr>
      <w:kern w:val="2"/>
      <w:sz w:val="24"/>
    </w:rPr>
  </w:style>
  <w:style w:type="character" w:customStyle="1" w:styleId="136">
    <w:name w:val="Body Text Indent 3 Char1"/>
    <w:qFormat/>
    <w:uiPriority w:val="0"/>
    <w:rPr>
      <w:kern w:val="2"/>
      <w:sz w:val="16"/>
    </w:rPr>
  </w:style>
  <w:style w:type="character" w:customStyle="1" w:styleId="137">
    <w:name w:val="文档结构图 Char1"/>
    <w:qFormat/>
    <w:uiPriority w:val="99"/>
    <w:rPr>
      <w:rFonts w:ascii="宋体"/>
      <w:kern w:val="2"/>
      <w:sz w:val="18"/>
    </w:rPr>
  </w:style>
  <w:style w:type="character" w:customStyle="1" w:styleId="138">
    <w:name w:val="标题 4 Char"/>
    <w:link w:val="5"/>
    <w:qFormat/>
    <w:uiPriority w:val="99"/>
    <w:rPr>
      <w:rFonts w:ascii="Arial" w:hAnsi="Arial" w:eastAsia="黑体"/>
      <w:b/>
      <w:bCs/>
      <w:sz w:val="28"/>
      <w:szCs w:val="28"/>
    </w:rPr>
  </w:style>
  <w:style w:type="character" w:customStyle="1" w:styleId="139">
    <w:name w:val="二级标题(海诚) Char2"/>
    <w:qFormat/>
    <w:uiPriority w:val="0"/>
    <w:rPr>
      <w:rFonts w:ascii="黑体" w:eastAsia="黑体"/>
      <w:b/>
      <w:color w:val="000000"/>
      <w:sz w:val="28"/>
      <w:lang w:val="en-US" w:eastAsia="zh-CN"/>
    </w:rPr>
  </w:style>
  <w:style w:type="character" w:customStyle="1" w:styleId="140">
    <w:name w:val="Heading 7 Char"/>
    <w:semiHidden/>
    <w:uiPriority w:val="9"/>
    <w:rPr>
      <w:rFonts w:ascii="Times New Roman" w:hAnsi="Times New Roman"/>
      <w:b/>
      <w:bCs/>
      <w:sz w:val="24"/>
      <w:szCs w:val="24"/>
    </w:rPr>
  </w:style>
  <w:style w:type="character" w:customStyle="1" w:styleId="141">
    <w:name w:val="批注文字 Char1"/>
    <w:qFormat/>
    <w:uiPriority w:val="99"/>
    <w:rPr>
      <w:kern w:val="2"/>
      <w:sz w:val="24"/>
      <w:szCs w:val="24"/>
    </w:rPr>
  </w:style>
  <w:style w:type="character" w:customStyle="1" w:styleId="142">
    <w:name w:val="标题 1 Char1"/>
    <w:uiPriority w:val="0"/>
    <w:rPr>
      <w:rFonts w:ascii="Times New Roman" w:hAnsi="Times New Roman" w:eastAsia="宋体"/>
      <w:b/>
      <w:kern w:val="44"/>
      <w:sz w:val="44"/>
    </w:rPr>
  </w:style>
  <w:style w:type="character" w:customStyle="1" w:styleId="143">
    <w:name w:val="正文（海诚） Char"/>
    <w:link w:val="144"/>
    <w:qFormat/>
    <w:locked/>
    <w:uiPriority w:val="0"/>
    <w:rPr>
      <w:rFonts w:ascii="Calibri" w:hAnsi="Calibri" w:eastAsia="仿宋_GB2312" w:cs="黑体"/>
      <w:kern w:val="2"/>
      <w:sz w:val="28"/>
      <w:szCs w:val="22"/>
    </w:rPr>
  </w:style>
  <w:style w:type="paragraph" w:customStyle="1" w:styleId="144">
    <w:name w:val="正文（海诚）"/>
    <w:basedOn w:val="1"/>
    <w:link w:val="143"/>
    <w:uiPriority w:val="0"/>
    <w:pPr>
      <w:spacing w:line="520" w:lineRule="exact"/>
      <w:ind w:firstLine="560" w:firstLineChars="200"/>
    </w:pPr>
    <w:rPr>
      <w:rFonts w:ascii="Calibri" w:hAnsi="Calibri" w:eastAsia="仿宋_GB2312"/>
      <w:kern w:val="2"/>
      <w:sz w:val="28"/>
      <w:szCs w:val="22"/>
    </w:rPr>
  </w:style>
  <w:style w:type="character" w:customStyle="1" w:styleId="145">
    <w:name w:val="Body Text Indent 3 Char2"/>
    <w:semiHidden/>
    <w:qFormat/>
    <w:uiPriority w:val="99"/>
    <w:rPr>
      <w:rFonts w:ascii="Times New Roman" w:hAnsi="Times New Roman"/>
      <w:sz w:val="16"/>
      <w:szCs w:val="16"/>
    </w:rPr>
  </w:style>
  <w:style w:type="character" w:customStyle="1" w:styleId="146">
    <w:name w:val="正文文本缩进 Char2"/>
    <w:semiHidden/>
    <w:qFormat/>
    <w:uiPriority w:val="99"/>
    <w:rPr>
      <w:rFonts w:ascii="Times New Roman" w:hAnsi="Times New Roman" w:eastAsia="宋体" w:cs="Times New Roman"/>
      <w:sz w:val="24"/>
    </w:rPr>
  </w:style>
  <w:style w:type="character" w:customStyle="1" w:styleId="147">
    <w:name w:val="第四层条 Char1"/>
    <w:qFormat/>
    <w:uiPriority w:val="99"/>
    <w:rPr>
      <w:b/>
      <w:kern w:val="2"/>
      <w:sz w:val="24"/>
    </w:rPr>
  </w:style>
  <w:style w:type="character" w:customStyle="1" w:styleId="148">
    <w:name w:val="正文文本缩进 3 Char"/>
    <w:link w:val="38"/>
    <w:uiPriority w:val="0"/>
    <w:rPr>
      <w:kern w:val="2"/>
      <w:sz w:val="16"/>
      <w:szCs w:val="16"/>
    </w:rPr>
  </w:style>
  <w:style w:type="character" w:customStyle="1" w:styleId="149">
    <w:name w:val="标题 2 Char"/>
    <w:link w:val="2"/>
    <w:qFormat/>
    <w:uiPriority w:val="0"/>
    <w:rPr>
      <w:rFonts w:ascii="宋体" w:eastAsia="黑体"/>
      <w:bCs/>
      <w:color w:val="000000"/>
      <w:sz w:val="28"/>
      <w:szCs w:val="32"/>
    </w:rPr>
  </w:style>
  <w:style w:type="character" w:customStyle="1" w:styleId="150">
    <w:name w:val="正文首行缩进 2 Char2"/>
    <w:semiHidden/>
    <w:qFormat/>
    <w:uiPriority w:val="99"/>
  </w:style>
  <w:style w:type="character" w:customStyle="1" w:styleId="151">
    <w:name w:val="纯文本 Char Char"/>
    <w:uiPriority w:val="0"/>
    <w:rPr>
      <w:rFonts w:ascii="宋体" w:hAnsi="Courier New"/>
      <w:kern w:val="2"/>
      <w:sz w:val="21"/>
    </w:rPr>
  </w:style>
  <w:style w:type="character" w:customStyle="1" w:styleId="152">
    <w:name w:val="批注主题 Char"/>
    <w:link w:val="44"/>
    <w:qFormat/>
    <w:uiPriority w:val="0"/>
    <w:rPr>
      <w:rFonts w:ascii="Calibri" w:hAnsi="Calibri" w:cs="黑体"/>
      <w:kern w:val="2"/>
      <w:sz w:val="18"/>
      <w:szCs w:val="22"/>
    </w:rPr>
  </w:style>
  <w:style w:type="character" w:customStyle="1" w:styleId="153">
    <w:name w:val="注释标题 Char1"/>
    <w:semiHidden/>
    <w:uiPriority w:val="99"/>
    <w:rPr>
      <w:rFonts w:ascii="Times New Roman" w:hAnsi="Times New Roman" w:eastAsia="宋体" w:cs="Times New Roman"/>
      <w:sz w:val="24"/>
    </w:rPr>
  </w:style>
  <w:style w:type="character" w:customStyle="1" w:styleId="154">
    <w:name w:val="No Spacing Char"/>
    <w:link w:val="155"/>
    <w:locked/>
    <w:uiPriority w:val="99"/>
    <w:rPr>
      <w:rFonts w:ascii="Calibri" w:hAnsi="Calibri" w:cs="黑体"/>
      <w:kern w:val="2"/>
      <w:sz w:val="22"/>
      <w:szCs w:val="22"/>
      <w:lang w:val="en-US" w:eastAsia="zh-CN" w:bidi="ar-SA"/>
    </w:rPr>
  </w:style>
  <w:style w:type="paragraph" w:customStyle="1" w:styleId="155">
    <w:name w:val="无间隔1"/>
    <w:link w:val="154"/>
    <w:qFormat/>
    <w:uiPriority w:val="99"/>
    <w:pPr>
      <w:spacing w:line="400" w:lineRule="exact"/>
      <w:jc w:val="both"/>
    </w:pPr>
    <w:rPr>
      <w:rFonts w:ascii="Calibri" w:hAnsi="Calibri" w:eastAsia="宋体" w:cs="黑体"/>
      <w:kern w:val="2"/>
      <w:sz w:val="22"/>
      <w:szCs w:val="22"/>
      <w:lang w:val="en-US" w:eastAsia="zh-CN" w:bidi="ar-SA"/>
    </w:rPr>
  </w:style>
  <w:style w:type="character" w:customStyle="1" w:styleId="156">
    <w:name w:val="标题9"/>
    <w:uiPriority w:val="0"/>
    <w:rPr>
      <w:rFonts w:hint="eastAsia" w:ascii="微软雅黑" w:hAnsi="微软雅黑" w:eastAsia="微软雅黑"/>
      <w:sz w:val="18"/>
      <w:szCs w:val="18"/>
    </w:rPr>
  </w:style>
  <w:style w:type="character" w:customStyle="1" w:styleId="157">
    <w:name w:val="2007正文 Char"/>
    <w:link w:val="158"/>
    <w:qFormat/>
    <w:locked/>
    <w:uiPriority w:val="0"/>
    <w:rPr>
      <w:rFonts w:ascii="Calibri" w:hAnsi="Calibri" w:eastAsia="仿宋_GB2312" w:cs="黑体"/>
      <w:kern w:val="2"/>
      <w:sz w:val="28"/>
      <w:szCs w:val="22"/>
      <w:lang w:val="en-US" w:eastAsia="zh-CN" w:bidi="ar-SA"/>
    </w:rPr>
  </w:style>
  <w:style w:type="paragraph" w:customStyle="1" w:styleId="158">
    <w:name w:val="2007正文"/>
    <w:link w:val="157"/>
    <w:qFormat/>
    <w:uiPriority w:val="0"/>
    <w:pPr>
      <w:spacing w:line="500" w:lineRule="exact"/>
      <w:ind w:firstLine="560" w:firstLineChars="200"/>
      <w:jc w:val="both"/>
    </w:pPr>
    <w:rPr>
      <w:rFonts w:ascii="Calibri" w:hAnsi="Calibri" w:eastAsia="仿宋_GB2312" w:cs="黑体"/>
      <w:kern w:val="2"/>
      <w:sz w:val="28"/>
      <w:szCs w:val="22"/>
      <w:lang w:val="en-US" w:eastAsia="zh-CN" w:bidi="ar-SA"/>
    </w:rPr>
  </w:style>
  <w:style w:type="character" w:customStyle="1" w:styleId="159">
    <w:name w:val="第五层条 Char1"/>
    <w:qFormat/>
    <w:uiPriority w:val="0"/>
    <w:rPr>
      <w:rFonts w:ascii="Arial" w:hAnsi="Arial" w:eastAsia="黑体"/>
      <w:b/>
      <w:kern w:val="2"/>
      <w:sz w:val="24"/>
    </w:rPr>
  </w:style>
  <w:style w:type="character" w:customStyle="1" w:styleId="160">
    <w:name w:val="Re Char1"/>
    <w:qFormat/>
    <w:uiPriority w:val="0"/>
    <w:rPr>
      <w:rFonts w:ascii="Times New Roman" w:hAnsi="Times New Roman"/>
      <w:b/>
      <w:kern w:val="2"/>
      <w:sz w:val="32"/>
    </w:rPr>
  </w:style>
  <w:style w:type="character" w:customStyle="1" w:styleId="161">
    <w:name w:val="Body Text Indent 2 Char1"/>
    <w:qFormat/>
    <w:uiPriority w:val="0"/>
    <w:rPr>
      <w:rFonts w:eastAsia="宋体"/>
      <w:kern w:val="2"/>
      <w:sz w:val="24"/>
    </w:rPr>
  </w:style>
  <w:style w:type="character" w:customStyle="1" w:styleId="162">
    <w:name w:val="表格文字 Char Char"/>
    <w:link w:val="163"/>
    <w:qFormat/>
    <w:uiPriority w:val="0"/>
    <w:rPr>
      <w:rFonts w:ascii="宋体" w:hAnsi="宋体"/>
      <w:kern w:val="2"/>
      <w:sz w:val="24"/>
    </w:rPr>
  </w:style>
  <w:style w:type="paragraph" w:customStyle="1" w:styleId="163">
    <w:name w:val="表格文字"/>
    <w:basedOn w:val="1"/>
    <w:next w:val="1"/>
    <w:link w:val="162"/>
    <w:uiPriority w:val="0"/>
    <w:pPr>
      <w:spacing w:line="320" w:lineRule="atLeast"/>
      <w:jc w:val="center"/>
    </w:pPr>
    <w:rPr>
      <w:rFonts w:hAnsi="宋体"/>
      <w:kern w:val="2"/>
    </w:rPr>
  </w:style>
  <w:style w:type="character" w:customStyle="1" w:styleId="164">
    <w:name w:val="font11"/>
    <w:qFormat/>
    <w:uiPriority w:val="0"/>
    <w:rPr>
      <w:rFonts w:hint="default" w:ascii="Times New Roman" w:hAnsi="Times New Roman" w:cs="Times New Roman"/>
      <w:color w:val="000000"/>
      <w:sz w:val="21"/>
      <w:szCs w:val="21"/>
      <w:u w:val="none"/>
      <w:vertAlign w:val="superscript"/>
    </w:rPr>
  </w:style>
  <w:style w:type="character" w:customStyle="1" w:styleId="165">
    <w:name w:val="钢--表格标题 Char"/>
    <w:link w:val="166"/>
    <w:qFormat/>
    <w:uiPriority w:val="0"/>
    <w:rPr>
      <w:rFonts w:ascii="宋体" w:hAnsi="宋体"/>
      <w:b/>
      <w:bCs/>
      <w:kern w:val="2"/>
      <w:sz w:val="21"/>
      <w:szCs w:val="21"/>
    </w:rPr>
  </w:style>
  <w:style w:type="paragraph" w:customStyle="1" w:styleId="166">
    <w:name w:val="钢--表格标题"/>
    <w:basedOn w:val="1"/>
    <w:link w:val="165"/>
    <w:qFormat/>
    <w:uiPriority w:val="0"/>
    <w:pPr>
      <w:tabs>
        <w:tab w:val="left" w:pos="3675"/>
      </w:tabs>
      <w:spacing w:beforeLines="50" w:afterLines="50" w:line="240" w:lineRule="auto"/>
      <w:jc w:val="center"/>
    </w:pPr>
    <w:rPr>
      <w:rFonts w:hAnsi="宋体"/>
      <w:b/>
      <w:bCs/>
      <w:kern w:val="2"/>
      <w:sz w:val="21"/>
      <w:szCs w:val="21"/>
    </w:rPr>
  </w:style>
  <w:style w:type="character" w:customStyle="1" w:styleId="167">
    <w:name w:val="Char Char10"/>
    <w:qFormat/>
    <w:uiPriority w:val="0"/>
    <w:rPr>
      <w:kern w:val="2"/>
      <w:sz w:val="18"/>
    </w:rPr>
  </w:style>
  <w:style w:type="character" w:customStyle="1" w:styleId="168">
    <w:name w:val="正文文本缩进 Char1"/>
    <w:qFormat/>
    <w:locked/>
    <w:uiPriority w:val="0"/>
    <w:rPr>
      <w:rFonts w:ascii="Calibri" w:hAnsi="Calibri"/>
      <w:kern w:val="2"/>
      <w:sz w:val="24"/>
      <w:lang w:val="en-US" w:eastAsia="zh-CN"/>
    </w:rPr>
  </w:style>
  <w:style w:type="character" w:customStyle="1" w:styleId="169">
    <w:name w:val="正文文字缩进 31 Char Char"/>
    <w:qFormat/>
    <w:uiPriority w:val="0"/>
    <w:rPr>
      <w:rFonts w:ascii="仿宋_GB2312" w:eastAsia="仿宋_GB2312"/>
      <w:color w:val="FF0000"/>
      <w:kern w:val="2"/>
      <w:sz w:val="24"/>
    </w:rPr>
  </w:style>
  <w:style w:type="character" w:customStyle="1" w:styleId="170">
    <w:name w:val="正文文本 2 Char1"/>
    <w:semiHidden/>
    <w:qFormat/>
    <w:uiPriority w:val="99"/>
    <w:rPr>
      <w:rFonts w:ascii="Times New Roman" w:hAnsi="Times New Roman" w:eastAsia="宋体" w:cs="Times New Roman"/>
      <w:sz w:val="24"/>
    </w:rPr>
  </w:style>
  <w:style w:type="character" w:customStyle="1" w:styleId="171">
    <w:name w:val="表头 Char"/>
    <w:link w:val="172"/>
    <w:qFormat/>
    <w:uiPriority w:val="0"/>
    <w:rPr>
      <w:b/>
      <w:kern w:val="2"/>
      <w:sz w:val="24"/>
      <w:szCs w:val="24"/>
    </w:rPr>
  </w:style>
  <w:style w:type="paragraph" w:customStyle="1" w:styleId="172">
    <w:name w:val="表头"/>
    <w:basedOn w:val="1"/>
    <w:link w:val="171"/>
    <w:qFormat/>
    <w:uiPriority w:val="0"/>
    <w:pPr>
      <w:spacing w:line="540" w:lineRule="exact"/>
      <w:ind w:firstLine="200" w:firstLineChars="200"/>
      <w:jc w:val="center"/>
    </w:pPr>
    <w:rPr>
      <w:rFonts w:ascii="Times New Roman"/>
      <w:b/>
      <w:kern w:val="2"/>
      <w:szCs w:val="24"/>
    </w:rPr>
  </w:style>
  <w:style w:type="character" w:customStyle="1" w:styleId="173">
    <w:name w:val="正文首行缩进 Char1"/>
    <w:link w:val="45"/>
    <w:qFormat/>
    <w:uiPriority w:val="99"/>
    <w:rPr>
      <w:kern w:val="2"/>
      <w:sz w:val="21"/>
      <w:szCs w:val="24"/>
    </w:rPr>
  </w:style>
  <w:style w:type="character" w:customStyle="1" w:styleId="174">
    <w:name w:val="页眉1 Char1"/>
    <w:qFormat/>
    <w:uiPriority w:val="0"/>
    <w:rPr>
      <w:sz w:val="18"/>
    </w:rPr>
  </w:style>
  <w:style w:type="character" w:customStyle="1" w:styleId="175">
    <w:name w:val="二级标题(海诚) Char1"/>
    <w:qFormat/>
    <w:uiPriority w:val="99"/>
    <w:rPr>
      <w:rFonts w:ascii="宋体" w:eastAsia="宋体"/>
      <w:b/>
      <w:kern w:val="2"/>
      <w:sz w:val="32"/>
    </w:rPr>
  </w:style>
  <w:style w:type="character" w:customStyle="1" w:styleId="176">
    <w:name w:val="Heading 9 Char"/>
    <w:semiHidden/>
    <w:qFormat/>
    <w:uiPriority w:val="9"/>
    <w:rPr>
      <w:rFonts w:ascii="Cambria" w:hAnsi="Cambria" w:eastAsia="宋体" w:cs="黑体"/>
      <w:szCs w:val="21"/>
    </w:rPr>
  </w:style>
  <w:style w:type="character" w:customStyle="1" w:styleId="177">
    <w:name w:val="纯文本 Char"/>
    <w:link w:val="23"/>
    <w:qFormat/>
    <w:uiPriority w:val="0"/>
    <w:rPr>
      <w:rFonts w:ascii="宋体" w:hAnsi="Courier New"/>
      <w:kern w:val="2"/>
      <w:sz w:val="21"/>
    </w:rPr>
  </w:style>
  <w:style w:type="character" w:customStyle="1" w:styleId="178">
    <w:name w:val="标题 4 Char1"/>
    <w:locked/>
    <w:uiPriority w:val="99"/>
    <w:rPr>
      <w:rFonts w:ascii="Arial" w:hAnsi="Arial" w:eastAsia="黑体" w:cs="Times New Roman"/>
      <w:b/>
      <w:bCs/>
      <w:kern w:val="0"/>
      <w:sz w:val="28"/>
      <w:szCs w:val="28"/>
    </w:rPr>
  </w:style>
  <w:style w:type="character" w:customStyle="1" w:styleId="179">
    <w:name w:val="页脚 Char"/>
    <w:link w:val="29"/>
    <w:qFormat/>
    <w:uiPriority w:val="99"/>
    <w:rPr>
      <w:kern w:val="2"/>
      <w:sz w:val="18"/>
      <w:szCs w:val="18"/>
    </w:rPr>
  </w:style>
  <w:style w:type="character" w:customStyle="1" w:styleId="180">
    <w:name w:val="123YJ Char3"/>
    <w:qFormat/>
    <w:uiPriority w:val="0"/>
    <w:rPr>
      <w:rFonts w:eastAsia="宋体"/>
      <w:kern w:val="2"/>
      <w:sz w:val="18"/>
      <w:lang w:val="en-US" w:eastAsia="zh-CN"/>
    </w:rPr>
  </w:style>
  <w:style w:type="character" w:customStyle="1" w:styleId="181">
    <w:name w:val="Char Char8"/>
    <w:qFormat/>
    <w:uiPriority w:val="0"/>
    <w:rPr>
      <w:kern w:val="2"/>
      <w:sz w:val="18"/>
      <w:szCs w:val="18"/>
    </w:rPr>
  </w:style>
  <w:style w:type="character" w:customStyle="1" w:styleId="182">
    <w:name w:val="Re Char4"/>
    <w:qFormat/>
    <w:uiPriority w:val="99"/>
    <w:rPr>
      <w:b/>
      <w:kern w:val="2"/>
      <w:sz w:val="32"/>
    </w:rPr>
  </w:style>
  <w:style w:type="character" w:customStyle="1" w:styleId="183">
    <w:name w:val="Plain Text Char"/>
    <w:semiHidden/>
    <w:qFormat/>
    <w:uiPriority w:val="99"/>
    <w:rPr>
      <w:rFonts w:ascii="宋体" w:hAnsi="Courier New" w:cs="Courier New"/>
      <w:szCs w:val="21"/>
    </w:rPr>
  </w:style>
  <w:style w:type="character" w:customStyle="1" w:styleId="184">
    <w:name w:val="表格标题（海诚） Char"/>
    <w:link w:val="185"/>
    <w:qFormat/>
    <w:locked/>
    <w:uiPriority w:val="0"/>
    <w:rPr>
      <w:rFonts w:ascii="Calibri" w:hAnsi="Calibri" w:eastAsia="黑体" w:cs="黑体"/>
      <w:kern w:val="2"/>
      <w:sz w:val="24"/>
      <w:szCs w:val="22"/>
      <w:lang w:val="en-US" w:eastAsia="zh-CN" w:bidi="ar-SA"/>
    </w:rPr>
  </w:style>
  <w:style w:type="paragraph" w:customStyle="1" w:styleId="185">
    <w:name w:val="表格标题（海诚）"/>
    <w:link w:val="184"/>
    <w:qFormat/>
    <w:uiPriority w:val="0"/>
    <w:pPr>
      <w:spacing w:before="100" w:beforeAutospacing="1" w:line="400" w:lineRule="exact"/>
      <w:ind w:firstLine="480" w:firstLineChars="200"/>
      <w:jc w:val="both"/>
    </w:pPr>
    <w:rPr>
      <w:rFonts w:ascii="Calibri" w:hAnsi="Calibri" w:eastAsia="黑体" w:cs="黑体"/>
      <w:kern w:val="2"/>
      <w:sz w:val="24"/>
      <w:szCs w:val="22"/>
      <w:lang w:val="en-US" w:eastAsia="zh-CN" w:bidi="ar-SA"/>
    </w:rPr>
  </w:style>
  <w:style w:type="character" w:customStyle="1" w:styleId="186">
    <w:name w:val="Char Char9"/>
    <w:qFormat/>
    <w:uiPriority w:val="0"/>
    <w:rPr>
      <w:rFonts w:hint="default" w:ascii="Arial" w:hAnsi="Arial" w:eastAsia="黑体" w:cs="Arial"/>
      <w:b/>
      <w:bCs/>
      <w:kern w:val="2"/>
      <w:sz w:val="32"/>
      <w:szCs w:val="32"/>
    </w:rPr>
  </w:style>
  <w:style w:type="character" w:customStyle="1" w:styleId="187">
    <w:name w:val="样式 样式 样式 样式 首行缩进:  1 字符 + 首行缩进:  2 字符2 + 首行缩进:  2 字符 + Char"/>
    <w:link w:val="188"/>
    <w:qFormat/>
    <w:locked/>
    <w:uiPriority w:val="99"/>
    <w:rPr>
      <w:rFonts w:ascii="Calibri" w:hAnsi="Calibri" w:cs="黑体"/>
      <w:kern w:val="2"/>
      <w:sz w:val="24"/>
      <w:szCs w:val="22"/>
    </w:rPr>
  </w:style>
  <w:style w:type="paragraph" w:customStyle="1" w:styleId="188">
    <w:name w:val="样式 样式 样式 样式 首行缩进:  1 字符 + 首行缩进:  2 字符2 + 首行缩进:  2 字符 +"/>
    <w:basedOn w:val="1"/>
    <w:link w:val="187"/>
    <w:qFormat/>
    <w:uiPriority w:val="99"/>
    <w:pPr>
      <w:ind w:firstLine="480" w:firstLineChars="200"/>
    </w:pPr>
    <w:rPr>
      <w:rFonts w:ascii="Calibri" w:hAnsi="Calibri"/>
      <w:kern w:val="2"/>
      <w:szCs w:val="22"/>
    </w:rPr>
  </w:style>
  <w:style w:type="character" w:customStyle="1" w:styleId="189">
    <w:name w:val="我的正文 Char"/>
    <w:link w:val="190"/>
    <w:qFormat/>
    <w:locked/>
    <w:uiPriority w:val="0"/>
    <w:rPr>
      <w:rFonts w:ascii="宋体" w:hAnsi="Calibri" w:cs="黑体"/>
      <w:kern w:val="2"/>
      <w:sz w:val="28"/>
      <w:szCs w:val="22"/>
    </w:rPr>
  </w:style>
  <w:style w:type="paragraph" w:customStyle="1" w:styleId="190">
    <w:name w:val="我的正文"/>
    <w:basedOn w:val="1"/>
    <w:link w:val="189"/>
    <w:qFormat/>
    <w:uiPriority w:val="0"/>
    <w:pPr>
      <w:spacing w:line="240" w:lineRule="auto"/>
      <w:ind w:firstLine="560" w:firstLineChars="200"/>
    </w:pPr>
    <w:rPr>
      <w:rFonts w:hAnsi="Calibri"/>
      <w:kern w:val="2"/>
      <w:sz w:val="28"/>
      <w:szCs w:val="22"/>
    </w:rPr>
  </w:style>
  <w:style w:type="character" w:customStyle="1" w:styleId="191">
    <w:name w:val="Char Char102"/>
    <w:qFormat/>
    <w:uiPriority w:val="99"/>
    <w:rPr>
      <w:rFonts w:eastAsia="宋体"/>
      <w:b/>
      <w:kern w:val="44"/>
      <w:sz w:val="44"/>
      <w:lang w:val="en-US" w:eastAsia="zh-CN"/>
    </w:rPr>
  </w:style>
  <w:style w:type="character" w:customStyle="1" w:styleId="192">
    <w:name w:val="正文(首行缩进) Char1"/>
    <w:link w:val="193"/>
    <w:qFormat/>
    <w:locked/>
    <w:uiPriority w:val="0"/>
    <w:rPr>
      <w:rFonts w:ascii="宋体" w:hAnsi="Calibri" w:cs="黑体"/>
      <w:snapToGrid/>
      <w:spacing w:val="2"/>
      <w:kern w:val="2"/>
      <w:sz w:val="21"/>
      <w:szCs w:val="22"/>
    </w:rPr>
  </w:style>
  <w:style w:type="paragraph" w:customStyle="1" w:styleId="193">
    <w:name w:val="正文(首行缩进)"/>
    <w:basedOn w:val="1"/>
    <w:link w:val="192"/>
    <w:qFormat/>
    <w:uiPriority w:val="0"/>
    <w:pPr>
      <w:ind w:firstLine="549" w:firstLineChars="225"/>
    </w:pPr>
    <w:rPr>
      <w:rFonts w:hAnsi="Calibri"/>
      <w:spacing w:val="2"/>
      <w:kern w:val="2"/>
      <w:sz w:val="21"/>
      <w:szCs w:val="22"/>
    </w:rPr>
  </w:style>
  <w:style w:type="character" w:customStyle="1" w:styleId="194">
    <w:name w:val="fo Char5"/>
    <w:qFormat/>
    <w:uiPriority w:val="0"/>
    <w:rPr>
      <w:rFonts w:ascii="宋体" w:hAnsi="Tahoma" w:eastAsia="宋体"/>
      <w:kern w:val="2"/>
      <w:sz w:val="18"/>
      <w:lang w:val="en-US" w:eastAsia="zh-CN"/>
    </w:rPr>
  </w:style>
  <w:style w:type="character" w:customStyle="1" w:styleId="195">
    <w:name w:val="Note Heading Char"/>
    <w:semiHidden/>
    <w:qFormat/>
    <w:uiPriority w:val="99"/>
    <w:rPr>
      <w:rFonts w:ascii="Times New Roman" w:hAnsi="Times New Roman"/>
      <w:sz w:val="24"/>
    </w:rPr>
  </w:style>
  <w:style w:type="character" w:customStyle="1" w:styleId="196">
    <w:name w:val="正文缩进 Char2"/>
    <w:qFormat/>
    <w:uiPriority w:val="0"/>
    <w:rPr>
      <w:rFonts w:ascii="Times New Roman" w:hAnsi="Times New Roman" w:eastAsia="宋体"/>
      <w:sz w:val="20"/>
    </w:rPr>
  </w:style>
  <w:style w:type="character" w:customStyle="1" w:styleId="197">
    <w:name w:val="正文文本缩进 2 Char1"/>
    <w:uiPriority w:val="0"/>
    <w:rPr>
      <w:kern w:val="2"/>
      <w:sz w:val="24"/>
    </w:rPr>
  </w:style>
  <w:style w:type="character" w:customStyle="1" w:styleId="198">
    <w:name w:val="文档结构图 Char2"/>
    <w:semiHidden/>
    <w:qFormat/>
    <w:uiPriority w:val="99"/>
    <w:rPr>
      <w:rFonts w:ascii="Microsoft YaHei UI" w:hAnsi="Times New Roman" w:eastAsia="Microsoft YaHei UI" w:cs="Times New Roman"/>
      <w:sz w:val="18"/>
      <w:szCs w:val="18"/>
    </w:rPr>
  </w:style>
  <w:style w:type="character" w:customStyle="1" w:styleId="199">
    <w:name w:val="批注文字 Char"/>
    <w:link w:val="16"/>
    <w:qFormat/>
    <w:uiPriority w:val="99"/>
    <w:rPr>
      <w:kern w:val="2"/>
      <w:sz w:val="21"/>
      <w:szCs w:val="24"/>
    </w:rPr>
  </w:style>
  <w:style w:type="character" w:customStyle="1" w:styleId="200">
    <w:name w:val="尾注文本 Char"/>
    <w:link w:val="27"/>
    <w:qFormat/>
    <w:uiPriority w:val="99"/>
    <w:rPr>
      <w:kern w:val="2"/>
      <w:sz w:val="24"/>
      <w:szCs w:val="22"/>
    </w:rPr>
  </w:style>
  <w:style w:type="character" w:customStyle="1" w:styleId="201">
    <w:name w:val="Char Char92"/>
    <w:uiPriority w:val="0"/>
    <w:rPr>
      <w:rFonts w:ascii="Arial" w:hAnsi="Arial" w:eastAsia="黑体"/>
      <w:b/>
      <w:bCs/>
      <w:kern w:val="2"/>
      <w:sz w:val="32"/>
      <w:szCs w:val="32"/>
    </w:rPr>
  </w:style>
  <w:style w:type="character" w:customStyle="1" w:styleId="202">
    <w:name w:val="HTML 预设格式 Char"/>
    <w:link w:val="42"/>
    <w:qFormat/>
    <w:uiPriority w:val="0"/>
    <w:rPr>
      <w:rFonts w:ascii="宋体" w:hAnsi="宋体" w:cs="黑体"/>
      <w:kern w:val="2"/>
      <w:sz w:val="24"/>
      <w:szCs w:val="22"/>
    </w:rPr>
  </w:style>
  <w:style w:type="character" w:customStyle="1" w:styleId="203">
    <w:name w:val="wbz2"/>
    <w:qFormat/>
    <w:uiPriority w:val="0"/>
    <w:rPr>
      <w:color w:val="000000"/>
      <w:spacing w:val="0"/>
      <w:sz w:val="18"/>
      <w:u w:val="none"/>
    </w:rPr>
  </w:style>
  <w:style w:type="character" w:customStyle="1" w:styleId="204">
    <w:name w:val="javascript1"/>
    <w:qFormat/>
    <w:uiPriority w:val="0"/>
    <w:rPr>
      <w:rFonts w:ascii="Tahoma" w:hAnsi="Tahoma" w:eastAsia="宋体"/>
      <w:spacing w:val="320"/>
      <w:kern w:val="2"/>
      <w:sz w:val="24"/>
      <w:lang w:val="en-US" w:eastAsia="zh-CN"/>
    </w:rPr>
  </w:style>
  <w:style w:type="character" w:customStyle="1" w:styleId="205">
    <w:name w:val="脚注文本 Char1"/>
    <w:qFormat/>
    <w:uiPriority w:val="99"/>
    <w:rPr>
      <w:kern w:val="2"/>
      <w:sz w:val="18"/>
    </w:rPr>
  </w:style>
  <w:style w:type="character" w:customStyle="1" w:styleId="206">
    <w:name w:val="正文文本 3 Char1"/>
    <w:qFormat/>
    <w:uiPriority w:val="0"/>
    <w:rPr>
      <w:kern w:val="2"/>
      <w:sz w:val="16"/>
    </w:rPr>
  </w:style>
  <w:style w:type="character" w:customStyle="1" w:styleId="207">
    <w:name w:val="正文文本 Char"/>
    <w:link w:val="18"/>
    <w:qFormat/>
    <w:uiPriority w:val="0"/>
    <w:rPr>
      <w:kern w:val="2"/>
      <w:sz w:val="21"/>
      <w:szCs w:val="24"/>
    </w:rPr>
  </w:style>
  <w:style w:type="character" w:customStyle="1" w:styleId="208">
    <w:name w:val="Body Text First Indent 2 Char"/>
    <w:semiHidden/>
    <w:qFormat/>
    <w:uiPriority w:val="99"/>
    <w:rPr>
      <w:rFonts w:ascii="Times New Roman" w:hAnsi="Times New Roman"/>
      <w:kern w:val="2"/>
      <w:sz w:val="24"/>
      <w:lang w:val="en-US" w:eastAsia="zh-CN"/>
    </w:rPr>
  </w:style>
  <w:style w:type="character" w:customStyle="1" w:styleId="209">
    <w:name w:val="三线 Char"/>
    <w:qFormat/>
    <w:uiPriority w:val="0"/>
    <w:rPr>
      <w:rFonts w:eastAsia="宋体"/>
      <w:kern w:val="2"/>
      <w:sz w:val="21"/>
      <w:lang w:val="en-US" w:eastAsia="zh-CN"/>
    </w:rPr>
  </w:style>
  <w:style w:type="character" w:customStyle="1" w:styleId="210">
    <w:name w:val="标题 1 Char"/>
    <w:link w:val="3"/>
    <w:qFormat/>
    <w:uiPriority w:val="0"/>
    <w:rPr>
      <w:rFonts w:ascii="宋体"/>
      <w:b/>
      <w:bCs/>
      <w:kern w:val="44"/>
      <w:sz w:val="30"/>
      <w:szCs w:val="44"/>
    </w:rPr>
  </w:style>
  <w:style w:type="character" w:customStyle="1" w:styleId="211">
    <w:name w:val="标题8"/>
    <w:uiPriority w:val="0"/>
    <w:rPr>
      <w:rFonts w:hint="eastAsia" w:ascii="微软雅黑" w:hAnsi="微软雅黑" w:eastAsia="微软雅黑"/>
      <w:sz w:val="18"/>
      <w:szCs w:val="18"/>
    </w:rPr>
  </w:style>
  <w:style w:type="character" w:customStyle="1" w:styleId="212">
    <w:name w:val="纯文本 Char1"/>
    <w:qFormat/>
    <w:uiPriority w:val="0"/>
    <w:rPr>
      <w:rFonts w:ascii="宋体" w:hAnsi="Courier New"/>
      <w:kern w:val="2"/>
      <w:sz w:val="21"/>
    </w:rPr>
  </w:style>
  <w:style w:type="character" w:customStyle="1" w:styleId="213">
    <w:name w:val="正文样式 Char Char"/>
    <w:link w:val="214"/>
    <w:qFormat/>
    <w:uiPriority w:val="0"/>
    <w:rPr>
      <w:rFonts w:cs="宋体"/>
      <w:kern w:val="2"/>
      <w:sz w:val="28"/>
      <w:szCs w:val="21"/>
    </w:rPr>
  </w:style>
  <w:style w:type="paragraph" w:customStyle="1" w:styleId="214">
    <w:name w:val="正文样式 Char"/>
    <w:basedOn w:val="1"/>
    <w:link w:val="213"/>
    <w:qFormat/>
    <w:uiPriority w:val="0"/>
    <w:pPr>
      <w:spacing w:line="240" w:lineRule="auto"/>
      <w:ind w:firstLine="560" w:firstLineChars="200"/>
    </w:pPr>
    <w:rPr>
      <w:rFonts w:ascii="Times New Roman"/>
      <w:kern w:val="2"/>
      <w:sz w:val="28"/>
      <w:szCs w:val="21"/>
    </w:rPr>
  </w:style>
  <w:style w:type="character" w:customStyle="1" w:styleId="215">
    <w:name w:val="日期 Char"/>
    <w:link w:val="25"/>
    <w:uiPriority w:val="0"/>
    <w:rPr>
      <w:kern w:val="2"/>
      <w:sz w:val="21"/>
      <w:szCs w:val="24"/>
    </w:rPr>
  </w:style>
  <w:style w:type="character" w:customStyle="1" w:styleId="216">
    <w:name w:val="Body Text Char"/>
    <w:qFormat/>
    <w:uiPriority w:val="0"/>
    <w:rPr>
      <w:rFonts w:ascii="Times New Roman" w:hAnsi="Times New Roman"/>
      <w:sz w:val="24"/>
    </w:rPr>
  </w:style>
  <w:style w:type="character" w:customStyle="1" w:styleId="217">
    <w:name w:val="vctext1"/>
    <w:qFormat/>
    <w:uiPriority w:val="0"/>
    <w:rPr>
      <w:color w:val="666666"/>
      <w:sz w:val="24"/>
    </w:rPr>
  </w:style>
  <w:style w:type="character" w:customStyle="1" w:styleId="218">
    <w:name w:val="Char Char7"/>
    <w:uiPriority w:val="0"/>
    <w:rPr>
      <w:rFonts w:eastAsia="宋体"/>
      <w:kern w:val="2"/>
      <w:sz w:val="18"/>
      <w:lang w:val="en-US" w:eastAsia="zh-CN"/>
    </w:rPr>
  </w:style>
  <w:style w:type="character" w:customStyle="1" w:styleId="219">
    <w:name w:val="页眉1 Char4"/>
    <w:qFormat/>
    <w:uiPriority w:val="0"/>
    <w:rPr>
      <w:rFonts w:eastAsia="宋体"/>
      <w:kern w:val="2"/>
      <w:sz w:val="18"/>
      <w:lang w:val="en-US" w:eastAsia="zh-CN"/>
    </w:rPr>
  </w:style>
  <w:style w:type="character" w:customStyle="1" w:styleId="220">
    <w:name w:val="正文文本缩进 3 Char2"/>
    <w:semiHidden/>
    <w:qFormat/>
    <w:uiPriority w:val="99"/>
    <w:rPr>
      <w:rFonts w:ascii="Times New Roman" w:hAnsi="Times New Roman" w:eastAsia="宋体" w:cs="Times New Roman"/>
      <w:sz w:val="16"/>
      <w:szCs w:val="16"/>
    </w:rPr>
  </w:style>
  <w:style w:type="character" w:customStyle="1" w:styleId="221">
    <w:name w:val="标题6"/>
    <w:qFormat/>
    <w:uiPriority w:val="0"/>
    <w:rPr>
      <w:rFonts w:hint="eastAsia" w:ascii="微软雅黑" w:hAnsi="微软雅黑" w:eastAsia="微软雅黑"/>
      <w:sz w:val="18"/>
      <w:szCs w:val="18"/>
    </w:rPr>
  </w:style>
  <w:style w:type="character" w:customStyle="1" w:styleId="222">
    <w:name w:val="君邦正文 Char2"/>
    <w:link w:val="223"/>
    <w:qFormat/>
    <w:uiPriority w:val="0"/>
    <w:rPr>
      <w:rFonts w:ascii="Calibri" w:hAnsi="Calibri" w:cs="黑体"/>
      <w:bCs/>
      <w:snapToGrid w:val="0"/>
      <w:kern w:val="2"/>
      <w:sz w:val="24"/>
      <w:szCs w:val="22"/>
      <w:lang w:val="en-US" w:eastAsia="zh-CN" w:bidi="ar-SA"/>
    </w:rPr>
  </w:style>
  <w:style w:type="paragraph" w:customStyle="1" w:styleId="223">
    <w:name w:val="君邦正文"/>
    <w:link w:val="222"/>
    <w:qFormat/>
    <w:uiPriority w:val="0"/>
    <w:pPr>
      <w:spacing w:after="60" w:line="360" w:lineRule="auto"/>
      <w:ind w:firstLine="480" w:firstLineChars="200"/>
      <w:jc w:val="both"/>
    </w:pPr>
    <w:rPr>
      <w:rFonts w:ascii="Calibri" w:hAnsi="Calibri" w:eastAsia="宋体" w:cs="黑体"/>
      <w:bCs/>
      <w:snapToGrid w:val="0"/>
      <w:kern w:val="2"/>
      <w:sz w:val="24"/>
      <w:szCs w:val="22"/>
      <w:lang w:val="en-US" w:eastAsia="zh-CN" w:bidi="ar-SA"/>
    </w:rPr>
  </w:style>
  <w:style w:type="character" w:customStyle="1" w:styleId="224">
    <w:name w:val="样式 正文缩进表正文正文非缩进 + Char"/>
    <w:qFormat/>
    <w:uiPriority w:val="0"/>
    <w:rPr>
      <w:rFonts w:ascii="宋体" w:hAnsi="宋体" w:eastAsia="宋体"/>
      <w:sz w:val="24"/>
      <w:lang w:val="en-US" w:eastAsia="zh-CN"/>
    </w:rPr>
  </w:style>
  <w:style w:type="character" w:customStyle="1" w:styleId="225">
    <w:name w:val="正文首行缩进 Char"/>
    <w:qFormat/>
    <w:uiPriority w:val="0"/>
    <w:rPr>
      <w:kern w:val="2"/>
      <w:sz w:val="21"/>
      <w:szCs w:val="24"/>
    </w:rPr>
  </w:style>
  <w:style w:type="character" w:customStyle="1" w:styleId="226">
    <w:name w:val="h4 Char2"/>
    <w:qFormat/>
    <w:uiPriority w:val="99"/>
    <w:rPr>
      <w:rFonts w:ascii="Cambria" w:hAnsi="Cambria"/>
      <w:b/>
      <w:kern w:val="2"/>
      <w:sz w:val="28"/>
    </w:rPr>
  </w:style>
  <w:style w:type="character" w:customStyle="1" w:styleId="227">
    <w:name w:val="占位符文本2"/>
    <w:semiHidden/>
    <w:qFormat/>
    <w:uiPriority w:val="99"/>
    <w:rPr>
      <w:rFonts w:cs="Times New Roman"/>
      <w:color w:val="808080"/>
    </w:rPr>
  </w:style>
  <w:style w:type="character" w:customStyle="1" w:styleId="228">
    <w:name w:val="标题5"/>
    <w:qFormat/>
    <w:uiPriority w:val="0"/>
    <w:rPr>
      <w:rFonts w:hint="eastAsia" w:ascii="微软雅黑" w:hAnsi="微软雅黑" w:eastAsia="微软雅黑"/>
      <w:sz w:val="18"/>
      <w:szCs w:val="18"/>
    </w:rPr>
  </w:style>
  <w:style w:type="character" w:customStyle="1" w:styleId="229">
    <w:name w:val="正文文字1 Char1"/>
    <w:qFormat/>
    <w:uiPriority w:val="0"/>
    <w:rPr>
      <w:rFonts w:eastAsia="宋体"/>
      <w:kern w:val="2"/>
      <w:sz w:val="24"/>
      <w:lang w:val="en-US" w:eastAsia="zh-CN"/>
    </w:rPr>
  </w:style>
  <w:style w:type="character" w:customStyle="1" w:styleId="230">
    <w:name w:val="正文文字1 Char5"/>
    <w:qFormat/>
    <w:uiPriority w:val="99"/>
    <w:rPr>
      <w:kern w:val="2"/>
      <w:sz w:val="24"/>
    </w:rPr>
  </w:style>
  <w:style w:type="character" w:customStyle="1" w:styleId="231">
    <w:name w:val="Char Char Char1"/>
    <w:qFormat/>
    <w:uiPriority w:val="0"/>
    <w:rPr>
      <w:rFonts w:ascii="宋体" w:hAnsi="Courier New" w:eastAsia="宋体"/>
      <w:kern w:val="2"/>
      <w:sz w:val="21"/>
      <w:lang w:val="en-US" w:eastAsia="zh-CN"/>
    </w:rPr>
  </w:style>
  <w:style w:type="character" w:customStyle="1" w:styleId="232">
    <w:name w:val="标题 8 Char"/>
    <w:link w:val="9"/>
    <w:qFormat/>
    <w:uiPriority w:val="0"/>
    <w:rPr>
      <w:rFonts w:ascii="Arial" w:hAnsi="Arial" w:eastAsia="黑体"/>
      <w:sz w:val="24"/>
    </w:rPr>
  </w:style>
  <w:style w:type="character" w:customStyle="1" w:styleId="233">
    <w:name w:val="Char Char91"/>
    <w:qFormat/>
    <w:uiPriority w:val="0"/>
    <w:rPr>
      <w:kern w:val="2"/>
      <w:sz w:val="18"/>
    </w:rPr>
  </w:style>
  <w:style w:type="character" w:customStyle="1" w:styleId="234">
    <w:name w:val="可研表格 Char"/>
    <w:link w:val="235"/>
    <w:qFormat/>
    <w:locked/>
    <w:uiPriority w:val="0"/>
    <w:rPr>
      <w:rFonts w:ascii="Calibri" w:hAnsi="Calibri" w:cs="黑体"/>
      <w:kern w:val="2"/>
      <w:sz w:val="24"/>
      <w:szCs w:val="22"/>
    </w:rPr>
  </w:style>
  <w:style w:type="paragraph" w:customStyle="1" w:styleId="235">
    <w:name w:val="可研表格"/>
    <w:basedOn w:val="1"/>
    <w:next w:val="1"/>
    <w:link w:val="234"/>
    <w:qFormat/>
    <w:uiPriority w:val="0"/>
    <w:pPr>
      <w:tabs>
        <w:tab w:val="left" w:pos="3686"/>
      </w:tabs>
      <w:spacing w:line="440" w:lineRule="exact"/>
      <w:jc w:val="center"/>
    </w:pPr>
    <w:rPr>
      <w:rFonts w:ascii="Calibri" w:hAnsi="Calibri"/>
      <w:kern w:val="2"/>
      <w:szCs w:val="22"/>
    </w:rPr>
  </w:style>
  <w:style w:type="character" w:customStyle="1" w:styleId="236">
    <w:name w:val="正文首行缩进 2 Char1"/>
    <w:qFormat/>
    <w:uiPriority w:val="0"/>
    <w:rPr>
      <w:kern w:val="2"/>
      <w:sz w:val="24"/>
    </w:rPr>
  </w:style>
  <w:style w:type="character" w:customStyle="1" w:styleId="237">
    <w:name w:val="Comment Text Char"/>
    <w:semiHidden/>
    <w:qFormat/>
    <w:uiPriority w:val="99"/>
    <w:rPr>
      <w:rFonts w:ascii="Times New Roman" w:hAnsi="Times New Roman"/>
      <w:sz w:val="24"/>
    </w:rPr>
  </w:style>
  <w:style w:type="character" w:customStyle="1" w:styleId="238">
    <w:name w:val="Document Map Char"/>
    <w:semiHidden/>
    <w:qFormat/>
    <w:uiPriority w:val="99"/>
    <w:rPr>
      <w:rFonts w:ascii="Times New Roman" w:hAnsi="Times New Roman"/>
      <w:sz w:val="16"/>
      <w:szCs w:val="16"/>
    </w:rPr>
  </w:style>
  <w:style w:type="character" w:customStyle="1" w:styleId="239">
    <w:name w:val="正文文字缩进 Char2"/>
    <w:qFormat/>
    <w:locked/>
    <w:uiPriority w:val="0"/>
    <w:rPr>
      <w:kern w:val="2"/>
      <w:sz w:val="24"/>
    </w:rPr>
  </w:style>
  <w:style w:type="character" w:customStyle="1" w:styleId="240">
    <w:name w:val="正文文本 3 Char"/>
    <w:link w:val="17"/>
    <w:qFormat/>
    <w:uiPriority w:val="0"/>
    <w:rPr>
      <w:rFonts w:ascii="Calibri" w:hAnsi="Calibri" w:cs="黑体"/>
      <w:kern w:val="2"/>
      <w:sz w:val="16"/>
      <w:szCs w:val="22"/>
    </w:rPr>
  </w:style>
  <w:style w:type="character" w:customStyle="1" w:styleId="241">
    <w:name w:val="批注主题 Char1"/>
    <w:semiHidden/>
    <w:qFormat/>
    <w:uiPriority w:val="99"/>
    <w:rPr>
      <w:rFonts w:ascii="Times New Roman" w:hAnsi="Times New Roman" w:eastAsia="宋体" w:cs="Times New Roman"/>
      <w:b/>
      <w:bCs/>
      <w:kern w:val="2"/>
      <w:sz w:val="24"/>
      <w:szCs w:val="24"/>
    </w:rPr>
  </w:style>
  <w:style w:type="character" w:customStyle="1" w:styleId="242">
    <w:name w:val="标题2"/>
    <w:qFormat/>
    <w:uiPriority w:val="0"/>
    <w:rPr>
      <w:rFonts w:ascii="微软雅黑" w:hAnsi="微软雅黑" w:eastAsia="微软雅黑"/>
      <w:sz w:val="18"/>
    </w:rPr>
  </w:style>
  <w:style w:type="character" w:customStyle="1" w:styleId="243">
    <w:name w:val="Body Text First Indent Char"/>
    <w:semiHidden/>
    <w:qFormat/>
    <w:uiPriority w:val="99"/>
  </w:style>
  <w:style w:type="character" w:customStyle="1" w:styleId="244">
    <w:name w:val="钢--正文 Char"/>
    <w:link w:val="245"/>
    <w:qFormat/>
    <w:uiPriority w:val="0"/>
    <w:rPr>
      <w:rFonts w:ascii="宋体" w:hAnsi="宋体"/>
      <w:kern w:val="2"/>
      <w:sz w:val="24"/>
      <w:szCs w:val="24"/>
    </w:rPr>
  </w:style>
  <w:style w:type="paragraph" w:customStyle="1" w:styleId="245">
    <w:name w:val="钢--正文"/>
    <w:basedOn w:val="1"/>
    <w:link w:val="244"/>
    <w:qFormat/>
    <w:uiPriority w:val="0"/>
    <w:pPr>
      <w:spacing w:line="520" w:lineRule="exact"/>
      <w:ind w:firstLine="480" w:firstLineChars="200"/>
    </w:pPr>
    <w:rPr>
      <w:rFonts w:hAnsi="宋体"/>
      <w:kern w:val="2"/>
      <w:szCs w:val="24"/>
    </w:rPr>
  </w:style>
  <w:style w:type="character" w:customStyle="1" w:styleId="246">
    <w:name w:val="标题 2 Char2"/>
    <w:qFormat/>
    <w:uiPriority w:val="0"/>
    <w:rPr>
      <w:rFonts w:ascii="宋体" w:hAnsi="宋体" w:eastAsia="宋体"/>
      <w:b/>
      <w:kern w:val="0"/>
      <w:sz w:val="32"/>
    </w:rPr>
  </w:style>
  <w:style w:type="character" w:customStyle="1" w:styleId="247">
    <w:name w:val="标题 3 Char1"/>
    <w:qFormat/>
    <w:uiPriority w:val="0"/>
    <w:rPr>
      <w:rFonts w:eastAsia="宋体"/>
      <w:b/>
      <w:kern w:val="2"/>
      <w:sz w:val="32"/>
      <w:lang w:val="en-US" w:eastAsia="zh-CN"/>
    </w:rPr>
  </w:style>
  <w:style w:type="character" w:customStyle="1" w:styleId="248">
    <w:name w:val="尾注文本 Char1"/>
    <w:semiHidden/>
    <w:qFormat/>
    <w:uiPriority w:val="99"/>
    <w:rPr>
      <w:rFonts w:ascii="Times New Roman" w:hAnsi="Times New Roman" w:eastAsia="宋体" w:cs="Times New Roman"/>
      <w:sz w:val="24"/>
    </w:rPr>
  </w:style>
  <w:style w:type="character" w:customStyle="1" w:styleId="249">
    <w:name w:val="正文文字缩进 21 Char Char"/>
    <w:qFormat/>
    <w:uiPriority w:val="0"/>
    <w:rPr>
      <w:rFonts w:eastAsia="宋体"/>
      <w:kern w:val="2"/>
      <w:sz w:val="24"/>
      <w:lang w:val="en-US" w:eastAsia="zh-CN"/>
    </w:rPr>
  </w:style>
  <w:style w:type="character" w:customStyle="1" w:styleId="250">
    <w:name w:val="脚注文本 Char2"/>
    <w:semiHidden/>
    <w:qFormat/>
    <w:uiPriority w:val="99"/>
    <w:rPr>
      <w:rFonts w:ascii="Times New Roman" w:hAnsi="Times New Roman" w:eastAsia="宋体" w:cs="Times New Roman"/>
      <w:sz w:val="18"/>
      <w:szCs w:val="18"/>
    </w:rPr>
  </w:style>
  <w:style w:type="character" w:styleId="251">
    <w:name w:val="Placeholder Text"/>
    <w:semiHidden/>
    <w:qFormat/>
    <w:uiPriority w:val="99"/>
    <w:rPr>
      <w:color w:val="808080"/>
    </w:rPr>
  </w:style>
  <w:style w:type="character" w:customStyle="1" w:styleId="252">
    <w:name w:val="fo Char4"/>
    <w:qFormat/>
    <w:uiPriority w:val="99"/>
    <w:rPr>
      <w:kern w:val="2"/>
      <w:sz w:val="18"/>
    </w:rPr>
  </w:style>
  <w:style w:type="character" w:customStyle="1" w:styleId="253">
    <w:name w:val="正文文本缩进 3 Char1"/>
    <w:qFormat/>
    <w:uiPriority w:val="0"/>
    <w:rPr>
      <w:kern w:val="2"/>
      <w:sz w:val="16"/>
    </w:rPr>
  </w:style>
  <w:style w:type="character" w:customStyle="1" w:styleId="254">
    <w:name w:val="页眉 Char"/>
    <w:link w:val="30"/>
    <w:qFormat/>
    <w:uiPriority w:val="99"/>
    <w:rPr>
      <w:kern w:val="2"/>
      <w:sz w:val="18"/>
      <w:szCs w:val="18"/>
    </w:rPr>
  </w:style>
  <w:style w:type="character" w:customStyle="1" w:styleId="255">
    <w:name w:val="apple-converted-space"/>
    <w:qFormat/>
    <w:uiPriority w:val="0"/>
    <w:rPr>
      <w:rFonts w:cs="Times New Roman"/>
    </w:rPr>
  </w:style>
  <w:style w:type="character" w:customStyle="1" w:styleId="256">
    <w:name w:val="表小4 Char"/>
    <w:link w:val="257"/>
    <w:locked/>
    <w:uiPriority w:val="0"/>
    <w:rPr>
      <w:rFonts w:ascii="宋体" w:hAnsi="Calibri" w:cs="黑体"/>
      <w:kern w:val="2"/>
      <w:sz w:val="28"/>
      <w:szCs w:val="22"/>
    </w:rPr>
  </w:style>
  <w:style w:type="paragraph" w:customStyle="1" w:styleId="257">
    <w:name w:val="表小4"/>
    <w:basedOn w:val="1"/>
    <w:link w:val="256"/>
    <w:qFormat/>
    <w:uiPriority w:val="0"/>
    <w:pPr>
      <w:widowControl/>
      <w:tabs>
        <w:tab w:val="left" w:pos="0"/>
      </w:tabs>
      <w:adjustRightInd w:val="0"/>
      <w:spacing w:line="240" w:lineRule="atLeast"/>
      <w:jc w:val="center"/>
    </w:pPr>
    <w:rPr>
      <w:rFonts w:hAnsi="Calibri"/>
      <w:kern w:val="2"/>
      <w:sz w:val="28"/>
      <w:szCs w:val="22"/>
    </w:rPr>
  </w:style>
  <w:style w:type="character" w:customStyle="1" w:styleId="258">
    <w:name w:val="表格 Char"/>
    <w:link w:val="259"/>
    <w:qFormat/>
    <w:uiPriority w:val="0"/>
    <w:rPr>
      <w:kern w:val="2"/>
      <w:sz w:val="21"/>
    </w:rPr>
  </w:style>
  <w:style w:type="paragraph" w:customStyle="1" w:styleId="259">
    <w:name w:val="表格"/>
    <w:basedOn w:val="260"/>
    <w:next w:val="1"/>
    <w:link w:val="258"/>
    <w:qFormat/>
    <w:uiPriority w:val="0"/>
    <w:pPr>
      <w:spacing w:line="240" w:lineRule="auto"/>
      <w:jc w:val="center"/>
    </w:pPr>
    <w:rPr>
      <w:rFonts w:ascii="Times New Roman" w:hAnsi="Times New Roman" w:cs="Times New Roman"/>
      <w:kern w:val="2"/>
      <w:sz w:val="21"/>
    </w:rPr>
  </w:style>
  <w:style w:type="paragraph" w:customStyle="1" w:styleId="260">
    <w:name w:val="样式 样式 (西文) 宋体 五号 段后: 0.25 行 行距: 单倍行距 首行缩进:  0 字符 + 首行缩进:  2 字符 ..."/>
    <w:basedOn w:val="1"/>
    <w:qFormat/>
    <w:uiPriority w:val="0"/>
    <w:pPr>
      <w:spacing w:line="240" w:lineRule="exact"/>
    </w:pPr>
    <w:rPr>
      <w:rFonts w:hAnsi="宋体" w:cs="宋体"/>
    </w:rPr>
  </w:style>
  <w:style w:type="character" w:customStyle="1" w:styleId="261">
    <w:name w:val="unnamed11"/>
    <w:qFormat/>
    <w:uiPriority w:val="0"/>
    <w:rPr>
      <w:rFonts w:ascii="宋体" w:hAnsi="宋体" w:eastAsia="宋体"/>
      <w:sz w:val="18"/>
    </w:rPr>
  </w:style>
  <w:style w:type="character" w:customStyle="1" w:styleId="262">
    <w:name w:val="正文首行缩进 Char2"/>
    <w:semiHidden/>
    <w:qFormat/>
    <w:uiPriority w:val="99"/>
  </w:style>
  <w:style w:type="character" w:customStyle="1" w:styleId="263">
    <w:name w:val="页眉1 Char3"/>
    <w:uiPriority w:val="99"/>
    <w:rPr>
      <w:kern w:val="2"/>
      <w:sz w:val="18"/>
    </w:rPr>
  </w:style>
  <w:style w:type="character" w:customStyle="1" w:styleId="264">
    <w:name w:val="font01"/>
    <w:qFormat/>
    <w:uiPriority w:val="0"/>
    <w:rPr>
      <w:rFonts w:hint="eastAsia" w:ascii="宋体" w:hAnsi="宋体" w:eastAsia="宋体"/>
      <w:color w:val="auto"/>
      <w:sz w:val="24"/>
      <w:szCs w:val="24"/>
      <w:u w:val="none"/>
    </w:rPr>
  </w:style>
  <w:style w:type="character" w:customStyle="1" w:styleId="265">
    <w:name w:val="font91"/>
    <w:uiPriority w:val="0"/>
    <w:rPr>
      <w:rFonts w:hint="eastAsia" w:ascii="宋体" w:hAnsi="宋体" w:eastAsia="宋体"/>
      <w:color w:val="000000"/>
      <w:sz w:val="24"/>
      <w:szCs w:val="24"/>
      <w:u w:val="none"/>
    </w:rPr>
  </w:style>
  <w:style w:type="character" w:customStyle="1" w:styleId="266">
    <w:name w:val="font161"/>
    <w:uiPriority w:val="0"/>
    <w:rPr>
      <w:rFonts w:hint="eastAsia" w:ascii="宋体" w:hAnsi="宋体" w:eastAsia="宋体"/>
      <w:color w:val="000000"/>
      <w:sz w:val="20"/>
      <w:szCs w:val="20"/>
      <w:u w:val="none"/>
    </w:rPr>
  </w:style>
  <w:style w:type="character" w:customStyle="1" w:styleId="267">
    <w:name w:val="font151"/>
    <w:uiPriority w:val="0"/>
    <w:rPr>
      <w:rFonts w:hint="default" w:ascii="Times New Roman" w:hAnsi="Times New Roman" w:cs="Times New Roman"/>
      <w:color w:val="000000"/>
      <w:sz w:val="20"/>
      <w:szCs w:val="20"/>
      <w:u w:val="none"/>
    </w:rPr>
  </w:style>
  <w:style w:type="character" w:customStyle="1" w:styleId="268">
    <w:name w:val="font61"/>
    <w:qFormat/>
    <w:uiPriority w:val="0"/>
    <w:rPr>
      <w:rFonts w:hint="default" w:ascii="Times New Roman" w:hAnsi="Times New Roman" w:cs="Times New Roman"/>
      <w:color w:val="000000"/>
      <w:sz w:val="24"/>
      <w:szCs w:val="24"/>
      <w:u w:val="none"/>
    </w:rPr>
  </w:style>
  <w:style w:type="character" w:customStyle="1" w:styleId="269">
    <w:name w:val="font111"/>
    <w:qFormat/>
    <w:uiPriority w:val="0"/>
    <w:rPr>
      <w:rFonts w:hint="default" w:ascii="Times New Roman" w:hAnsi="Times New Roman" w:cs="Times New Roman"/>
      <w:color w:val="auto"/>
      <w:sz w:val="21"/>
      <w:szCs w:val="21"/>
      <w:u w:val="none"/>
    </w:rPr>
  </w:style>
  <w:style w:type="character" w:customStyle="1" w:styleId="270">
    <w:name w:val="font51"/>
    <w:uiPriority w:val="0"/>
    <w:rPr>
      <w:rFonts w:hint="default" w:ascii="Times New Roman" w:hAnsi="Times New Roman" w:cs="Times New Roman"/>
      <w:color w:val="000000"/>
      <w:sz w:val="24"/>
      <w:szCs w:val="24"/>
      <w:u w:val="none"/>
    </w:rPr>
  </w:style>
  <w:style w:type="character" w:customStyle="1" w:styleId="271">
    <w:name w:val="页脚 字符"/>
    <w:qFormat/>
    <w:uiPriority w:val="0"/>
    <w:rPr>
      <w:kern w:val="2"/>
      <w:sz w:val="18"/>
      <w:szCs w:val="18"/>
    </w:rPr>
  </w:style>
  <w:style w:type="character" w:customStyle="1" w:styleId="272">
    <w:name w:val="无间隔 Char"/>
    <w:link w:val="273"/>
    <w:qFormat/>
    <w:uiPriority w:val="1"/>
    <w:rPr>
      <w:rFonts w:ascii="Calibri" w:hAnsi="Calibri"/>
      <w:sz w:val="22"/>
      <w:szCs w:val="22"/>
      <w:lang w:val="en-US" w:eastAsia="zh-CN" w:bidi="ar-SA"/>
    </w:rPr>
  </w:style>
  <w:style w:type="paragraph" w:styleId="273">
    <w:name w:val="No Spacing"/>
    <w:link w:val="272"/>
    <w:qFormat/>
    <w:uiPriority w:val="1"/>
    <w:rPr>
      <w:rFonts w:ascii="Calibri" w:hAnsi="Calibri" w:eastAsia="宋体" w:cs="Times New Roman"/>
      <w:sz w:val="22"/>
      <w:szCs w:val="22"/>
      <w:lang w:val="en-US" w:eastAsia="zh-CN" w:bidi="ar-SA"/>
    </w:rPr>
  </w:style>
  <w:style w:type="paragraph" w:customStyle="1" w:styleId="274">
    <w:name w:val="Char Char1 Char1"/>
    <w:basedOn w:val="1"/>
    <w:uiPriority w:val="0"/>
    <w:pPr>
      <w:spacing w:line="240" w:lineRule="auto"/>
    </w:pPr>
    <w:rPr>
      <w:sz w:val="21"/>
    </w:rPr>
  </w:style>
  <w:style w:type="paragraph" w:customStyle="1" w:styleId="275">
    <w:name w:val="样式 样式 表格1 + 首行缩进:  0.63 厘米 + 段前: 7.8 磅"/>
    <w:basedOn w:val="1"/>
    <w:qFormat/>
    <w:uiPriority w:val="0"/>
    <w:pPr>
      <w:adjustRightInd w:val="0"/>
      <w:snapToGrid w:val="0"/>
      <w:spacing w:line="300" w:lineRule="exact"/>
      <w:ind w:firstLine="525" w:firstLineChars="250"/>
    </w:pPr>
    <w:rPr>
      <w:rFonts w:hAnsi="宋体"/>
      <w:sz w:val="21"/>
      <w:szCs w:val="21"/>
    </w:rPr>
  </w:style>
  <w:style w:type="paragraph" w:customStyle="1" w:styleId="276">
    <w:name w:val="2007 节标题"/>
    <w:basedOn w:val="2"/>
    <w:next w:val="2"/>
    <w:qFormat/>
    <w:uiPriority w:val="0"/>
    <w:pPr>
      <w:numPr>
        <w:ilvl w:val="0"/>
        <w:numId w:val="0"/>
      </w:numPr>
      <w:spacing w:beforeLines="0" w:beforeAutospacing="1" w:afterLines="0" w:afterAutospacing="1"/>
      <w:jc w:val="center"/>
    </w:pPr>
    <w:rPr>
      <w:b/>
      <w:bCs w:val="0"/>
      <w:color w:val="auto"/>
      <w:szCs w:val="20"/>
    </w:rPr>
  </w:style>
  <w:style w:type="paragraph" w:customStyle="1" w:styleId="277">
    <w:name w:val="Char Char Char Char Char Char Char Char Char Char Char Char Char Char Char Char"/>
    <w:basedOn w:val="1"/>
    <w:qFormat/>
    <w:uiPriority w:val="0"/>
    <w:pPr>
      <w:adjustRightInd w:val="0"/>
      <w:snapToGrid w:val="0"/>
      <w:ind w:firstLine="200" w:firstLineChars="200"/>
    </w:pPr>
    <w:rPr>
      <w:rFonts w:hAnsi="宋体" w:cs="宋体"/>
      <w:szCs w:val="26"/>
    </w:rPr>
  </w:style>
  <w:style w:type="paragraph" w:customStyle="1" w:styleId="278">
    <w:name w:val="样式 标题 2二级标题(海诚)SeHead wsa2节节11.1标题 21.1_Heading 2标2节标题...2"/>
    <w:basedOn w:val="2"/>
    <w:qFormat/>
    <w:uiPriority w:val="0"/>
    <w:pPr>
      <w:numPr>
        <w:ilvl w:val="0"/>
        <w:numId w:val="0"/>
      </w:numPr>
      <w:tabs>
        <w:tab w:val="left" w:pos="6300"/>
      </w:tabs>
      <w:spacing w:beforeLines="0" w:afterLines="0"/>
      <w:jc w:val="center"/>
    </w:pPr>
    <w:rPr>
      <w:rFonts w:cs="宋体"/>
      <w:b/>
      <w:bCs w:val="0"/>
      <w:color w:val="auto"/>
      <w:szCs w:val="20"/>
      <w:lang w:val="zh-CN"/>
    </w:rPr>
  </w:style>
  <w:style w:type="paragraph" w:customStyle="1" w:styleId="279">
    <w:name w:val="_Style 28"/>
    <w:basedOn w:val="1"/>
    <w:semiHidden/>
    <w:qFormat/>
    <w:uiPriority w:val="0"/>
    <w:pPr>
      <w:spacing w:line="440" w:lineRule="exact"/>
      <w:ind w:firstLine="200" w:firstLineChars="200"/>
    </w:pPr>
    <w:rPr>
      <w:rFonts w:hAnsi="宋体"/>
    </w:rPr>
  </w:style>
  <w:style w:type="paragraph" w:customStyle="1" w:styleId="280">
    <w:name w:val="样式 报告 + 首行缩进:  2 字符 段前: 0.3 行 段后: 0.3 行"/>
    <w:basedOn w:val="1"/>
    <w:qFormat/>
    <w:uiPriority w:val="0"/>
    <w:pPr>
      <w:snapToGrid w:val="0"/>
      <w:ind w:firstLine="480" w:firstLineChars="200"/>
    </w:pPr>
  </w:style>
  <w:style w:type="paragraph" w:customStyle="1" w:styleId="281">
    <w:name w:val="Char Char Char Char Char2 Char Char Char Char2"/>
    <w:basedOn w:val="1"/>
    <w:qFormat/>
    <w:uiPriority w:val="0"/>
    <w:pPr>
      <w:adjustRightInd w:val="0"/>
      <w:snapToGrid w:val="0"/>
      <w:ind w:firstLine="200" w:firstLineChars="200"/>
    </w:pPr>
    <w:rPr>
      <w:rFonts w:hAnsi="宋体" w:cs="宋体"/>
      <w:szCs w:val="26"/>
    </w:rPr>
  </w:style>
  <w:style w:type="paragraph" w:customStyle="1" w:styleId="282">
    <w:name w:val="表文字"/>
    <w:basedOn w:val="1"/>
    <w:qFormat/>
    <w:uiPriority w:val="0"/>
    <w:pPr>
      <w:topLinePunct/>
      <w:adjustRightInd w:val="0"/>
      <w:spacing w:line="240" w:lineRule="exact"/>
      <w:jc w:val="center"/>
      <w:textAlignment w:val="baseline"/>
    </w:pPr>
    <w:rPr>
      <w:sz w:val="21"/>
      <w:szCs w:val="21"/>
    </w:rPr>
  </w:style>
  <w:style w:type="paragraph" w:customStyle="1" w:styleId="283">
    <w:name w:val="Char Char Char Char Char2 Char Char Char Char1"/>
    <w:basedOn w:val="1"/>
    <w:qFormat/>
    <w:uiPriority w:val="0"/>
    <w:pPr>
      <w:adjustRightInd w:val="0"/>
      <w:snapToGrid w:val="0"/>
      <w:ind w:firstLine="200" w:firstLineChars="200"/>
    </w:pPr>
    <w:rPr>
      <w:rFonts w:hAnsi="宋体" w:cs="宋体"/>
      <w:szCs w:val="26"/>
    </w:rPr>
  </w:style>
  <w:style w:type="paragraph" w:customStyle="1" w:styleId="284">
    <w:name w:val="无间隔5"/>
    <w:qFormat/>
    <w:uiPriority w:val="99"/>
    <w:pPr>
      <w:spacing w:line="400" w:lineRule="exact"/>
      <w:jc w:val="both"/>
    </w:pPr>
    <w:rPr>
      <w:rFonts w:ascii="Calibri" w:hAnsi="Calibri" w:eastAsia="宋体" w:cs="Times New Roman"/>
      <w:sz w:val="22"/>
      <w:szCs w:val="22"/>
      <w:lang w:val="en-US" w:eastAsia="zh-CN" w:bidi="ar-SA"/>
    </w:rPr>
  </w:style>
  <w:style w:type="paragraph" w:customStyle="1" w:styleId="285">
    <w:name w:val="Char Char Char Char"/>
    <w:basedOn w:val="1"/>
    <w:qFormat/>
    <w:uiPriority w:val="0"/>
    <w:pPr>
      <w:widowControl/>
      <w:spacing w:after="160" w:line="240" w:lineRule="exact"/>
      <w:jc w:val="left"/>
    </w:pPr>
    <w:rPr>
      <w:rFonts w:eastAsia="Times New Roman"/>
      <w:sz w:val="20"/>
    </w:rPr>
  </w:style>
  <w:style w:type="paragraph" w:customStyle="1" w:styleId="286">
    <w:name w:val="样式 标题 3 + 首行缩进:  0.68 字符"/>
    <w:basedOn w:val="4"/>
    <w:qFormat/>
    <w:uiPriority w:val="0"/>
    <w:pPr>
      <w:numPr>
        <w:ilvl w:val="0"/>
        <w:numId w:val="0"/>
      </w:numPr>
      <w:tabs>
        <w:tab w:val="left" w:pos="360"/>
      </w:tabs>
      <w:spacing w:beforeLines="0" w:afterLines="0" w:line="540" w:lineRule="exact"/>
    </w:pPr>
    <w:rPr>
      <w:bCs w:val="0"/>
      <w:color w:val="auto"/>
      <w:szCs w:val="20"/>
    </w:rPr>
  </w:style>
  <w:style w:type="paragraph" w:customStyle="1" w:styleId="287">
    <w:name w:val="正文8"/>
    <w:qFormat/>
    <w:uiPriority w:val="0"/>
    <w:pPr>
      <w:jc w:val="both"/>
    </w:pPr>
    <w:rPr>
      <w:rFonts w:ascii="Times New Roman" w:hAnsi="Times New Roman" w:eastAsia="宋体" w:cs="Times New Roman"/>
      <w:kern w:val="2"/>
      <w:sz w:val="21"/>
      <w:szCs w:val="21"/>
      <w:lang w:val="en-US" w:eastAsia="zh-CN" w:bidi="ar-SA"/>
    </w:rPr>
  </w:style>
  <w:style w:type="paragraph" w:customStyle="1" w:styleId="288">
    <w:name w:val="样式1"/>
    <w:basedOn w:val="1"/>
    <w:qFormat/>
    <w:uiPriority w:val="0"/>
    <w:pPr>
      <w:spacing w:line="240" w:lineRule="exact"/>
    </w:pPr>
    <w:rPr>
      <w:sz w:val="21"/>
      <w:szCs w:val="18"/>
    </w:rPr>
  </w:style>
  <w:style w:type="paragraph" w:customStyle="1" w:styleId="289">
    <w:name w:val="段"/>
    <w:qFormat/>
    <w:uiPriority w:val="0"/>
    <w:pPr>
      <w:autoSpaceDE w:val="0"/>
      <w:autoSpaceDN w:val="0"/>
      <w:spacing w:line="400" w:lineRule="exact"/>
      <w:ind w:firstLine="200" w:firstLineChars="200"/>
      <w:jc w:val="both"/>
    </w:pPr>
    <w:rPr>
      <w:rFonts w:ascii="宋体" w:hAnsi="Times New Roman" w:eastAsia="宋体" w:cs="Times New Roman"/>
      <w:sz w:val="21"/>
      <w:lang w:val="en-US" w:eastAsia="zh-CN" w:bidi="ar-SA"/>
    </w:rPr>
  </w:style>
  <w:style w:type="paragraph" w:customStyle="1" w:styleId="290">
    <w:name w:val="修订1"/>
    <w:semiHidden/>
    <w:qFormat/>
    <w:uiPriority w:val="99"/>
    <w:rPr>
      <w:rFonts w:ascii="Times New Roman" w:hAnsi="Times New Roman" w:eastAsia="宋体" w:cs="Times New Roman"/>
      <w:kern w:val="2"/>
      <w:sz w:val="24"/>
      <w:szCs w:val="22"/>
      <w:lang w:val="en-US" w:eastAsia="zh-CN" w:bidi="ar-SA"/>
    </w:rPr>
  </w:style>
  <w:style w:type="paragraph" w:customStyle="1" w:styleId="291">
    <w:name w:val="Char Char Char Char Char Char Char Char Char Char Char Char Char Char Char Char Char Char Char Char Char1 Char Char Char Char Char Char Char Char Char Char Char Char Char"/>
    <w:basedOn w:val="1"/>
    <w:qFormat/>
    <w:uiPriority w:val="0"/>
    <w:pPr>
      <w:adjustRightInd w:val="0"/>
      <w:snapToGrid w:val="0"/>
      <w:ind w:firstLine="200" w:firstLineChars="200"/>
    </w:pPr>
    <w:rPr>
      <w:rFonts w:hAnsi="宋体" w:cs="宋体"/>
      <w:szCs w:val="26"/>
    </w:rPr>
  </w:style>
  <w:style w:type="paragraph" w:customStyle="1" w:styleId="292">
    <w:name w:val="样式 小四 行距: 1.5 倍行距"/>
    <w:basedOn w:val="1"/>
    <w:qFormat/>
    <w:uiPriority w:val="0"/>
    <w:pPr>
      <w:spacing w:line="480" w:lineRule="exact"/>
      <w:ind w:firstLine="482" w:firstLineChars="200"/>
      <w:jc w:val="center"/>
    </w:pPr>
    <w:rPr>
      <w:b/>
    </w:rPr>
  </w:style>
  <w:style w:type="paragraph" w:customStyle="1" w:styleId="293">
    <w:name w:val="Char Char Char Char Char3"/>
    <w:basedOn w:val="1"/>
    <w:qFormat/>
    <w:uiPriority w:val="0"/>
    <w:pPr>
      <w:spacing w:line="240" w:lineRule="auto"/>
    </w:pPr>
    <w:rPr>
      <w:sz w:val="21"/>
    </w:rPr>
  </w:style>
  <w:style w:type="paragraph" w:customStyle="1" w:styleId="294">
    <w:name w:val="样式 首行缩进:  2 字符"/>
    <w:basedOn w:val="1"/>
    <w:qFormat/>
    <w:uiPriority w:val="0"/>
    <w:pPr>
      <w:spacing w:line="240" w:lineRule="auto"/>
      <w:ind w:firstLine="422" w:firstLineChars="200"/>
    </w:pPr>
    <w:rPr>
      <w:b/>
      <w:bCs/>
      <w:color w:val="000000"/>
      <w:sz w:val="21"/>
    </w:rPr>
  </w:style>
  <w:style w:type="paragraph" w:customStyle="1" w:styleId="295">
    <w:name w:val="正文样式"/>
    <w:basedOn w:val="1"/>
    <w:qFormat/>
    <w:uiPriority w:val="0"/>
    <w:pPr>
      <w:spacing w:line="460" w:lineRule="exact"/>
      <w:ind w:firstLine="200" w:firstLineChars="200"/>
    </w:pPr>
    <w:rPr>
      <w:rFonts w:hAnsi="宋体" w:cs="黑体"/>
      <w:szCs w:val="22"/>
    </w:rPr>
  </w:style>
  <w:style w:type="paragraph" w:customStyle="1" w:styleId="296">
    <w:name w:val="TOC 标题6"/>
    <w:basedOn w:val="3"/>
    <w:next w:val="1"/>
    <w:qFormat/>
    <w:uiPriority w:val="99"/>
    <w:pPr>
      <w:widowControl/>
      <w:numPr>
        <w:numId w:val="0"/>
      </w:numPr>
      <w:spacing w:line="276" w:lineRule="auto"/>
      <w:jc w:val="left"/>
      <w:outlineLvl w:val="9"/>
    </w:pPr>
    <w:rPr>
      <w:rFonts w:ascii="Cambria" w:hAnsi="Cambria"/>
      <w:color w:val="365F91"/>
      <w:kern w:val="0"/>
      <w:sz w:val="28"/>
      <w:szCs w:val="28"/>
      <w:lang w:val="zh-CN"/>
    </w:rPr>
  </w:style>
  <w:style w:type="paragraph" w:customStyle="1" w:styleId="297">
    <w:name w:val="封面标准号2"/>
    <w:qFormat/>
    <w:uiPriority w:val="0"/>
    <w:pPr>
      <w:spacing w:before="357" w:line="280" w:lineRule="exact"/>
      <w:jc w:val="right"/>
    </w:pPr>
    <w:rPr>
      <w:rFonts w:ascii="黑体" w:hAnsi="Times New Roman" w:eastAsia="黑体" w:cs="Times New Roman"/>
      <w:sz w:val="28"/>
      <w:szCs w:val="28"/>
      <w:lang w:val="en-US" w:eastAsia="zh-CN" w:bidi="ar-SA"/>
    </w:rPr>
  </w:style>
  <w:style w:type="paragraph" w:customStyle="1" w:styleId="298">
    <w:name w:val="Body Text 21"/>
    <w:basedOn w:val="1"/>
    <w:qFormat/>
    <w:uiPriority w:val="0"/>
    <w:pPr>
      <w:autoSpaceDE w:val="0"/>
      <w:autoSpaceDN w:val="0"/>
      <w:adjustRightInd w:val="0"/>
      <w:spacing w:line="480" w:lineRule="exact"/>
      <w:ind w:firstLine="540"/>
      <w:textAlignment w:val="baseline"/>
    </w:pPr>
    <w:rPr>
      <w:rFonts w:hAnsi="Tms Rmn"/>
    </w:rPr>
  </w:style>
  <w:style w:type="paragraph" w:customStyle="1" w:styleId="299">
    <w:name w:val="xl43"/>
    <w:basedOn w:val="1"/>
    <w:qFormat/>
    <w:uiPriority w:val="0"/>
    <w:pPr>
      <w:widowControl/>
      <w:pBdr>
        <w:right w:val="single" w:color="auto" w:sz="4" w:space="0"/>
      </w:pBdr>
      <w:spacing w:before="100" w:beforeAutospacing="1" w:after="100" w:afterAutospacing="1" w:line="240" w:lineRule="auto"/>
      <w:textAlignment w:val="center"/>
    </w:pPr>
    <w:rPr>
      <w:rFonts w:ascii="仿宋_GB2312" w:hAnsi="Arial Unicode MS" w:eastAsia="仿宋_GB2312" w:cs="Arial Unicode MS"/>
      <w:sz w:val="18"/>
      <w:szCs w:val="18"/>
    </w:rPr>
  </w:style>
  <w:style w:type="paragraph" w:customStyle="1" w:styleId="300">
    <w:name w:val="Char Char Char Char Char Char Char Char Char1"/>
    <w:basedOn w:val="1"/>
    <w:qFormat/>
    <w:uiPriority w:val="0"/>
    <w:pPr>
      <w:spacing w:line="240" w:lineRule="auto"/>
    </w:pPr>
    <w:rPr>
      <w:sz w:val="21"/>
    </w:rPr>
  </w:style>
  <w:style w:type="paragraph" w:customStyle="1" w:styleId="301">
    <w:name w:val="TOC 标题4"/>
    <w:basedOn w:val="3"/>
    <w:next w:val="1"/>
    <w:qFormat/>
    <w:uiPriority w:val="99"/>
    <w:pPr>
      <w:widowControl/>
      <w:numPr>
        <w:numId w:val="0"/>
      </w:numPr>
      <w:spacing w:line="276" w:lineRule="auto"/>
      <w:jc w:val="left"/>
      <w:outlineLvl w:val="9"/>
    </w:pPr>
    <w:rPr>
      <w:rFonts w:ascii="Cambria" w:hAnsi="Cambria" w:eastAsia="黑体"/>
      <w:color w:val="365F91"/>
      <w:kern w:val="0"/>
      <w:sz w:val="28"/>
      <w:szCs w:val="28"/>
      <w:lang w:val="zh-CN"/>
    </w:rPr>
  </w:style>
  <w:style w:type="paragraph" w:customStyle="1" w:styleId="302">
    <w:name w:val="l_text"/>
    <w:basedOn w:val="1"/>
    <w:qFormat/>
    <w:uiPriority w:val="0"/>
    <w:pPr>
      <w:widowControl/>
      <w:overflowPunct w:val="0"/>
      <w:autoSpaceDE w:val="0"/>
      <w:autoSpaceDN w:val="0"/>
      <w:adjustRightInd w:val="0"/>
      <w:ind w:firstLine="567"/>
      <w:textAlignment w:val="baseline"/>
    </w:pPr>
    <w:rPr>
      <w:sz w:val="28"/>
    </w:rPr>
  </w:style>
  <w:style w:type="paragraph" w:customStyle="1" w:styleId="303">
    <w:name w:val="Char Char Char Char Char Char Char Char Char"/>
    <w:basedOn w:val="1"/>
    <w:qFormat/>
    <w:uiPriority w:val="0"/>
    <w:pPr>
      <w:widowControl/>
      <w:spacing w:after="160" w:line="240" w:lineRule="exact"/>
      <w:jc w:val="left"/>
    </w:pPr>
    <w:rPr>
      <w:rFonts w:ascii="Verdana" w:hAnsi="Verdana" w:eastAsia="仿宋_GB2312"/>
      <w:lang w:eastAsia="en-US"/>
    </w:rPr>
  </w:style>
  <w:style w:type="paragraph" w:customStyle="1" w:styleId="304">
    <w:name w:val="列出段落3"/>
    <w:basedOn w:val="1"/>
    <w:qFormat/>
    <w:uiPriority w:val="0"/>
    <w:pPr>
      <w:spacing w:line="240" w:lineRule="auto"/>
      <w:ind w:firstLine="420" w:firstLineChars="200"/>
    </w:pPr>
    <w:rPr>
      <w:sz w:val="21"/>
    </w:rPr>
  </w:style>
  <w:style w:type="paragraph" w:customStyle="1" w:styleId="305">
    <w:name w:val="正文3"/>
    <w:basedOn w:val="1"/>
    <w:qFormat/>
    <w:uiPriority w:val="0"/>
    <w:pPr>
      <w:adjustRightInd w:val="0"/>
      <w:spacing w:line="480" w:lineRule="exact"/>
      <w:textAlignment w:val="baseline"/>
    </w:pPr>
    <w:rPr>
      <w:spacing w:val="-2"/>
      <w:sz w:val="28"/>
    </w:rPr>
  </w:style>
  <w:style w:type="paragraph" w:customStyle="1" w:styleId="306">
    <w:name w:val="样式 标题 2 + 黑体"/>
    <w:basedOn w:val="2"/>
    <w:qFormat/>
    <w:uiPriority w:val="0"/>
    <w:pPr>
      <w:numPr>
        <w:ilvl w:val="0"/>
        <w:numId w:val="0"/>
      </w:numPr>
      <w:tabs>
        <w:tab w:val="left" w:pos="284"/>
      </w:tabs>
      <w:snapToGrid w:val="0"/>
      <w:spacing w:beforeLines="0" w:afterLines="100" w:line="500" w:lineRule="exact"/>
      <w:ind w:left="3261"/>
      <w:contextualSpacing/>
      <w:jc w:val="center"/>
    </w:pPr>
    <w:rPr>
      <w:rFonts w:hAnsi="黑体"/>
      <w:bCs w:val="0"/>
      <w:color w:val="auto"/>
      <w:szCs w:val="20"/>
    </w:rPr>
  </w:style>
  <w:style w:type="paragraph" w:customStyle="1" w:styleId="307">
    <w:name w:val="引用2"/>
    <w:basedOn w:val="1"/>
    <w:next w:val="1"/>
    <w:qFormat/>
    <w:uiPriority w:val="29"/>
    <w:pPr>
      <w:spacing w:line="480" w:lineRule="exact"/>
      <w:ind w:firstLine="200" w:firstLineChars="200"/>
    </w:pPr>
    <w:rPr>
      <w:i/>
      <w:iCs/>
      <w:color w:val="000000"/>
      <w:szCs w:val="22"/>
      <w:lang w:val="zh-CN"/>
    </w:rPr>
  </w:style>
  <w:style w:type="paragraph" w:customStyle="1" w:styleId="308">
    <w:name w:val="Char Char Char Char Char Char Char Char Char3"/>
    <w:basedOn w:val="1"/>
    <w:qFormat/>
    <w:uiPriority w:val="0"/>
    <w:pPr>
      <w:spacing w:line="240" w:lineRule="auto"/>
    </w:pPr>
    <w:rPr>
      <w:sz w:val="21"/>
    </w:rPr>
  </w:style>
  <w:style w:type="paragraph" w:customStyle="1" w:styleId="309">
    <w:name w:val="Char Char Char Char Char Char"/>
    <w:basedOn w:val="1"/>
    <w:semiHidden/>
    <w:qFormat/>
    <w:uiPriority w:val="0"/>
    <w:pPr>
      <w:adjustRightInd w:val="0"/>
      <w:snapToGrid w:val="0"/>
      <w:spacing w:line="240" w:lineRule="auto"/>
    </w:pPr>
  </w:style>
  <w:style w:type="paragraph" w:customStyle="1" w:styleId="310">
    <w:name w:val="列出段落4"/>
    <w:basedOn w:val="1"/>
    <w:qFormat/>
    <w:uiPriority w:val="0"/>
    <w:pPr>
      <w:spacing w:line="240" w:lineRule="auto"/>
      <w:ind w:firstLine="420" w:firstLineChars="200"/>
    </w:pPr>
    <w:rPr>
      <w:sz w:val="21"/>
    </w:rPr>
  </w:style>
  <w:style w:type="paragraph" w:customStyle="1" w:styleId="311">
    <w:name w:val="列出段落1"/>
    <w:basedOn w:val="1"/>
    <w:qFormat/>
    <w:uiPriority w:val="0"/>
    <w:pPr>
      <w:spacing w:line="240" w:lineRule="auto"/>
      <w:ind w:firstLine="420" w:firstLineChars="200"/>
    </w:pPr>
    <w:rPr>
      <w:sz w:val="21"/>
    </w:rPr>
  </w:style>
  <w:style w:type="paragraph" w:customStyle="1" w:styleId="312">
    <w:name w:val="样式 标题 3ReHead 3 WSAh3H3level_3PIM 3Level 3 HeadHeading 3...1"/>
    <w:basedOn w:val="4"/>
    <w:qFormat/>
    <w:uiPriority w:val="0"/>
    <w:pPr>
      <w:numPr>
        <w:ilvl w:val="0"/>
        <w:numId w:val="0"/>
      </w:numPr>
      <w:tabs>
        <w:tab w:val="clear" w:pos="567"/>
      </w:tabs>
      <w:autoSpaceDE w:val="0"/>
      <w:autoSpaceDN w:val="0"/>
      <w:spacing w:before="120" w:after="120" w:line="560" w:lineRule="exact"/>
    </w:pPr>
    <w:rPr>
      <w:rFonts w:ascii="黑体" w:hAnsi="黑体" w:cs="宋体"/>
      <w:szCs w:val="24"/>
    </w:rPr>
  </w:style>
  <w:style w:type="paragraph" w:customStyle="1" w:styleId="313">
    <w:name w:val="前言、引言标题"/>
    <w:next w:val="1"/>
    <w:qFormat/>
    <w:uiPriority w:val="0"/>
    <w:pPr>
      <w:shd w:val="clear" w:color="FFFFFF" w:fill="FFFFFF"/>
      <w:tabs>
        <w:tab w:val="left" w:pos="903"/>
      </w:tabs>
      <w:spacing w:before="640" w:after="560" w:line="400" w:lineRule="exact"/>
      <w:ind w:left="903" w:hanging="315"/>
      <w:jc w:val="center"/>
      <w:outlineLvl w:val="0"/>
    </w:pPr>
    <w:rPr>
      <w:rFonts w:ascii="黑体" w:hAnsi="Times New Roman" w:eastAsia="黑体" w:cs="Times New Roman"/>
      <w:sz w:val="32"/>
      <w:lang w:val="en-US" w:eastAsia="zh-CN" w:bidi="ar-SA"/>
    </w:rPr>
  </w:style>
  <w:style w:type="paragraph" w:customStyle="1" w:styleId="314">
    <w:name w:val="Char Char Char Char Char Char Char Char Char Char"/>
    <w:basedOn w:val="1"/>
    <w:qFormat/>
    <w:uiPriority w:val="0"/>
    <w:pPr>
      <w:widowControl/>
      <w:spacing w:after="160" w:line="240" w:lineRule="exact"/>
      <w:jc w:val="left"/>
    </w:pPr>
    <w:rPr>
      <w:rFonts w:ascii="Verdana" w:hAnsi="Verdana" w:eastAsia="仿宋_GB2312" w:cs="”“Times New Roman”“"/>
      <w:lang w:eastAsia="en-US"/>
    </w:rPr>
  </w:style>
  <w:style w:type="paragraph" w:customStyle="1" w:styleId="315">
    <w:name w:val="Body Text 22"/>
    <w:basedOn w:val="1"/>
    <w:qFormat/>
    <w:uiPriority w:val="0"/>
    <w:pPr>
      <w:adjustRightInd w:val="0"/>
      <w:spacing w:line="440" w:lineRule="atLeast"/>
      <w:ind w:firstLine="480"/>
      <w:textAlignment w:val="baseline"/>
    </w:pPr>
    <w:rPr>
      <w:rFonts w:eastAsia="仿宋_GB2312"/>
    </w:rPr>
  </w:style>
  <w:style w:type="paragraph" w:customStyle="1" w:styleId="316">
    <w:name w:val="文字 Char"/>
    <w:basedOn w:val="1"/>
    <w:qFormat/>
    <w:uiPriority w:val="0"/>
    <w:pPr>
      <w:adjustRightInd w:val="0"/>
      <w:snapToGrid w:val="0"/>
      <w:ind w:firstLine="200" w:firstLineChars="200"/>
    </w:pPr>
    <w:rPr>
      <w:rFonts w:ascii="仿宋_GB2312" w:hAnsi="仿宋_GB2312" w:eastAsia="仿宋_GB2312"/>
    </w:rPr>
  </w:style>
  <w:style w:type="paragraph" w:customStyle="1" w:styleId="317">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318">
    <w:name w:val="正文11"/>
    <w:basedOn w:val="1"/>
    <w:qFormat/>
    <w:uiPriority w:val="0"/>
    <w:pPr>
      <w:adjustRightInd w:val="0"/>
      <w:spacing w:line="480" w:lineRule="exact"/>
      <w:textAlignment w:val="baseline"/>
    </w:pPr>
    <w:rPr>
      <w:spacing w:val="-2"/>
      <w:sz w:val="28"/>
    </w:rPr>
  </w:style>
  <w:style w:type="paragraph" w:customStyle="1" w:styleId="319">
    <w:name w:val="无间隔2"/>
    <w:qFormat/>
    <w:uiPriority w:val="0"/>
    <w:pPr>
      <w:widowControl w:val="0"/>
      <w:spacing w:line="400" w:lineRule="exact"/>
      <w:jc w:val="both"/>
    </w:pPr>
    <w:rPr>
      <w:rFonts w:ascii="Times New Roman" w:hAnsi="Times New Roman" w:eastAsia="宋体" w:cs="Times New Roman"/>
      <w:kern w:val="2"/>
      <w:sz w:val="21"/>
      <w:szCs w:val="24"/>
      <w:lang w:val="en-US" w:eastAsia="zh-CN" w:bidi="ar-SA"/>
    </w:rPr>
  </w:style>
  <w:style w:type="paragraph" w:customStyle="1" w:styleId="320">
    <w:name w:val="Table Paragraph"/>
    <w:basedOn w:val="1"/>
    <w:qFormat/>
    <w:uiPriority w:val="1"/>
    <w:pPr>
      <w:spacing w:line="240" w:lineRule="auto"/>
      <w:jc w:val="left"/>
    </w:pPr>
    <w:rPr>
      <w:rFonts w:ascii="Calibri" w:hAnsi="Calibri"/>
      <w:sz w:val="22"/>
      <w:szCs w:val="22"/>
      <w:lang w:eastAsia="en-US"/>
    </w:rPr>
  </w:style>
  <w:style w:type="paragraph" w:customStyle="1" w:styleId="321">
    <w:name w:val="正文10"/>
    <w:qFormat/>
    <w:uiPriority w:val="0"/>
    <w:pPr>
      <w:jc w:val="both"/>
    </w:pPr>
    <w:rPr>
      <w:rFonts w:ascii="Times New Roman" w:hAnsi="Times New Roman" w:eastAsia="宋体" w:cs="Times New Roman"/>
      <w:kern w:val="2"/>
      <w:sz w:val="21"/>
      <w:szCs w:val="21"/>
      <w:lang w:val="en-US" w:eastAsia="zh-CN" w:bidi="ar-SA"/>
    </w:rPr>
  </w:style>
  <w:style w:type="paragraph" w:customStyle="1" w:styleId="322">
    <w:name w:val="表"/>
    <w:basedOn w:val="1"/>
    <w:qFormat/>
    <w:uiPriority w:val="0"/>
    <w:pPr>
      <w:snapToGrid w:val="0"/>
      <w:spacing w:line="240" w:lineRule="auto"/>
      <w:jc w:val="center"/>
    </w:pPr>
    <w:rPr>
      <w:spacing w:val="2"/>
      <w:sz w:val="21"/>
    </w:rPr>
  </w:style>
  <w:style w:type="paragraph" w:customStyle="1" w:styleId="323">
    <w:name w:val="12 Char Char Char Char"/>
    <w:basedOn w:val="1"/>
    <w:qFormat/>
    <w:uiPriority w:val="0"/>
    <w:pPr>
      <w:ind w:firstLine="200" w:firstLineChars="200"/>
      <w:jc w:val="left"/>
    </w:pPr>
    <w:rPr>
      <w:rFonts w:hAnsi="宋体"/>
      <w:position w:val="-6"/>
      <w:sz w:val="28"/>
      <w:u w:val="single"/>
    </w:rPr>
  </w:style>
  <w:style w:type="paragraph" w:customStyle="1" w:styleId="324">
    <w:name w:val="Char Char Char1 Char3"/>
    <w:basedOn w:val="1"/>
    <w:qFormat/>
    <w:uiPriority w:val="0"/>
    <w:pPr>
      <w:spacing w:line="240" w:lineRule="auto"/>
    </w:pPr>
    <w:rPr>
      <w:sz w:val="21"/>
      <w:szCs w:val="21"/>
    </w:rPr>
  </w:style>
  <w:style w:type="paragraph" w:customStyle="1" w:styleId="325">
    <w:name w:val="无间隔7"/>
    <w:qFormat/>
    <w:uiPriority w:val="99"/>
    <w:pPr>
      <w:spacing w:line="400" w:lineRule="exact"/>
      <w:jc w:val="both"/>
    </w:pPr>
    <w:rPr>
      <w:rFonts w:ascii="Calibri" w:hAnsi="Calibri" w:eastAsia="宋体" w:cs="Times New Roman"/>
      <w:sz w:val="22"/>
      <w:szCs w:val="22"/>
      <w:lang w:val="en-US" w:eastAsia="zh-CN" w:bidi="ar-SA"/>
    </w:rPr>
  </w:style>
  <w:style w:type="paragraph" w:customStyle="1" w:styleId="326">
    <w:name w:val="默认段落字体 Para Char Char Char Char Char Char Char Char Char Char Char Char Char"/>
    <w:basedOn w:val="1"/>
    <w:qFormat/>
    <w:uiPriority w:val="0"/>
    <w:pPr>
      <w:spacing w:line="240" w:lineRule="auto"/>
    </w:pPr>
    <w:rPr>
      <w:sz w:val="21"/>
    </w:rPr>
  </w:style>
  <w:style w:type="paragraph" w:customStyle="1" w:styleId="327">
    <w:name w:val="Char Char Char Char Char Char Char Char Char Char Char Char Char Char Char Char Char Char"/>
    <w:basedOn w:val="1"/>
    <w:qFormat/>
    <w:uiPriority w:val="0"/>
    <w:pPr>
      <w:spacing w:line="240" w:lineRule="auto"/>
    </w:pPr>
    <w:rPr>
      <w:sz w:val="21"/>
    </w:rPr>
  </w:style>
  <w:style w:type="paragraph" w:customStyle="1" w:styleId="328">
    <w:name w:val="样式8"/>
    <w:basedOn w:val="1"/>
    <w:qFormat/>
    <w:uiPriority w:val="0"/>
    <w:pPr>
      <w:spacing w:line="240" w:lineRule="auto"/>
      <w:ind w:firstLine="499"/>
    </w:pPr>
    <w:rPr>
      <w:color w:val="000000"/>
      <w:sz w:val="28"/>
    </w:rPr>
  </w:style>
  <w:style w:type="paragraph" w:customStyle="1" w:styleId="329">
    <w:name w:val="正文5"/>
    <w:basedOn w:val="1"/>
    <w:qFormat/>
    <w:uiPriority w:val="0"/>
    <w:pPr>
      <w:adjustRightInd w:val="0"/>
      <w:spacing w:line="480" w:lineRule="exact"/>
      <w:textAlignment w:val="baseline"/>
    </w:pPr>
    <w:rPr>
      <w:spacing w:val="-2"/>
      <w:sz w:val="28"/>
    </w:rPr>
  </w:style>
  <w:style w:type="paragraph" w:customStyle="1" w:styleId="330">
    <w:name w:val="正文12"/>
    <w:qFormat/>
    <w:uiPriority w:val="0"/>
    <w:pPr>
      <w:jc w:val="both"/>
    </w:pPr>
    <w:rPr>
      <w:rFonts w:ascii="Times New Roman" w:hAnsi="Times New Roman" w:eastAsia="宋体" w:cs="Times New Roman"/>
      <w:kern w:val="2"/>
      <w:sz w:val="21"/>
      <w:szCs w:val="21"/>
      <w:lang w:val="en-US" w:eastAsia="zh-CN" w:bidi="ar-SA"/>
    </w:rPr>
  </w:style>
  <w:style w:type="paragraph" w:customStyle="1" w:styleId="331">
    <w:name w:val="Char Char Char Char2"/>
    <w:basedOn w:val="1"/>
    <w:qFormat/>
    <w:uiPriority w:val="0"/>
    <w:pPr>
      <w:widowControl/>
      <w:spacing w:after="160" w:line="240" w:lineRule="exact"/>
      <w:jc w:val="left"/>
    </w:pPr>
    <w:rPr>
      <w:sz w:val="20"/>
    </w:rPr>
  </w:style>
  <w:style w:type="paragraph" w:customStyle="1" w:styleId="332">
    <w:name w:val="Char Char Char Char Char1"/>
    <w:basedOn w:val="1"/>
    <w:qFormat/>
    <w:uiPriority w:val="0"/>
    <w:pPr>
      <w:spacing w:line="240" w:lineRule="auto"/>
    </w:pPr>
    <w:rPr>
      <w:sz w:val="21"/>
    </w:rPr>
  </w:style>
  <w:style w:type="paragraph" w:customStyle="1" w:styleId="333">
    <w:name w:val="Char Char Char Char Char Char Char Char Char2"/>
    <w:basedOn w:val="1"/>
    <w:qFormat/>
    <w:uiPriority w:val="0"/>
    <w:pPr>
      <w:widowControl/>
      <w:spacing w:after="160" w:line="240" w:lineRule="exact"/>
      <w:jc w:val="left"/>
    </w:pPr>
    <w:rPr>
      <w:rFonts w:ascii="Verdana" w:hAnsi="Verdana" w:eastAsia="仿宋_GB2312"/>
      <w:lang w:eastAsia="en-US"/>
    </w:rPr>
  </w:style>
  <w:style w:type="paragraph" w:customStyle="1" w:styleId="334">
    <w:name w:val="C2"/>
    <w:basedOn w:val="1"/>
    <w:qFormat/>
    <w:uiPriority w:val="0"/>
    <w:pPr>
      <w:spacing w:line="240" w:lineRule="auto"/>
    </w:pPr>
    <w:rPr>
      <w:sz w:val="28"/>
    </w:rPr>
  </w:style>
  <w:style w:type="paragraph" w:customStyle="1" w:styleId="335">
    <w:name w:val="Char"/>
    <w:basedOn w:val="1"/>
    <w:qFormat/>
    <w:uiPriority w:val="0"/>
    <w:pPr>
      <w:widowControl/>
      <w:spacing w:after="160" w:line="240" w:lineRule="exact"/>
      <w:jc w:val="left"/>
    </w:pPr>
    <w:rPr>
      <w:sz w:val="21"/>
    </w:rPr>
  </w:style>
  <w:style w:type="paragraph" w:customStyle="1" w:styleId="336">
    <w:name w:val="列出段落11"/>
    <w:basedOn w:val="1"/>
    <w:qFormat/>
    <w:uiPriority w:val="0"/>
    <w:pPr>
      <w:spacing w:line="240" w:lineRule="auto"/>
      <w:ind w:firstLine="420" w:firstLineChars="200"/>
    </w:pPr>
    <w:rPr>
      <w:sz w:val="21"/>
    </w:rPr>
  </w:style>
  <w:style w:type="paragraph" w:customStyle="1" w:styleId="337">
    <w:name w:val="xl31"/>
    <w:basedOn w:val="1"/>
    <w:qFormat/>
    <w:uiPriority w:val="0"/>
    <w:pPr>
      <w:widowControl/>
      <w:adjustRightInd w:val="0"/>
      <w:spacing w:before="100" w:beforeAutospacing="1" w:after="100" w:afterAutospacing="1" w:line="480" w:lineRule="exact"/>
      <w:jc w:val="center"/>
      <w:textAlignment w:val="baseline"/>
    </w:pPr>
    <w:rPr>
      <w:spacing w:val="-2"/>
    </w:rPr>
  </w:style>
  <w:style w:type="paragraph" w:customStyle="1" w:styleId="338">
    <w:name w:val="Char1"/>
    <w:basedOn w:val="1"/>
    <w:qFormat/>
    <w:uiPriority w:val="0"/>
    <w:pPr>
      <w:ind w:firstLine="200" w:firstLineChars="200"/>
    </w:pPr>
    <w:rPr>
      <w:rFonts w:hAnsi="宋体" w:cs="宋体"/>
    </w:rPr>
  </w:style>
  <w:style w:type="paragraph" w:customStyle="1" w:styleId="339">
    <w:name w:val="Char Char Char1 Char2"/>
    <w:basedOn w:val="1"/>
    <w:qFormat/>
    <w:uiPriority w:val="0"/>
    <w:pPr>
      <w:spacing w:line="240" w:lineRule="auto"/>
    </w:pPr>
    <w:rPr>
      <w:sz w:val="21"/>
      <w:szCs w:val="21"/>
    </w:rPr>
  </w:style>
  <w:style w:type="paragraph" w:customStyle="1" w:styleId="340">
    <w:name w:val="Char Char Char1 Char1"/>
    <w:basedOn w:val="1"/>
    <w:qFormat/>
    <w:uiPriority w:val="0"/>
    <w:pPr>
      <w:spacing w:line="240" w:lineRule="auto"/>
    </w:pPr>
    <w:rPr>
      <w:sz w:val="21"/>
      <w:szCs w:val="21"/>
    </w:rPr>
  </w:style>
  <w:style w:type="paragraph" w:customStyle="1" w:styleId="341">
    <w:name w:val="标题1"/>
    <w:basedOn w:val="3"/>
    <w:qFormat/>
    <w:uiPriority w:val="99"/>
    <w:pPr>
      <w:numPr>
        <w:numId w:val="0"/>
      </w:numPr>
      <w:spacing w:beforeLines="50" w:afterLines="50"/>
      <w:jc w:val="left"/>
    </w:pPr>
    <w:rPr>
      <w:rFonts w:eastAsia="黑体" w:cs="宋体"/>
      <w:szCs w:val="20"/>
    </w:rPr>
  </w:style>
  <w:style w:type="paragraph" w:customStyle="1" w:styleId="342">
    <w:name w:val="Char Char Char Char Char2 Char Char Char Char"/>
    <w:basedOn w:val="1"/>
    <w:qFormat/>
    <w:uiPriority w:val="0"/>
    <w:pPr>
      <w:adjustRightInd w:val="0"/>
      <w:snapToGrid w:val="0"/>
      <w:ind w:firstLine="200" w:firstLineChars="200"/>
    </w:pPr>
    <w:rPr>
      <w:rFonts w:hAnsi="宋体" w:cs="宋体"/>
      <w:szCs w:val="26"/>
    </w:rPr>
  </w:style>
  <w:style w:type="paragraph" w:customStyle="1" w:styleId="343">
    <w:name w:val="4"/>
    <w:basedOn w:val="1"/>
    <w:next w:val="23"/>
    <w:qFormat/>
    <w:uiPriority w:val="0"/>
    <w:pPr>
      <w:spacing w:line="240" w:lineRule="auto"/>
    </w:pPr>
    <w:rPr>
      <w:rFonts w:hAnsi="Courier New"/>
      <w:sz w:val="21"/>
    </w:rPr>
  </w:style>
  <w:style w:type="paragraph" w:customStyle="1" w:styleId="344">
    <w:name w:val="char"/>
    <w:basedOn w:val="1"/>
    <w:qFormat/>
    <w:uiPriority w:val="0"/>
    <w:pPr>
      <w:widowControl/>
      <w:spacing w:after="160" w:line="240" w:lineRule="exact"/>
      <w:jc w:val="left"/>
    </w:pPr>
    <w:rPr>
      <w:rFonts w:ascii="Verdana" w:hAnsi="Verdana" w:eastAsia="仿宋_GB2312" w:cs="”“Times New Roman”“"/>
      <w:lang w:eastAsia="en-US"/>
    </w:rPr>
  </w:style>
  <w:style w:type="paragraph" w:customStyle="1" w:styleId="345">
    <w:name w:val="word"/>
    <w:basedOn w:val="1"/>
    <w:qFormat/>
    <w:uiPriority w:val="0"/>
    <w:pPr>
      <w:ind w:firstLine="480" w:firstLineChars="200"/>
    </w:pPr>
    <w:rPr>
      <w:color w:val="0000FF"/>
    </w:rPr>
  </w:style>
  <w:style w:type="paragraph" w:customStyle="1" w:styleId="34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7">
    <w:name w:val="标准条文"/>
    <w:basedOn w:val="346"/>
    <w:next w:val="346"/>
    <w:qFormat/>
    <w:uiPriority w:val="0"/>
    <w:rPr>
      <w:rFonts w:cs="Times New Roman"/>
      <w:color w:val="auto"/>
    </w:rPr>
  </w:style>
  <w:style w:type="paragraph" w:customStyle="1" w:styleId="348">
    <w:name w:val="基准标题"/>
    <w:basedOn w:val="18"/>
    <w:next w:val="18"/>
    <w:qFormat/>
    <w:uiPriority w:val="0"/>
    <w:pPr>
      <w:snapToGrid w:val="0"/>
      <w:spacing w:before="100" w:beforeAutospacing="1" w:after="0" w:line="320" w:lineRule="exact"/>
      <w:ind w:left="-105" w:leftChars="-50" w:right="-105" w:rightChars="-50" w:firstLine="200" w:firstLineChars="200"/>
      <w:jc w:val="center"/>
    </w:pPr>
    <w:rPr>
      <w:rFonts w:ascii="宋体" w:hAnsi="宋体"/>
      <w:spacing w:val="-10"/>
      <w:sz w:val="24"/>
      <w:szCs w:val="20"/>
    </w:rPr>
  </w:style>
  <w:style w:type="paragraph" w:customStyle="1" w:styleId="349">
    <w:name w:val="Char Char Char Char Char"/>
    <w:basedOn w:val="1"/>
    <w:qFormat/>
    <w:uiPriority w:val="0"/>
    <w:pPr>
      <w:spacing w:line="240" w:lineRule="auto"/>
    </w:pPr>
    <w:rPr>
      <w:sz w:val="21"/>
    </w:rPr>
  </w:style>
  <w:style w:type="paragraph" w:customStyle="1" w:styleId="350">
    <w:name w:val="正文111"/>
    <w:basedOn w:val="1"/>
    <w:qFormat/>
    <w:uiPriority w:val="0"/>
    <w:pPr>
      <w:ind w:firstLine="480" w:firstLineChars="200"/>
    </w:pPr>
  </w:style>
  <w:style w:type="paragraph" w:customStyle="1" w:styleId="351">
    <w:name w:val="TOC 标题7"/>
    <w:basedOn w:val="3"/>
    <w:next w:val="1"/>
    <w:qFormat/>
    <w:uiPriority w:val="99"/>
    <w:pPr>
      <w:widowControl/>
      <w:numPr>
        <w:numId w:val="0"/>
      </w:numPr>
      <w:spacing w:line="276" w:lineRule="auto"/>
      <w:jc w:val="left"/>
      <w:outlineLvl w:val="9"/>
    </w:pPr>
    <w:rPr>
      <w:rFonts w:ascii="Cambria" w:hAnsi="Cambria"/>
      <w:color w:val="365F91"/>
      <w:kern w:val="0"/>
      <w:sz w:val="28"/>
      <w:szCs w:val="28"/>
      <w:lang w:val="zh-CN"/>
    </w:rPr>
  </w:style>
  <w:style w:type="paragraph" w:customStyle="1" w:styleId="352">
    <w:name w:val="TOC 标题3"/>
    <w:basedOn w:val="3"/>
    <w:next w:val="1"/>
    <w:qFormat/>
    <w:uiPriority w:val="99"/>
    <w:pPr>
      <w:widowControl/>
      <w:numPr>
        <w:numId w:val="0"/>
      </w:numPr>
      <w:spacing w:line="276" w:lineRule="auto"/>
      <w:jc w:val="left"/>
      <w:outlineLvl w:val="9"/>
    </w:pPr>
    <w:rPr>
      <w:rFonts w:ascii="Cambria" w:hAnsi="Cambria" w:eastAsia="黑体"/>
      <w:color w:val="365F91"/>
      <w:kern w:val="0"/>
      <w:sz w:val="28"/>
      <w:szCs w:val="28"/>
      <w:lang w:val="zh-CN"/>
    </w:rPr>
  </w:style>
  <w:style w:type="paragraph" w:customStyle="1" w:styleId="353">
    <w:name w:val="一级标题"/>
    <w:basedOn w:val="3"/>
    <w:next w:val="1"/>
    <w:qFormat/>
    <w:uiPriority w:val="0"/>
    <w:pPr>
      <w:widowControl/>
      <w:numPr>
        <w:numId w:val="0"/>
      </w:numPr>
      <w:spacing w:beforeLines="50" w:afterLines="50" w:line="600" w:lineRule="atLeast"/>
      <w:jc w:val="left"/>
      <w:outlineLvl w:val="9"/>
    </w:pPr>
    <w:rPr>
      <w:rFonts w:ascii="Cambria" w:hAnsi="Cambria" w:eastAsia="黑体"/>
      <w:color w:val="365F91"/>
      <w:kern w:val="0"/>
      <w:szCs w:val="28"/>
    </w:rPr>
  </w:style>
  <w:style w:type="paragraph" w:customStyle="1" w:styleId="354">
    <w:name w:val="列出段落12"/>
    <w:basedOn w:val="1"/>
    <w:qFormat/>
    <w:uiPriority w:val="0"/>
    <w:pPr>
      <w:spacing w:line="240" w:lineRule="auto"/>
      <w:ind w:firstLine="420" w:firstLineChars="200"/>
    </w:pPr>
    <w:rPr>
      <w:sz w:val="21"/>
    </w:rPr>
  </w:style>
  <w:style w:type="paragraph" w:customStyle="1" w:styleId="355">
    <w:name w:val="标准书脚_偶数页"/>
    <w:qFormat/>
    <w:uiPriority w:val="0"/>
    <w:pPr>
      <w:spacing w:before="120" w:line="400" w:lineRule="exact"/>
      <w:ind w:left="221"/>
      <w:jc w:val="both"/>
    </w:pPr>
    <w:rPr>
      <w:rFonts w:ascii="宋体" w:hAnsi="Times New Roman" w:eastAsia="宋体" w:cs="Times New Roman"/>
      <w:sz w:val="18"/>
      <w:szCs w:val="18"/>
      <w:lang w:val="en-US" w:eastAsia="zh-CN" w:bidi="ar-SA"/>
    </w:rPr>
  </w:style>
  <w:style w:type="paragraph" w:customStyle="1" w:styleId="356">
    <w:name w:val="Char Char Char1 Char"/>
    <w:basedOn w:val="1"/>
    <w:qFormat/>
    <w:uiPriority w:val="0"/>
    <w:pPr>
      <w:spacing w:line="240" w:lineRule="auto"/>
    </w:pPr>
    <w:rPr>
      <w:sz w:val="21"/>
      <w:szCs w:val="21"/>
    </w:rPr>
  </w:style>
  <w:style w:type="paragraph" w:customStyle="1" w:styleId="357">
    <w:name w:val="Char Char Char Char1"/>
    <w:basedOn w:val="1"/>
    <w:qFormat/>
    <w:uiPriority w:val="0"/>
    <w:pPr>
      <w:widowControl/>
      <w:spacing w:after="160" w:line="240" w:lineRule="exact"/>
      <w:jc w:val="left"/>
    </w:pPr>
    <w:rPr>
      <w:sz w:val="20"/>
    </w:rPr>
  </w:style>
  <w:style w:type="paragraph" w:customStyle="1" w:styleId="358">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359">
    <w:name w:val="列出段落2"/>
    <w:basedOn w:val="1"/>
    <w:qFormat/>
    <w:uiPriority w:val="0"/>
    <w:pPr>
      <w:spacing w:line="240" w:lineRule="auto"/>
      <w:ind w:firstLine="420" w:firstLineChars="200"/>
    </w:pPr>
    <w:rPr>
      <w:sz w:val="21"/>
    </w:rPr>
  </w:style>
  <w:style w:type="paragraph" w:customStyle="1" w:styleId="360">
    <w:name w:val="无间隔3"/>
    <w:qFormat/>
    <w:uiPriority w:val="99"/>
    <w:pPr>
      <w:spacing w:line="400" w:lineRule="exact"/>
      <w:jc w:val="both"/>
    </w:pPr>
    <w:rPr>
      <w:rFonts w:ascii="Calibri" w:hAnsi="Calibri" w:eastAsia="宋体" w:cs="Times New Roman"/>
      <w:sz w:val="22"/>
      <w:szCs w:val="22"/>
      <w:lang w:val="en-US" w:eastAsia="zh-CN" w:bidi="ar-SA"/>
    </w:rPr>
  </w:style>
  <w:style w:type="paragraph" w:customStyle="1" w:styleId="361">
    <w:name w:val="Char Char Char Char Char2"/>
    <w:basedOn w:val="1"/>
    <w:qFormat/>
    <w:uiPriority w:val="0"/>
    <w:pPr>
      <w:spacing w:line="240" w:lineRule="auto"/>
    </w:pPr>
    <w:rPr>
      <w:sz w:val="21"/>
    </w:rPr>
  </w:style>
  <w:style w:type="paragraph" w:customStyle="1" w:styleId="362">
    <w:name w:val="xl48"/>
    <w:basedOn w:val="1"/>
    <w:qFormat/>
    <w:uiPriority w:val="0"/>
    <w:pPr>
      <w:widowControl/>
      <w:pBdr>
        <w:bottom w:val="single" w:color="auto" w:sz="4" w:space="0"/>
        <w:right w:val="single" w:color="auto" w:sz="4" w:space="0"/>
      </w:pBdr>
      <w:spacing w:before="100" w:beforeAutospacing="1" w:after="100" w:afterAutospacing="1" w:line="240" w:lineRule="auto"/>
      <w:jc w:val="center"/>
    </w:pPr>
    <w:rPr>
      <w:rFonts w:hAnsi="宋体"/>
      <w:sz w:val="21"/>
      <w:szCs w:val="21"/>
    </w:rPr>
  </w:style>
  <w:style w:type="paragraph" w:customStyle="1" w:styleId="363">
    <w:name w:val="_Style 156"/>
    <w:qFormat/>
    <w:uiPriority w:val="0"/>
    <w:pPr>
      <w:widowControl w:val="0"/>
      <w:spacing w:line="48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364">
    <w:name w:val="列出段落21"/>
    <w:basedOn w:val="1"/>
    <w:qFormat/>
    <w:uiPriority w:val="0"/>
    <w:pPr>
      <w:spacing w:line="240" w:lineRule="auto"/>
      <w:ind w:firstLine="420" w:firstLineChars="200"/>
    </w:pPr>
    <w:rPr>
      <w:sz w:val="21"/>
    </w:rPr>
  </w:style>
  <w:style w:type="paragraph" w:customStyle="1" w:styleId="36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66">
    <w:name w:val="简单回函地址"/>
    <w:basedOn w:val="1"/>
    <w:qFormat/>
    <w:uiPriority w:val="0"/>
    <w:pPr>
      <w:adjustRightInd w:val="0"/>
      <w:spacing w:line="312" w:lineRule="atLeast"/>
      <w:textAlignment w:val="baseline"/>
    </w:pPr>
    <w:rPr>
      <w:sz w:val="21"/>
    </w:rPr>
  </w:style>
  <w:style w:type="paragraph" w:customStyle="1" w:styleId="367">
    <w:name w:val="正文7"/>
    <w:basedOn w:val="1"/>
    <w:qFormat/>
    <w:uiPriority w:val="0"/>
    <w:pPr>
      <w:adjustRightInd w:val="0"/>
      <w:spacing w:line="480" w:lineRule="exact"/>
      <w:textAlignment w:val="baseline"/>
    </w:pPr>
    <w:rPr>
      <w:spacing w:val="-2"/>
      <w:sz w:val="28"/>
    </w:rPr>
  </w:style>
  <w:style w:type="paragraph" w:customStyle="1" w:styleId="368">
    <w:name w:val="p0"/>
    <w:basedOn w:val="1"/>
    <w:qFormat/>
    <w:uiPriority w:val="0"/>
    <w:pPr>
      <w:widowControl/>
      <w:spacing w:before="100" w:beforeAutospacing="1" w:after="100" w:afterAutospacing="1" w:line="240" w:lineRule="auto"/>
      <w:jc w:val="left"/>
    </w:pPr>
    <w:rPr>
      <w:rFonts w:hAnsi="宋体" w:cs="宋体"/>
    </w:rPr>
  </w:style>
  <w:style w:type="paragraph" w:customStyle="1" w:styleId="369">
    <w:name w:val="正文2"/>
    <w:basedOn w:val="1"/>
    <w:qFormat/>
    <w:uiPriority w:val="0"/>
    <w:pPr>
      <w:adjustRightInd w:val="0"/>
      <w:spacing w:line="480" w:lineRule="exact"/>
      <w:textAlignment w:val="baseline"/>
    </w:pPr>
    <w:rPr>
      <w:spacing w:val="-2"/>
      <w:sz w:val="28"/>
    </w:rPr>
  </w:style>
  <w:style w:type="paragraph" w:customStyle="1" w:styleId="370">
    <w:name w:val="王正文"/>
    <w:basedOn w:val="1"/>
    <w:qFormat/>
    <w:uiPriority w:val="0"/>
    <w:pPr>
      <w:spacing w:line="560" w:lineRule="exact"/>
      <w:ind w:firstLine="200" w:firstLineChars="200"/>
    </w:pPr>
  </w:style>
  <w:style w:type="paragraph" w:customStyle="1" w:styleId="371">
    <w:name w:val="TOC 标题2"/>
    <w:basedOn w:val="3"/>
    <w:next w:val="1"/>
    <w:qFormat/>
    <w:uiPriority w:val="99"/>
    <w:pPr>
      <w:widowControl/>
      <w:numPr>
        <w:numId w:val="0"/>
      </w:numPr>
      <w:spacing w:line="276" w:lineRule="auto"/>
      <w:jc w:val="left"/>
      <w:outlineLvl w:val="9"/>
    </w:pPr>
    <w:rPr>
      <w:rFonts w:ascii="Cambria" w:hAnsi="Cambria" w:eastAsia="黑体"/>
      <w:color w:val="365F91"/>
      <w:kern w:val="0"/>
      <w:sz w:val="28"/>
      <w:szCs w:val="28"/>
    </w:rPr>
  </w:style>
  <w:style w:type="paragraph" w:styleId="372">
    <w:name w:val="List Paragraph"/>
    <w:basedOn w:val="1"/>
    <w:qFormat/>
    <w:uiPriority w:val="99"/>
    <w:pPr>
      <w:ind w:firstLine="420" w:firstLineChars="200"/>
    </w:pPr>
  </w:style>
  <w:style w:type="paragraph" w:customStyle="1" w:styleId="373">
    <w:name w:val="Char Char Char Char Char Char Char"/>
    <w:basedOn w:val="1"/>
    <w:qFormat/>
    <w:uiPriority w:val="0"/>
    <w:pPr>
      <w:snapToGrid w:val="0"/>
      <w:ind w:firstLine="200" w:firstLineChars="200"/>
    </w:pPr>
    <w:rPr>
      <w:sz w:val="21"/>
    </w:rPr>
  </w:style>
  <w:style w:type="paragraph" w:customStyle="1" w:styleId="374">
    <w:name w:val="表格式"/>
    <w:basedOn w:val="35"/>
    <w:qFormat/>
    <w:uiPriority w:val="0"/>
    <w:pPr>
      <w:adjustRightInd/>
      <w:spacing w:line="400" w:lineRule="exact"/>
      <w:ind w:left="0" w:right="0" w:firstLine="0" w:firstLineChars="0"/>
      <w:jc w:val="center"/>
      <w:textAlignment w:val="auto"/>
    </w:pPr>
    <w:rPr>
      <w:rFonts w:ascii="宋体" w:eastAsia="仿宋_GB2312"/>
      <w:sz w:val="28"/>
    </w:rPr>
  </w:style>
  <w:style w:type="paragraph" w:customStyle="1" w:styleId="375">
    <w:name w:val="Char Char Char Char Char Char Char Char Char Char1"/>
    <w:basedOn w:val="1"/>
    <w:qFormat/>
    <w:uiPriority w:val="0"/>
    <w:pPr>
      <w:widowControl/>
      <w:spacing w:after="160" w:line="240" w:lineRule="exact"/>
      <w:jc w:val="left"/>
    </w:pPr>
    <w:rPr>
      <w:rFonts w:ascii="Verdana" w:hAnsi="Verdana" w:cs="Verdana"/>
      <w:sz w:val="20"/>
      <w:lang w:eastAsia="en-US"/>
    </w:rPr>
  </w:style>
  <w:style w:type="paragraph" w:customStyle="1" w:styleId="376">
    <w:name w:val="列表标题"/>
    <w:basedOn w:val="1"/>
    <w:next w:val="1"/>
    <w:qFormat/>
    <w:uiPriority w:val="0"/>
    <w:pPr>
      <w:spacing w:line="240" w:lineRule="auto"/>
      <w:jc w:val="center"/>
    </w:pPr>
  </w:style>
  <w:style w:type="paragraph" w:customStyle="1" w:styleId="377">
    <w:name w:val="Char Char Char Char Char Char Char Char Char Char Char1"/>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378">
    <w:name w:val="标准书眉_偶数页"/>
    <w:basedOn w:val="379"/>
    <w:next w:val="1"/>
    <w:qFormat/>
    <w:uiPriority w:val="0"/>
    <w:pPr>
      <w:tabs>
        <w:tab w:val="center" w:pos="4154"/>
        <w:tab w:val="right" w:pos="8306"/>
      </w:tabs>
      <w:jc w:val="left"/>
    </w:pPr>
  </w:style>
  <w:style w:type="paragraph" w:customStyle="1" w:styleId="379">
    <w:name w:val="标准书眉_奇数页"/>
    <w:next w:val="1"/>
    <w:qFormat/>
    <w:uiPriority w:val="0"/>
    <w:pPr>
      <w:tabs>
        <w:tab w:val="center" w:pos="4154"/>
        <w:tab w:val="right" w:pos="8306"/>
      </w:tabs>
      <w:spacing w:after="220" w:line="400" w:lineRule="exact"/>
      <w:jc w:val="right"/>
    </w:pPr>
    <w:rPr>
      <w:rFonts w:ascii="黑体" w:hAnsi="Times New Roman" w:eastAsia="黑体" w:cs="Times New Roman"/>
      <w:sz w:val="21"/>
      <w:szCs w:val="21"/>
      <w:lang w:val="en-US" w:eastAsia="zh-CN" w:bidi="ar-SA"/>
    </w:rPr>
  </w:style>
  <w:style w:type="paragraph" w:customStyle="1" w:styleId="380">
    <w:name w:val="表格（海诚）"/>
    <w:qFormat/>
    <w:uiPriority w:val="0"/>
    <w:pPr>
      <w:spacing w:line="400" w:lineRule="exact"/>
      <w:jc w:val="center"/>
    </w:pPr>
    <w:rPr>
      <w:rFonts w:ascii="Times New Roman" w:hAnsi="Times New Roman" w:eastAsia="仿宋_GB2312" w:cs="Times New Roman"/>
      <w:kern w:val="2"/>
      <w:sz w:val="24"/>
      <w:lang w:val="en-US" w:eastAsia="zh-CN" w:bidi="ar-SA"/>
    </w:rPr>
  </w:style>
  <w:style w:type="paragraph" w:customStyle="1" w:styleId="381">
    <w:name w:val="正文 首行缩进:  2 字符"/>
    <w:basedOn w:val="1"/>
    <w:qFormat/>
    <w:uiPriority w:val="0"/>
    <w:pPr>
      <w:spacing w:line="420" w:lineRule="exact"/>
      <w:ind w:firstLine="422" w:firstLineChars="200"/>
      <w:jc w:val="center"/>
    </w:pPr>
    <w:rPr>
      <w:rFonts w:hAnsi="宋体"/>
      <w:b/>
      <w:sz w:val="21"/>
      <w:szCs w:val="21"/>
    </w:rPr>
  </w:style>
  <w:style w:type="paragraph" w:customStyle="1" w:styleId="382">
    <w:name w:val="888-三级"/>
    <w:qFormat/>
    <w:uiPriority w:val="0"/>
    <w:pPr>
      <w:spacing w:line="360" w:lineRule="auto"/>
      <w:jc w:val="both"/>
      <w:outlineLvl w:val="2"/>
    </w:pPr>
    <w:rPr>
      <w:rFonts w:ascii="Times New Roman" w:hAnsi="Times New Roman" w:eastAsia="宋体" w:cs="Times New Roman"/>
      <w:b/>
      <w:bCs/>
      <w:kern w:val="2"/>
      <w:sz w:val="28"/>
      <w:szCs w:val="28"/>
      <w:lang w:val="en-US" w:eastAsia="zh-CN" w:bidi="ar-SA"/>
    </w:rPr>
  </w:style>
  <w:style w:type="paragraph" w:customStyle="1" w:styleId="383">
    <w:name w:val="Char Char1 Char"/>
    <w:basedOn w:val="1"/>
    <w:qFormat/>
    <w:uiPriority w:val="0"/>
    <w:pPr>
      <w:spacing w:line="240" w:lineRule="auto"/>
    </w:pPr>
    <w:rPr>
      <w:sz w:val="21"/>
    </w:rPr>
  </w:style>
  <w:style w:type="paragraph" w:customStyle="1" w:styleId="384">
    <w:name w:val="王表头"/>
    <w:basedOn w:val="1"/>
    <w:qFormat/>
    <w:uiPriority w:val="0"/>
    <w:pPr>
      <w:spacing w:line="560" w:lineRule="exact"/>
      <w:ind w:firstLine="420" w:firstLineChars="200"/>
      <w:jc w:val="center"/>
    </w:pPr>
    <w:rPr>
      <w:rFonts w:ascii="黑体" w:eastAsia="Times New Roman"/>
      <w:b/>
    </w:rPr>
  </w:style>
  <w:style w:type="paragraph" w:customStyle="1" w:styleId="385">
    <w:name w:val="xl26"/>
    <w:basedOn w:val="1"/>
    <w:qFormat/>
    <w:uiPriority w:val="0"/>
    <w:pPr>
      <w:widowControl/>
      <w:spacing w:before="100" w:after="100" w:line="240" w:lineRule="auto"/>
      <w:jc w:val="center"/>
    </w:pPr>
    <w:rPr>
      <w:sz w:val="21"/>
    </w:rPr>
  </w:style>
  <w:style w:type="paragraph" w:customStyle="1" w:styleId="386">
    <w:name w:val="正文4"/>
    <w:basedOn w:val="1"/>
    <w:qFormat/>
    <w:uiPriority w:val="0"/>
    <w:pPr>
      <w:ind w:left="178" w:leftChars="85" w:firstLine="485" w:firstLineChars="202"/>
    </w:pPr>
    <w:rPr>
      <w:rFonts w:eastAsia="仿宋_GB2312"/>
      <w:sz w:val="28"/>
    </w:rPr>
  </w:style>
  <w:style w:type="paragraph" w:customStyle="1" w:styleId="387">
    <w:name w:val="TOC 标题5"/>
    <w:basedOn w:val="3"/>
    <w:next w:val="1"/>
    <w:qFormat/>
    <w:uiPriority w:val="99"/>
    <w:pPr>
      <w:widowControl/>
      <w:numPr>
        <w:numId w:val="0"/>
      </w:numPr>
      <w:spacing w:line="276" w:lineRule="auto"/>
      <w:jc w:val="left"/>
      <w:outlineLvl w:val="9"/>
    </w:pPr>
    <w:rPr>
      <w:rFonts w:ascii="Cambria" w:hAnsi="Cambria"/>
      <w:color w:val="365F91"/>
      <w:kern w:val="0"/>
      <w:sz w:val="28"/>
      <w:szCs w:val="28"/>
      <w:lang w:val="zh-CN"/>
    </w:rPr>
  </w:style>
  <w:style w:type="paragraph" w:customStyle="1" w:styleId="388">
    <w:name w:val="Char Char Char Char Char Char Char Char Char Char Char Char Char Char Char Char Char Char1"/>
    <w:basedOn w:val="1"/>
    <w:qFormat/>
    <w:uiPriority w:val="0"/>
    <w:pPr>
      <w:spacing w:line="240" w:lineRule="auto"/>
    </w:pPr>
    <w:rPr>
      <w:sz w:val="21"/>
    </w:rPr>
  </w:style>
  <w:style w:type="paragraph" w:customStyle="1" w:styleId="389">
    <w:name w:val="Char Char Char Char Char Char Char Char Char Char Char"/>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390">
    <w:name w:val="列出段落5"/>
    <w:basedOn w:val="1"/>
    <w:qFormat/>
    <w:uiPriority w:val="0"/>
    <w:pPr>
      <w:spacing w:line="240" w:lineRule="auto"/>
      <w:ind w:firstLine="420" w:firstLineChars="200"/>
    </w:pPr>
    <w:rPr>
      <w:sz w:val="21"/>
    </w:rPr>
  </w:style>
  <w:style w:type="paragraph" w:customStyle="1" w:styleId="391">
    <w:name w:val="reader-word-layer"/>
    <w:basedOn w:val="1"/>
    <w:qFormat/>
    <w:uiPriority w:val="0"/>
    <w:pPr>
      <w:widowControl/>
      <w:spacing w:before="100" w:beforeAutospacing="1" w:after="100" w:afterAutospacing="1" w:line="240" w:lineRule="auto"/>
      <w:jc w:val="left"/>
    </w:pPr>
    <w:rPr>
      <w:rFonts w:hAnsi="宋体" w:cs="宋体"/>
    </w:rPr>
  </w:style>
  <w:style w:type="paragraph" w:customStyle="1" w:styleId="392">
    <w:name w:val="样式 正文首行缩进 + 首行缩进:  2 字符1"/>
    <w:basedOn w:val="45"/>
    <w:qFormat/>
    <w:uiPriority w:val="0"/>
    <w:pPr>
      <w:spacing w:after="0" w:line="360" w:lineRule="auto"/>
      <w:ind w:firstLine="480" w:firstLineChars="200"/>
    </w:pPr>
    <w:rPr>
      <w:sz w:val="24"/>
    </w:rPr>
  </w:style>
  <w:style w:type="paragraph" w:customStyle="1" w:styleId="393">
    <w:name w:val="王标题2"/>
    <w:basedOn w:val="2"/>
    <w:qFormat/>
    <w:uiPriority w:val="0"/>
    <w:pPr>
      <w:keepNext w:val="0"/>
      <w:keepLines w:val="0"/>
      <w:widowControl/>
      <w:numPr>
        <w:ilvl w:val="0"/>
        <w:numId w:val="0"/>
      </w:numPr>
      <w:tabs>
        <w:tab w:val="left" w:pos="284"/>
      </w:tabs>
      <w:adjustRightInd w:val="0"/>
      <w:snapToGrid w:val="0"/>
      <w:spacing w:before="120" w:line="560" w:lineRule="exact"/>
      <w:ind w:firstLine="160" w:firstLineChars="160"/>
    </w:pPr>
    <w:rPr>
      <w:b/>
      <w:bCs w:val="0"/>
      <w:sz w:val="30"/>
      <w:szCs w:val="20"/>
    </w:rPr>
  </w:style>
  <w:style w:type="paragraph" w:customStyle="1" w:styleId="394">
    <w:name w:val="节标题1"/>
    <w:basedOn w:val="1"/>
    <w:qFormat/>
    <w:uiPriority w:val="0"/>
    <w:pPr>
      <w:spacing w:before="120" w:after="120" w:line="500" w:lineRule="exact"/>
      <w:ind w:right="225" w:rightChars="107" w:firstLine="549" w:firstLineChars="196"/>
      <w:outlineLvl w:val="0"/>
    </w:pPr>
    <w:rPr>
      <w:kern w:val="28"/>
      <w:sz w:val="28"/>
      <w:szCs w:val="28"/>
    </w:rPr>
  </w:style>
  <w:style w:type="paragraph" w:customStyle="1" w:styleId="395">
    <w:name w:val="标题4"/>
    <w:basedOn w:val="1"/>
    <w:qFormat/>
    <w:uiPriority w:val="0"/>
    <w:rPr>
      <w:rFonts w:cs="宋体"/>
    </w:rPr>
  </w:style>
  <w:style w:type="paragraph" w:customStyle="1" w:styleId="396">
    <w:name w:val="无间隔6"/>
    <w:qFormat/>
    <w:uiPriority w:val="99"/>
    <w:pPr>
      <w:spacing w:line="400" w:lineRule="exact"/>
      <w:jc w:val="both"/>
    </w:pPr>
    <w:rPr>
      <w:rFonts w:ascii="Calibri" w:hAnsi="Calibri" w:eastAsia="宋体" w:cs="Times New Roman"/>
      <w:sz w:val="22"/>
      <w:szCs w:val="22"/>
      <w:lang w:val="en-US" w:eastAsia="zh-CN" w:bidi="ar-SA"/>
    </w:rPr>
  </w:style>
  <w:style w:type="paragraph" w:customStyle="1" w:styleId="397">
    <w:name w:val="Char Char Char Char Char Char Char Char Char Char2"/>
    <w:basedOn w:val="1"/>
    <w:qFormat/>
    <w:uiPriority w:val="0"/>
    <w:pPr>
      <w:widowControl/>
      <w:spacing w:after="160" w:line="240" w:lineRule="exact"/>
      <w:jc w:val="left"/>
    </w:pPr>
    <w:rPr>
      <w:rFonts w:ascii="Verdana" w:hAnsi="Verdana" w:eastAsia="仿宋_GB2312" w:cs="”“Times New Roman”“"/>
      <w:lang w:eastAsia="en-US"/>
    </w:rPr>
  </w:style>
  <w:style w:type="paragraph" w:customStyle="1" w:styleId="398">
    <w:name w:val="Char Char Char Char Char2 Char Char Char Char3"/>
    <w:basedOn w:val="1"/>
    <w:qFormat/>
    <w:uiPriority w:val="0"/>
    <w:pPr>
      <w:adjustRightInd w:val="0"/>
      <w:snapToGrid w:val="0"/>
      <w:ind w:firstLine="200" w:firstLineChars="200"/>
    </w:pPr>
    <w:rPr>
      <w:rFonts w:hAnsi="宋体" w:cs="宋体"/>
      <w:szCs w:val="26"/>
    </w:rPr>
  </w:style>
  <w:style w:type="paragraph" w:customStyle="1" w:styleId="399">
    <w:name w:val="_Style 350"/>
    <w:uiPriority w:val="0"/>
    <w:pPr>
      <w:widowControl w:val="0"/>
      <w:spacing w:line="48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400">
    <w:name w:val="_Style 5"/>
    <w:basedOn w:val="1"/>
    <w:qFormat/>
    <w:uiPriority w:val="0"/>
    <w:pPr>
      <w:ind w:firstLine="420" w:firstLineChars="200"/>
    </w:pPr>
    <w:rPr>
      <w:rFonts w:ascii="Calibri" w:hAnsi="Calibri"/>
    </w:rPr>
  </w:style>
  <w:style w:type="paragraph" w:customStyle="1" w:styleId="401">
    <w:name w:val="标题2."/>
    <w:basedOn w:val="2"/>
    <w:qFormat/>
    <w:uiPriority w:val="99"/>
    <w:pPr>
      <w:numPr>
        <w:ilvl w:val="0"/>
        <w:numId w:val="0"/>
      </w:numPr>
      <w:jc w:val="left"/>
    </w:pPr>
    <w:rPr>
      <w:rFonts w:cs="宋体"/>
      <w:b/>
      <w:color w:val="auto"/>
      <w:szCs w:val="20"/>
    </w:rPr>
  </w:style>
  <w:style w:type="paragraph" w:customStyle="1" w:styleId="402">
    <w:name w:val="Char2"/>
    <w:basedOn w:val="1"/>
    <w:qFormat/>
    <w:uiPriority w:val="0"/>
    <w:pPr>
      <w:spacing w:line="240" w:lineRule="auto"/>
    </w:pPr>
    <w:rPr>
      <w:rFonts w:hAnsi="宋体"/>
      <w:b/>
    </w:rPr>
  </w:style>
  <w:style w:type="paragraph" w:customStyle="1" w:styleId="403">
    <w:name w:val="样式 标题 2 + (符号) Times New Roman"/>
    <w:basedOn w:val="2"/>
    <w:qFormat/>
    <w:uiPriority w:val="0"/>
    <w:pPr>
      <w:numPr>
        <w:ilvl w:val="0"/>
        <w:numId w:val="0"/>
      </w:numPr>
      <w:tabs>
        <w:tab w:val="left" w:pos="284"/>
        <w:tab w:val="left" w:pos="432"/>
        <w:tab w:val="left" w:pos="576"/>
      </w:tabs>
      <w:snapToGrid w:val="0"/>
      <w:spacing w:beforeLines="0" w:afterLines="100"/>
      <w:ind w:left="576" w:hanging="576"/>
      <w:contextualSpacing/>
      <w:jc w:val="center"/>
    </w:pPr>
    <w:rPr>
      <w:bCs w:val="0"/>
      <w:color w:val="auto"/>
      <w:szCs w:val="30"/>
    </w:rPr>
  </w:style>
  <w:style w:type="paragraph" w:customStyle="1" w:styleId="404">
    <w:name w:val="图表名"/>
    <w:basedOn w:val="1"/>
    <w:qFormat/>
    <w:uiPriority w:val="0"/>
    <w:pPr>
      <w:spacing w:line="240" w:lineRule="auto"/>
    </w:pPr>
    <w:rPr>
      <w:rFonts w:hAnsi="宋体"/>
      <w:b/>
      <w:bCs/>
      <w:sz w:val="18"/>
      <w:szCs w:val="18"/>
    </w:rPr>
  </w:style>
  <w:style w:type="paragraph" w:customStyle="1" w:styleId="405">
    <w:name w:val="_Style 13"/>
    <w:qFormat/>
    <w:uiPriority w:val="0"/>
    <w:pPr>
      <w:widowControl w:val="0"/>
      <w:spacing w:line="48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406">
    <w:name w:val="_Style 360"/>
    <w:qFormat/>
    <w:uiPriority w:val="0"/>
    <w:pPr>
      <w:widowControl w:val="0"/>
      <w:spacing w:line="480" w:lineRule="exact"/>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407">
    <w:name w:val="样式 标题 1 + 段前: 0 磅 段后: 0 磅"/>
    <w:basedOn w:val="3"/>
    <w:qFormat/>
    <w:uiPriority w:val="0"/>
    <w:pPr>
      <w:numPr>
        <w:numId w:val="0"/>
      </w:numPr>
      <w:tabs>
        <w:tab w:val="left" w:pos="360"/>
      </w:tabs>
      <w:snapToGrid w:val="0"/>
      <w:spacing w:beforeAutospacing="1" w:afterLines="50" w:afterAutospacing="1" w:line="240" w:lineRule="auto"/>
      <w:contextualSpacing/>
      <w:jc w:val="center"/>
    </w:pPr>
    <w:rPr>
      <w:rFonts w:eastAsia="黑体"/>
      <w:b w:val="0"/>
      <w:bCs w:val="0"/>
      <w:sz w:val="36"/>
      <w:szCs w:val="20"/>
    </w:rPr>
  </w:style>
  <w:style w:type="paragraph" w:customStyle="1" w:styleId="408">
    <w:name w:val="中文报告书样式"/>
    <w:basedOn w:val="1"/>
    <w:qFormat/>
    <w:uiPriority w:val="0"/>
    <w:pPr>
      <w:adjustRightInd w:val="0"/>
      <w:spacing w:line="480" w:lineRule="atLeast"/>
      <w:ind w:firstLine="482"/>
      <w:textAlignment w:val="baseline"/>
    </w:pPr>
    <w:rPr>
      <w:kern w:val="24"/>
    </w:rPr>
  </w:style>
  <w:style w:type="paragraph" w:customStyle="1" w:styleId="409">
    <w:name w:val="TOC 标题1"/>
    <w:basedOn w:val="3"/>
    <w:next w:val="1"/>
    <w:qFormat/>
    <w:uiPriority w:val="99"/>
    <w:pPr>
      <w:widowControl/>
      <w:numPr>
        <w:numId w:val="0"/>
      </w:numPr>
      <w:spacing w:line="276" w:lineRule="auto"/>
      <w:jc w:val="left"/>
      <w:outlineLvl w:val="9"/>
    </w:pPr>
    <w:rPr>
      <w:rFonts w:ascii="Cambria" w:hAnsi="Cambria" w:eastAsia="黑体"/>
      <w:color w:val="365F91"/>
      <w:kern w:val="0"/>
      <w:sz w:val="28"/>
      <w:szCs w:val="28"/>
    </w:rPr>
  </w:style>
  <w:style w:type="paragraph" w:customStyle="1" w:styleId="410">
    <w:name w:val="TOC 标题8"/>
    <w:basedOn w:val="3"/>
    <w:next w:val="1"/>
    <w:qFormat/>
    <w:uiPriority w:val="39"/>
    <w:pPr>
      <w:widowControl/>
      <w:numPr>
        <w:numId w:val="0"/>
      </w:numPr>
      <w:spacing w:before="480" w:line="276" w:lineRule="auto"/>
      <w:jc w:val="left"/>
      <w:outlineLvl w:val="9"/>
    </w:pPr>
    <w:rPr>
      <w:rFonts w:ascii="Cambria" w:hAnsi="Cambria"/>
      <w:color w:val="365F91"/>
      <w:kern w:val="0"/>
      <w:sz w:val="28"/>
      <w:szCs w:val="28"/>
    </w:rPr>
  </w:style>
  <w:style w:type="paragraph" w:customStyle="1" w:styleId="411">
    <w:name w:val="无间隔4"/>
    <w:qFormat/>
    <w:uiPriority w:val="99"/>
    <w:pPr>
      <w:widowControl w:val="0"/>
      <w:spacing w:line="400" w:lineRule="exact"/>
      <w:jc w:val="both"/>
    </w:pPr>
    <w:rPr>
      <w:rFonts w:ascii="Times New Roman" w:hAnsi="Times New Roman" w:eastAsia="宋体" w:cs="Times New Roman"/>
      <w:kern w:val="2"/>
      <w:sz w:val="21"/>
      <w:szCs w:val="24"/>
      <w:lang w:val="en-US" w:eastAsia="zh-CN" w:bidi="ar-SA"/>
    </w:rPr>
  </w:style>
  <w:style w:type="paragraph" w:customStyle="1" w:styleId="412">
    <w:name w:val="正文13"/>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13">
    <w:name w:val="标题 3 Char Char"/>
    <w:basedOn w:val="1"/>
    <w:qFormat/>
    <w:uiPriority w:val="0"/>
    <w:pPr>
      <w:tabs>
        <w:tab w:val="left" w:pos="709"/>
        <w:tab w:val="left" w:pos="1418"/>
      </w:tabs>
      <w:spacing w:line="240" w:lineRule="auto"/>
      <w:ind w:left="709" w:hanging="709"/>
    </w:pPr>
    <w:rPr>
      <w:sz w:val="21"/>
    </w:rPr>
  </w:style>
  <w:style w:type="paragraph" w:customStyle="1" w:styleId="414">
    <w:name w:val="修订2"/>
    <w:semiHidden/>
    <w:qFormat/>
    <w:uiPriority w:val="99"/>
    <w:rPr>
      <w:rFonts w:ascii="Times New Roman" w:hAnsi="Times New Roman" w:eastAsia="宋体" w:cs="Times New Roman"/>
      <w:kern w:val="2"/>
      <w:sz w:val="24"/>
      <w:szCs w:val="22"/>
      <w:lang w:val="en-US" w:eastAsia="zh-CN" w:bidi="ar-SA"/>
    </w:rPr>
  </w:style>
  <w:style w:type="paragraph" w:customStyle="1" w:styleId="415">
    <w:name w:val="无间隔21"/>
    <w:qFormat/>
    <w:uiPriority w:val="99"/>
    <w:pPr>
      <w:spacing w:line="400" w:lineRule="exact"/>
      <w:jc w:val="both"/>
    </w:pPr>
    <w:rPr>
      <w:rFonts w:ascii="Calibri" w:hAnsi="Calibri" w:eastAsia="宋体" w:cs="Times New Roman"/>
      <w:sz w:val="22"/>
      <w:szCs w:val="22"/>
      <w:lang w:val="en-US" w:eastAsia="zh-CN" w:bidi="ar-SA"/>
    </w:rPr>
  </w:style>
  <w:style w:type="paragraph" w:customStyle="1" w:styleId="416">
    <w:name w:val="Char Char Char Char11"/>
    <w:basedOn w:val="1"/>
    <w:qFormat/>
    <w:uiPriority w:val="0"/>
    <w:pPr>
      <w:widowControl/>
      <w:spacing w:after="160" w:line="240" w:lineRule="exact"/>
      <w:jc w:val="left"/>
    </w:pPr>
    <w:rPr>
      <w:rFonts w:eastAsia="Times New Roman"/>
      <w:sz w:val="20"/>
    </w:rPr>
  </w:style>
  <w:style w:type="paragraph" w:customStyle="1" w:styleId="417">
    <w:name w:val="样式7"/>
    <w:basedOn w:val="13"/>
    <w:qFormat/>
    <w:uiPriority w:val="0"/>
    <w:pPr>
      <w:keepNext/>
      <w:keepLines/>
      <w:pageBreakBefore/>
      <w:adjustRightInd w:val="0"/>
      <w:spacing w:before="340" w:after="330" w:line="578" w:lineRule="atLeast"/>
      <w:ind w:firstLine="482" w:firstLineChars="0"/>
      <w:jc w:val="center"/>
      <w:textAlignment w:val="baseline"/>
      <w:outlineLvl w:val="0"/>
    </w:pPr>
    <w:rPr>
      <w:rFonts w:ascii="黑体" w:hAnsi="宋体"/>
      <w:b/>
      <w:bCs/>
      <w:kern w:val="44"/>
      <w:sz w:val="32"/>
      <w:szCs w:val="28"/>
    </w:rPr>
  </w:style>
  <w:style w:type="paragraph" w:customStyle="1" w:styleId="418">
    <w:name w:val="Hu表内"/>
    <w:basedOn w:val="1"/>
    <w:qFormat/>
    <w:uiPriority w:val="0"/>
    <w:pPr>
      <w:adjustRightInd w:val="0"/>
      <w:spacing w:line="240" w:lineRule="atLeast"/>
      <w:ind w:firstLine="105"/>
      <w:jc w:val="center"/>
      <w:textAlignment w:val="baseline"/>
    </w:pPr>
    <w:rPr>
      <w:rFonts w:ascii="Times New Roman"/>
      <w:sz w:val="21"/>
      <w:szCs w:val="21"/>
    </w:rPr>
  </w:style>
  <w:style w:type="paragraph" w:customStyle="1" w:styleId="419">
    <w:name w:val="河南正文"/>
    <w:basedOn w:val="19"/>
    <w:qFormat/>
    <w:uiPriority w:val="0"/>
    <w:pPr>
      <w:spacing w:after="0" w:line="520" w:lineRule="exact"/>
      <w:ind w:left="0" w:leftChars="0" w:firstLine="560" w:firstLineChars="200"/>
    </w:pPr>
    <w:rPr>
      <w:sz w:val="28"/>
      <w:szCs w:val="20"/>
    </w:rPr>
  </w:style>
  <w:style w:type="table" w:customStyle="1" w:styleId="420">
    <w:name w:val="网格型6"/>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1">
    <w:name w:val="网格型1"/>
    <w:basedOn w:val="4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2">
    <w:name w:val="网格型8"/>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3">
    <w:name w:val="网格型7"/>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4">
    <w:name w:val="表格主题1"/>
    <w:basedOn w:val="47"/>
    <w:qFormat/>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vAlign w:val="center"/>
    </w:tcPr>
  </w:style>
  <w:style w:type="table" w:customStyle="1" w:styleId="425">
    <w:name w:val="Table Normal"/>
    <w:unhideWhenUsed/>
    <w:qFormat/>
    <w:uiPriority w:val="2"/>
    <w:pPr>
      <w:widowControl w:val="0"/>
      <w:spacing w:line="400" w:lineRule="exact"/>
      <w:jc w:val="both"/>
    </w:pPr>
    <w:rPr>
      <w:rFonts w:ascii="Calibri" w:hAnsi="Calibri"/>
      <w:sz w:val="22"/>
      <w:lang w:eastAsia="en-US"/>
    </w:rPr>
    <w:tblPr>
      <w:tblLayout w:type="fixed"/>
      <w:tblCellMar>
        <w:top w:w="0" w:type="dxa"/>
        <w:left w:w="0" w:type="dxa"/>
        <w:bottom w:w="0" w:type="dxa"/>
        <w:right w:w="0" w:type="dxa"/>
      </w:tblCellMar>
    </w:tblPr>
  </w:style>
  <w:style w:type="table" w:customStyle="1" w:styleId="426">
    <w:name w:val="网格型2"/>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427">
    <w:name w:val="汉中"/>
    <w:basedOn w:val="47"/>
    <w:qFormat/>
    <w:uiPriority w:val="0"/>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428">
    <w:name w:val="正文-ls Char"/>
    <w:link w:val="429"/>
    <w:qFormat/>
    <w:uiPriority w:val="0"/>
    <w:rPr>
      <w:rFonts w:hAnsi="宋体" w:cs="宋体"/>
      <w:kern w:val="2"/>
      <w:sz w:val="24"/>
    </w:rPr>
  </w:style>
  <w:style w:type="paragraph" w:customStyle="1" w:styleId="429">
    <w:name w:val="正文-ls"/>
    <w:basedOn w:val="1"/>
    <w:link w:val="428"/>
    <w:qFormat/>
    <w:uiPriority w:val="0"/>
    <w:pPr>
      <w:ind w:firstLine="200" w:firstLineChars="200"/>
    </w:pPr>
    <w:rPr>
      <w:rFonts w:ascii="Times New Roman" w:hAnsi="宋体"/>
      <w:kern w:val="2"/>
    </w:rPr>
  </w:style>
  <w:style w:type="character" w:customStyle="1" w:styleId="430">
    <w:name w:val="0正文 Char"/>
    <w:link w:val="431"/>
    <w:qFormat/>
    <w:locked/>
    <w:uiPriority w:val="99"/>
    <w:rPr>
      <w:color w:val="0000FF"/>
      <w:sz w:val="24"/>
      <w:szCs w:val="24"/>
    </w:rPr>
  </w:style>
  <w:style w:type="paragraph" w:customStyle="1" w:styleId="431">
    <w:name w:val="0正文"/>
    <w:basedOn w:val="1"/>
    <w:link w:val="430"/>
    <w:qFormat/>
    <w:uiPriority w:val="99"/>
    <w:pPr>
      <w:adjustRightInd w:val="0"/>
      <w:snapToGrid w:val="0"/>
      <w:ind w:firstLine="200" w:firstLineChars="200"/>
    </w:pPr>
    <w:rPr>
      <w:rFonts w:ascii="Times New Roman"/>
      <w:color w:val="0000FF"/>
      <w:szCs w:val="24"/>
    </w:rPr>
  </w:style>
  <w:style w:type="paragraph" w:customStyle="1" w:styleId="432">
    <w:name w:val="样式10"/>
    <w:basedOn w:val="1"/>
    <w:qFormat/>
    <w:uiPriority w:val="99"/>
    <w:pPr>
      <w:adjustRightInd w:val="0"/>
      <w:snapToGrid w:val="0"/>
      <w:spacing w:line="320" w:lineRule="exact"/>
      <w:jc w:val="center"/>
    </w:pPr>
    <w:rPr>
      <w:rFonts w:ascii="Times New Roman"/>
      <w:kern w:val="2"/>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2153"/>
    <customShpInfo spid="_x0000_s2154"/>
    <customShpInfo spid="_x0000_s2155"/>
    <customShpInfo spid="_x0000_s2156"/>
    <customShpInfo spid="_x0000_s2157"/>
    <customShpInfo spid="_x0000_s2158"/>
    <customShpInfo spid="_x0000_s2159"/>
    <customShpInfo spid="_x0000_s2152"/>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28D3A4-0EBB-4967-BEEF-FC047E342C17}">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30</Pages>
  <Words>1909</Words>
  <Characters>10885</Characters>
  <Lines>90</Lines>
  <Paragraphs>25</Paragraphs>
  <TotalTime>18</TotalTime>
  <ScaleCrop>false</ScaleCrop>
  <LinksUpToDate>false</LinksUpToDate>
  <CharactersWithSpaces>12769</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2018-09-05T10:38:00Z</dcterms:created>
  <dc:creator>王贻锋</dc:creator>
  <cp:lastModifiedBy>cygszs</cp:lastModifiedBy>
  <cp:lastPrinted>2019-03-25T01:47:00Z</cp:lastPrinted>
  <dcterms:modified xsi:type="dcterms:W3CDTF">2019-08-01T07:49:58Z</dcterms:modified>
  <dc:title>西河镇梅子园村垃圾填埋场项目</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