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仿宋_GB2312" w:eastAsia="仿宋_GB2312"/>
          <w:color w:val="000000"/>
          <w:sz w:val="28"/>
        </w:rPr>
      </w:pPr>
    </w:p>
    <w:p>
      <w:pPr>
        <w:spacing w:line="360" w:lineRule="auto"/>
        <w:jc w:val="center"/>
        <w:rPr>
          <w:rFonts w:ascii="仿宋_GB2312" w:eastAsia="仿宋_GB2312"/>
          <w:color w:val="000000"/>
          <w:sz w:val="28"/>
        </w:rPr>
      </w:pPr>
    </w:p>
    <w:p>
      <w:pPr>
        <w:widowControl/>
        <w:adjustRightInd w:val="0"/>
        <w:snapToGrid w:val="0"/>
        <w:spacing w:before="156" w:beforeLines="50" w:after="200" w:line="240" w:lineRule="auto"/>
        <w:ind w:firstLine="0" w:firstLineChars="0"/>
        <w:jc w:val="center"/>
        <w:rPr>
          <w:rFonts w:hint="eastAsia" w:ascii="宋体" w:hAnsi="宋体" w:eastAsia="宋体" w:cs="宋体"/>
          <w:b/>
          <w:color w:val="000000"/>
          <w:kern w:val="0"/>
          <w:sz w:val="48"/>
          <w:szCs w:val="48"/>
          <w:lang w:eastAsia="zh-CN"/>
        </w:rPr>
      </w:pPr>
      <w:r>
        <w:rPr>
          <w:rFonts w:hint="eastAsia" w:ascii="宋体" w:hAnsi="宋体" w:eastAsia="宋体" w:cs="宋体"/>
          <w:b/>
          <w:color w:val="000000"/>
          <w:kern w:val="0"/>
          <w:sz w:val="48"/>
          <w:szCs w:val="48"/>
          <w:lang w:eastAsia="zh-CN"/>
        </w:rPr>
        <w:t>秦汉新城满江红炉具厂</w:t>
      </w:r>
    </w:p>
    <w:p>
      <w:pPr>
        <w:widowControl/>
        <w:adjustRightInd w:val="0"/>
        <w:snapToGrid w:val="0"/>
        <w:spacing w:before="156" w:beforeLines="50" w:after="200" w:line="240" w:lineRule="auto"/>
        <w:ind w:firstLine="0" w:firstLineChars="0"/>
        <w:jc w:val="center"/>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lang w:eastAsia="zh-CN"/>
        </w:rPr>
        <w:t>粮仓、取暖炉生产</w:t>
      </w:r>
      <w:r>
        <w:rPr>
          <w:rFonts w:hint="eastAsia" w:ascii="宋体" w:hAnsi="宋体" w:eastAsia="宋体" w:cs="宋体"/>
          <w:b/>
          <w:color w:val="000000"/>
          <w:kern w:val="0"/>
          <w:sz w:val="48"/>
          <w:szCs w:val="48"/>
        </w:rPr>
        <w:t>项目</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竣工环境保护验收</w:t>
      </w:r>
      <w:r>
        <w:rPr>
          <w:rFonts w:hint="eastAsia" w:ascii="宋体" w:hAnsi="宋体" w:eastAsia="宋体" w:cs="宋体"/>
          <w:b/>
          <w:color w:val="000000"/>
          <w:kern w:val="0"/>
          <w:sz w:val="48"/>
          <w:szCs w:val="48"/>
          <w:lang w:eastAsia="zh-CN"/>
        </w:rPr>
        <w:t>调查</w:t>
      </w:r>
      <w:r>
        <w:rPr>
          <w:rFonts w:hint="eastAsia" w:ascii="宋体" w:hAnsi="宋体" w:eastAsia="宋体" w:cs="宋体"/>
          <w:b/>
          <w:color w:val="000000"/>
          <w:kern w:val="0"/>
          <w:sz w:val="48"/>
          <w:szCs w:val="48"/>
        </w:rPr>
        <w:t>报告</w:t>
      </w:r>
    </w:p>
    <w:p>
      <w:pPr>
        <w:spacing w:line="360" w:lineRule="auto"/>
        <w:jc w:val="center"/>
        <w:rPr>
          <w:rFonts w:hint="eastAsia" w:ascii="华文新魏" w:eastAsia="华文新魏" w:cs="Times New Roman"/>
          <w:b/>
          <w:color w:val="000000"/>
          <w:sz w:val="48"/>
          <w:szCs w:val="48"/>
          <w:lang w:eastAsia="zh-CN"/>
        </w:rPr>
      </w:pPr>
      <w:r>
        <w:rPr>
          <w:rFonts w:hint="eastAsia" w:ascii="华文新魏" w:eastAsia="华文新魏" w:cs="Times New Roman"/>
          <w:b/>
          <w:color w:val="000000"/>
          <w:sz w:val="48"/>
          <w:szCs w:val="48"/>
          <w:lang w:eastAsia="zh-CN"/>
        </w:rPr>
        <w:t>（固废）</w:t>
      </w:r>
    </w:p>
    <w:p>
      <w:pPr>
        <w:jc w:val="center"/>
        <w:rPr>
          <w:rFonts w:hint="eastAsia" w:ascii="仿宋_GB2312" w:eastAsia="仿宋_GB2312"/>
          <w:color w:val="000000"/>
          <w:sz w:val="28"/>
        </w:rPr>
      </w:pPr>
    </w:p>
    <w:p>
      <w:pPr>
        <w:jc w:val="center"/>
        <w:rPr>
          <w:rFonts w:hint="eastAsia" w:ascii="仿宋_GB2312" w:eastAsia="仿宋_GB2312"/>
          <w:color w:val="000000"/>
          <w:sz w:val="28"/>
        </w:rPr>
      </w:pPr>
    </w:p>
    <w:p>
      <w:pPr>
        <w:jc w:val="center"/>
        <w:rPr>
          <w:rFonts w:ascii="仿宋_GB2312" w:eastAsia="仿宋_GB2312"/>
          <w:color w:val="000000"/>
          <w:sz w:val="28"/>
        </w:rPr>
      </w:pPr>
    </w:p>
    <w:p>
      <w:pPr>
        <w:pStyle w:val="2"/>
        <w:rPr>
          <w:rFonts w:ascii="仿宋_GB2312" w:eastAsia="仿宋_GB2312"/>
          <w:color w:val="000000"/>
          <w:sz w:val="28"/>
        </w:rPr>
      </w:pPr>
    </w:p>
    <w:p>
      <w:pPr>
        <w:rPr>
          <w:rFonts w:ascii="仿宋_GB2312" w:eastAsia="仿宋_GB2312"/>
          <w:color w:val="000000"/>
          <w:sz w:val="28"/>
        </w:rPr>
      </w:pPr>
    </w:p>
    <w:p>
      <w:pPr>
        <w:pStyle w:val="2"/>
      </w:pPr>
    </w:p>
    <w:p>
      <w:pPr>
        <w:jc w:val="both"/>
        <w:rPr>
          <w:rFonts w:hint="eastAsia" w:ascii="华文新魏" w:eastAsia="华文新魏"/>
          <w:color w:val="000000"/>
          <w:sz w:val="36"/>
          <w:szCs w:val="36"/>
        </w:rPr>
      </w:pPr>
    </w:p>
    <w:p>
      <w:pPr>
        <w:keepNext w:val="0"/>
        <w:keepLines w:val="0"/>
        <w:pageBreakBefore w:val="0"/>
        <w:widowControl/>
        <w:kinsoku/>
        <w:wordWrap/>
        <w:overflowPunct/>
        <w:topLinePunct w:val="0"/>
        <w:autoSpaceDE/>
        <w:autoSpaceDN/>
        <w:bidi w:val="0"/>
        <w:adjustRightInd w:val="0"/>
        <w:snapToGrid w:val="0"/>
        <w:spacing w:after="0" w:line="360" w:lineRule="auto"/>
        <w:ind w:firstLine="1080" w:firstLineChars="300"/>
        <w:jc w:val="both"/>
        <w:textAlignment w:val="auto"/>
        <w:rPr>
          <w:rFonts w:hint="eastAsia" w:ascii="华文新魏" w:eastAsia="华文新魏"/>
          <w:color w:val="000000"/>
          <w:sz w:val="36"/>
          <w:szCs w:val="36"/>
          <w:lang w:eastAsia="zh-CN"/>
        </w:rPr>
      </w:pPr>
      <w:r>
        <w:rPr>
          <w:rFonts w:hint="eastAsia" w:ascii="华文新魏" w:eastAsia="华文新魏"/>
          <w:color w:val="000000"/>
          <w:sz w:val="36"/>
          <w:szCs w:val="36"/>
        </w:rPr>
        <w:t>建设单位</w:t>
      </w:r>
      <w:r>
        <w:rPr>
          <w:rFonts w:hint="eastAsia" w:ascii="华文新魏" w:eastAsia="华文新魏"/>
          <w:color w:val="000000"/>
          <w:sz w:val="36"/>
          <w:szCs w:val="36"/>
          <w:lang w:eastAsia="zh-CN"/>
        </w:rPr>
        <w:t>：秦汉新城满江红炉具厂</w:t>
      </w:r>
    </w:p>
    <w:p>
      <w:pPr>
        <w:spacing w:line="360" w:lineRule="auto"/>
        <w:jc w:val="center"/>
        <w:rPr>
          <w:rFonts w:hint="eastAsia" w:ascii="华文新魏" w:eastAsia="华文新魏"/>
          <w:color w:val="000000"/>
          <w:sz w:val="36"/>
          <w:szCs w:val="36"/>
          <w:lang w:eastAsia="zh-CN"/>
        </w:rPr>
      </w:pPr>
      <w:r>
        <w:rPr>
          <w:rFonts w:hint="eastAsia" w:ascii="华文新魏" w:eastAsia="华文新魏"/>
          <w:color w:val="000000"/>
          <w:sz w:val="36"/>
          <w:szCs w:val="36"/>
          <w:lang w:val="en-US" w:eastAsia="zh-CN"/>
        </w:rPr>
        <w:t xml:space="preserve">  </w:t>
      </w:r>
      <w:r>
        <w:rPr>
          <w:rFonts w:hint="eastAsia" w:ascii="华文新魏" w:eastAsia="华文新魏"/>
          <w:color w:val="000000"/>
          <w:sz w:val="36"/>
          <w:szCs w:val="36"/>
        </w:rPr>
        <w:t>编制单位：陕西鑫瑞普环保科技有限公司</w:t>
      </w:r>
    </w:p>
    <w:p>
      <w:pPr>
        <w:rPr>
          <w:rFonts w:hint="eastAsia" w:ascii="仿宋_GB2312" w:eastAsia="仿宋_GB2312"/>
          <w:color w:val="000000"/>
          <w:sz w:val="28"/>
        </w:rPr>
      </w:pPr>
    </w:p>
    <w:p>
      <w:pPr>
        <w:rPr>
          <w:rFonts w:hint="eastAsia" w:ascii="仿宋_GB2312" w:eastAsia="仿宋_GB2312"/>
          <w:color w:val="000000"/>
          <w:sz w:val="28"/>
        </w:rPr>
      </w:pPr>
    </w:p>
    <w:p>
      <w:pPr>
        <w:rPr>
          <w:rFonts w:hint="eastAsia" w:ascii="华文新魏" w:eastAsia="华文新魏"/>
          <w:color w:val="000000"/>
          <w:sz w:val="28"/>
          <w:szCs w:val="28"/>
        </w:rPr>
      </w:pPr>
      <w:bookmarkStart w:id="6" w:name="_GoBack"/>
      <w:bookmarkEnd w:id="6"/>
    </w:p>
    <w:p>
      <w:pPr>
        <w:jc w:val="center"/>
        <w:rPr>
          <w:rFonts w:hint="default" w:ascii="华文新魏" w:eastAsia="华文新魏"/>
          <w:color w:val="000000"/>
          <w:sz w:val="28"/>
          <w:szCs w:val="28"/>
          <w:lang w:val="en-US" w:eastAsia="zh-CN"/>
        </w:rPr>
      </w:pPr>
      <w:r>
        <w:rPr>
          <w:rFonts w:hint="eastAsia" w:ascii="华文新魏" w:eastAsia="华文新魏"/>
          <w:b/>
          <w:color w:val="000000"/>
          <w:sz w:val="28"/>
          <w:szCs w:val="28"/>
          <w:lang w:val="en-US" w:eastAsia="zh-CN"/>
        </w:rPr>
        <w:t>20</w:t>
      </w:r>
      <w:r>
        <w:rPr>
          <w:rFonts w:hint="eastAsia" w:ascii="华文新魏" w:eastAsia="华文新魏" w:cs="Times New Roman"/>
          <w:b/>
          <w:color w:val="000000"/>
          <w:sz w:val="28"/>
          <w:szCs w:val="28"/>
          <w:lang w:val="en-US" w:eastAsia="zh-CN"/>
        </w:rPr>
        <w:t>19年5月27日</w:t>
      </w:r>
    </w:p>
    <w:p>
      <w:pPr>
        <w:rPr>
          <w:rFonts w:hint="eastAsia" w:ascii="华文新魏" w:eastAsia="华文新魏"/>
          <w:color w:val="000000"/>
          <w:sz w:val="28"/>
          <w:szCs w:val="28"/>
        </w:rPr>
      </w:pPr>
    </w:p>
    <w:p>
      <w:pPr>
        <w:rPr>
          <w:rFonts w:ascii="仿宋_GB2312" w:eastAsia="仿宋_GB2312"/>
          <w:color w:val="000000"/>
          <w:sz w:val="32"/>
        </w:rPr>
      </w:pPr>
      <w:r>
        <w:rPr>
          <w:rFonts w:ascii="仿宋_GB2312" w:eastAsia="仿宋_GB2312"/>
          <w:color w:val="000000"/>
          <w:sz w:val="32"/>
        </w:rPr>
        <w:br w:type="page"/>
      </w:r>
    </w:p>
    <w:p>
      <w:pPr>
        <w:ind w:firstLine="0" w:firstLineChars="0"/>
        <w:rPr>
          <w:rFonts w:ascii="仿宋_GB2312" w:eastAsia="仿宋_GB2312"/>
          <w:color w:val="000000"/>
          <w:sz w:val="28"/>
        </w:rPr>
      </w:pPr>
      <w:r>
        <w:rPr>
          <w:rFonts w:hint="eastAsia" w:ascii="仿宋_GB2312" w:eastAsia="仿宋_GB2312"/>
          <w:b/>
          <w:color w:val="000000"/>
          <w:sz w:val="28"/>
        </w:rPr>
        <w:t>建设单位法人代表</w:t>
      </w:r>
      <w:r>
        <w:rPr>
          <w:rFonts w:ascii="仿宋_GB2312" w:eastAsia="仿宋_GB2312"/>
          <w:b/>
          <w:color w:val="000000"/>
          <w:sz w:val="28"/>
        </w:rPr>
        <w:t>:</w:t>
      </w:r>
      <w:r>
        <w:rPr>
          <w:rFonts w:ascii="仿宋_GB2312" w:eastAsia="仿宋_GB2312"/>
          <w:color w:val="000000"/>
          <w:sz w:val="28"/>
        </w:rPr>
        <w:tab/>
      </w:r>
      <w:r>
        <w:rPr>
          <w:rFonts w:hint="eastAsia" w:ascii="仿宋_GB2312" w:eastAsia="仿宋_GB2312"/>
          <w:color w:val="000000"/>
          <w:sz w:val="28"/>
        </w:rPr>
        <w:t xml:space="preserve">          （签字）       </w:t>
      </w:r>
    </w:p>
    <w:p>
      <w:pPr>
        <w:ind w:firstLine="0" w:firstLineChars="0"/>
        <w:rPr>
          <w:rFonts w:ascii="仿宋_GB2312" w:eastAsia="仿宋_GB2312"/>
          <w:color w:val="000000"/>
          <w:sz w:val="28"/>
        </w:rPr>
      </w:pPr>
      <w:r>
        <w:rPr>
          <w:rFonts w:hint="eastAsia" w:ascii="仿宋_GB2312" w:eastAsia="仿宋_GB2312"/>
          <w:b/>
          <w:color w:val="000000"/>
          <w:sz w:val="28"/>
        </w:rPr>
        <w:t>编制单位法人代表</w:t>
      </w:r>
      <w:r>
        <w:rPr>
          <w:rFonts w:hint="eastAsia" w:ascii="仿宋_GB2312" w:eastAsia="仿宋_GB2312"/>
          <w:b/>
          <w:color w:val="000000"/>
          <w:spacing w:val="20"/>
          <w:w w:val="79"/>
          <w:sz w:val="28"/>
        </w:rPr>
        <w:t>:</w:t>
      </w:r>
      <w:r>
        <w:rPr>
          <w:rFonts w:ascii="仿宋_GB2312" w:eastAsia="仿宋_GB2312"/>
          <w:color w:val="000000"/>
          <w:sz w:val="28"/>
        </w:rPr>
        <w:tab/>
      </w:r>
      <w:r>
        <w:rPr>
          <w:rFonts w:hint="eastAsia" w:ascii="仿宋_GB2312" w:eastAsia="仿宋_GB2312"/>
          <w:color w:val="000000"/>
          <w:sz w:val="28"/>
        </w:rPr>
        <w:t xml:space="preserve">          （签字）         </w:t>
      </w:r>
    </w:p>
    <w:p>
      <w:pPr>
        <w:ind w:firstLine="0" w:firstLineChars="0"/>
        <w:rPr>
          <w:rFonts w:ascii="仿宋_GB2312" w:eastAsia="仿宋_GB2312"/>
          <w:b/>
          <w:color w:val="000000"/>
          <w:spacing w:val="7"/>
          <w:w w:val="79"/>
          <w:sz w:val="28"/>
        </w:rPr>
      </w:pPr>
      <w:r>
        <w:rPr>
          <w:rFonts w:hint="eastAsia" w:ascii="仿宋_GB2312" w:eastAsia="仿宋_GB2312"/>
          <w:b/>
          <w:color w:val="000000"/>
          <w:spacing w:val="20"/>
          <w:w w:val="79"/>
          <w:sz w:val="28"/>
        </w:rPr>
        <w:t>项  目  负 责  人</w:t>
      </w:r>
      <w:r>
        <w:rPr>
          <w:rFonts w:ascii="仿宋_GB2312" w:eastAsia="仿宋_GB2312"/>
          <w:b/>
          <w:color w:val="000000"/>
          <w:spacing w:val="10"/>
          <w:w w:val="79"/>
          <w:sz w:val="28"/>
        </w:rPr>
        <w:t>:</w:t>
      </w:r>
      <w:r>
        <w:rPr>
          <w:rFonts w:hint="eastAsia" w:ascii="仿宋_GB2312" w:eastAsia="仿宋_GB2312"/>
          <w:b/>
          <w:color w:val="000000"/>
          <w:spacing w:val="20"/>
          <w:w w:val="79"/>
          <w:sz w:val="28"/>
        </w:rPr>
        <w:t>王长江</w:t>
      </w:r>
    </w:p>
    <w:p>
      <w:pPr>
        <w:ind w:firstLine="0" w:firstLineChars="0"/>
        <w:rPr>
          <w:rFonts w:hint="eastAsia" w:ascii="仿宋_GB2312" w:eastAsia="仿宋_GB2312"/>
          <w:b/>
          <w:color w:val="000000"/>
          <w:spacing w:val="7"/>
          <w:w w:val="79"/>
          <w:sz w:val="28"/>
        </w:rPr>
      </w:pPr>
      <w:r>
        <w:rPr>
          <w:rFonts w:hint="eastAsia" w:ascii="仿宋_GB2312" w:eastAsia="仿宋_GB2312"/>
          <w:b/>
          <w:color w:val="000000"/>
          <w:spacing w:val="141"/>
          <w:w w:val="79"/>
          <w:sz w:val="28"/>
        </w:rPr>
        <w:t>填 表 人</w:t>
      </w:r>
      <w:r>
        <w:rPr>
          <w:rFonts w:hint="eastAsia" w:ascii="仿宋_GB2312" w:eastAsia="仿宋_GB2312"/>
          <w:b/>
          <w:color w:val="000000"/>
          <w:spacing w:val="2"/>
          <w:w w:val="79"/>
          <w:sz w:val="28"/>
        </w:rPr>
        <w:t>：</w:t>
      </w:r>
      <w:r>
        <w:rPr>
          <w:rFonts w:hint="eastAsia" w:ascii="仿宋_GB2312" w:eastAsia="仿宋_GB2312"/>
          <w:b/>
          <w:color w:val="000000"/>
          <w:spacing w:val="20"/>
          <w:w w:val="79"/>
          <w:sz w:val="28"/>
          <w:lang w:eastAsia="zh-CN"/>
        </w:rPr>
        <w:t>张</w:t>
      </w:r>
      <w:r>
        <w:rPr>
          <w:rFonts w:hint="eastAsia" w:ascii="仿宋_GB2312" w:eastAsia="仿宋_GB2312"/>
          <w:b/>
          <w:color w:val="000000"/>
          <w:spacing w:val="20"/>
          <w:w w:val="79"/>
          <w:sz w:val="28"/>
          <w:lang w:val="en-US" w:eastAsia="zh-CN"/>
        </w:rPr>
        <w:t xml:space="preserve"> </w:t>
      </w:r>
      <w:r>
        <w:rPr>
          <w:rFonts w:hint="eastAsia" w:ascii="仿宋_GB2312" w:eastAsia="仿宋_GB2312"/>
          <w:b/>
          <w:color w:val="000000"/>
          <w:spacing w:val="20"/>
          <w:w w:val="79"/>
          <w:sz w:val="28"/>
          <w:lang w:eastAsia="zh-CN"/>
        </w:rPr>
        <w:t>华</w:t>
      </w:r>
    </w:p>
    <w:p>
      <w:pPr>
        <w:ind w:firstLine="0" w:firstLineChars="0"/>
      </w:pPr>
    </w:p>
    <w:p>
      <w:pPr>
        <w:ind w:firstLine="562"/>
        <w:rPr>
          <w:rFonts w:hint="eastAsia" w:ascii="宋体" w:hAnsi="宋体" w:cs="宋体"/>
          <w:b/>
          <w:bCs/>
          <w:sz w:val="28"/>
        </w:rPr>
      </w:pPr>
    </w:p>
    <w:p>
      <w:pPr>
        <w:pStyle w:val="4"/>
        <w:numPr>
          <w:ilvl w:val="0"/>
          <w:numId w:val="0"/>
        </w:numPr>
        <w:spacing w:before="156" w:after="156"/>
        <w:rPr>
          <w:rFonts w:hint="eastAsia"/>
        </w:rPr>
      </w:pPr>
    </w:p>
    <w:p>
      <w:pPr>
        <w:pStyle w:val="4"/>
        <w:numPr>
          <w:ilvl w:val="1"/>
          <w:numId w:val="0"/>
        </w:numPr>
        <w:spacing w:before="156" w:after="156"/>
        <w:rPr>
          <w:rFonts w:hint="eastAsia" w:ascii="仿宋_GB2312" w:hAnsi="Times New Roman" w:eastAsia="仿宋_GB2312"/>
          <w:b w:val="0"/>
          <w:bCs w:val="0"/>
          <w:color w:val="000000"/>
          <w:kern w:val="2"/>
          <w:sz w:val="28"/>
          <w:szCs w:val="24"/>
        </w:rPr>
      </w:pPr>
    </w:p>
    <w:p>
      <w:pPr>
        <w:pStyle w:val="4"/>
        <w:numPr>
          <w:ilvl w:val="1"/>
          <w:numId w:val="0"/>
        </w:numPr>
        <w:spacing w:before="156" w:after="156"/>
        <w:rPr>
          <w:rFonts w:hint="eastAsia" w:ascii="仿宋_GB2312" w:hAnsi="Times New Roman" w:eastAsia="仿宋_GB2312"/>
          <w:b w:val="0"/>
          <w:bCs w:val="0"/>
          <w:color w:val="000000"/>
          <w:kern w:val="2"/>
          <w:sz w:val="28"/>
          <w:szCs w:val="24"/>
        </w:rPr>
      </w:pPr>
    </w:p>
    <w:p>
      <w:pPr>
        <w:rPr>
          <w:rFonts w:hint="eastAsia" w:ascii="仿宋_GB2312" w:hAnsi="Times New Roman" w:eastAsia="仿宋_GB2312"/>
          <w:b w:val="0"/>
          <w:bCs w:val="0"/>
          <w:color w:val="000000"/>
          <w:kern w:val="2"/>
          <w:sz w:val="28"/>
          <w:szCs w:val="24"/>
        </w:rPr>
      </w:pPr>
    </w:p>
    <w:p>
      <w:pPr>
        <w:pStyle w:val="2"/>
        <w:rPr>
          <w:rFonts w:hint="eastAsia"/>
        </w:rPr>
      </w:pPr>
    </w:p>
    <w:p>
      <w:pPr>
        <w:pStyle w:val="4"/>
        <w:numPr>
          <w:ilvl w:val="1"/>
          <w:numId w:val="0"/>
        </w:numPr>
        <w:spacing w:before="156" w:after="156"/>
        <w:rPr>
          <w:rFonts w:hint="eastAsia" w:ascii="仿宋_GB2312" w:hAnsi="Times New Roman" w:eastAsia="仿宋_GB2312"/>
          <w:b w:val="0"/>
          <w:bCs w:val="0"/>
          <w:color w:val="000000"/>
          <w:kern w:val="2"/>
          <w:sz w:val="28"/>
          <w:szCs w:val="24"/>
        </w:rPr>
      </w:pPr>
    </w:p>
    <w:p>
      <w:pPr>
        <w:pStyle w:val="4"/>
        <w:numPr>
          <w:ilvl w:val="1"/>
          <w:numId w:val="0"/>
        </w:numPr>
        <w:spacing w:before="156" w:after="156"/>
        <w:rPr>
          <w:rFonts w:hint="eastAsia" w:ascii="仿宋_GB2312" w:hAnsi="Times New Roman" w:eastAsia="仿宋_GB2312"/>
          <w:b w:val="0"/>
          <w:bCs w:val="0"/>
          <w:color w:val="000000"/>
          <w:kern w:val="2"/>
          <w:sz w:val="28"/>
          <w:szCs w:val="24"/>
        </w:rPr>
      </w:pPr>
    </w:p>
    <w:p>
      <w:pPr>
        <w:rPr>
          <w:rFonts w:hint="eastAsia" w:ascii="仿宋_GB2312" w:hAnsi="Times New Roman" w:eastAsia="仿宋_GB2312"/>
          <w:b/>
          <w:bCs/>
          <w:color w:val="000000"/>
          <w:kern w:val="2"/>
          <w:sz w:val="28"/>
          <w:szCs w:val="24"/>
        </w:rPr>
      </w:pPr>
    </w:p>
    <w:p>
      <w:pPr>
        <w:pStyle w:val="4"/>
        <w:numPr>
          <w:ilvl w:val="0"/>
          <w:numId w:val="0"/>
        </w:numPr>
        <w:ind w:left="426" w:leftChars="0"/>
        <w:rPr>
          <w:rFonts w:hint="eastAsia"/>
        </w:rPr>
      </w:pPr>
    </w:p>
    <w:p>
      <w:pPr>
        <w:pStyle w:val="4"/>
        <w:numPr>
          <w:ilvl w:val="1"/>
          <w:numId w:val="0"/>
        </w:numPr>
        <w:spacing w:before="156" w:after="156"/>
        <w:rPr>
          <w:rFonts w:hint="eastAsia" w:ascii="仿宋_GB2312" w:hAnsi="Times New Roman" w:eastAsia="仿宋_GB2312"/>
          <w:b w:val="0"/>
          <w:bCs w:val="0"/>
          <w:color w:val="000000"/>
          <w:kern w:val="2"/>
          <w:sz w:val="28"/>
          <w:szCs w:val="24"/>
        </w:rPr>
      </w:pPr>
    </w:p>
    <w:p>
      <w:pPr>
        <w:pStyle w:val="4"/>
        <w:numPr>
          <w:ilvl w:val="1"/>
          <w:numId w:val="0"/>
        </w:numPr>
        <w:spacing w:before="156" w:after="156"/>
        <w:rPr>
          <w:rFonts w:hint="eastAsia" w:ascii="仿宋_GB2312" w:hAnsi="Times New Roman" w:eastAsia="仿宋_GB2312"/>
          <w:b w:val="0"/>
          <w:bCs w:val="0"/>
          <w:color w:val="000000"/>
          <w:kern w:val="2"/>
          <w:sz w:val="28"/>
          <w:szCs w:val="24"/>
        </w:rPr>
      </w:pPr>
    </w:p>
    <w:p>
      <w:pPr>
        <w:spacing w:line="360" w:lineRule="auto"/>
        <w:ind w:left="4760" w:hanging="4760" w:hangingChars="1700"/>
        <w:rPr>
          <w:rFonts w:hint="eastAsia" w:ascii="仿宋_GB2312" w:hAnsi="Times New Roman" w:eastAsia="仿宋_GB2312"/>
          <w:b w:val="0"/>
          <w:bCs w:val="0"/>
          <w:color w:val="000000"/>
          <w:kern w:val="2"/>
          <w:sz w:val="28"/>
          <w:szCs w:val="24"/>
        </w:rPr>
      </w:pPr>
      <w:bookmarkStart w:id="0" w:name="_Toc18835"/>
      <w:bookmarkStart w:id="1" w:name="_Toc1818"/>
      <w:bookmarkStart w:id="2" w:name="_Toc529344944"/>
      <w:bookmarkStart w:id="3" w:name="_Toc3394"/>
      <w:bookmarkStart w:id="4" w:name="_Toc30701"/>
      <w:r>
        <w:rPr>
          <w:rFonts w:hint="eastAsia" w:ascii="仿宋_GB2312" w:hAnsi="Times New Roman" w:eastAsia="仿宋_GB2312"/>
          <w:b w:val="0"/>
          <w:bCs w:val="0"/>
          <w:color w:val="000000"/>
          <w:kern w:val="2"/>
          <w:sz w:val="28"/>
          <w:szCs w:val="24"/>
        </w:rPr>
        <w:t>建设单位</w:t>
      </w:r>
      <w:r>
        <w:rPr>
          <w:rFonts w:hint="eastAsia" w:ascii="仿宋_GB2312" w:hAnsi="Times New Roman" w:eastAsia="仿宋_GB2312"/>
          <w:b/>
          <w:bCs/>
          <w:color w:val="000000"/>
          <w:kern w:val="2"/>
          <w:sz w:val="28"/>
          <w:szCs w:val="24"/>
        </w:rPr>
        <w:t>：</w:t>
      </w:r>
      <w:r>
        <w:rPr>
          <w:rFonts w:hint="eastAsia" w:ascii="仿宋_GB2312" w:hAnsi="Times New Roman" w:eastAsia="仿宋_GB2312"/>
          <w:b w:val="0"/>
          <w:bCs w:val="0"/>
          <w:color w:val="000000"/>
          <w:kern w:val="2"/>
          <w:sz w:val="28"/>
          <w:szCs w:val="24"/>
          <w:lang w:eastAsia="zh-CN"/>
        </w:rPr>
        <w:t>秦汉新城满江红炉具厂</w:t>
      </w:r>
      <w:r>
        <w:rPr>
          <w:rFonts w:hint="eastAsia" w:ascii="仿宋_GB2312" w:hAnsi="Times New Roman" w:eastAsia="仿宋_GB2312"/>
          <w:b w:val="0"/>
          <w:bCs w:val="0"/>
          <w:color w:val="000000"/>
          <w:kern w:val="2"/>
          <w:sz w:val="28"/>
          <w:szCs w:val="24"/>
          <w:lang w:val="en-US" w:eastAsia="zh-CN"/>
        </w:rPr>
        <w:t xml:space="preserve">  </w:t>
      </w:r>
      <w:r>
        <w:rPr>
          <w:rFonts w:hint="eastAsia" w:ascii="仿宋_GB2312" w:hAnsi="Times New Roman" w:eastAsia="仿宋_GB2312"/>
          <w:b w:val="0"/>
          <w:bCs w:val="0"/>
          <w:color w:val="000000"/>
          <w:kern w:val="2"/>
          <w:sz w:val="28"/>
          <w:szCs w:val="24"/>
        </w:rPr>
        <w:t>编制单位：</w:t>
      </w:r>
      <w:bookmarkEnd w:id="0"/>
      <w:bookmarkEnd w:id="1"/>
      <w:r>
        <w:rPr>
          <w:rFonts w:hint="eastAsia" w:ascii="仿宋_GB2312" w:hAnsi="Times New Roman" w:eastAsia="仿宋_GB2312"/>
          <w:b w:val="0"/>
          <w:bCs w:val="0"/>
          <w:color w:val="000000"/>
          <w:kern w:val="2"/>
          <w:sz w:val="28"/>
          <w:szCs w:val="24"/>
        </w:rPr>
        <w:t>陕西鑫瑞普环保</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480" w:firstLineChars="1600"/>
        <w:textAlignment w:val="auto"/>
        <w:rPr>
          <w:rFonts w:hint="default"/>
          <w:lang w:val="en-US" w:eastAsia="zh-CN"/>
        </w:rPr>
      </w:pPr>
      <w:r>
        <w:rPr>
          <w:rFonts w:hint="eastAsia" w:ascii="仿宋_GB2312" w:hAnsi="Times New Roman" w:eastAsia="仿宋_GB2312"/>
          <w:b w:val="0"/>
          <w:bCs w:val="0"/>
          <w:color w:val="000000"/>
          <w:kern w:val="2"/>
          <w:sz w:val="28"/>
          <w:szCs w:val="24"/>
          <w:lang w:eastAsia="zh-CN"/>
        </w:rPr>
        <w:t>科</w:t>
      </w:r>
      <w:r>
        <w:rPr>
          <w:rFonts w:hint="eastAsia" w:ascii="仿宋_GB2312" w:hAnsi="Times New Roman" w:eastAsia="仿宋_GB2312"/>
          <w:b w:val="0"/>
          <w:bCs w:val="0"/>
          <w:color w:val="000000"/>
          <w:kern w:val="2"/>
          <w:sz w:val="28"/>
          <w:szCs w:val="24"/>
        </w:rPr>
        <w:t>技有限</w:t>
      </w:r>
      <w:bookmarkEnd w:id="2"/>
      <w:bookmarkEnd w:id="3"/>
      <w:bookmarkEnd w:id="4"/>
      <w:r>
        <w:rPr>
          <w:rFonts w:hint="eastAsia" w:ascii="仿宋_GB2312" w:hAnsi="Times New Roman" w:eastAsia="仿宋_GB2312"/>
          <w:b w:val="0"/>
          <w:bCs w:val="0"/>
          <w:color w:val="000000"/>
          <w:kern w:val="2"/>
          <w:sz w:val="28"/>
          <w:szCs w:val="24"/>
          <w:lang w:val="en-US" w:eastAsia="zh-CN"/>
        </w:rPr>
        <w:t>公司</w:t>
      </w:r>
    </w:p>
    <w:p>
      <w:pPr>
        <w:spacing w:line="360" w:lineRule="auto"/>
        <w:ind w:firstLine="0" w:firstLineChars="0"/>
        <w:rPr>
          <w:rFonts w:ascii="仿宋_GB2312" w:eastAsia="仿宋_GB2312"/>
          <w:color w:val="000000"/>
          <w:sz w:val="28"/>
        </w:rPr>
      </w:pPr>
      <w:r>
        <w:rPr>
          <w:rFonts w:hint="eastAsia" w:ascii="仿宋_GB2312" w:eastAsia="仿宋_GB2312"/>
          <w:color w:val="000000"/>
          <w:sz w:val="28"/>
        </w:rPr>
        <w:t>电话</w:t>
      </w:r>
      <w:r>
        <w:rPr>
          <w:rFonts w:ascii="仿宋_GB2312" w:eastAsia="仿宋_GB2312"/>
          <w:color w:val="000000"/>
          <w:sz w:val="28"/>
        </w:rPr>
        <w:t>:</w:t>
      </w:r>
      <w:r>
        <w:rPr>
          <w:rFonts w:hint="eastAsia" w:ascii="仿宋_GB2312" w:eastAsia="仿宋_GB2312"/>
          <w:color w:val="000000"/>
          <w:sz w:val="28"/>
        </w:rPr>
        <w:t xml:space="preserve">15591000077              </w:t>
      </w:r>
      <w:r>
        <w:rPr>
          <w:rFonts w:hint="eastAsia" w:ascii="仿宋_GB2312" w:eastAsia="仿宋_GB2312"/>
          <w:color w:val="000000"/>
          <w:sz w:val="28"/>
          <w:lang w:val="en-US" w:eastAsia="zh-CN"/>
        </w:rPr>
        <w:t xml:space="preserve"> </w:t>
      </w:r>
      <w:r>
        <w:rPr>
          <w:rFonts w:hint="eastAsia" w:ascii="仿宋_GB2312" w:eastAsia="仿宋_GB2312"/>
          <w:color w:val="000000"/>
          <w:sz w:val="28"/>
        </w:rPr>
        <w:t xml:space="preserve"> 电话</w:t>
      </w:r>
      <w:r>
        <w:rPr>
          <w:rFonts w:ascii="仿宋_GB2312" w:eastAsia="仿宋_GB2312"/>
          <w:color w:val="000000"/>
          <w:sz w:val="28"/>
        </w:rPr>
        <w:t>:</w:t>
      </w:r>
      <w:r>
        <w:rPr>
          <w:rFonts w:hint="eastAsia" w:ascii="仿宋_GB2312" w:eastAsia="仿宋_GB2312"/>
          <w:color w:val="000000"/>
          <w:sz w:val="28"/>
        </w:rPr>
        <w:t>13720608576</w:t>
      </w:r>
    </w:p>
    <w:p>
      <w:pPr>
        <w:spacing w:line="360" w:lineRule="auto"/>
        <w:ind w:firstLine="0" w:firstLineChars="0"/>
        <w:rPr>
          <w:rFonts w:hint="eastAsia" w:ascii="仿宋_GB2312" w:eastAsia="仿宋_GB2312"/>
          <w:color w:val="000000"/>
          <w:sz w:val="28"/>
        </w:rPr>
      </w:pPr>
      <w:r>
        <w:rPr>
          <w:rFonts w:hint="eastAsia" w:ascii="仿宋_GB2312" w:eastAsia="仿宋_GB2312"/>
          <w:color w:val="000000"/>
          <w:sz w:val="28"/>
        </w:rPr>
        <w:t>传真</w:t>
      </w:r>
      <w:r>
        <w:rPr>
          <w:rFonts w:ascii="仿宋_GB2312" w:eastAsia="仿宋_GB2312"/>
          <w:color w:val="000000"/>
          <w:sz w:val="28"/>
        </w:rPr>
        <w:t>:</w:t>
      </w:r>
      <w:r>
        <w:rPr>
          <w:rFonts w:hint="eastAsia" w:ascii="仿宋_GB2312" w:eastAsia="仿宋_GB2312"/>
          <w:color w:val="000000"/>
          <w:sz w:val="28"/>
        </w:rPr>
        <w:t>029-38462635               传真</w:t>
      </w:r>
      <w:r>
        <w:rPr>
          <w:rFonts w:ascii="仿宋_GB2312" w:eastAsia="仿宋_GB2312"/>
          <w:color w:val="000000"/>
          <w:sz w:val="28"/>
        </w:rPr>
        <w:t>:</w:t>
      </w:r>
      <w:r>
        <w:rPr>
          <w:rFonts w:hint="eastAsia" w:ascii="仿宋_GB2312" w:eastAsia="仿宋_GB2312"/>
          <w:color w:val="000000"/>
          <w:sz w:val="28"/>
        </w:rPr>
        <w:t>/</w:t>
      </w:r>
    </w:p>
    <w:p>
      <w:pPr>
        <w:spacing w:line="360" w:lineRule="auto"/>
        <w:ind w:firstLine="0" w:firstLineChars="0"/>
        <w:rPr>
          <w:rFonts w:ascii="仿宋_GB2312" w:eastAsia="仿宋_GB2312"/>
          <w:color w:val="000000"/>
          <w:sz w:val="28"/>
        </w:rPr>
      </w:pPr>
      <w:r>
        <w:rPr>
          <w:rFonts w:hint="eastAsia" w:ascii="仿宋_GB2312" w:eastAsia="仿宋_GB2312"/>
          <w:color w:val="000000"/>
          <w:sz w:val="28"/>
        </w:rPr>
        <w:t>邮编</w:t>
      </w:r>
      <w:r>
        <w:rPr>
          <w:rFonts w:ascii="仿宋_GB2312" w:eastAsia="仿宋_GB2312"/>
          <w:color w:val="000000"/>
          <w:sz w:val="28"/>
        </w:rPr>
        <w:t>:</w:t>
      </w:r>
      <w:r>
        <w:rPr>
          <w:rFonts w:hint="eastAsia" w:ascii="仿宋_GB2312" w:eastAsia="仿宋_GB2312"/>
          <w:color w:val="000000"/>
          <w:sz w:val="28"/>
        </w:rPr>
        <w:t xml:space="preserve">713100                    </w:t>
      </w:r>
      <w:r>
        <w:rPr>
          <w:rFonts w:hint="eastAsia" w:ascii="仿宋_GB2312" w:eastAsia="仿宋_GB2312"/>
          <w:color w:val="000000"/>
          <w:sz w:val="28"/>
          <w:lang w:val="en-US" w:eastAsia="zh-CN"/>
        </w:rPr>
        <w:t xml:space="preserve"> </w:t>
      </w:r>
      <w:r>
        <w:rPr>
          <w:rFonts w:hint="eastAsia" w:ascii="仿宋_GB2312" w:eastAsia="仿宋_GB2312"/>
          <w:color w:val="000000"/>
          <w:sz w:val="28"/>
        </w:rPr>
        <w:t>邮编</w:t>
      </w:r>
      <w:r>
        <w:rPr>
          <w:rFonts w:ascii="仿宋_GB2312" w:eastAsia="仿宋_GB2312"/>
          <w:color w:val="000000"/>
          <w:sz w:val="28"/>
        </w:rPr>
        <w:t>:</w:t>
      </w:r>
      <w:r>
        <w:rPr>
          <w:rFonts w:hint="eastAsia" w:ascii="仿宋_GB2312" w:eastAsia="仿宋_GB2312"/>
          <w:color w:val="000000"/>
          <w:sz w:val="28"/>
        </w:rPr>
        <w:t>710055</w:t>
      </w:r>
    </w:p>
    <w:p>
      <w:pPr>
        <w:spacing w:line="360" w:lineRule="auto"/>
        <w:ind w:firstLine="0" w:firstLineChars="0"/>
        <w:rPr>
          <w:rFonts w:hint="eastAsia" w:ascii="仿宋_GB2312" w:hAnsi="Times New Roman" w:eastAsia="仿宋_GB2312"/>
          <w:b/>
          <w:bCs/>
          <w:caps/>
          <w:color w:val="000000"/>
          <w:kern w:val="2"/>
          <w:sz w:val="28"/>
          <w:szCs w:val="20"/>
          <w:lang w:val="en-US" w:eastAsia="zh-CN" w:bidi="ar-SA"/>
        </w:rPr>
      </w:pPr>
      <w:r>
        <w:rPr>
          <w:rFonts w:hint="eastAsia" w:ascii="仿宋_GB2312" w:eastAsia="仿宋_GB2312"/>
          <w:color w:val="000000"/>
          <w:sz w:val="28"/>
        </w:rPr>
        <w:t>地址</w:t>
      </w:r>
      <w:r>
        <w:rPr>
          <w:rFonts w:ascii="仿宋_GB2312" w:eastAsia="仿宋_GB2312"/>
          <w:color w:val="000000"/>
          <w:sz w:val="28"/>
        </w:rPr>
        <w:t>:</w:t>
      </w:r>
      <w:r>
        <w:rPr>
          <w:rFonts w:hint="eastAsia" w:ascii="仿宋_GB2312" w:eastAsia="仿宋_GB2312"/>
          <w:color w:val="000000"/>
          <w:sz w:val="28"/>
          <w:lang w:eastAsia="zh-CN"/>
        </w:rPr>
        <w:t>陕西省西咸新区秦汉新城南位</w:t>
      </w:r>
      <w:r>
        <w:rPr>
          <w:rFonts w:hint="eastAsia" w:ascii="仿宋_GB2312" w:eastAsia="仿宋_GB2312"/>
          <w:color w:val="000000"/>
          <w:sz w:val="28"/>
          <w:lang w:val="en-US" w:eastAsia="zh-CN"/>
        </w:rPr>
        <w:t xml:space="preserve"> </w:t>
      </w:r>
      <w:r>
        <w:rPr>
          <w:rFonts w:hint="eastAsia" w:ascii="仿宋_GB2312" w:eastAsia="仿宋_GB2312"/>
          <w:color w:val="000000"/>
          <w:sz w:val="28"/>
        </w:rPr>
        <w:t>地址</w:t>
      </w:r>
      <w:r>
        <w:rPr>
          <w:rFonts w:ascii="仿宋_GB2312" w:eastAsia="仿宋_GB2312"/>
          <w:color w:val="000000"/>
          <w:sz w:val="28"/>
        </w:rPr>
        <w:t>:</w:t>
      </w:r>
      <w:r>
        <w:rPr>
          <w:rFonts w:hint="eastAsia" w:ascii="仿宋_GB2312" w:eastAsia="仿宋_GB2312"/>
          <w:color w:val="000000"/>
          <w:sz w:val="28"/>
        </w:rPr>
        <w:t>陕西省西安市碑林区文艺</w:t>
      </w:r>
      <w:r>
        <w:rPr>
          <w:rFonts w:hint="eastAsia" w:ascii="仿宋_GB2312" w:eastAsia="仿宋_GB2312"/>
          <w:color w:val="000000"/>
          <w:sz w:val="28"/>
          <w:lang w:eastAsia="zh-CN"/>
        </w:rPr>
        <w:t>镇固显村</w:t>
      </w:r>
      <w:r>
        <w:rPr>
          <w:rFonts w:hint="eastAsia" w:ascii="仿宋_GB2312" w:eastAsia="仿宋_GB2312"/>
          <w:color w:val="000000"/>
          <w:sz w:val="28"/>
        </w:rPr>
        <w:t xml:space="preserve"> </w:t>
      </w:r>
      <w:r>
        <w:rPr>
          <w:rFonts w:hint="eastAsia" w:ascii="仿宋_GB2312" w:eastAsia="仿宋_GB2312"/>
          <w:color w:val="000000"/>
          <w:sz w:val="28"/>
          <w:lang w:val="en-US" w:eastAsia="zh-CN"/>
        </w:rPr>
        <w:t xml:space="preserve">                       北路</w:t>
      </w:r>
      <w:r>
        <w:rPr>
          <w:rFonts w:hint="eastAsia" w:ascii="仿宋_GB2312" w:eastAsia="仿宋_GB2312"/>
          <w:color w:val="000000"/>
          <w:sz w:val="28"/>
        </w:rPr>
        <w:t>金色城市</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lang w:eastAsia="zh-CN"/>
        </w:rPr>
      </w:pPr>
      <w:r>
        <w:rPr>
          <w:rFonts w:hint="eastAsia" w:asciiTheme="majorEastAsia" w:hAnsiTheme="majorEastAsia" w:eastAsiaTheme="majorEastAsia" w:cstheme="majorEastAsia"/>
          <w:b/>
          <w:color w:val="000000"/>
          <w:sz w:val="24"/>
          <w:szCs w:val="24"/>
        </w:rPr>
        <w:t>表一</w:t>
      </w:r>
      <w:r>
        <w:rPr>
          <w:rFonts w:hint="eastAsia" w:asciiTheme="majorEastAsia" w:hAnsiTheme="majorEastAsia" w:eastAsiaTheme="majorEastAsia" w:cstheme="majorEastAsia"/>
          <w:b/>
          <w:color w:val="000000"/>
          <w:sz w:val="24"/>
          <w:szCs w:val="24"/>
          <w:lang w:eastAsia="zh-CN"/>
        </w:rPr>
        <w:t>、建设项目基本情况</w:t>
      </w:r>
    </w:p>
    <w:tbl>
      <w:tblPr>
        <w:tblStyle w:val="14"/>
        <w:tblW w:w="892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010"/>
        <w:gridCol w:w="2070"/>
        <w:gridCol w:w="899"/>
        <w:gridCol w:w="765"/>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建设项目名称</w:t>
            </w:r>
          </w:p>
        </w:tc>
        <w:tc>
          <w:tcPr>
            <w:tcW w:w="6779" w:type="dxa"/>
            <w:gridSpan w:val="5"/>
            <w:noWrap w:val="0"/>
            <w:vAlign w:val="center"/>
          </w:tcPr>
          <w:p>
            <w:pPr>
              <w:spacing w:after="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粮仓、取暖炉生产项目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建设单位名称</w:t>
            </w:r>
          </w:p>
        </w:tc>
        <w:tc>
          <w:tcPr>
            <w:tcW w:w="6779" w:type="dxa"/>
            <w:gridSpan w:val="5"/>
            <w:noWrap w:val="0"/>
            <w:vAlign w:val="center"/>
          </w:tcPr>
          <w:p>
            <w:pPr>
              <w:spacing w:after="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秦汉新城满江红炉具厂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建设项目性质</w:t>
            </w:r>
          </w:p>
        </w:tc>
        <w:tc>
          <w:tcPr>
            <w:tcW w:w="6779" w:type="dxa"/>
            <w:gridSpan w:val="5"/>
            <w:noWrap w:val="0"/>
            <w:vAlign w:val="center"/>
          </w:tcPr>
          <w:p>
            <w:pPr>
              <w:spacing w:after="0"/>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 xml:space="preserve">新建  </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 xml:space="preserve">改扩建  </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 xml:space="preserve">技改  </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建设地点</w:t>
            </w:r>
          </w:p>
        </w:tc>
        <w:tc>
          <w:tcPr>
            <w:tcW w:w="6779"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陕西省西咸新区秦汉新城南位镇固显村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主要产品名称</w:t>
            </w:r>
          </w:p>
        </w:tc>
        <w:tc>
          <w:tcPr>
            <w:tcW w:w="6779" w:type="dxa"/>
            <w:gridSpan w:val="5"/>
            <w:noWrap w:val="0"/>
            <w:vAlign w:val="center"/>
          </w:tcPr>
          <w:p>
            <w:pPr>
              <w:spacing w:after="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粮仓、取暖炉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设计生产能力</w:t>
            </w:r>
          </w:p>
        </w:tc>
        <w:tc>
          <w:tcPr>
            <w:tcW w:w="6779" w:type="dxa"/>
            <w:gridSpan w:val="5"/>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zh-CN"/>
              </w:rPr>
              <w:t>年产粮仓2000个、取暖炉8000台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实际生产能力</w:t>
            </w:r>
          </w:p>
        </w:tc>
        <w:tc>
          <w:tcPr>
            <w:tcW w:w="6779" w:type="dxa"/>
            <w:gridSpan w:val="5"/>
            <w:noWrap w:val="0"/>
            <w:vAlign w:val="center"/>
          </w:tcPr>
          <w:p>
            <w:pPr>
              <w:spacing w:after="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zh-CN"/>
              </w:rPr>
              <w:t>年产粮仓</w:t>
            </w:r>
            <w:r>
              <w:rPr>
                <w:rFonts w:hint="default" w:ascii="Times New Roman" w:hAnsi="Times New Roman" w:eastAsia="宋体" w:cs="Times New Roman"/>
                <w:color w:val="000000"/>
                <w:sz w:val="21"/>
                <w:szCs w:val="21"/>
              </w:rPr>
              <w:t>2000个、取暖炉8000台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建设项目环评时间</w:t>
            </w:r>
          </w:p>
        </w:tc>
        <w:tc>
          <w:tcPr>
            <w:tcW w:w="2010" w:type="dxa"/>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201</w:t>
            </w:r>
            <w:r>
              <w:rPr>
                <w:rFonts w:hint="eastAsia" w:ascii="Times New Roman" w:hAnsi="Times New Roman" w:eastAsia="宋体" w:cs="Times New Roman"/>
                <w:color w:val="000000"/>
                <w:sz w:val="21"/>
                <w:szCs w:val="21"/>
                <w:lang w:val="en-US" w:eastAsia="zh-CN"/>
              </w:rPr>
              <w:t>9</w:t>
            </w:r>
            <w:r>
              <w:rPr>
                <w:rFonts w:hint="default" w:ascii="Times New Roman" w:hAnsi="Times New Roman" w:eastAsia="宋体" w:cs="Times New Roman"/>
                <w:color w:val="000000"/>
                <w:sz w:val="21"/>
                <w:szCs w:val="21"/>
                <w:lang w:val="en-US" w:eastAsia="zh-CN"/>
              </w:rPr>
              <w:t>年</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CN"/>
              </w:rPr>
              <w:t>月</w:t>
            </w:r>
          </w:p>
        </w:tc>
        <w:tc>
          <w:tcPr>
            <w:tcW w:w="2070" w:type="dxa"/>
            <w:noWrap w:val="0"/>
            <w:vAlign w:val="center"/>
          </w:tcPr>
          <w:p>
            <w:pPr>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开工建设时间</w:t>
            </w:r>
          </w:p>
        </w:tc>
        <w:tc>
          <w:tcPr>
            <w:tcW w:w="2699" w:type="dxa"/>
            <w:gridSpan w:val="3"/>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201</w:t>
            </w:r>
            <w:r>
              <w:rPr>
                <w:rFonts w:hint="eastAsia" w:ascii="Times New Roman" w:hAnsi="Times New Roman" w:eastAsia="宋体" w:cs="Times New Roman"/>
                <w:color w:val="000000"/>
                <w:sz w:val="21"/>
                <w:szCs w:val="21"/>
                <w:lang w:val="en-US" w:eastAsia="zh-CN"/>
              </w:rPr>
              <w:t>9</w:t>
            </w:r>
            <w:r>
              <w:rPr>
                <w:rFonts w:hint="default" w:ascii="Times New Roman" w:hAnsi="Times New Roman" w:eastAsia="宋体" w:cs="Times New Roman"/>
                <w:color w:val="000000"/>
                <w:sz w:val="21"/>
                <w:szCs w:val="21"/>
                <w:lang w:val="en-US" w:eastAsia="zh-CN"/>
              </w:rPr>
              <w:t>年</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lang w:val="en-US" w:eastAsia="zh-CN"/>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145" w:type="dxa"/>
            <w:noWrap w:val="0"/>
            <w:vAlign w:val="center"/>
          </w:tcPr>
          <w:p>
            <w:pPr>
              <w:spacing w:after="0"/>
              <w:jc w:val="center"/>
              <w:rPr>
                <w:rFonts w:ascii="宋体" w:hAnsi="宋体" w:eastAsia="宋体"/>
                <w:b/>
                <w:bCs/>
                <w:color w:val="000000"/>
                <w:sz w:val="21"/>
                <w:szCs w:val="21"/>
              </w:rPr>
            </w:pPr>
            <w:r>
              <w:rPr>
                <w:rFonts w:hint="eastAsia" w:ascii="宋体" w:hAnsi="宋体" w:eastAsia="宋体"/>
                <w:b/>
                <w:bCs/>
                <w:color w:val="000000"/>
                <w:sz w:val="21"/>
                <w:szCs w:val="21"/>
              </w:rPr>
              <w:t>调试</w:t>
            </w:r>
            <w:r>
              <w:rPr>
                <w:rFonts w:ascii="宋体" w:hAnsi="宋体" w:eastAsia="宋体"/>
                <w:b/>
                <w:bCs/>
                <w:color w:val="000000"/>
                <w:sz w:val="21"/>
                <w:szCs w:val="21"/>
              </w:rPr>
              <w:t>时间</w:t>
            </w:r>
          </w:p>
        </w:tc>
        <w:tc>
          <w:tcPr>
            <w:tcW w:w="2010" w:type="dxa"/>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lang w:val="en-US" w:eastAsia="zh-CN"/>
              </w:rPr>
              <w:t>2019年</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月</w:t>
            </w:r>
          </w:p>
        </w:tc>
        <w:tc>
          <w:tcPr>
            <w:tcW w:w="2070" w:type="dxa"/>
            <w:noWrap w:val="0"/>
            <w:vAlign w:val="center"/>
          </w:tcPr>
          <w:p>
            <w:pPr>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验收现场监测时间</w:t>
            </w:r>
          </w:p>
        </w:tc>
        <w:tc>
          <w:tcPr>
            <w:tcW w:w="2699" w:type="dxa"/>
            <w:gridSpan w:val="3"/>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2019.7.25~2019.7.26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环评报告表</w:t>
            </w:r>
          </w:p>
          <w:p>
            <w:pPr>
              <w:spacing w:after="0"/>
              <w:jc w:val="center"/>
              <w:rPr>
                <w:rFonts w:ascii="宋体" w:hAnsi="宋体" w:eastAsia="宋体"/>
                <w:b/>
                <w:bCs/>
                <w:color w:val="000000"/>
                <w:sz w:val="21"/>
                <w:szCs w:val="21"/>
              </w:rPr>
            </w:pPr>
            <w:r>
              <w:rPr>
                <w:rFonts w:ascii="宋体" w:hAnsi="宋体" w:eastAsia="宋体"/>
                <w:b/>
                <w:bCs/>
                <w:color w:val="000000"/>
                <w:sz w:val="21"/>
                <w:szCs w:val="21"/>
              </w:rPr>
              <w:t>审批部门</w:t>
            </w:r>
          </w:p>
        </w:tc>
        <w:tc>
          <w:tcPr>
            <w:tcW w:w="2010" w:type="dxa"/>
            <w:noWrap w:val="0"/>
            <w:vAlign w:val="center"/>
          </w:tcPr>
          <w:p>
            <w:pPr>
              <w:spacing w:after="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陕西省西咸新区沣东新城行政审批与政务服务局</w:t>
            </w:r>
          </w:p>
        </w:tc>
        <w:tc>
          <w:tcPr>
            <w:tcW w:w="2070" w:type="dxa"/>
            <w:noWrap w:val="0"/>
            <w:vAlign w:val="center"/>
          </w:tcPr>
          <w:p>
            <w:pPr>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环评报告表</w:t>
            </w:r>
          </w:p>
          <w:p>
            <w:pPr>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编制单位</w:t>
            </w:r>
          </w:p>
        </w:tc>
        <w:tc>
          <w:tcPr>
            <w:tcW w:w="2699" w:type="dxa"/>
            <w:gridSpan w:val="3"/>
            <w:noWrap w:val="0"/>
            <w:vAlign w:val="center"/>
          </w:tcPr>
          <w:p>
            <w:pPr>
              <w:spacing w:after="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乌鲁木齐天辰创展工程咨询有限公司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投资总概算</w:t>
            </w:r>
          </w:p>
        </w:tc>
        <w:tc>
          <w:tcPr>
            <w:tcW w:w="2010" w:type="dxa"/>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40</w:t>
            </w:r>
            <w:r>
              <w:rPr>
                <w:rFonts w:hint="default" w:ascii="Times New Roman" w:hAnsi="Times New Roman" w:eastAsia="宋体" w:cs="Times New Roman"/>
                <w:color w:val="000000"/>
                <w:sz w:val="21"/>
                <w:szCs w:val="21"/>
                <w:lang w:val="en-US" w:eastAsia="zh-CN"/>
              </w:rPr>
              <w:t>万</w:t>
            </w:r>
          </w:p>
        </w:tc>
        <w:tc>
          <w:tcPr>
            <w:tcW w:w="2070" w:type="dxa"/>
            <w:noWrap w:val="0"/>
            <w:vAlign w:val="center"/>
          </w:tcPr>
          <w:p>
            <w:pPr>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环保投资总概算</w:t>
            </w:r>
          </w:p>
        </w:tc>
        <w:tc>
          <w:tcPr>
            <w:tcW w:w="899" w:type="dxa"/>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r>
              <w:rPr>
                <w:rFonts w:hint="default" w:ascii="Times New Roman" w:hAnsi="Times New Roman" w:eastAsia="宋体" w:cs="Times New Roman"/>
                <w:color w:val="000000"/>
                <w:sz w:val="21"/>
                <w:szCs w:val="21"/>
                <w:lang w:val="en-US" w:eastAsia="zh-CN"/>
              </w:rPr>
              <w:t>万</w:t>
            </w:r>
          </w:p>
        </w:tc>
        <w:tc>
          <w:tcPr>
            <w:tcW w:w="765" w:type="dxa"/>
            <w:noWrap w:val="0"/>
            <w:vAlign w:val="center"/>
          </w:tcPr>
          <w:p>
            <w:pPr>
              <w:spacing w:after="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比例</w:t>
            </w:r>
          </w:p>
        </w:tc>
        <w:tc>
          <w:tcPr>
            <w:tcW w:w="1035" w:type="dxa"/>
            <w:noWrap w:val="0"/>
            <w:vAlign w:val="center"/>
          </w:tcPr>
          <w:p>
            <w:pPr>
              <w:spacing w:after="0"/>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25</w:t>
            </w:r>
            <w:r>
              <w:rPr>
                <w:rFonts w:hint="default" w:ascii="Times New Roman" w:hAnsi="Times New Roman" w:eastAsia="宋体" w:cs="Times New Roman"/>
                <w:color w:val="00000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实际总概算</w:t>
            </w:r>
          </w:p>
        </w:tc>
        <w:tc>
          <w:tcPr>
            <w:tcW w:w="2010" w:type="dxa"/>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40</w:t>
            </w:r>
            <w:r>
              <w:rPr>
                <w:rFonts w:hint="default" w:ascii="Times New Roman" w:hAnsi="Times New Roman" w:eastAsia="宋体" w:cs="Times New Roman"/>
                <w:color w:val="000000"/>
                <w:sz w:val="21"/>
                <w:szCs w:val="21"/>
                <w:lang w:val="en-US" w:eastAsia="zh-CN"/>
              </w:rPr>
              <w:t>万</w:t>
            </w:r>
          </w:p>
        </w:tc>
        <w:tc>
          <w:tcPr>
            <w:tcW w:w="2070" w:type="dxa"/>
            <w:noWrap w:val="0"/>
            <w:vAlign w:val="center"/>
          </w:tcPr>
          <w:p>
            <w:pPr>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环保投资</w:t>
            </w:r>
          </w:p>
        </w:tc>
        <w:tc>
          <w:tcPr>
            <w:tcW w:w="899" w:type="dxa"/>
            <w:noWrap w:val="0"/>
            <w:vAlign w:val="center"/>
          </w:tcPr>
          <w:p>
            <w:pPr>
              <w:spacing w:after="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8.5</w:t>
            </w:r>
            <w:r>
              <w:rPr>
                <w:rFonts w:hint="default" w:ascii="Times New Roman" w:hAnsi="Times New Roman" w:eastAsia="宋体" w:cs="Times New Roman"/>
                <w:color w:val="000000"/>
                <w:sz w:val="21"/>
                <w:szCs w:val="21"/>
                <w:lang w:val="en-US" w:eastAsia="zh-CN"/>
              </w:rPr>
              <w:t>万</w:t>
            </w:r>
          </w:p>
        </w:tc>
        <w:tc>
          <w:tcPr>
            <w:tcW w:w="765" w:type="dxa"/>
            <w:noWrap w:val="0"/>
            <w:vAlign w:val="center"/>
          </w:tcPr>
          <w:p>
            <w:pPr>
              <w:spacing w:after="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比例</w:t>
            </w:r>
          </w:p>
        </w:tc>
        <w:tc>
          <w:tcPr>
            <w:tcW w:w="1035" w:type="dxa"/>
            <w:noWrap w:val="0"/>
            <w:vAlign w:val="center"/>
          </w:tcPr>
          <w:p>
            <w:pPr>
              <w:spacing w:after="0"/>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21.25</w:t>
            </w:r>
            <w:r>
              <w:rPr>
                <w:rFonts w:hint="default" w:ascii="Times New Roman" w:hAnsi="Times New Roman" w:eastAsia="宋体" w:cs="Times New Roman"/>
                <w:color w:val="00000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45" w:type="dxa"/>
            <w:noWrap w:val="0"/>
            <w:vAlign w:val="center"/>
          </w:tcPr>
          <w:p>
            <w:pPr>
              <w:spacing w:after="0"/>
              <w:jc w:val="center"/>
              <w:rPr>
                <w:rFonts w:ascii="宋体" w:hAnsi="宋体" w:eastAsia="宋体"/>
                <w:b/>
                <w:bCs/>
                <w:color w:val="000000"/>
                <w:sz w:val="21"/>
                <w:szCs w:val="21"/>
              </w:rPr>
            </w:pPr>
            <w:r>
              <w:rPr>
                <w:rFonts w:ascii="宋体" w:hAnsi="宋体" w:eastAsia="宋体"/>
                <w:b/>
                <w:bCs/>
                <w:color w:val="000000"/>
                <w:sz w:val="21"/>
                <w:szCs w:val="21"/>
              </w:rPr>
              <w:t>验收监测依据</w:t>
            </w:r>
          </w:p>
          <w:p>
            <w:pPr>
              <w:spacing w:after="0"/>
              <w:rPr>
                <w:rFonts w:ascii="宋体" w:hAnsi="宋体" w:eastAsia="宋体"/>
                <w:b/>
                <w:bCs/>
                <w:color w:val="000000"/>
                <w:sz w:val="21"/>
                <w:szCs w:val="21"/>
              </w:rPr>
            </w:pPr>
          </w:p>
        </w:tc>
        <w:tc>
          <w:tcPr>
            <w:tcW w:w="6779" w:type="dxa"/>
            <w:gridSpan w:val="5"/>
            <w:noWrap w:val="0"/>
            <w:vAlign w:val="center"/>
          </w:tcPr>
          <w:p>
            <w:pPr>
              <w:spacing w:after="0" w:line="360" w:lineRule="auto"/>
              <w:jc w:val="left"/>
              <w:rPr>
                <w:rFonts w:hint="default" w:ascii="Times New Roman" w:hAnsi="Times New Roman" w:eastAsia="宋体" w:cs="Times New Roman"/>
                <w:color w:val="000000"/>
                <w:sz w:val="21"/>
                <w:szCs w:val="21"/>
              </w:rPr>
            </w:pPr>
            <w:r>
              <w:rPr>
                <w:rFonts w:hint="default" w:ascii="Times New Roman" w:hAnsi="Times New Roman" w:cs="Times New Roman"/>
                <w:lang w:val="en-US" w:eastAsia="zh-CN"/>
              </w:rPr>
              <w:t>1</w:t>
            </w:r>
            <w:r>
              <w:rPr>
                <w:rFonts w:hint="default" w:ascii="Times New Roman" w:hAnsi="Times New Roman" w:eastAsia="宋体" w:cs="Times New Roman"/>
                <w:color w:val="000000"/>
                <w:sz w:val="21"/>
                <w:szCs w:val="21"/>
              </w:rPr>
              <w:t>、《中华人民共和国固体废物污染环境防治法》，(2016年11月7日修订)；</w:t>
            </w:r>
          </w:p>
          <w:p>
            <w:pPr>
              <w:spacing w:after="0"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rPr>
              <w:t>、《建设项目环境保护管理条例》，2017年6月21日国务院第682号。</w:t>
            </w:r>
          </w:p>
          <w:p>
            <w:pPr>
              <w:spacing w:after="0"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、《建设项目竣工环境保护验收暂行办法》，（国环规环评[2017]4号）。</w:t>
            </w:r>
          </w:p>
          <w:p>
            <w:pPr>
              <w:spacing w:after="0"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4</w:t>
            </w:r>
            <w:r>
              <w:rPr>
                <w:rFonts w:hint="default" w:ascii="Times New Roman" w:hAnsi="Times New Roman" w:eastAsia="宋体" w:cs="Times New Roman"/>
                <w:color w:val="000000"/>
                <w:sz w:val="21"/>
                <w:szCs w:val="21"/>
              </w:rPr>
              <w:t>、《建设项目竣工环境保护验收技术指南 污染影响类》，（生态环境部 公告 2018年 第9号）。</w:t>
            </w:r>
          </w:p>
          <w:p>
            <w:pPr>
              <w:spacing w:after="0"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 xml:space="preserve">5、陕西省环境保护厅《陕西省开发建设项目环境保护设施竣工验收 </w:t>
            </w:r>
          </w:p>
          <w:p>
            <w:pPr>
              <w:spacing w:after="0" w:line="36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 xml:space="preserve">意见》的通知，陕环监发[1996]065 号；  </w:t>
            </w:r>
          </w:p>
          <w:p>
            <w:pPr>
              <w:spacing w:after="0" w:line="360" w:lineRule="auto"/>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6</w:t>
            </w:r>
            <w:r>
              <w:rPr>
                <w:rFonts w:hint="default" w:ascii="Times New Roman" w:hAnsi="Times New Roman" w:eastAsia="宋体" w:cs="Times New Roman"/>
                <w:color w:val="000000"/>
                <w:sz w:val="21"/>
                <w:szCs w:val="21"/>
                <w:lang w:val="en-US" w:eastAsia="zh-CN"/>
              </w:rPr>
              <w:t xml:space="preserve">、陕西省环境保护局陕环发[2003]96 号文《关于建设项目竣工环境 </w:t>
            </w:r>
          </w:p>
          <w:p>
            <w:pPr>
              <w:spacing w:after="0" w:line="360" w:lineRule="auto"/>
              <w:jc w:val="left"/>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保护验收实行公示的通知》； </w:t>
            </w:r>
          </w:p>
          <w:p>
            <w:pPr>
              <w:pStyle w:val="22"/>
              <w:keepNext w:val="0"/>
              <w:keepLines w:val="0"/>
              <w:pageBreakBefore w:val="0"/>
              <w:widowControl/>
              <w:kinsoku/>
              <w:wordWrap/>
              <w:overflowPunct/>
              <w:topLinePunct w:val="0"/>
              <w:autoSpaceDE/>
              <w:autoSpaceDN/>
              <w:bidi w:val="0"/>
              <w:adjustRightInd w:val="0"/>
              <w:snapToGrid w:val="0"/>
              <w:spacing w:after="0" w:line="360" w:lineRule="auto"/>
              <w:ind w:left="26" w:firstLine="0"/>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7</w:t>
            </w:r>
            <w:r>
              <w:rPr>
                <w:rFonts w:hint="default" w:ascii="Times New Roman" w:hAnsi="Times New Roman" w:eastAsia="宋体" w:cs="Times New Roman"/>
                <w:color w:val="000000"/>
                <w:kern w:val="0"/>
                <w:sz w:val="21"/>
                <w:szCs w:val="21"/>
                <w:lang w:val="en-US" w:eastAsia="zh-CN" w:bidi="ar-SA"/>
              </w:rPr>
              <w:t>、《</w:t>
            </w:r>
            <w:r>
              <w:rPr>
                <w:rFonts w:hint="eastAsia" w:ascii="Times New Roman" w:hAnsi="Times New Roman" w:eastAsia="宋体" w:cs="Times New Roman"/>
                <w:color w:val="000000"/>
                <w:kern w:val="0"/>
                <w:sz w:val="21"/>
                <w:szCs w:val="21"/>
                <w:lang w:val="en-US" w:eastAsia="zh-CN" w:bidi="ar-SA"/>
              </w:rPr>
              <w:t>秦汉新城满江红炉具厂粮仓、取暖炉生产</w:t>
            </w:r>
            <w:r>
              <w:rPr>
                <w:rFonts w:hint="default" w:ascii="Times New Roman" w:hAnsi="Times New Roman" w:eastAsia="宋体" w:cs="Times New Roman"/>
                <w:color w:val="000000"/>
                <w:kern w:val="0"/>
                <w:sz w:val="21"/>
                <w:szCs w:val="21"/>
                <w:lang w:val="en-US" w:eastAsia="zh-CN" w:bidi="ar-SA"/>
              </w:rPr>
              <w:t>项目环境影响报告表》（以下简称“环评”、《报告表》），</w:t>
            </w:r>
            <w:r>
              <w:rPr>
                <w:rFonts w:hint="eastAsia" w:ascii="Times New Roman" w:hAnsi="Times New Roman" w:eastAsia="宋体" w:cs="Times New Roman"/>
                <w:color w:val="000000"/>
                <w:kern w:val="0"/>
                <w:sz w:val="21"/>
                <w:szCs w:val="21"/>
                <w:lang w:val="en-US" w:eastAsia="zh-CN" w:bidi="ar-SA"/>
              </w:rPr>
              <w:t>青岛洁瑞环保技术服务</w:t>
            </w:r>
            <w:r>
              <w:rPr>
                <w:rFonts w:hint="default" w:ascii="Times New Roman" w:hAnsi="Times New Roman" w:eastAsia="宋体" w:cs="Times New Roman"/>
                <w:color w:val="000000"/>
                <w:kern w:val="0"/>
                <w:sz w:val="21"/>
                <w:szCs w:val="21"/>
                <w:lang w:val="en-US" w:eastAsia="zh-CN" w:bidi="ar-SA"/>
              </w:rPr>
              <w:t>有限公司，201</w:t>
            </w:r>
            <w:r>
              <w:rPr>
                <w:rFonts w:hint="eastAsia" w:ascii="Times New Roman" w:hAnsi="Times New Roman" w:eastAsia="宋体" w:cs="Times New Roman"/>
                <w:color w:val="000000"/>
                <w:kern w:val="0"/>
                <w:sz w:val="21"/>
                <w:szCs w:val="21"/>
                <w:lang w:val="en-US" w:eastAsia="zh-CN" w:bidi="ar-SA"/>
              </w:rPr>
              <w:t>9</w:t>
            </w:r>
            <w:r>
              <w:rPr>
                <w:rFonts w:hint="default" w:ascii="Times New Roman" w:hAnsi="Times New Roman" w:eastAsia="宋体" w:cs="Times New Roman"/>
                <w:color w:val="000000"/>
                <w:kern w:val="0"/>
                <w:sz w:val="21"/>
                <w:szCs w:val="21"/>
                <w:lang w:val="en-US" w:eastAsia="zh-CN" w:bidi="ar-SA"/>
              </w:rPr>
              <w:t>年</w:t>
            </w:r>
            <w:r>
              <w:rPr>
                <w:rFonts w:hint="eastAsia" w:ascii="Times New Roman" w:hAnsi="Times New Roman" w:eastAsia="宋体" w:cs="Times New Roman"/>
                <w:color w:val="000000"/>
                <w:kern w:val="0"/>
                <w:sz w:val="21"/>
                <w:szCs w:val="21"/>
                <w:lang w:val="en-US" w:eastAsia="zh-CN" w:bidi="ar-SA"/>
              </w:rPr>
              <w:t>1</w:t>
            </w:r>
            <w:r>
              <w:rPr>
                <w:rFonts w:hint="default" w:ascii="Times New Roman" w:hAnsi="Times New Roman" w:eastAsia="宋体" w:cs="Times New Roman"/>
                <w:color w:val="000000"/>
                <w:kern w:val="0"/>
                <w:sz w:val="21"/>
                <w:szCs w:val="21"/>
                <w:lang w:val="en-US" w:eastAsia="zh-CN" w:bidi="ar-SA"/>
              </w:rPr>
              <w:t>月</w:t>
            </w:r>
            <w:r>
              <w:rPr>
                <w:rFonts w:hint="eastAsia" w:ascii="Times New Roman" w:hAnsi="Times New Roman" w:eastAsia="宋体" w:cs="Times New Roman"/>
                <w:color w:val="000000"/>
                <w:kern w:val="0"/>
                <w:sz w:val="21"/>
                <w:szCs w:val="21"/>
                <w:lang w:val="en-US" w:eastAsia="zh-CN" w:bidi="ar-SA"/>
              </w:rPr>
              <w:t>；</w:t>
            </w:r>
          </w:p>
          <w:p>
            <w:pPr>
              <w:spacing w:after="0" w:line="360" w:lineRule="auto"/>
              <w:jc w:val="left"/>
              <w:rPr>
                <w:rFonts w:hint="default"/>
                <w:lang w:val="en-US" w:eastAsia="zh-CN"/>
              </w:rPr>
            </w:pPr>
            <w:r>
              <w:rPr>
                <w:rFonts w:hint="eastAsia" w:ascii="Times New Roman" w:hAnsi="Times New Roman" w:eastAsia="宋体" w:cs="Times New Roman"/>
                <w:color w:val="000000"/>
                <w:sz w:val="21"/>
                <w:szCs w:val="21"/>
                <w:lang w:val="en-US" w:eastAsia="zh-CN"/>
              </w:rPr>
              <w:t>8</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秦汉新城满江红炉具厂粮仓、取暖炉生产</w:t>
            </w:r>
            <w:r>
              <w:rPr>
                <w:rFonts w:hint="default" w:ascii="Times New Roman" w:hAnsi="Times New Roman" w:eastAsia="宋体" w:cs="Times New Roman"/>
                <w:color w:val="000000"/>
                <w:sz w:val="21"/>
                <w:szCs w:val="21"/>
                <w:lang w:val="en-US" w:eastAsia="zh-CN"/>
              </w:rPr>
              <w:t>项目环境影响报告表的批复》（以下简称“批复意见”）</w:t>
            </w:r>
            <w:r>
              <w:rPr>
                <w:rFonts w:hint="eastAsia" w:ascii="Times New Roman" w:hAnsi="Times New Roman" w:eastAsia="宋体" w:cs="Times New Roman"/>
                <w:color w:val="000000"/>
                <w:sz w:val="21"/>
                <w:szCs w:val="21"/>
                <w:lang w:val="en-US" w:eastAsia="zh-CN"/>
              </w:rPr>
              <w:t>陕西省西咸新区秦汉新城行政审批与政务服务局</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秦汉审服准</w:t>
            </w:r>
            <w:r>
              <w:rPr>
                <w:rFonts w:hint="default" w:ascii="Times New Roman" w:hAnsi="Times New Roman" w:eastAsia="宋体" w:cs="Times New Roman"/>
                <w:color w:val="000000"/>
                <w:sz w:val="21"/>
                <w:szCs w:val="21"/>
                <w:lang w:val="en-US" w:eastAsia="zh-CN"/>
              </w:rPr>
              <w:t>[201</w:t>
            </w:r>
            <w:r>
              <w:rPr>
                <w:rFonts w:hint="eastAsia" w:ascii="Times New Roman" w:hAnsi="Times New Roman" w:eastAsia="宋体" w:cs="Times New Roman"/>
                <w:color w:val="000000"/>
                <w:sz w:val="21"/>
                <w:szCs w:val="21"/>
                <w:lang w:val="en-US" w:eastAsia="zh-CN"/>
              </w:rPr>
              <w:t>9</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89</w:t>
            </w:r>
            <w:r>
              <w:rPr>
                <w:rFonts w:hint="default" w:ascii="Times New Roman" w:hAnsi="Times New Roman" w:eastAsia="宋体" w:cs="Times New Roman"/>
                <w:color w:val="000000"/>
                <w:sz w:val="21"/>
                <w:szCs w:val="21"/>
                <w:lang w:val="en-US" w:eastAsia="zh-CN"/>
              </w:rPr>
              <w:t>号，201</w:t>
            </w:r>
            <w:r>
              <w:rPr>
                <w:rFonts w:hint="eastAsia" w:ascii="Times New Roman" w:hAnsi="Times New Roman" w:eastAsia="宋体" w:cs="Times New Roman"/>
                <w:color w:val="000000"/>
                <w:sz w:val="21"/>
                <w:szCs w:val="21"/>
                <w:lang w:val="en-US" w:eastAsia="zh-CN"/>
              </w:rPr>
              <w:t>9</w:t>
            </w:r>
            <w:r>
              <w:rPr>
                <w:rFonts w:hint="default" w:ascii="Times New Roman" w:hAnsi="Times New Roman" w:eastAsia="宋体" w:cs="Times New Roman"/>
                <w:color w:val="000000"/>
                <w:sz w:val="21"/>
                <w:szCs w:val="21"/>
                <w:lang w:val="en-US" w:eastAsia="zh-CN"/>
              </w:rPr>
              <w:t>年</w:t>
            </w:r>
            <w:r>
              <w:rPr>
                <w:rFonts w:hint="eastAsia" w:ascii="Times New Roman" w:hAnsi="Times New Roman" w:eastAsia="宋体" w:cs="Times New Roman"/>
                <w:color w:val="000000"/>
                <w:sz w:val="21"/>
                <w:szCs w:val="21"/>
                <w:lang w:val="en-US" w:eastAsia="zh-CN"/>
              </w:rPr>
              <w:t>4</w:t>
            </w:r>
            <w:r>
              <w:rPr>
                <w:rFonts w:hint="default" w:ascii="Times New Roman" w:hAnsi="Times New Roman" w:eastAsia="宋体" w:cs="Times New Roman"/>
                <w:color w:val="000000"/>
                <w:sz w:val="21"/>
                <w:szCs w:val="21"/>
                <w:lang w:val="en-US" w:eastAsia="zh-CN"/>
              </w:rPr>
              <w:t>月</w:t>
            </w:r>
            <w:r>
              <w:rPr>
                <w:rFonts w:hint="eastAsia" w:ascii="Times New Roman" w:hAnsi="Times New Roman" w:eastAsia="宋体" w:cs="Times New Roman"/>
                <w:color w:val="000000"/>
                <w:sz w:val="21"/>
                <w:szCs w:val="21"/>
                <w:lang w:val="en-US" w:eastAsia="zh-CN"/>
              </w:rPr>
              <w:t>30</w:t>
            </w:r>
            <w:r>
              <w:rPr>
                <w:rFonts w:hint="default" w:ascii="Times New Roman" w:hAnsi="Times New Roman" w:eastAsia="宋体" w:cs="Times New Roman"/>
                <w:color w:val="000000"/>
                <w:sz w:val="21"/>
                <w:szCs w:val="21"/>
                <w:lang w:val="en-US" w:eastAsia="zh-CN"/>
              </w:rPr>
              <w:t>日</w:t>
            </w:r>
            <w:r>
              <w:rPr>
                <w:rFonts w:hint="eastAsia" w:ascii="Times New Roman" w:hAnsi="Times New Roman" w:eastAsia="宋体" w:cs="Times New Roman"/>
                <w:color w:val="000000"/>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455" w:hRule="atLeast"/>
          <w:jc w:val="center"/>
        </w:trPr>
        <w:tc>
          <w:tcPr>
            <w:tcW w:w="2145" w:type="dxa"/>
            <w:noWrap w:val="0"/>
            <w:vAlign w:val="center"/>
          </w:tcPr>
          <w:p>
            <w:pPr>
              <w:spacing w:after="0"/>
              <w:jc w:val="center"/>
              <w:rPr>
                <w:rFonts w:ascii="宋体" w:hAnsi="宋体" w:eastAsia="宋体"/>
                <w:color w:val="000000"/>
                <w:sz w:val="21"/>
                <w:szCs w:val="21"/>
              </w:rPr>
            </w:pPr>
            <w:r>
              <w:rPr>
                <w:rFonts w:ascii="宋体" w:hAnsi="宋体" w:eastAsia="宋体"/>
                <w:b/>
                <w:bCs/>
                <w:color w:val="000000"/>
                <w:sz w:val="21"/>
                <w:szCs w:val="21"/>
              </w:rPr>
              <w:t>验收监测评价标准、标号、级别、限值</w:t>
            </w:r>
          </w:p>
        </w:tc>
        <w:tc>
          <w:tcPr>
            <w:tcW w:w="6779" w:type="dxa"/>
            <w:gridSpan w:val="5"/>
            <w:noWrap w:val="0"/>
            <w:vAlign w:val="top"/>
          </w:tcPr>
          <w:p>
            <w:pPr>
              <w:spacing w:after="0" w:line="360" w:lineRule="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污染物排放标准</w:t>
            </w:r>
          </w:p>
          <w:p>
            <w:pPr>
              <w:pStyle w:val="18"/>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lang w:val="en-US" w:eastAsia="zh-CN"/>
              </w:rPr>
            </w:pPr>
            <w:r>
              <w:rPr>
                <w:rFonts w:hint="default" w:ascii="Times New Roman" w:hAnsi="Times New Roman" w:cs="Times New Roman"/>
                <w:sz w:val="24"/>
                <w:szCs w:val="24"/>
              </w:rPr>
              <w:t>固体废物排放标准：一般固废执行《一般工业固体废物贮存、处置场污染控制标准》（GB18599-2001）及其2013年修改单要求；危险废物执行《危险废物贮存污染控制标准》（GB 18597-2001）及其2013年修改单要求。</w:t>
            </w:r>
          </w:p>
        </w:tc>
      </w:tr>
    </w:tbl>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eastAsia="仿宋_GB2312"/>
          <w:b/>
          <w:color w:val="000000"/>
          <w:sz w:val="21"/>
          <w:szCs w:val="21"/>
        </w:rPr>
      </w:pPr>
      <w:r>
        <w:rPr>
          <w:rFonts w:eastAsia="仿宋_GB2312"/>
          <w:color w:val="000000"/>
          <w:sz w:val="21"/>
          <w:szCs w:val="21"/>
        </w:rPr>
        <w:br w:type="page"/>
      </w:r>
      <w:r>
        <w:rPr>
          <w:rFonts w:hint="eastAsia" w:asciiTheme="majorEastAsia" w:hAnsiTheme="majorEastAsia" w:eastAsiaTheme="majorEastAsia" w:cstheme="majorEastAsia"/>
          <w:b/>
          <w:color w:val="000000"/>
          <w:sz w:val="24"/>
          <w:szCs w:val="24"/>
        </w:rPr>
        <w:t>表二</w:t>
      </w:r>
      <w:r>
        <w:rPr>
          <w:rFonts w:hint="eastAsia" w:asciiTheme="majorEastAsia" w:hAnsiTheme="majorEastAsia" w:eastAsiaTheme="majorEastAsia" w:cstheme="majorEastAsia"/>
          <w:b/>
          <w:color w:val="000000"/>
          <w:sz w:val="24"/>
          <w:szCs w:val="24"/>
          <w:lang w:eastAsia="zh-CN"/>
        </w:rPr>
        <w:t>、</w:t>
      </w:r>
      <w:r>
        <w:rPr>
          <w:rFonts w:hint="eastAsia" w:asciiTheme="majorEastAsia" w:hAnsiTheme="majorEastAsia" w:eastAsiaTheme="majorEastAsia" w:cstheme="majorEastAsia"/>
          <w:b/>
          <w:color w:val="000000"/>
          <w:sz w:val="24"/>
          <w:szCs w:val="24"/>
        </w:rPr>
        <w:t>工程建设内容</w:t>
      </w:r>
    </w:p>
    <w:tbl>
      <w:tblPr>
        <w:tblStyle w:val="14"/>
        <w:tblW w:w="902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639" w:hRule="atLeast"/>
          <w:jc w:val="center"/>
        </w:trPr>
        <w:tc>
          <w:tcPr>
            <w:tcW w:w="9028" w:type="dxa"/>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73" w:beforeLines="20" w:after="0" w:line="360" w:lineRule="auto"/>
              <w:jc w:val="left"/>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地理位置及交通</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本项目选址位于</w:t>
            </w:r>
            <w:r>
              <w:rPr>
                <w:rFonts w:hint="default" w:ascii="Times New Roman" w:hAnsi="Times New Roman" w:cs="Times New Roman" w:eastAsiaTheme="minorEastAsia"/>
                <w:sz w:val="24"/>
                <w:szCs w:val="24"/>
                <w:lang w:eastAsia="zh-CN"/>
              </w:rPr>
              <w:t>陕西省西咸新区秦汉新城南位镇固显村</w:t>
            </w:r>
            <w:r>
              <w:rPr>
                <w:rFonts w:hint="default" w:ascii="Times New Roman" w:hAnsi="Times New Roman" w:cs="Times New Roman" w:eastAsiaTheme="minorEastAsia"/>
                <w:sz w:val="24"/>
                <w:szCs w:val="24"/>
              </w:rPr>
              <w:t>，租赁原有的古县钢球厂场地，北</w:t>
            </w:r>
            <w:r>
              <w:rPr>
                <w:rFonts w:hint="default" w:ascii="Times New Roman" w:hAnsi="Times New Roman" w:cs="Times New Roman" w:eastAsiaTheme="minorEastAsia"/>
                <w:sz w:val="24"/>
                <w:szCs w:val="24"/>
                <w:lang w:eastAsia="zh-CN"/>
              </w:rPr>
              <w:t>侧</w:t>
            </w:r>
            <w:r>
              <w:rPr>
                <w:rFonts w:hint="default" w:ascii="Times New Roman" w:hAnsi="Times New Roman" w:cs="Times New Roman" w:eastAsiaTheme="minorEastAsia"/>
                <w:sz w:val="24"/>
                <w:szCs w:val="24"/>
              </w:rPr>
              <w:t>和西侧都临乡村道路，南临空地，东临闲置学校。项目实施后，各污染物均可做到达标排放，对周围环境影响不大，各环境要素基本能够满足相应的功能区划要求。项目用地属于租赁，租赁合同（见附件3），满足要求。因此，在严格采取各项污染防治措施的前提下，本项目选址基本可行。具体地理位置见</w:t>
            </w:r>
            <w:r>
              <w:rPr>
                <w:rFonts w:hint="default" w:ascii="Times New Roman" w:hAnsi="Times New Roman" w:cs="Times New Roman" w:eastAsiaTheme="minorEastAsia"/>
                <w:sz w:val="24"/>
                <w:szCs w:val="24"/>
                <w:lang w:eastAsia="zh-CN"/>
              </w:rPr>
              <w:t>附</w:t>
            </w:r>
            <w:r>
              <w:rPr>
                <w:rFonts w:hint="default" w:ascii="Times New Roman" w:hAnsi="Times New Roman" w:cs="Times New Roman" w:eastAsiaTheme="minorEastAsia"/>
                <w:sz w:val="24"/>
                <w:szCs w:val="24"/>
              </w:rPr>
              <w:t>图1。本项目附近的敏感点为项目</w:t>
            </w:r>
            <w:r>
              <w:rPr>
                <w:rFonts w:hint="default" w:ascii="Times New Roman" w:hAnsi="Times New Roman" w:cs="Times New Roman" w:eastAsiaTheme="minorEastAsia"/>
                <w:sz w:val="24"/>
                <w:szCs w:val="24"/>
                <w:lang w:eastAsia="zh-CN"/>
              </w:rPr>
              <w:t>东侧</w:t>
            </w:r>
            <w:r>
              <w:rPr>
                <w:rFonts w:hint="default" w:ascii="Times New Roman" w:hAnsi="Times New Roman" w:cs="Times New Roman" w:eastAsiaTheme="minorEastAsia"/>
                <w:sz w:val="24"/>
                <w:szCs w:val="24"/>
                <w:lang w:val="en-US" w:eastAsia="zh-CN"/>
              </w:rPr>
              <w:t>454m的袁家村和西侧和北侧26m的固显村，环境目标现状与环评相符，见表2-1。</w:t>
            </w:r>
            <w:r>
              <w:rPr>
                <w:rFonts w:hint="default" w:ascii="Times New Roman" w:hAnsi="Times New Roman" w:cs="Times New Roman" w:eastAsiaTheme="minorEastAsia"/>
                <w:sz w:val="24"/>
                <w:szCs w:val="24"/>
              </w:rPr>
              <w:t>项目周边环境及敏感点分布示意图见</w:t>
            </w:r>
            <w:r>
              <w:rPr>
                <w:rFonts w:hint="default" w:ascii="Times New Roman" w:hAnsi="Times New Roman" w:cs="Times New Roman" w:eastAsiaTheme="minorEastAsia"/>
                <w:sz w:val="24"/>
                <w:szCs w:val="24"/>
                <w:lang w:eastAsia="zh-CN"/>
              </w:rPr>
              <w:t>附</w:t>
            </w:r>
            <w:r>
              <w:rPr>
                <w:rFonts w:hint="default" w:ascii="Times New Roman" w:hAnsi="Times New Roman" w:cs="Times New Roman" w:eastAsiaTheme="minorEastAsia"/>
                <w:sz w:val="24"/>
                <w:szCs w:val="24"/>
              </w:rPr>
              <w:t>图2，敏感点与环评工作开展期间基本一致。且项目所在区域不属于饮用水源保护区、风景名胜区、自然保护区和其他需要特别保护的区域范围内，满足生态功能保护要求</w:t>
            </w:r>
            <w:r>
              <w:rPr>
                <w:rFonts w:hint="default" w:ascii="Times New Roman" w:hAnsi="Times New Roman" w:cs="Times New Roman" w:eastAsiaTheme="minorEastAsia"/>
                <w:sz w:val="24"/>
                <w:szCs w:val="24"/>
                <w:lang w:eastAsia="zh-CN"/>
              </w:rPr>
              <w:t>，对环境影响较小。</w:t>
            </w:r>
          </w:p>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表</w:t>
            </w:r>
            <w:r>
              <w:rPr>
                <w:rFonts w:hint="default" w:ascii="Times New Roman" w:hAnsi="Times New Roman" w:cs="Times New Roman" w:eastAsiaTheme="minorEastAsia"/>
                <w:b/>
                <w:bCs/>
                <w:sz w:val="21"/>
                <w:szCs w:val="21"/>
                <w:lang w:val="en-US" w:eastAsia="zh-CN"/>
              </w:rPr>
              <w:t>2-1</w:t>
            </w:r>
            <w:r>
              <w:rPr>
                <w:rFonts w:hint="default" w:ascii="Times New Roman" w:hAnsi="Times New Roman" w:cs="Times New Roman" w:eastAsiaTheme="minorEastAsia"/>
                <w:b/>
                <w:bCs/>
                <w:sz w:val="21"/>
                <w:szCs w:val="21"/>
                <w:lang w:eastAsia="zh-CN"/>
              </w:rPr>
              <w:t xml:space="preserve">  主要环境目标保护表</w:t>
            </w:r>
          </w:p>
          <w:tbl>
            <w:tblPr>
              <w:tblStyle w:val="14"/>
              <w:tblW w:w="8812"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059"/>
              <w:gridCol w:w="975"/>
              <w:gridCol w:w="803"/>
              <w:gridCol w:w="746"/>
              <w:gridCol w:w="1067"/>
              <w:gridCol w:w="1096"/>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851"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环境要素</w:t>
                  </w:r>
                </w:p>
              </w:tc>
              <w:tc>
                <w:tcPr>
                  <w:tcW w:w="851"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名称</w:t>
                  </w:r>
                </w:p>
              </w:tc>
              <w:tc>
                <w:tcPr>
                  <w:tcW w:w="2034" w:type="dxa"/>
                  <w:gridSpan w:val="2"/>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坐标/m</w:t>
                  </w:r>
                </w:p>
              </w:tc>
              <w:tc>
                <w:tcPr>
                  <w:tcW w:w="803"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保护对象</w:t>
                  </w:r>
                </w:p>
              </w:tc>
              <w:tc>
                <w:tcPr>
                  <w:tcW w:w="746"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保护内容</w:t>
                  </w:r>
                </w:p>
              </w:tc>
              <w:tc>
                <w:tcPr>
                  <w:tcW w:w="1067"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环境功能区</w:t>
                  </w:r>
                </w:p>
              </w:tc>
              <w:tc>
                <w:tcPr>
                  <w:tcW w:w="1096"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相对厂址位置</w:t>
                  </w:r>
                </w:p>
              </w:tc>
              <w:tc>
                <w:tcPr>
                  <w:tcW w:w="1364"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851"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851"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1059"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X</w:t>
                  </w:r>
                </w:p>
              </w:tc>
              <w:tc>
                <w:tcPr>
                  <w:tcW w:w="975"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y</w:t>
                  </w:r>
                </w:p>
              </w:tc>
              <w:tc>
                <w:tcPr>
                  <w:tcW w:w="803"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746"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1067"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1096"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1364"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ind w:left="189" w:leftChars="86" w:firstLine="210" w:firstLineChars="100"/>
                    <w:jc w:val="center"/>
                    <w:textAlignment w:val="auto"/>
                    <w:rPr>
                      <w:rFonts w:hint="default" w:ascii="Times New Roman" w:hAnsi="Times New Roman" w:cs="Times New Roman" w:eastAsia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851"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环境空气</w:t>
                  </w:r>
                </w:p>
              </w:tc>
              <w:tc>
                <w:tcPr>
                  <w:tcW w:w="851"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袁家村</w:t>
                  </w:r>
                </w:p>
              </w:tc>
              <w:tc>
                <w:tcPr>
                  <w:tcW w:w="1059"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108.536596</w:t>
                  </w:r>
                </w:p>
              </w:tc>
              <w:tc>
                <w:tcPr>
                  <w:tcW w:w="975"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34.366394</w:t>
                  </w:r>
                </w:p>
              </w:tc>
              <w:tc>
                <w:tcPr>
                  <w:tcW w:w="803"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居住区</w:t>
                  </w:r>
                </w:p>
              </w:tc>
              <w:tc>
                <w:tcPr>
                  <w:tcW w:w="746"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人体</w:t>
                  </w:r>
                </w:p>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健康</w:t>
                  </w:r>
                </w:p>
              </w:tc>
              <w:tc>
                <w:tcPr>
                  <w:tcW w:w="1067" w:type="dxa"/>
                  <w:vMerge w:val="restart"/>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GB3095-2012</w:t>
                  </w:r>
                </w:p>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二级标准</w:t>
                  </w:r>
                </w:p>
              </w:tc>
              <w:tc>
                <w:tcPr>
                  <w:tcW w:w="1096" w:type="dxa"/>
                  <w:tcBorders>
                    <w:tl2br w:val="nil"/>
                    <w:tr2bl w:val="nil"/>
                  </w:tcBorders>
                  <w:noWrap w:val="0"/>
                  <w:vAlign w:val="center"/>
                </w:tcPr>
                <w:p>
                  <w:pPr>
                    <w:pStyle w:val="7"/>
                    <w:keepNext w:val="0"/>
                    <w:keepLines w:val="0"/>
                    <w:pageBreakBefore w:val="0"/>
                    <w:widowControl/>
                    <w:kinsoku/>
                    <w:wordWrap/>
                    <w:overflowPunct/>
                    <w:topLinePunct w:val="0"/>
                    <w:bidi w:val="0"/>
                    <w:adjustRightInd w:val="0"/>
                    <w:snapToGrid w:val="0"/>
                    <w:spacing w:after="0"/>
                    <w:ind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rPr>
                    <w:t>东侧</w:t>
                  </w:r>
                </w:p>
              </w:tc>
              <w:tc>
                <w:tcPr>
                  <w:tcW w:w="1364" w:type="dxa"/>
                  <w:tcBorders>
                    <w:tl2br w:val="nil"/>
                    <w:tr2bl w:val="nil"/>
                  </w:tcBorders>
                  <w:noWrap w:val="0"/>
                  <w:vAlign w:val="center"/>
                </w:tcPr>
                <w:p>
                  <w:pPr>
                    <w:pStyle w:val="7"/>
                    <w:keepNext w:val="0"/>
                    <w:keepLines w:val="0"/>
                    <w:pageBreakBefore w:val="0"/>
                    <w:widowControl/>
                    <w:kinsoku/>
                    <w:wordWrap/>
                    <w:overflowPunct/>
                    <w:topLinePunct w:val="0"/>
                    <w:bidi w:val="0"/>
                    <w:adjustRightInd w:val="0"/>
                    <w:snapToGrid w:val="0"/>
                    <w:spacing w:after="0"/>
                    <w:ind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rPr>
                    <w:t>454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851"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851"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固显村</w:t>
                  </w:r>
                </w:p>
              </w:tc>
              <w:tc>
                <w:tcPr>
                  <w:tcW w:w="1059"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108.529751</w:t>
                  </w:r>
                </w:p>
              </w:tc>
              <w:tc>
                <w:tcPr>
                  <w:tcW w:w="975"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34.365526</w:t>
                  </w:r>
                </w:p>
              </w:tc>
              <w:tc>
                <w:tcPr>
                  <w:tcW w:w="803"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746"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1067"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1096" w:type="dxa"/>
                  <w:tcBorders>
                    <w:tl2br w:val="nil"/>
                    <w:tr2bl w:val="nil"/>
                  </w:tcBorders>
                  <w:noWrap w:val="0"/>
                  <w:vAlign w:val="center"/>
                </w:tcPr>
                <w:p>
                  <w:pPr>
                    <w:pStyle w:val="7"/>
                    <w:keepNext w:val="0"/>
                    <w:keepLines w:val="0"/>
                    <w:pageBreakBefore w:val="0"/>
                    <w:widowControl/>
                    <w:kinsoku/>
                    <w:wordWrap/>
                    <w:overflowPunct/>
                    <w:topLinePunct w:val="0"/>
                    <w:bidi w:val="0"/>
                    <w:adjustRightInd w:val="0"/>
                    <w:snapToGrid w:val="0"/>
                    <w:spacing w:after="0" w:line="240" w:lineRule="auto"/>
                    <w:ind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rPr>
                    <w:t>西侧和北侧</w:t>
                  </w:r>
                </w:p>
              </w:tc>
              <w:tc>
                <w:tcPr>
                  <w:tcW w:w="1364" w:type="dxa"/>
                  <w:tcBorders>
                    <w:tl2br w:val="nil"/>
                    <w:tr2bl w:val="nil"/>
                  </w:tcBorders>
                  <w:noWrap w:val="0"/>
                  <w:vAlign w:val="center"/>
                </w:tcPr>
                <w:p>
                  <w:pPr>
                    <w:pStyle w:val="7"/>
                    <w:keepNext w:val="0"/>
                    <w:keepLines w:val="0"/>
                    <w:pageBreakBefore w:val="0"/>
                    <w:widowControl/>
                    <w:kinsoku/>
                    <w:wordWrap/>
                    <w:overflowPunct/>
                    <w:topLinePunct w:val="0"/>
                    <w:bidi w:val="0"/>
                    <w:adjustRightInd w:val="0"/>
                    <w:snapToGrid w:val="0"/>
                    <w:spacing w:after="0"/>
                    <w:ind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851"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声环境</w:t>
                  </w:r>
                </w:p>
              </w:tc>
              <w:tc>
                <w:tcPr>
                  <w:tcW w:w="851"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固显村</w:t>
                  </w:r>
                </w:p>
              </w:tc>
              <w:tc>
                <w:tcPr>
                  <w:tcW w:w="1059"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108.529751</w:t>
                  </w:r>
                </w:p>
              </w:tc>
              <w:tc>
                <w:tcPr>
                  <w:tcW w:w="975"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34.365526</w:t>
                  </w:r>
                </w:p>
              </w:tc>
              <w:tc>
                <w:tcPr>
                  <w:tcW w:w="803"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746" w:type="dxa"/>
                  <w:vMerge w:val="continue"/>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p>
              </w:tc>
              <w:tc>
                <w:tcPr>
                  <w:tcW w:w="1067"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（GB3096-20</w:t>
                  </w:r>
                </w:p>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08）2 类标准</w:t>
                  </w:r>
                </w:p>
              </w:tc>
              <w:tc>
                <w:tcPr>
                  <w:tcW w:w="1096"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rPr>
                    <w:t>西侧和北侧</w:t>
                  </w:r>
                </w:p>
              </w:tc>
              <w:tc>
                <w:tcPr>
                  <w:tcW w:w="1364" w:type="dxa"/>
                  <w:tcBorders>
                    <w:tl2br w:val="nil"/>
                    <w:tr2bl w:val="nil"/>
                  </w:tcBorders>
                  <w:noWrap w:val="0"/>
                  <w:vAlign w:val="center"/>
                </w:tcPr>
                <w:p>
                  <w:pPr>
                    <w:keepNext w:val="0"/>
                    <w:keepLines w:val="0"/>
                    <w:pageBreakBefore w:val="0"/>
                    <w:widowControl/>
                    <w:tabs>
                      <w:tab w:val="left" w:pos="4515"/>
                    </w:tabs>
                    <w:kinsoku/>
                    <w:wordWrap/>
                    <w:overflowPunct/>
                    <w:topLinePunct w:val="0"/>
                    <w:autoSpaceDE w:val="0"/>
                    <w:autoSpaceDN w:val="0"/>
                    <w:bidi w:val="0"/>
                    <w:adjustRightInd w:val="0"/>
                    <w:snapToGrid w:val="0"/>
                    <w:spacing w:after="0" w:line="240" w:lineRule="atLeast"/>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26</w:t>
                  </w:r>
                </w:p>
              </w:tc>
            </w:tr>
          </w:tbl>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73" w:beforeLines="20" w:after="0" w:line="360" w:lineRule="auto"/>
              <w:jc w:val="left"/>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建设规模</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本项目建设单位租用原钢球厂空置厂房，项目净用地面积4000m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，总建筑面积3600m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。项目主要建设内容由主体工程、辅助工程、公用工程以及环保工程等组成，本项目含住宿及食堂</w:t>
            </w:r>
            <w:r>
              <w:rPr>
                <w:rFonts w:hint="default" w:ascii="Times New Roman" w:hAnsi="Times New Roman" w:cs="Times New Roman" w:eastAsiaTheme="minorEastAsia"/>
                <w:sz w:val="24"/>
                <w:szCs w:val="24"/>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73" w:beforeLines="20" w:after="0" w:line="360" w:lineRule="auto"/>
              <w:jc w:val="left"/>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lang w:val="en-US" w:eastAsia="zh-CN"/>
              </w:rPr>
              <w:t>3、项目组成及主要建设内容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项目实际建设内容与环评内容对比见表2-2，项目实际建设内容与环评批复内容对比见表2-3，主要生产设备见表2-4。</w:t>
            </w:r>
          </w:p>
          <w:p>
            <w:pPr>
              <w:pStyle w:val="18"/>
              <w:rPr>
                <w:rFonts w:hint="default" w:ascii="Times New Roman" w:hAnsi="Times New Roman" w:cs="Times New Roman"/>
                <w:lang w:val="en-US" w:eastAsia="zh-CN"/>
              </w:rPr>
            </w:pPr>
          </w:p>
          <w:p>
            <w:pPr>
              <w:pStyle w:val="18"/>
              <w:rPr>
                <w:rFonts w:hint="default" w:ascii="Times New Roman" w:hAnsi="Times New Roman" w:cs="Times New Roman"/>
                <w:lang w:val="en-US" w:eastAsia="zh-CN"/>
              </w:rPr>
            </w:pPr>
          </w:p>
          <w:p>
            <w:pPr>
              <w:pStyle w:val="18"/>
              <w:rPr>
                <w:rFonts w:hint="default" w:ascii="Times New Roman" w:hAnsi="Times New Roman" w:cs="Times New Roman"/>
                <w:lang w:val="en-US" w:eastAsia="zh-CN"/>
              </w:rPr>
            </w:pPr>
          </w:p>
          <w:p>
            <w:pPr>
              <w:pStyle w:val="18"/>
              <w:rPr>
                <w:rFonts w:hint="default" w:ascii="Times New Roman" w:hAnsi="Times New Roman" w:eastAsia="宋体" w:cs="Times New Roman"/>
                <w:color w:val="000000"/>
                <w:sz w:val="21"/>
                <w:szCs w:val="21"/>
              </w:rPr>
            </w:pPr>
          </w:p>
          <w:p>
            <w:pPr>
              <w:pStyle w:val="18"/>
              <w:rPr>
                <w:rFonts w:hint="default" w:ascii="Times New Roman" w:hAnsi="Times New Roman" w:eastAsia="宋体" w:cs="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639" w:hRule="atLeast"/>
          <w:jc w:val="center"/>
        </w:trPr>
        <w:tc>
          <w:tcPr>
            <w:tcW w:w="9028" w:type="dxa"/>
            <w:noWrap w:val="0"/>
            <w:vAlign w:val="center"/>
          </w:tcPr>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表2-2项目实际建设内容与环评报告内容一览表</w:t>
            </w:r>
          </w:p>
          <w:tbl>
            <w:tblPr>
              <w:tblStyle w:val="14"/>
              <w:tblpPr w:leftFromText="180" w:rightFromText="180" w:vertAnchor="text" w:horzAnchor="page" w:tblpXSpec="center" w:tblpY="281"/>
              <w:tblOverlap w:val="never"/>
              <w:tblW w:w="87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960"/>
              <w:gridCol w:w="2594"/>
              <w:gridCol w:w="12"/>
              <w:gridCol w:w="2582"/>
              <w:gridCol w:w="1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工程类别</w:t>
                  </w: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工程名称</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环评批复内容</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实际建设内容</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与环评相符性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 w:hRule="atLeast"/>
                <w:jc w:val="center"/>
              </w:trPr>
              <w:tc>
                <w:tcPr>
                  <w:tcW w:w="10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主体工程</w:t>
                  </w: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生产加工车间</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总面积1800m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；一层钢筑结构，该区域主要用于原材料的切割、组装等</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总面积1800m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；一层钢筑结构，该区域主要用于原材料的切割、组装等</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00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辅助工程</w:t>
                  </w: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办公区</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总面积</w:t>
                  </w:r>
                  <w:r>
                    <w:rPr>
                      <w:rFonts w:hint="default" w:ascii="Times New Roman" w:hAnsi="Times New Roman" w:eastAsia="宋体" w:cs="Times New Roman"/>
                      <w:color w:val="auto"/>
                      <w:sz w:val="21"/>
                      <w:szCs w:val="21"/>
                      <w:lang w:val="en-US" w:eastAsia="zh-CN"/>
                    </w:rPr>
                    <w:t>200</w:t>
                  </w:r>
                  <w:r>
                    <w:rPr>
                      <w:rFonts w:hint="default" w:ascii="Times New Roman" w:hAnsi="Times New Roman" w:eastAsia="宋体" w:cs="Times New Roman"/>
                      <w:color w:val="auto"/>
                      <w:sz w:val="21"/>
                      <w:szCs w:val="21"/>
                      <w:lang w:eastAsia="zh-CN"/>
                    </w:rPr>
                    <w:t>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；一层钢筑架构</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总面积</w:t>
                  </w:r>
                  <w:r>
                    <w:rPr>
                      <w:rFonts w:hint="default" w:ascii="Times New Roman" w:hAnsi="Times New Roman" w:eastAsia="宋体" w:cs="Times New Roman"/>
                      <w:color w:val="auto"/>
                      <w:sz w:val="21"/>
                      <w:szCs w:val="21"/>
                      <w:lang w:val="en-US" w:eastAsia="zh-CN"/>
                    </w:rPr>
                    <w:t>200</w:t>
                  </w:r>
                  <w:r>
                    <w:rPr>
                      <w:rFonts w:hint="default" w:ascii="Times New Roman" w:hAnsi="Times New Roman" w:eastAsia="宋体" w:cs="Times New Roman"/>
                      <w:color w:val="auto"/>
                      <w:sz w:val="21"/>
                      <w:szCs w:val="21"/>
                      <w:lang w:eastAsia="zh-CN"/>
                    </w:rPr>
                    <w:t>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；一层钢筑架构</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29" w:hRule="atLeast"/>
                <w:jc w:val="center"/>
              </w:trPr>
              <w:tc>
                <w:tcPr>
                  <w:tcW w:w="100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生活区</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主要包括职工宿舍和食堂，宿舍为 1 层砖混结构，建筑面积200m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，食堂 1 层砖混结构，建筑面积 200m</w:t>
                  </w:r>
                  <w:r>
                    <w:rPr>
                      <w:rFonts w:hint="default" w:ascii="Times New Roman" w:hAnsi="Times New Roman" w:eastAsia="宋体" w:cs="Times New Roman"/>
                      <w:color w:val="auto"/>
                      <w:sz w:val="21"/>
                      <w:szCs w:val="21"/>
                      <w:vertAlign w:val="superscript"/>
                      <w:lang w:eastAsia="zh-CN"/>
                    </w:rPr>
                    <w:t>2</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主要包括职工宿舍和食堂，宿舍为 1 层砖混结构，建筑面积200m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，食堂 1 层砖混结构，建筑面积 200m</w:t>
                  </w:r>
                  <w:r>
                    <w:rPr>
                      <w:rFonts w:hint="default" w:ascii="Times New Roman" w:hAnsi="Times New Roman" w:eastAsia="宋体" w:cs="Times New Roman"/>
                      <w:color w:val="auto"/>
                      <w:sz w:val="21"/>
                      <w:szCs w:val="21"/>
                      <w:vertAlign w:val="superscript"/>
                      <w:lang w:eastAsia="zh-CN"/>
                    </w:rPr>
                    <w:t>2</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29" w:hRule="atLeast"/>
                <w:jc w:val="center"/>
              </w:trPr>
              <w:tc>
                <w:tcPr>
                  <w:tcW w:w="100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储运工程</w:t>
                  </w: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材料库</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总面积600m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；一层钢筑结构；该区域主要用于原材料存放</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总面积600m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；一层钢筑结构；该区域主要用于原材料存放</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29" w:hRule="atLeast"/>
                <w:jc w:val="center"/>
              </w:trPr>
              <w:tc>
                <w:tcPr>
                  <w:tcW w:w="100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成品库</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总面积600m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；一层钢筑结构；该区域主要用于成品的存放</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总面积600m</w:t>
                  </w:r>
                  <w:r>
                    <w:rPr>
                      <w:rFonts w:hint="default" w:ascii="Times New Roman" w:hAnsi="Times New Roman" w:eastAsia="宋体" w:cs="Times New Roman"/>
                      <w:color w:val="auto"/>
                      <w:sz w:val="21"/>
                      <w:szCs w:val="21"/>
                      <w:vertAlign w:val="superscript"/>
                      <w:lang w:eastAsia="zh-CN"/>
                    </w:rPr>
                    <w:t>2</w:t>
                  </w:r>
                  <w:r>
                    <w:rPr>
                      <w:rFonts w:hint="default" w:ascii="Times New Roman" w:hAnsi="Times New Roman" w:eastAsia="宋体" w:cs="Times New Roman"/>
                      <w:color w:val="auto"/>
                      <w:sz w:val="21"/>
                      <w:szCs w:val="21"/>
                      <w:lang w:eastAsia="zh-CN"/>
                    </w:rPr>
                    <w:t>；一层钢筑结构；该区域主要用于成品的存放</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90" w:hRule="atLeast"/>
                <w:jc w:val="center"/>
              </w:trPr>
              <w:tc>
                <w:tcPr>
                  <w:tcW w:w="100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公用工程</w:t>
                  </w: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给水</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由固显村供水系统提供</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由固显村供水系统提供</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00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排水</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本项目主要为生活废水和食堂废水，食堂废水经隔油池处理后同生活废水一起进入化粪池处理后交由附近农民清掏堆肥</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本项目主要为生活废水，进入化粪池处理后交由附近农民清掏堆肥，项目未建食堂，没有食堂废水</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不一致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00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供电</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由秦汉新城供电局供应</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由秦汉新城供电局供应</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247" w:hRule="atLeast"/>
                <w:jc w:val="center"/>
              </w:trPr>
              <w:tc>
                <w:tcPr>
                  <w:tcW w:w="100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制冷供暖</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办公及宿舍夏季制冷及冬季供暖采取分体式空调</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办公及宿舍夏季制冷及冬季供暖采取分体式空调</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31" w:hRule="atLeast"/>
                <w:jc w:val="center"/>
              </w:trPr>
              <w:tc>
                <w:tcPr>
                  <w:tcW w:w="100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环保工程</w:t>
                  </w: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废气处理</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焊接工序采用移动式焊接烟雾净化器；餐饮油烟利用静电式油烟净化器</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焊接工序采用移动式焊接烟雾净化器；项目未建食堂，没有油烟</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不一致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0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废水处理</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本项目主要为生活废水，食堂废水经隔油池处理后同生活废水一起进入化粪池处理后交由附近农民清掏堆肥</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本项目主要为生活废水，进入化粪池处理后交由附近农民清掏堆肥，本项目未建食堂，没有食堂废水</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不一致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00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噪声治理</w:t>
                  </w:r>
                </w:p>
              </w:tc>
              <w:tc>
                <w:tcPr>
                  <w:tcW w:w="260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对主要产生噪声设备，采取优化设备选型、减震、隔声等降噪处理</w:t>
                  </w:r>
                </w:p>
              </w:tc>
              <w:tc>
                <w:tcPr>
                  <w:tcW w:w="25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对主要产生噪声设备，采取优化设备选型、减震、隔声等降噪处理</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1593" w:hRule="atLeast"/>
                <w:jc w:val="center"/>
              </w:trPr>
              <w:tc>
                <w:tcPr>
                  <w:tcW w:w="100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9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固废处理</w:t>
                  </w:r>
                </w:p>
              </w:tc>
              <w:tc>
                <w:tcPr>
                  <w:tcW w:w="2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废钢材边角料、收集后外售；生活垃圾定点收集环卫清运；废机油及含油棉纱等危险废物分类收集后暂存于危险废物暂存间，委托有资质的单位处置</w:t>
                  </w:r>
                </w:p>
              </w:tc>
              <w:tc>
                <w:tcPr>
                  <w:tcW w:w="259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废钢材边角料、收集后外售；生活垃圾定点收集环卫清运；废机油及含油棉纱等危险废物分类收集后暂存于危险废物暂存间，委托有资质的单位处置</w:t>
                  </w:r>
                </w:p>
              </w:tc>
              <w:tc>
                <w:tcPr>
                  <w:tcW w:w="1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bl>
          <w:p>
            <w:pPr>
              <w:pStyle w:val="4"/>
              <w:jc w:val="center"/>
              <w:rPr>
                <w:rFonts w:hint="default" w:ascii="Times New Roman" w:hAnsi="Times New Roman" w:cs="Times New Roman"/>
                <w:b/>
                <w:bCs w:val="0"/>
              </w:rPr>
            </w:pPr>
            <w:r>
              <w:rPr>
                <w:rFonts w:hint="default" w:ascii="Times New Roman" w:hAnsi="Times New Roman" w:cs="Times New Roman"/>
                <w:b/>
                <w:bCs w:val="0"/>
                <w:lang w:val="en-US" w:eastAsia="zh-CN"/>
              </w:rPr>
              <w:t>2-3 项目实际建设内容与环评批复内容一览表</w:t>
            </w:r>
          </w:p>
          <w:tbl>
            <w:tblPr>
              <w:tblStyle w:val="14"/>
              <w:tblpPr w:leftFromText="180" w:rightFromText="180" w:vertAnchor="text" w:horzAnchor="page" w:tblpXSpec="center" w:tblpY="21"/>
              <w:tblOverlap w:val="never"/>
              <w:tblW w:w="8802"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765"/>
              <w:gridCol w:w="1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40" w:hRule="atLeast"/>
                <w:jc w:val="center"/>
              </w:trPr>
              <w:tc>
                <w:tcPr>
                  <w:tcW w:w="39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建设内容（环评批复）</w:t>
                  </w:r>
                </w:p>
              </w:tc>
              <w:tc>
                <w:tcPr>
                  <w:tcW w:w="37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实际建设内容</w:t>
                  </w:r>
                </w:p>
              </w:tc>
              <w:tc>
                <w:tcPr>
                  <w:tcW w:w="11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与环评是否一致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23" w:hRule="atLeast"/>
                <w:jc w:val="center"/>
              </w:trPr>
              <w:tc>
                <w:tcPr>
                  <w:tcW w:w="39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项目在设计、施工及运营中，必须认真落实“报告表”中所提出的各项污染防治措施，严格执行建设项目环境保护“三同时”制度，确保各类污染物稳定，达标排放。</w:t>
                  </w:r>
                </w:p>
              </w:tc>
              <w:tc>
                <w:tcPr>
                  <w:tcW w:w="37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项目在设计、施工及运营中，必须认真落实“报告表”中所提出的各项污染防治措施，严格执行建设项目环境保护“三同时”制度，确保各类污染物稳定，达标排放。</w:t>
                  </w:r>
                </w:p>
              </w:tc>
              <w:tc>
                <w:tcPr>
                  <w:tcW w:w="11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39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强化大气污染防治措施。运营期产生的废气污染物主要包括焊接烟尘和食堂油烟。焊接烟尘采取焊接烟尘净化器净化处理后满足《大气污染物综合排放综合排放标准》(GB16297-1996)限值要求；食堂油烟经油烟净化器处理后，油烟废气排放符合《饮食业油烟排放标准（试行）》（GB18483-2001）标准要求</w:t>
                  </w:r>
                </w:p>
              </w:tc>
              <w:tc>
                <w:tcPr>
                  <w:tcW w:w="37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焊接烟尘采取焊接烟尘净化器净化处理后满足《大气污染物综合排放综合排放标准》(GB16297-1996)限值要求；食堂油烟经油烟净化器处理后，油烟废气排放符合《饮食业油烟排放标准（试行）》（GB18483-2001）标准要求</w:t>
                  </w:r>
                </w:p>
              </w:tc>
              <w:tc>
                <w:tcPr>
                  <w:tcW w:w="11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不一致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39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强化对废水污染的管理。项目废水主要为生活污水；生活污水（食堂废水经隔油池处理）一并进入化粪池处理后交由附近村民清掏，不外排</w:t>
                  </w:r>
                </w:p>
              </w:tc>
              <w:tc>
                <w:tcPr>
                  <w:tcW w:w="37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生活污水经化粪池处理后由附近村民定期清运用做堆肥，不外排，无食堂废水</w:t>
                  </w:r>
                </w:p>
              </w:tc>
              <w:tc>
                <w:tcPr>
                  <w:tcW w:w="11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39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做好噪声污染防治工作。通过采用低噪声设备，基础减振、加强设备维护等措施后，使噪声排放满足《工业企业厂界环境噪声排放标准》（GB12348-2008）中相关标准</w:t>
                  </w:r>
                </w:p>
              </w:tc>
              <w:tc>
                <w:tcPr>
                  <w:tcW w:w="37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选用低噪声设备，基础减振、加强涉别维护等措施，使噪声拍发放满足《工业企业厂界环境噪声排放标准》（</w:t>
                  </w:r>
                  <w:r>
                    <w:rPr>
                      <w:rFonts w:hint="default" w:ascii="Times New Roman" w:hAnsi="Times New Roman" w:eastAsia="宋体" w:cs="Times New Roman"/>
                      <w:color w:val="auto"/>
                      <w:sz w:val="21"/>
                      <w:szCs w:val="21"/>
                      <w:lang w:val="en-US" w:eastAsia="zh-CN"/>
                    </w:rPr>
                    <w:t>GB12348-2008</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2类标准要求</w:t>
                  </w:r>
                </w:p>
              </w:tc>
              <w:tc>
                <w:tcPr>
                  <w:tcW w:w="11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jc w:val="center"/>
              </w:trPr>
              <w:tc>
                <w:tcPr>
                  <w:tcW w:w="39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加强固体废物管理。项目产生的废物，应按照危废管理相关要求，交由有资质单位处置，其他固体废物应按要求，做到妥善的处置。</w:t>
                  </w:r>
                </w:p>
              </w:tc>
              <w:tc>
                <w:tcPr>
                  <w:tcW w:w="37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边角料、金属废屑：集中收集后外售</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厂区设置一般固废存放区，用于存放一般工业固废</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废机油、废棉纱：集中收集于危废暂存间，定期交由有危废处理资质单位处置</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职工生活垃圾：集中收集交环卫部门统一处置</w:t>
                  </w:r>
                </w:p>
              </w:tc>
              <w:tc>
                <w:tcPr>
                  <w:tcW w:w="11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一致</w:t>
                  </w:r>
                </w:p>
              </w:tc>
            </w:tr>
          </w:tbl>
          <w:p>
            <w:pPr>
              <w:pStyle w:val="4"/>
              <w:jc w:val="center"/>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表2-4  实际主要设备清单</w:t>
            </w:r>
          </w:p>
          <w:tbl>
            <w:tblPr>
              <w:tblStyle w:val="14"/>
              <w:tblW w:w="8802" w:type="dxa"/>
              <w:jc w:val="center"/>
              <w:tblInd w:w="-1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9"/>
              <w:gridCol w:w="2064"/>
              <w:gridCol w:w="2066"/>
              <w:gridCol w:w="1622"/>
              <w:gridCol w:w="1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58" w:hRule="atLeast"/>
                <w:jc w:val="center"/>
              </w:trPr>
              <w:tc>
                <w:tcPr>
                  <w:tcW w:w="11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序号</w:t>
                  </w:r>
                </w:p>
              </w:tc>
              <w:tc>
                <w:tcPr>
                  <w:tcW w:w="2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设备名称</w:t>
                  </w:r>
                </w:p>
              </w:tc>
              <w:tc>
                <w:tcPr>
                  <w:tcW w:w="2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设备型号</w:t>
                  </w:r>
                </w:p>
              </w:tc>
              <w:tc>
                <w:tcPr>
                  <w:tcW w:w="16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单位</w:t>
                  </w:r>
                </w:p>
              </w:tc>
              <w:tc>
                <w:tcPr>
                  <w:tcW w:w="18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jc w:val="center"/>
              </w:trPr>
              <w:tc>
                <w:tcPr>
                  <w:tcW w:w="11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w:t>
                  </w:r>
                </w:p>
              </w:tc>
              <w:tc>
                <w:tcPr>
                  <w:tcW w:w="2064"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液压机</w:t>
                  </w:r>
                </w:p>
              </w:tc>
              <w:tc>
                <w:tcPr>
                  <w:tcW w:w="2066"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400</w:t>
                  </w:r>
                </w:p>
              </w:tc>
              <w:tc>
                <w:tcPr>
                  <w:tcW w:w="16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台</w:t>
                  </w:r>
                </w:p>
              </w:tc>
              <w:tc>
                <w:tcPr>
                  <w:tcW w:w="1891" w:type="dxa"/>
                  <w:tcBorders>
                    <w:tl2br w:val="nil"/>
                    <w:tr2bl w:val="nil"/>
                  </w:tcBorders>
                  <w:noWrap w:val="0"/>
                  <w:vAlign w:val="center"/>
                </w:tcPr>
                <w:p>
                  <w:pPr>
                    <w:pStyle w:val="19"/>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jc w:val="center"/>
              </w:trPr>
              <w:tc>
                <w:tcPr>
                  <w:tcW w:w="11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w:t>
                  </w:r>
                </w:p>
              </w:tc>
              <w:tc>
                <w:tcPr>
                  <w:tcW w:w="2064"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液压材料折弯</w:t>
                  </w:r>
                </w:p>
              </w:tc>
              <w:tc>
                <w:tcPr>
                  <w:tcW w:w="2066"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WC67Y</w:t>
                  </w:r>
                </w:p>
              </w:tc>
              <w:tc>
                <w:tcPr>
                  <w:tcW w:w="16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台</w:t>
                  </w:r>
                </w:p>
              </w:tc>
              <w:tc>
                <w:tcPr>
                  <w:tcW w:w="1891" w:type="dxa"/>
                  <w:tcBorders>
                    <w:tl2br w:val="nil"/>
                    <w:tr2bl w:val="nil"/>
                  </w:tcBorders>
                  <w:noWrap w:val="0"/>
                  <w:vAlign w:val="center"/>
                </w:tcPr>
                <w:p>
                  <w:pPr>
                    <w:pStyle w:val="19"/>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jc w:val="center"/>
              </w:trPr>
              <w:tc>
                <w:tcPr>
                  <w:tcW w:w="11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w:t>
                  </w:r>
                </w:p>
              </w:tc>
              <w:tc>
                <w:tcPr>
                  <w:tcW w:w="2064"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剪板机</w:t>
                  </w:r>
                </w:p>
              </w:tc>
              <w:tc>
                <w:tcPr>
                  <w:tcW w:w="2066"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Q11-3*1.5米</w:t>
                  </w:r>
                </w:p>
              </w:tc>
              <w:tc>
                <w:tcPr>
                  <w:tcW w:w="16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台</w:t>
                  </w:r>
                </w:p>
              </w:tc>
              <w:tc>
                <w:tcPr>
                  <w:tcW w:w="1891" w:type="dxa"/>
                  <w:tcBorders>
                    <w:tl2br w:val="nil"/>
                    <w:tr2bl w:val="nil"/>
                  </w:tcBorders>
                  <w:noWrap w:val="0"/>
                  <w:vAlign w:val="center"/>
                </w:tcPr>
                <w:p>
                  <w:pPr>
                    <w:pStyle w:val="19"/>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jc w:val="center"/>
              </w:trPr>
              <w:tc>
                <w:tcPr>
                  <w:tcW w:w="11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4</w:t>
                  </w:r>
                </w:p>
              </w:tc>
              <w:tc>
                <w:tcPr>
                  <w:tcW w:w="2064"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开式可倾压力机</w:t>
                  </w:r>
                </w:p>
              </w:tc>
              <w:tc>
                <w:tcPr>
                  <w:tcW w:w="2066"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J23-80</w:t>
                  </w:r>
                </w:p>
              </w:tc>
              <w:tc>
                <w:tcPr>
                  <w:tcW w:w="16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台</w:t>
                  </w:r>
                </w:p>
              </w:tc>
              <w:tc>
                <w:tcPr>
                  <w:tcW w:w="1891" w:type="dxa"/>
                  <w:tcBorders>
                    <w:tl2br w:val="nil"/>
                    <w:tr2bl w:val="nil"/>
                  </w:tcBorders>
                  <w:noWrap w:val="0"/>
                  <w:vAlign w:val="center"/>
                </w:tcPr>
                <w:p>
                  <w:pPr>
                    <w:pStyle w:val="19"/>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jc w:val="center"/>
              </w:trPr>
              <w:tc>
                <w:tcPr>
                  <w:tcW w:w="11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5</w:t>
                  </w:r>
                </w:p>
              </w:tc>
              <w:tc>
                <w:tcPr>
                  <w:tcW w:w="2064"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二保焊机</w:t>
                  </w:r>
                </w:p>
              </w:tc>
              <w:tc>
                <w:tcPr>
                  <w:tcW w:w="2066"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250</w:t>
                  </w:r>
                </w:p>
              </w:tc>
              <w:tc>
                <w:tcPr>
                  <w:tcW w:w="16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台</w:t>
                  </w:r>
                </w:p>
              </w:tc>
              <w:tc>
                <w:tcPr>
                  <w:tcW w:w="1891" w:type="dxa"/>
                  <w:tcBorders>
                    <w:tl2br w:val="nil"/>
                    <w:tr2bl w:val="nil"/>
                  </w:tcBorders>
                  <w:noWrap w:val="0"/>
                  <w:vAlign w:val="center"/>
                </w:tcPr>
                <w:p>
                  <w:pPr>
                    <w:pStyle w:val="19"/>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jc w:val="center"/>
              </w:trPr>
              <w:tc>
                <w:tcPr>
                  <w:tcW w:w="11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6</w:t>
                  </w:r>
                </w:p>
              </w:tc>
              <w:tc>
                <w:tcPr>
                  <w:tcW w:w="2064"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压筋机</w:t>
                  </w:r>
                </w:p>
              </w:tc>
              <w:tc>
                <w:tcPr>
                  <w:tcW w:w="2066" w:type="dxa"/>
                  <w:tcBorders>
                    <w:tl2br w:val="nil"/>
                    <w:tr2bl w:val="nil"/>
                  </w:tcBorders>
                  <w:noWrap w:val="0"/>
                  <w:vAlign w:val="center"/>
                </w:tcPr>
                <w:p>
                  <w:pPr>
                    <w:spacing w:line="280" w:lineRule="exact"/>
                    <w:jc w:val="center"/>
                    <w:rPr>
                      <w:rFonts w:hint="default" w:ascii="Times New Roman" w:hAnsi="Times New Roman" w:eastAsia="宋体" w:cs="Times New Roman"/>
                      <w:color w:val="auto"/>
                      <w:sz w:val="21"/>
                      <w:szCs w:val="21"/>
                      <w:lang w:eastAsia="zh-CN"/>
                    </w:rPr>
                  </w:pPr>
                </w:p>
              </w:tc>
              <w:tc>
                <w:tcPr>
                  <w:tcW w:w="16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套</w:t>
                  </w:r>
                </w:p>
              </w:tc>
              <w:tc>
                <w:tcPr>
                  <w:tcW w:w="1891" w:type="dxa"/>
                  <w:tcBorders>
                    <w:tl2br w:val="nil"/>
                    <w:tr2bl w:val="nil"/>
                  </w:tcBorders>
                  <w:noWrap w:val="0"/>
                  <w:vAlign w:val="center"/>
                </w:tcPr>
                <w:p>
                  <w:pPr>
                    <w:pStyle w:val="19"/>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jc w:val="center"/>
              </w:trPr>
              <w:tc>
                <w:tcPr>
                  <w:tcW w:w="11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合计</w:t>
                  </w:r>
                </w:p>
              </w:tc>
              <w:tc>
                <w:tcPr>
                  <w:tcW w:w="2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2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6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p>
              </w:tc>
              <w:tc>
                <w:tcPr>
                  <w:tcW w:w="18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ind w:leftChars="0"/>
              <w:jc w:val="left"/>
              <w:textAlignment w:val="auto"/>
              <w:rPr>
                <w:rFonts w:hint="default" w:ascii="Times New Roman" w:hAnsi="Times New Roman" w:cs="Times New Roman" w:eastAsia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项目产品及设计生产规模见</w:t>
            </w:r>
            <w:r>
              <w:rPr>
                <w:rFonts w:hint="default" w:ascii="Times New Roman" w:hAnsi="Times New Roman" w:cs="Times New Roman" w:eastAsiaTheme="minorEastAsia"/>
                <w:b w:val="0"/>
                <w:bCs w:val="0"/>
                <w:sz w:val="24"/>
                <w:szCs w:val="24"/>
                <w:lang w:val="en-US" w:eastAsia="zh-CN"/>
              </w:rPr>
              <w:t>表2-</w:t>
            </w:r>
            <w:r>
              <w:rPr>
                <w:rFonts w:hint="eastAsia" w:ascii="Times New Roman" w:hAnsi="Times New Roman" w:cs="Times New Roman" w:eastAsiaTheme="minorEastAsia"/>
                <w:b w:val="0"/>
                <w:bCs w:val="0"/>
                <w:sz w:val="24"/>
                <w:szCs w:val="24"/>
                <w:lang w:val="en-US" w:eastAsia="zh-CN"/>
              </w:rPr>
              <w:t>5</w:t>
            </w:r>
            <w:r>
              <w:rPr>
                <w:rFonts w:hint="default" w:ascii="Times New Roman" w:hAnsi="Times New Roman" w:cs="Times New Roman" w:eastAsiaTheme="minorEastAsia"/>
                <w:b w:val="0"/>
                <w:bCs w:val="0"/>
                <w:sz w:val="24"/>
                <w:szCs w:val="24"/>
                <w:lang w:val="en-US" w:eastAsia="zh-CN"/>
              </w:rPr>
              <w:t>。</w:t>
            </w:r>
          </w:p>
          <w:p>
            <w:pPr>
              <w:pStyle w:val="4"/>
              <w:jc w:val="center"/>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表2-</w:t>
            </w:r>
            <w:r>
              <w:rPr>
                <w:rFonts w:hint="eastAsia" w:ascii="Times New Roman" w:hAnsi="Times New Roman" w:cs="Times New Roman"/>
                <w:b/>
                <w:bCs w:val="0"/>
                <w:lang w:val="en-US" w:eastAsia="zh-CN"/>
              </w:rPr>
              <w:t>5</w:t>
            </w:r>
            <w:r>
              <w:rPr>
                <w:rFonts w:hint="default" w:ascii="Times New Roman" w:hAnsi="Times New Roman" w:cs="Times New Roman"/>
                <w:b/>
                <w:bCs w:val="0"/>
                <w:lang w:val="en-US" w:eastAsia="zh-CN"/>
              </w:rPr>
              <w:t xml:space="preserve">  </w:t>
            </w:r>
            <w:r>
              <w:rPr>
                <w:rFonts w:hint="eastAsia" w:ascii="Times New Roman" w:hAnsi="Times New Roman" w:cs="Times New Roman"/>
                <w:b/>
                <w:bCs w:val="0"/>
                <w:lang w:val="en-US" w:eastAsia="zh-CN"/>
              </w:rPr>
              <w:t>项目产品方案</w:t>
            </w:r>
          </w:p>
          <w:tbl>
            <w:tblPr>
              <w:tblStyle w:val="15"/>
              <w:tblW w:w="881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2937"/>
              <w:gridCol w:w="2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937"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rPr>
                    <w:t>序号</w:t>
                  </w:r>
                </w:p>
              </w:tc>
              <w:tc>
                <w:tcPr>
                  <w:tcW w:w="2937"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rPr>
                    <w:t>产品名称</w:t>
                  </w:r>
                </w:p>
              </w:tc>
              <w:tc>
                <w:tcPr>
                  <w:tcW w:w="2938"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rPr>
                    <w:t>年产量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937"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1</w:t>
                  </w:r>
                </w:p>
              </w:tc>
              <w:tc>
                <w:tcPr>
                  <w:tcW w:w="2937"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t>粮仓</w:t>
                  </w:r>
                </w:p>
              </w:tc>
              <w:tc>
                <w:tcPr>
                  <w:tcW w:w="2938"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t>2000个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937"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2</w:t>
                  </w:r>
                </w:p>
              </w:tc>
              <w:tc>
                <w:tcPr>
                  <w:tcW w:w="2937"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t>取暖炉</w:t>
                  </w:r>
                </w:p>
              </w:tc>
              <w:tc>
                <w:tcPr>
                  <w:tcW w:w="2938" w:type="dxa"/>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t>8000台</w:t>
                  </w:r>
                </w:p>
              </w:tc>
            </w:tr>
          </w:tbl>
          <w:p>
            <w:pPr>
              <w:pStyle w:val="2"/>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ind w:leftChars="0"/>
              <w:jc w:val="left"/>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 xml:space="preserve">4、项目原辅材料及水平衡   </w:t>
            </w:r>
          </w:p>
          <w:p>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ind w:leftChars="0"/>
              <w:jc w:val="left"/>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（1）原辅材料消耗</w:t>
            </w:r>
          </w:p>
          <w:p>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ind w:leftChars="0"/>
              <w:jc w:val="left"/>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原辅材料消耗表见表2-</w:t>
            </w:r>
            <w:r>
              <w:rPr>
                <w:rFonts w:hint="eastAsia" w:ascii="Times New Roman" w:hAnsi="Times New Roman" w:cs="Times New Roman" w:eastAsiaTheme="minorEastAsia"/>
                <w:b w:val="0"/>
                <w:bCs w:val="0"/>
                <w:sz w:val="24"/>
                <w:szCs w:val="24"/>
                <w:lang w:val="en-US" w:eastAsia="zh-CN"/>
              </w:rPr>
              <w:t>6</w:t>
            </w:r>
            <w:r>
              <w:rPr>
                <w:rFonts w:hint="default" w:ascii="Times New Roman" w:hAnsi="Times New Roman" w:cs="Times New Roman" w:eastAsiaTheme="minorEastAsia"/>
                <w:b w:val="0"/>
                <w:bCs w:val="0"/>
                <w:sz w:val="24"/>
                <w:szCs w:val="24"/>
                <w:lang w:val="en-US" w:eastAsia="zh-CN"/>
              </w:rPr>
              <w:t>。</w:t>
            </w:r>
          </w:p>
          <w:p>
            <w:pPr>
              <w:pStyle w:val="4"/>
              <w:jc w:val="center"/>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表2-</w:t>
            </w:r>
            <w:r>
              <w:rPr>
                <w:rFonts w:hint="eastAsia" w:ascii="Times New Roman" w:hAnsi="Times New Roman" w:cs="Times New Roman"/>
                <w:b/>
                <w:bCs w:val="0"/>
                <w:lang w:val="en-US" w:eastAsia="zh-CN"/>
              </w:rPr>
              <w:t>6</w:t>
            </w:r>
            <w:r>
              <w:rPr>
                <w:rFonts w:hint="default" w:ascii="Times New Roman" w:hAnsi="Times New Roman" w:cs="Times New Roman"/>
                <w:b/>
                <w:bCs w:val="0"/>
                <w:lang w:val="en-US" w:eastAsia="zh-CN"/>
              </w:rPr>
              <w:t>原辅材料消耗表</w:t>
            </w:r>
          </w:p>
          <w:tbl>
            <w:tblPr>
              <w:tblStyle w:val="14"/>
              <w:tblW w:w="8797" w:type="dxa"/>
              <w:jc w:val="center"/>
              <w:tblInd w:w="-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6"/>
              <w:gridCol w:w="1130"/>
              <w:gridCol w:w="1050"/>
              <w:gridCol w:w="1095"/>
              <w:gridCol w:w="1064"/>
              <w:gridCol w:w="1931"/>
              <w:gridCol w:w="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0" w:hRule="atLeast"/>
                <w:jc w:val="center"/>
              </w:trPr>
              <w:tc>
                <w:tcPr>
                  <w:tcW w:w="252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原辅料名称</w:t>
                  </w:r>
                </w:p>
              </w:tc>
              <w:tc>
                <w:tcPr>
                  <w:tcW w:w="218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设计年用量</w:t>
                  </w:r>
                </w:p>
              </w:tc>
              <w:tc>
                <w:tcPr>
                  <w:tcW w:w="21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实际年用量</w:t>
                  </w:r>
                </w:p>
              </w:tc>
              <w:tc>
                <w:tcPr>
                  <w:tcW w:w="1932"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gridAfter w:val="1"/>
                <w:wAfter w:w="1" w:type="dxa"/>
                <w:trHeight w:val="20" w:hRule="atLeast"/>
                <w:jc w:val="center"/>
              </w:trPr>
              <w:tc>
                <w:tcPr>
                  <w:tcW w:w="252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p>
              </w:tc>
              <w:tc>
                <w:tcPr>
                  <w:tcW w:w="11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单位</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年耗量</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单位</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年耗量</w:t>
                  </w:r>
                </w:p>
              </w:tc>
              <w:tc>
                <w:tcPr>
                  <w:tcW w:w="193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0" w:hRule="atLeast"/>
                <w:jc w:val="center"/>
              </w:trPr>
              <w:tc>
                <w:tcPr>
                  <w:tcW w:w="25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钢板</w:t>
                  </w:r>
                </w:p>
              </w:tc>
              <w:tc>
                <w:tcPr>
                  <w:tcW w:w="113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1095"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1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0" w:hRule="atLeast"/>
                <w:jc w:val="center"/>
              </w:trPr>
              <w:tc>
                <w:tcPr>
                  <w:tcW w:w="25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铁皮</w:t>
                  </w:r>
                </w:p>
              </w:tc>
              <w:tc>
                <w:tcPr>
                  <w:tcW w:w="113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1095"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1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0" w:hRule="atLeast"/>
                <w:jc w:val="center"/>
              </w:trPr>
              <w:tc>
                <w:tcPr>
                  <w:tcW w:w="25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钢筋</w:t>
                  </w:r>
                </w:p>
              </w:tc>
              <w:tc>
                <w:tcPr>
                  <w:tcW w:w="113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095"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0" w:hRule="atLeast"/>
                <w:jc w:val="center"/>
              </w:trPr>
              <w:tc>
                <w:tcPr>
                  <w:tcW w:w="25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耐火材料</w:t>
                  </w:r>
                </w:p>
              </w:tc>
              <w:tc>
                <w:tcPr>
                  <w:tcW w:w="11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1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0" w:hRule="atLeast"/>
                <w:jc w:val="center"/>
              </w:trPr>
              <w:tc>
                <w:tcPr>
                  <w:tcW w:w="25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焊丝</w:t>
                  </w:r>
                </w:p>
              </w:tc>
              <w:tc>
                <w:tcPr>
                  <w:tcW w:w="11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0" w:hRule="atLeast"/>
                <w:jc w:val="center"/>
              </w:trPr>
              <w:tc>
                <w:tcPr>
                  <w:tcW w:w="25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机油</w:t>
                  </w:r>
                </w:p>
              </w:tc>
              <w:tc>
                <w:tcPr>
                  <w:tcW w:w="11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w:t>
                  </w:r>
                </w:p>
              </w:tc>
              <w:tc>
                <w:tcPr>
                  <w:tcW w:w="1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20" w:hRule="atLeast"/>
                <w:jc w:val="center"/>
              </w:trPr>
              <w:tc>
                <w:tcPr>
                  <w:tcW w:w="25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w:t>
                  </w:r>
                </w:p>
              </w:tc>
              <w:tc>
                <w:tcPr>
                  <w:tcW w:w="113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度/a</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8000</w:t>
                  </w:r>
                </w:p>
              </w:tc>
              <w:tc>
                <w:tcPr>
                  <w:tcW w:w="1095"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度/a</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8000</w:t>
                  </w:r>
                </w:p>
              </w:tc>
              <w:tc>
                <w:tcPr>
                  <w:tcW w:w="1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市政供电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328" w:hRule="atLeast"/>
                <w:jc w:val="center"/>
              </w:trPr>
              <w:tc>
                <w:tcPr>
                  <w:tcW w:w="252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w:t>
                  </w:r>
                </w:p>
              </w:tc>
              <w:tc>
                <w:tcPr>
                  <w:tcW w:w="11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0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tc>
              <w:tc>
                <w:tcPr>
                  <w:tcW w:w="1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市政供水</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360" w:lineRule="auto"/>
              <w:ind w:leftChars="0"/>
              <w:jc w:val="left"/>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 xml:space="preserve">(2)水平衡 </w:t>
            </w:r>
          </w:p>
          <w:p>
            <w:pPr>
              <w:pStyle w:val="6"/>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fldChar w:fldCharType="begin"/>
            </w:r>
            <w:r>
              <w:rPr>
                <w:rFonts w:hint="default" w:ascii="Times New Roman" w:hAnsi="Times New Roman" w:eastAsia="宋体" w:cs="Times New Roman"/>
                <w:color w:val="auto"/>
                <w:kern w:val="2"/>
                <w:sz w:val="24"/>
                <w:szCs w:val="24"/>
                <w:lang w:val="en-US" w:eastAsia="zh-CN" w:bidi="ar-SA"/>
              </w:rPr>
              <w:instrText xml:space="preserve"> = 1 \* GB3 </w:instrText>
            </w:r>
            <w:r>
              <w:rPr>
                <w:rFonts w:hint="default" w:ascii="Times New Roman" w:hAnsi="Times New Roman" w:eastAsia="宋体" w:cs="Times New Roman"/>
                <w:color w:val="auto"/>
                <w:kern w:val="2"/>
                <w:sz w:val="24"/>
                <w:szCs w:val="24"/>
                <w:lang w:val="en-US" w:eastAsia="zh-CN" w:bidi="ar-SA"/>
              </w:rPr>
              <w:fldChar w:fldCharType="separate"/>
            </w:r>
            <w:r>
              <w:rPr>
                <w:rFonts w:hint="default" w:ascii="Times New Roman" w:hAnsi="Times New Roman" w:eastAsia="宋体" w:cs="Times New Roman"/>
                <w:color w:val="auto"/>
                <w:kern w:val="2"/>
                <w:sz w:val="24"/>
                <w:szCs w:val="24"/>
                <w:lang w:val="en-US" w:eastAsia="zh-CN" w:bidi="ar-SA"/>
              </w:rPr>
              <w:t>①</w:t>
            </w:r>
            <w:r>
              <w:rPr>
                <w:rFonts w:hint="default" w:ascii="Times New Roman" w:hAnsi="Times New Roman" w:eastAsia="宋体" w:cs="Times New Roman"/>
                <w:color w:val="auto"/>
                <w:kern w:val="2"/>
                <w:sz w:val="24"/>
                <w:szCs w:val="24"/>
                <w:lang w:val="en-US" w:eastAsia="zh-CN" w:bidi="ar-SA"/>
              </w:rPr>
              <w:fldChar w:fldCharType="end"/>
            </w:r>
            <w:r>
              <w:rPr>
                <w:rFonts w:hint="default" w:ascii="Times New Roman" w:hAnsi="Times New Roman" w:eastAsia="宋体" w:cs="Times New Roman"/>
                <w:color w:val="auto"/>
                <w:kern w:val="2"/>
                <w:sz w:val="24"/>
                <w:szCs w:val="24"/>
                <w:lang w:val="en-US" w:eastAsia="zh-CN" w:bidi="ar-SA"/>
              </w:rPr>
              <w:t>给水</w:t>
            </w:r>
          </w:p>
          <w:p>
            <w:pPr>
              <w:pStyle w:val="6"/>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项目用水由固显村供水系统提供，水质和水量均能够满足该项目的生活、消防员用水需求。</w:t>
            </w:r>
          </w:p>
          <w:p>
            <w:pPr>
              <w:pStyle w:val="6"/>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fldChar w:fldCharType="begin"/>
            </w:r>
            <w:r>
              <w:rPr>
                <w:rFonts w:hint="default" w:ascii="Times New Roman" w:hAnsi="Times New Roman" w:eastAsia="宋体" w:cs="Times New Roman"/>
                <w:color w:val="auto"/>
                <w:kern w:val="2"/>
                <w:sz w:val="24"/>
                <w:szCs w:val="24"/>
                <w:lang w:val="en-US" w:eastAsia="zh-CN" w:bidi="ar-SA"/>
              </w:rPr>
              <w:instrText xml:space="preserve"> = 2 \* GB3 </w:instrText>
            </w:r>
            <w:r>
              <w:rPr>
                <w:rFonts w:hint="default" w:ascii="Times New Roman" w:hAnsi="Times New Roman" w:eastAsia="宋体" w:cs="Times New Roman"/>
                <w:color w:val="auto"/>
                <w:kern w:val="2"/>
                <w:sz w:val="24"/>
                <w:szCs w:val="24"/>
                <w:lang w:val="en-US" w:eastAsia="zh-CN" w:bidi="ar-SA"/>
              </w:rPr>
              <w:fldChar w:fldCharType="separate"/>
            </w:r>
            <w:r>
              <w:rPr>
                <w:rFonts w:hint="default" w:ascii="Times New Roman" w:hAnsi="Times New Roman" w:eastAsia="宋体" w:cs="Times New Roman"/>
                <w:color w:val="auto"/>
                <w:kern w:val="2"/>
                <w:sz w:val="24"/>
                <w:szCs w:val="24"/>
                <w:lang w:val="en-US" w:eastAsia="zh-CN" w:bidi="ar-SA"/>
              </w:rPr>
              <w:t>②</w:t>
            </w:r>
            <w:r>
              <w:rPr>
                <w:rFonts w:hint="default" w:ascii="Times New Roman" w:hAnsi="Times New Roman" w:eastAsia="宋体" w:cs="Times New Roman"/>
                <w:color w:val="auto"/>
                <w:kern w:val="2"/>
                <w:sz w:val="24"/>
                <w:szCs w:val="24"/>
                <w:lang w:val="en-US" w:eastAsia="zh-CN" w:bidi="ar-SA"/>
              </w:rPr>
              <w:fldChar w:fldCharType="end"/>
            </w:r>
            <w:r>
              <w:rPr>
                <w:rFonts w:hint="default" w:ascii="Times New Roman" w:hAnsi="Times New Roman" w:eastAsia="宋体" w:cs="Times New Roman"/>
                <w:color w:val="auto"/>
                <w:kern w:val="2"/>
                <w:sz w:val="24"/>
                <w:szCs w:val="24"/>
                <w:lang w:val="en-US" w:eastAsia="zh-CN" w:bidi="ar-SA"/>
              </w:rPr>
              <w:t>排水</w:t>
            </w:r>
          </w:p>
          <w:p>
            <w:pPr>
              <w:pStyle w:val="6"/>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pPr>
            <w:r>
              <w:rPr>
                <w:rFonts w:hint="default" w:ascii="Times New Roman" w:hAnsi="Times New Roman" w:eastAsia="宋体" w:cs="Times New Roman"/>
                <w:color w:val="auto"/>
                <w:kern w:val="2"/>
                <w:sz w:val="24"/>
                <w:szCs w:val="24"/>
                <w:lang w:val="en-US" w:eastAsia="zh-CN" w:bidi="ar-SA"/>
              </w:rPr>
              <w:t>本项目主要为生活废水，食堂废水经隔油池处理后同生活废水一起进入化粪池处理后交由附近农民清掏堆肥。生活污水产污系数按0.8计，本项目污水排放量为240m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/a。</w:t>
            </w:r>
            <w:r>
              <w:drawing>
                <wp:inline distT="0" distB="0" distL="114300" distR="114300">
                  <wp:extent cx="5581650" cy="781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581650" cy="781050"/>
                          </a:xfrm>
                          <a:prstGeom prst="rect">
                            <a:avLst/>
                          </a:prstGeom>
                          <a:noFill/>
                          <a:ln>
                            <a:noFill/>
                          </a:ln>
                        </pic:spPr>
                      </pic:pic>
                    </a:graphicData>
                  </a:graphic>
                </wp:inline>
              </w:drawing>
            </w:r>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ascii="Times New Roman" w:hAnsi="Times New Roman" w:cs="Times New Roman"/>
                <w:b/>
                <w:bCs w:val="0"/>
                <w:lang w:val="en-US" w:eastAsia="zh-CN"/>
              </w:rPr>
              <w:t>图2</w:t>
            </w:r>
            <w:r>
              <w:rPr>
                <w:rFonts w:hint="eastAsia" w:cs="Times New Roman"/>
                <w:b/>
                <w:bCs w:val="0"/>
                <w:lang w:val="en-US" w:eastAsia="zh-CN"/>
              </w:rPr>
              <w:t>-1</w:t>
            </w:r>
            <w:r>
              <w:rPr>
                <w:rFonts w:hint="default" w:ascii="Times New Roman" w:hAnsi="Times New Roman" w:cs="Times New Roman"/>
                <w:b/>
                <w:bCs w:val="0"/>
                <w:lang w:val="en-US" w:eastAsia="zh-CN"/>
              </w:rPr>
              <w:t xml:space="preserve">  </w:t>
            </w:r>
            <w:r>
              <w:rPr>
                <w:rFonts w:hint="eastAsia" w:cs="Times New Roman"/>
                <w:b/>
                <w:bCs w:val="0"/>
                <w:lang w:val="en-US" w:eastAsia="zh-CN"/>
              </w:rPr>
              <w:t>项目水平衡图</w:t>
            </w:r>
          </w:p>
          <w:p>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ind w:leftChars="0"/>
              <w:jc w:val="left"/>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5、项目工艺流程及产污环节</w:t>
            </w:r>
          </w:p>
          <w:p>
            <w:pPr>
              <w:pStyle w:val="18"/>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环评生产工艺见图2-2：</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eastAsiaTheme="minorEastAsia"/>
                <w:b/>
                <w:bCs/>
                <w:kern w:val="2"/>
                <w:sz w:val="22"/>
                <w:szCs w:val="22"/>
                <w:lang w:val="en-US" w:eastAsia="zh-CN" w:bidi="ar-SA"/>
              </w:rPr>
            </w:pPr>
            <w:r>
              <w:rPr>
                <w:rFonts w:hint="default" w:ascii="Times New Roman" w:hAnsi="Times New Roman" w:cs="Times New Roman"/>
              </w:rPr>
              <w:drawing>
                <wp:inline distT="0" distB="0" distL="114300" distR="114300">
                  <wp:extent cx="5353050" cy="249555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353050" cy="2495550"/>
                          </a:xfrm>
                          <a:prstGeom prst="rect">
                            <a:avLst/>
                          </a:prstGeom>
                          <a:noFill/>
                          <a:ln>
                            <a:noFill/>
                          </a:ln>
                        </pic:spPr>
                      </pic:pic>
                    </a:graphicData>
                  </a:graphic>
                </wp:inline>
              </w:drawing>
            </w:r>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图2</w:t>
            </w:r>
            <w:r>
              <w:rPr>
                <w:rFonts w:hint="eastAsia" w:cs="Times New Roman"/>
                <w:b/>
                <w:bCs w:val="0"/>
                <w:lang w:val="en-US" w:eastAsia="zh-CN"/>
              </w:rPr>
              <w:t>-2</w:t>
            </w:r>
            <w:r>
              <w:rPr>
                <w:rFonts w:hint="default" w:ascii="Times New Roman" w:hAnsi="Times New Roman" w:cs="Times New Roman"/>
                <w:b/>
                <w:bCs w:val="0"/>
                <w:lang w:val="en-US" w:eastAsia="zh-CN"/>
              </w:rPr>
              <w:t xml:space="preserve">  环评模具加工生产工艺流程图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各金属原材料入厂时已经经过热处理工艺（外协）增强了材料的力学性能，厂内主要进行各类机加工工艺；机加工零件送厂内检验中心检验，检验合格后，成品入库。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a、剪切工序：利用剪板机将金属原料分割成需要的长度和宽度。此工序中有噪声、边角废料。</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b、各机械加工工序：利用液压机、折弯机、压筋机、卷边机对来料金属进行一系列粗加工，使工件具形成特定形状和外部尺寸。此工序有噪声、金属屑、废机油等产生。</w:t>
            </w:r>
          </w:p>
          <w:p>
            <w:pPr>
              <w:pStyle w:val="9"/>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color w:val="auto"/>
                <w:kern w:val="2"/>
                <w:sz w:val="24"/>
                <w:szCs w:val="24"/>
                <w:lang w:val="en-US" w:eastAsia="zh-CN" w:bidi="ar-SA"/>
              </w:rPr>
              <w:t>c、组装工序：进行简单人工和机械组装后即可，此工序会用到焊接，主要为噪声、焊接烟尘和少量废棉纱产生。</w:t>
            </w:r>
          </w:p>
          <w:tbl>
            <w:tblPr>
              <w:tblStyle w:val="15"/>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6"/>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6" w:type="dxa"/>
                </w:tcPr>
                <w:p>
                  <w:pPr>
                    <w:pStyle w:val="9"/>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vertAlign w:val="baseline"/>
                      <w:lang w:val="en-US" w:eastAsia="zh-CN"/>
                    </w:rPr>
                    <w:t xml:space="preserve">      </w:t>
                  </w:r>
                </w:p>
                <w:p>
                  <w:pPr>
                    <w:pStyle w:val="9"/>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eastAsiaTheme="minorEastAsia"/>
                      <w:vertAlign w:val="baseline"/>
                      <w:lang w:val="en-US" w:eastAsia="zh-CN"/>
                    </w:rPr>
                  </w:pPr>
                </w:p>
                <w:p>
                  <w:pPr>
                    <w:pStyle w:val="9"/>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eastAsiaTheme="minorEastAsia"/>
                      <w:vertAlign w:val="baseline"/>
                      <w:lang w:val="en-US" w:eastAsia="zh-CN"/>
                    </w:rPr>
                  </w:pPr>
                </w:p>
                <w:p>
                  <w:pPr>
                    <w:pStyle w:val="9"/>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cs="Times New Roman" w:eastAsiaTheme="minorEastAsia"/>
                      <w:vertAlign w:val="baseline"/>
                      <w:lang w:eastAsia="zh-CN"/>
                    </w:rPr>
                    <w:drawing>
                      <wp:inline distT="0" distB="0" distL="114300" distR="114300">
                        <wp:extent cx="2665095" cy="1325880"/>
                        <wp:effectExtent l="0" t="0" r="1905" b="7620"/>
                        <wp:docPr id="7" name="图片 7" descr="0a078934b52f85809d50b48af4e9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a078934b52f85809d50b48af4e9ae9"/>
                                <pic:cNvPicPr>
                                  <a:picLocks noChangeAspect="1"/>
                                </pic:cNvPicPr>
                              </pic:nvPicPr>
                              <pic:blipFill>
                                <a:blip r:embed="rId7"/>
                                <a:stretch>
                                  <a:fillRect/>
                                </a:stretch>
                              </pic:blipFill>
                              <pic:spPr>
                                <a:xfrm>
                                  <a:off x="0" y="0"/>
                                  <a:ext cx="2665095" cy="1325880"/>
                                </a:xfrm>
                                <a:prstGeom prst="rect">
                                  <a:avLst/>
                                </a:prstGeom>
                              </pic:spPr>
                            </pic:pic>
                          </a:graphicData>
                        </a:graphic>
                      </wp:inline>
                    </w:drawing>
                  </w:r>
                </w:p>
              </w:tc>
              <w:tc>
                <w:tcPr>
                  <w:tcW w:w="4406" w:type="dxa"/>
                </w:tcPr>
                <w:p>
                  <w:pPr>
                    <w:pStyle w:val="9"/>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cs="Times New Roman" w:eastAsiaTheme="minorEastAsia"/>
                      <w:vertAlign w:val="baseline"/>
                      <w:lang w:eastAsia="zh-CN"/>
                    </w:rPr>
                    <w:drawing>
                      <wp:inline distT="0" distB="0" distL="114300" distR="114300">
                        <wp:extent cx="2695575" cy="2222500"/>
                        <wp:effectExtent l="0" t="0" r="9525" b="6350"/>
                        <wp:docPr id="8" name="图片 8" descr="12e38268085e21271df935192fff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2e38268085e21271df935192ffff16"/>
                                <pic:cNvPicPr>
                                  <a:picLocks noChangeAspect="1"/>
                                </pic:cNvPicPr>
                              </pic:nvPicPr>
                              <pic:blipFill>
                                <a:blip r:embed="rId8"/>
                                <a:srcRect l="2825" t="14299" r="-1314" b="44645"/>
                                <a:stretch>
                                  <a:fillRect/>
                                </a:stretch>
                              </pic:blipFill>
                              <pic:spPr>
                                <a:xfrm>
                                  <a:off x="0" y="0"/>
                                  <a:ext cx="2695575" cy="22225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2" w:type="dxa"/>
                  <w:gridSpan w:val="2"/>
                </w:tcPr>
                <w:p>
                  <w:pPr>
                    <w:pStyle w:val="9"/>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b/>
                      <w:bCs w:val="0"/>
                      <w:kern w:val="2"/>
                      <w:sz w:val="21"/>
                      <w:szCs w:val="32"/>
                      <w:lang w:val="en-US" w:eastAsia="zh-CN" w:bidi="ar-SA"/>
                    </w:rPr>
                    <w:t>图2-</w:t>
                  </w:r>
                  <w:r>
                    <w:rPr>
                      <w:rFonts w:hint="eastAsia" w:ascii="Times New Roman" w:hAnsi="Times New Roman" w:eastAsia="宋体" w:cs="Times New Roman"/>
                      <w:b/>
                      <w:bCs w:val="0"/>
                      <w:kern w:val="2"/>
                      <w:sz w:val="21"/>
                      <w:szCs w:val="32"/>
                      <w:lang w:val="en-US" w:eastAsia="zh-CN" w:bidi="ar-SA"/>
                    </w:rPr>
                    <w:t>3</w:t>
                  </w:r>
                  <w:r>
                    <w:rPr>
                      <w:rFonts w:hint="default" w:ascii="Times New Roman" w:hAnsi="Times New Roman" w:eastAsia="宋体" w:cs="Times New Roman"/>
                      <w:b/>
                      <w:bCs w:val="0"/>
                      <w:kern w:val="2"/>
                      <w:sz w:val="21"/>
                      <w:szCs w:val="32"/>
                      <w:lang w:val="en-US" w:eastAsia="zh-CN" w:bidi="ar-SA"/>
                    </w:rPr>
                    <w:t xml:space="preserve">  粮仓、取暖炉加工生产线</w:t>
                  </w:r>
                </w:p>
              </w:tc>
            </w:tr>
          </w:tbl>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3" w:beforeLines="20" w:after="0" w:line="360" w:lineRule="auto"/>
              <w:ind w:leftChars="0"/>
              <w:jc w:val="left"/>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6、项目变更说明情况</w:t>
            </w:r>
          </w:p>
          <w:p>
            <w:pPr>
              <w:pStyle w:val="7"/>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针对《秦汉新城满江红炉具厂粮仓、取暖炉生产项目环境影响报告表》及《秦汉新城满江红炉具厂粮仓、取暖炉生产项目环境影响报告表的批复》，项目中原计划食堂油烟经油烟净化器处理后，油烟废气排放符合《饮食业油烟排放标准（试行）》（GB18483-2001）标准要求。</w:t>
            </w:r>
            <w:r>
              <w:rPr>
                <w:rFonts w:hint="eastAsia" w:ascii="Times New Roman" w:hAnsi="Times New Roman" w:eastAsia="宋体" w:cs="Times New Roman"/>
                <w:color w:val="auto"/>
                <w:kern w:val="2"/>
                <w:sz w:val="24"/>
                <w:szCs w:val="24"/>
                <w:lang w:val="en-US" w:eastAsia="zh-CN" w:bidi="ar-SA"/>
              </w:rPr>
              <w:t>但</w:t>
            </w:r>
            <w:r>
              <w:rPr>
                <w:rFonts w:hint="default" w:ascii="Times New Roman" w:hAnsi="Times New Roman" w:eastAsia="宋体" w:cs="Times New Roman"/>
                <w:color w:val="auto"/>
                <w:kern w:val="2"/>
                <w:sz w:val="24"/>
                <w:szCs w:val="24"/>
                <w:lang w:val="en-US" w:eastAsia="zh-CN" w:bidi="ar-SA"/>
              </w:rPr>
              <w:t>实际中项目未建食堂，不排放油烟废气。</w:t>
            </w:r>
          </w:p>
          <w:p>
            <w:pPr>
              <w:pStyle w:val="7"/>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根据《中华人民共和国环境影响评价法》、《建设项目环境保护管理条例》和环境保护部办公厅文件《关于印发环评管理中部分行业建设项目重大变动清单的通知》（环办[2015]52 号）中有关规定，可知上述变更内容不属于重大变更，项目除上述变更内容外，其余建设内容与环评及其批复要求均一致。</w:t>
            </w:r>
          </w:p>
          <w:p>
            <w:pPr>
              <w:pStyle w:val="7"/>
              <w:spacing w:beforeLines="50" w:line="360" w:lineRule="auto"/>
              <w:ind w:firstLine="0"/>
              <w:jc w:val="both"/>
              <w:rPr>
                <w:rFonts w:hint="default" w:ascii="Times New Roman" w:hAnsi="Times New Roman" w:eastAsia="黑体" w:cs="Times New Roman"/>
                <w:color w:val="auto"/>
                <w:kern w:val="2"/>
                <w:sz w:val="24"/>
                <w:szCs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ind w:leftChars="0"/>
              <w:jc w:val="left"/>
              <w:textAlignment w:val="auto"/>
              <w:rPr>
                <w:rFonts w:hint="default" w:ascii="Times New Roman" w:hAnsi="Times New Roman" w:eastAsia="宋体" w:cs="Times New Roman"/>
                <w:color w:val="000000"/>
                <w:sz w:val="21"/>
                <w:szCs w:val="21"/>
                <w:lang w:val="en-US" w:eastAsia="zh-CN"/>
              </w:rPr>
            </w:pPr>
          </w:p>
        </w:tc>
      </w:tr>
    </w:tbl>
    <w:p>
      <w:pPr>
        <w:spacing w:line="360" w:lineRule="auto"/>
        <w:rPr>
          <w:rFonts w:eastAsia="仿宋_GB2312"/>
          <w:color w:val="000000"/>
          <w:sz w:val="21"/>
          <w:szCs w:val="21"/>
        </w:rPr>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lang w:eastAsia="zh-CN"/>
        </w:rPr>
      </w:pPr>
      <w:r>
        <w:rPr>
          <w:rFonts w:hint="eastAsia" w:asciiTheme="majorEastAsia" w:hAnsiTheme="majorEastAsia" w:eastAsiaTheme="majorEastAsia" w:cstheme="majorEastAsia"/>
          <w:b/>
          <w:color w:val="000000"/>
          <w:sz w:val="24"/>
          <w:szCs w:val="24"/>
        </w:rPr>
        <w:t>表三</w:t>
      </w:r>
      <w:r>
        <w:rPr>
          <w:rFonts w:hint="eastAsia" w:asciiTheme="majorEastAsia" w:hAnsiTheme="majorEastAsia" w:eastAsiaTheme="majorEastAsia" w:cstheme="majorEastAsia"/>
          <w:b/>
          <w:color w:val="000000"/>
          <w:sz w:val="24"/>
          <w:szCs w:val="24"/>
          <w:lang w:eastAsia="zh-CN"/>
        </w:rPr>
        <w:t>、主要污染源、污染物处理和排放</w:t>
      </w:r>
    </w:p>
    <w:tbl>
      <w:tblPr>
        <w:tblStyle w:val="14"/>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6" w:hRule="atLeast"/>
          <w:jc w:val="center"/>
        </w:trPr>
        <w:tc>
          <w:tcPr>
            <w:tcW w:w="8924" w:type="dxa"/>
            <w:noWrap w:val="0"/>
            <w:vAlign w:val="top"/>
          </w:tcPr>
          <w:p>
            <w:pPr>
              <w:numPr>
                <w:ilvl w:val="0"/>
                <w:numId w:val="2"/>
              </w:numPr>
              <w:spacing w:line="240" w:lineRule="auto"/>
              <w:rPr>
                <w:rFonts w:hint="eastAsia" w:ascii="宋体" w:hAnsi="宋体" w:eastAsia="宋体"/>
                <w:b/>
                <w:bCs/>
                <w:color w:val="000000"/>
                <w:sz w:val="24"/>
                <w:szCs w:val="24"/>
                <w:lang w:val="en-US" w:eastAsia="zh-CN"/>
              </w:rPr>
            </w:pPr>
            <w:r>
              <w:rPr>
                <w:rFonts w:hint="eastAsia" w:ascii="宋体" w:hAnsi="宋体" w:eastAsia="宋体"/>
                <w:b/>
                <w:bCs/>
                <w:color w:val="000000"/>
                <w:sz w:val="24"/>
                <w:szCs w:val="24"/>
                <w:lang w:val="en-US" w:eastAsia="zh-CN"/>
              </w:rPr>
              <w:t>固体废弃物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本项目运营期主要产生固体废物包括废金属边角料、金属屑、废机油、废棉纱、生活垃圾等。</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（1）一般工业固废</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eastAsia" w:ascii="Times New Roman" w:hAnsi="Times New Roman" w:eastAsia="Sim Sun" w:cs="Times New Roman"/>
                <w:bCs w:val="0"/>
                <w:color w:val="000000"/>
                <w:kern w:val="0"/>
                <w:sz w:val="24"/>
                <w:szCs w:val="24"/>
                <w:lang w:val="en-US" w:eastAsia="zh-CN" w:bidi="ar-SA"/>
              </w:rPr>
              <w:t>项目运营过程中产生的</w:t>
            </w:r>
            <w:r>
              <w:rPr>
                <w:rFonts w:hint="default" w:ascii="Times New Roman" w:hAnsi="Times New Roman" w:eastAsia="Sim Sun" w:cs="Times New Roman"/>
                <w:bCs w:val="0"/>
                <w:color w:val="000000"/>
                <w:kern w:val="0"/>
                <w:sz w:val="24"/>
                <w:szCs w:val="24"/>
                <w:lang w:val="en-US" w:eastAsia="zh-CN" w:bidi="ar-SA"/>
              </w:rPr>
              <w:t>边角料、金属废屑定点收集后外售废品收购站。</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钢材切割下料过程中在设备周围设置简易围挡，防止粉尘向外大面积逸散；对散落于设备周围的粉尘定期清扫；加强车间通风。</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（2）危险废物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本项目危险废物主要为设备保养、维修过程产生的废机油、废棉纱手套，项目日常机器维护保养会产生少量废机油及含油棉纱手套。其中废机油属于HW08 900-249-08其他生产、销售、使用过程中产生的废矿物油及含矿物油废物。含有棉纱属于HW49 900-041-49含有或沾染毒性、感染性危险废物的废弃包装物、容器、过滤吸附介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（3）生活垃圾</w:t>
            </w:r>
          </w:p>
          <w:p>
            <w:pPr>
              <w:pStyle w:val="4"/>
              <w:keepNext/>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项目运营期</w:t>
            </w:r>
            <w:r>
              <w:rPr>
                <w:rFonts w:hint="eastAsia" w:ascii="Times New Roman" w:hAnsi="Times New Roman" w:eastAsia="Sim Sun" w:cs="Times New Roman"/>
                <w:bCs w:val="0"/>
                <w:color w:val="000000"/>
                <w:kern w:val="0"/>
                <w:sz w:val="24"/>
                <w:szCs w:val="24"/>
                <w:lang w:val="en-US" w:eastAsia="zh-CN" w:bidi="ar-SA"/>
              </w:rPr>
              <w:t>产生的员工</w:t>
            </w:r>
            <w:r>
              <w:rPr>
                <w:rFonts w:hint="default" w:ascii="Times New Roman" w:hAnsi="Times New Roman" w:eastAsia="Sim Sun" w:cs="Times New Roman"/>
                <w:bCs w:val="0"/>
                <w:color w:val="000000"/>
                <w:kern w:val="0"/>
                <w:sz w:val="24"/>
                <w:szCs w:val="24"/>
                <w:lang w:val="en-US" w:eastAsia="zh-CN" w:bidi="ar-SA"/>
              </w:rPr>
              <w:t>生活垃圾采用垃圾桶分类收集、固定地点堆放，由环卫部门统一处置。</w:t>
            </w:r>
          </w:p>
          <w:p>
            <w:pPr>
              <w:pStyle w:val="4"/>
              <w:keepNext/>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本项目固体废物产生情况汇总如下表3-1。</w:t>
            </w:r>
          </w:p>
          <w:p>
            <w:pPr>
              <w:pStyle w:val="4"/>
              <w:jc w:val="center"/>
              <w:rPr>
                <w:rFonts w:hint="default" w:ascii="Times New Roman" w:hAnsi="Times New Roman" w:cs="Times New Roman"/>
                <w:lang w:val="en-US" w:eastAsia="zh-CN"/>
              </w:rPr>
            </w:pPr>
            <w:r>
              <w:rPr>
                <w:rFonts w:hint="default" w:ascii="Times New Roman" w:hAnsi="Times New Roman" w:cs="Times New Roman"/>
                <w:b/>
                <w:bCs w:val="0"/>
                <w:lang w:val="en-US" w:eastAsia="zh-CN"/>
              </w:rPr>
              <w:t>表3-1  项目固体废弃物产生情况一览表    单位：t/a</w:t>
            </w:r>
          </w:p>
          <w:tbl>
            <w:tblPr>
              <w:tblStyle w:val="14"/>
              <w:tblW w:w="8708" w:type="dxa"/>
              <w:jc w:val="center"/>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9"/>
              <w:gridCol w:w="1267"/>
              <w:gridCol w:w="1827"/>
              <w:gridCol w:w="813"/>
              <w:gridCol w:w="24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类别</w:t>
                  </w:r>
                </w:p>
              </w:tc>
              <w:tc>
                <w:tcPr>
                  <w:tcW w:w="126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产生环节</w:t>
                  </w:r>
                </w:p>
              </w:tc>
              <w:tc>
                <w:tcPr>
                  <w:tcW w:w="18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废物性质</w:t>
                  </w:r>
                </w:p>
              </w:tc>
              <w:tc>
                <w:tcPr>
                  <w:tcW w:w="8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产生量</w:t>
                  </w:r>
                </w:p>
              </w:tc>
              <w:tc>
                <w:tcPr>
                  <w:tcW w:w="24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处置方法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生活垃圾</w:t>
                  </w:r>
                </w:p>
              </w:tc>
              <w:tc>
                <w:tcPr>
                  <w:tcW w:w="126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职工生活</w:t>
                  </w:r>
                </w:p>
              </w:tc>
              <w:tc>
                <w:tcPr>
                  <w:tcW w:w="18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一般固废</w:t>
                  </w:r>
                </w:p>
              </w:tc>
              <w:tc>
                <w:tcPr>
                  <w:tcW w:w="8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1.3</w:t>
                  </w:r>
                </w:p>
              </w:tc>
              <w:tc>
                <w:tcPr>
                  <w:tcW w:w="24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集中收集、环卫处置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废边角料、金属屑</w:t>
                  </w:r>
                </w:p>
              </w:tc>
              <w:tc>
                <w:tcPr>
                  <w:tcW w:w="126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生产过程</w:t>
                  </w:r>
                </w:p>
              </w:tc>
              <w:tc>
                <w:tcPr>
                  <w:tcW w:w="18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一般固废</w:t>
                  </w:r>
                </w:p>
              </w:tc>
              <w:tc>
                <w:tcPr>
                  <w:tcW w:w="8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1.12</w:t>
                  </w:r>
                </w:p>
              </w:tc>
              <w:tc>
                <w:tcPr>
                  <w:tcW w:w="24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集中收集、变卖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废机油</w:t>
                  </w:r>
                </w:p>
              </w:tc>
              <w:tc>
                <w:tcPr>
                  <w:tcW w:w="126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设备维护</w:t>
                  </w:r>
                </w:p>
              </w:tc>
              <w:tc>
                <w:tcPr>
                  <w:tcW w:w="18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危险废物（HW08）</w:t>
                  </w:r>
                </w:p>
              </w:tc>
              <w:tc>
                <w:tcPr>
                  <w:tcW w:w="8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0.1</w:t>
                  </w:r>
                </w:p>
              </w:tc>
              <w:tc>
                <w:tcPr>
                  <w:tcW w:w="249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危废暂存间临时暂存，委托有资质单位处置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2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废棉纱</w:t>
                  </w:r>
                </w:p>
              </w:tc>
              <w:tc>
                <w:tcPr>
                  <w:tcW w:w="126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18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危险废物（HW</w:t>
                  </w:r>
                  <w:r>
                    <w:rPr>
                      <w:rFonts w:hint="eastAsia" w:ascii="Times New Roman" w:hAnsi="Times New Roman" w:eastAsia="宋体" w:cs="Times New Roman"/>
                      <w:color w:val="000000"/>
                      <w:kern w:val="0"/>
                      <w:sz w:val="21"/>
                      <w:szCs w:val="21"/>
                      <w:lang w:val="en-US" w:eastAsia="zh-CN" w:bidi="ar-SA"/>
                    </w:rPr>
                    <w:t>49</w:t>
                  </w:r>
                  <w:r>
                    <w:rPr>
                      <w:rFonts w:hint="default" w:ascii="Times New Roman" w:hAnsi="Times New Roman" w:eastAsia="宋体" w:cs="Times New Roman"/>
                      <w:color w:val="000000"/>
                      <w:kern w:val="0"/>
                      <w:sz w:val="21"/>
                      <w:szCs w:val="21"/>
                      <w:lang w:val="en-US" w:eastAsia="zh-CN" w:bidi="ar-SA"/>
                    </w:rPr>
                    <w:t>）</w:t>
                  </w:r>
                </w:p>
              </w:tc>
              <w:tc>
                <w:tcPr>
                  <w:tcW w:w="8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0.02</w:t>
                  </w:r>
                </w:p>
              </w:tc>
              <w:tc>
                <w:tcPr>
                  <w:tcW w:w="2492" w:type="dxa"/>
                  <w:vMerge w:val="continue"/>
                  <w:tcBorders>
                    <w:tl2br w:val="nil"/>
                    <w:tr2bl w:val="nil"/>
                  </w:tcBorders>
                  <w:noWrap w:val="0"/>
                  <w:vAlign w:val="center"/>
                </w:tcPr>
                <w:p>
                  <w:pPr>
                    <w:widowControl/>
                    <w:jc w:val="center"/>
                    <w:rPr>
                      <w:kern w:val="0"/>
                      <w:sz w:val="21"/>
                      <w:szCs w:val="21"/>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vertAlign w:val="baseline"/>
                <w:lang w:val="en-US" w:eastAsia="zh-CN" w:bidi="ar-SA"/>
              </w:rPr>
            </w:pPr>
          </w:p>
          <w:tbl>
            <w:tblPr>
              <w:tblStyle w:val="15"/>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7"/>
              <w:gridCol w:w="2760"/>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2" w:hRule="atLeast"/>
              </w:trPr>
              <w:tc>
                <w:tcPr>
                  <w:tcW w:w="3097" w:type="dxa"/>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Sim Sun" w:cs="Times New Roman"/>
                      <w:bCs w:val="0"/>
                      <w:color w:val="000000"/>
                      <w:kern w:val="0"/>
                      <w:sz w:val="24"/>
                      <w:szCs w:val="24"/>
                      <w:vertAlign w:val="baseline"/>
                      <w:lang w:val="en-US" w:eastAsia="zh-CN" w:bidi="ar-SA"/>
                    </w:rPr>
                  </w:pPr>
                  <w:r>
                    <w:rPr>
                      <w:rFonts w:hint="eastAsia" w:eastAsiaTheme="minorEastAsia"/>
                      <w:vertAlign w:val="baseline"/>
                      <w:lang w:eastAsia="zh-CN"/>
                    </w:rPr>
                    <w:drawing>
                      <wp:inline distT="0" distB="0" distL="114300" distR="114300">
                        <wp:extent cx="1722755" cy="2142490"/>
                        <wp:effectExtent l="0" t="0" r="10795" b="10160"/>
                        <wp:docPr id="3" name="图片 3" descr="859d70cd06810a439144b25b95fe2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59d70cd06810a439144b25b95fe2f6"/>
                                <pic:cNvPicPr>
                                  <a:picLocks noChangeAspect="1"/>
                                </pic:cNvPicPr>
                              </pic:nvPicPr>
                              <pic:blipFill>
                                <a:blip r:embed="rId9"/>
                                <a:srcRect l="10069" t="2444" r="10866" b="24744"/>
                                <a:stretch>
                                  <a:fillRect/>
                                </a:stretch>
                              </pic:blipFill>
                              <pic:spPr>
                                <a:xfrm>
                                  <a:off x="0" y="0"/>
                                  <a:ext cx="1722755" cy="2142490"/>
                                </a:xfrm>
                                <a:prstGeom prst="rect">
                                  <a:avLst/>
                                </a:prstGeom>
                              </pic:spPr>
                            </pic:pic>
                          </a:graphicData>
                        </a:graphic>
                      </wp:inline>
                    </w:drawing>
                  </w:r>
                </w:p>
              </w:tc>
              <w:tc>
                <w:tcPr>
                  <w:tcW w:w="2760" w:type="dxa"/>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Sim Sun" w:cs="Times New Roman"/>
                      <w:bCs w:val="0"/>
                      <w:color w:val="000000"/>
                      <w:kern w:val="0"/>
                      <w:sz w:val="24"/>
                      <w:szCs w:val="24"/>
                      <w:vertAlign w:val="baseline"/>
                      <w:lang w:val="en-US" w:eastAsia="zh-CN" w:bidi="ar-SA"/>
                    </w:rPr>
                  </w:pPr>
                  <w:r>
                    <w:rPr>
                      <w:rFonts w:hint="eastAsia" w:eastAsiaTheme="minorEastAsia"/>
                      <w:vertAlign w:val="baseline"/>
                      <w:lang w:eastAsia="zh-CN"/>
                    </w:rPr>
                    <w:drawing>
                      <wp:inline distT="0" distB="0" distL="114300" distR="114300">
                        <wp:extent cx="1540510" cy="2139950"/>
                        <wp:effectExtent l="0" t="0" r="2540" b="12700"/>
                        <wp:docPr id="2" name="图片 2" descr="9a62ba9bb59b8f26407d660bff32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62ba9bb59b8f26407d660bff3262d"/>
                                <pic:cNvPicPr>
                                  <a:picLocks noChangeAspect="1"/>
                                </pic:cNvPicPr>
                              </pic:nvPicPr>
                              <pic:blipFill>
                                <a:blip r:embed="rId10"/>
                                <a:srcRect r="3014" b="20885"/>
                                <a:stretch>
                                  <a:fillRect/>
                                </a:stretch>
                              </pic:blipFill>
                              <pic:spPr>
                                <a:xfrm>
                                  <a:off x="0" y="0"/>
                                  <a:ext cx="1540510" cy="2139950"/>
                                </a:xfrm>
                                <a:prstGeom prst="rect">
                                  <a:avLst/>
                                </a:prstGeom>
                              </pic:spPr>
                            </pic:pic>
                          </a:graphicData>
                        </a:graphic>
                      </wp:inline>
                    </w:drawing>
                  </w:r>
                </w:p>
              </w:tc>
              <w:tc>
                <w:tcPr>
                  <w:tcW w:w="2851" w:type="dxa"/>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Sim Sun" w:cs="Times New Roman"/>
                      <w:bCs w:val="0"/>
                      <w:color w:val="000000"/>
                      <w:kern w:val="0"/>
                      <w:sz w:val="24"/>
                      <w:szCs w:val="24"/>
                      <w:vertAlign w:val="baseline"/>
                      <w:lang w:val="en-US" w:eastAsia="zh-CN" w:bidi="ar-SA"/>
                    </w:rPr>
                  </w:pPr>
                  <w:r>
                    <w:rPr>
                      <w:rFonts w:hint="eastAsia" w:eastAsiaTheme="minorEastAsia"/>
                      <w:vertAlign w:val="baseline"/>
                      <w:lang w:eastAsia="zh-CN"/>
                    </w:rPr>
                    <w:drawing>
                      <wp:inline distT="0" distB="0" distL="114300" distR="114300">
                        <wp:extent cx="1489710" cy="2142490"/>
                        <wp:effectExtent l="0" t="0" r="15240" b="10160"/>
                        <wp:docPr id="6" name="图片 6" descr="556653989dad0079efd814d99d59f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56653989dad0079efd814d99d59f5a"/>
                                <pic:cNvPicPr>
                                  <a:picLocks noChangeAspect="1"/>
                                </pic:cNvPicPr>
                              </pic:nvPicPr>
                              <pic:blipFill>
                                <a:blip r:embed="rId11"/>
                                <a:srcRect l="297" t="6790" r="-399" b="11590"/>
                                <a:stretch>
                                  <a:fillRect/>
                                </a:stretch>
                              </pic:blipFill>
                              <pic:spPr>
                                <a:xfrm>
                                  <a:off x="0" y="0"/>
                                  <a:ext cx="1489710" cy="21424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708" w:type="dxa"/>
                  <w:gridSpan w:val="3"/>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Sim Sun" w:cs="Times New Roman"/>
                      <w:bCs w:val="0"/>
                      <w:color w:val="000000"/>
                      <w:kern w:val="0"/>
                      <w:sz w:val="24"/>
                      <w:szCs w:val="24"/>
                      <w:vertAlign w:val="baseline"/>
                      <w:lang w:val="en-US" w:eastAsia="zh-CN" w:bidi="ar-SA"/>
                    </w:rPr>
                  </w:pPr>
                  <w:r>
                    <w:rPr>
                      <w:rFonts w:hint="eastAsia" w:ascii="Times New Roman" w:hAnsi="Times New Roman" w:eastAsia="宋体" w:cs="Times New Roman"/>
                      <w:b/>
                      <w:bCs w:val="0"/>
                      <w:kern w:val="2"/>
                      <w:sz w:val="21"/>
                      <w:szCs w:val="32"/>
                      <w:lang w:val="en-US" w:eastAsia="zh-CN" w:bidi="ar-SA"/>
                    </w:rPr>
                    <w:t>图3-1危废暂存间</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73" w:beforeLines="20" w:after="0" w:line="360" w:lineRule="exact"/>
              <w:ind w:leftChars="0"/>
              <w:textAlignment w:val="auto"/>
              <w:rPr>
                <w:rFonts w:hint="default" w:ascii="宋体" w:hAnsi="宋体" w:eastAsia="宋体"/>
                <w:b/>
                <w:bCs/>
                <w:color w:val="000000"/>
                <w:sz w:val="24"/>
                <w:szCs w:val="24"/>
                <w:lang w:val="en-US" w:eastAsia="zh-CN"/>
              </w:rPr>
            </w:pPr>
            <w:bookmarkStart w:id="5" w:name="_Toc7949"/>
            <w:r>
              <w:rPr>
                <w:rFonts w:hint="eastAsia" w:ascii="宋体" w:hAnsi="宋体" w:eastAsia="宋体"/>
                <w:b/>
                <w:bCs/>
                <w:color w:val="000000"/>
                <w:sz w:val="24"/>
                <w:szCs w:val="24"/>
                <w:lang w:val="en-US" w:eastAsia="zh-CN"/>
              </w:rPr>
              <w:t>2、</w:t>
            </w:r>
            <w:r>
              <w:rPr>
                <w:rFonts w:hint="default" w:ascii="宋体" w:hAnsi="宋体" w:eastAsia="宋体"/>
                <w:b/>
                <w:bCs/>
                <w:color w:val="000000"/>
                <w:sz w:val="24"/>
                <w:szCs w:val="24"/>
                <w:lang w:val="en-US" w:eastAsia="zh-CN"/>
              </w:rPr>
              <w:t>环保设施投资及“三同时”落实情况</w:t>
            </w:r>
            <w:bookmarkEnd w:id="5"/>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bCs w:val="0"/>
                <w:color w:val="000000"/>
                <w:kern w:val="0"/>
                <w:sz w:val="24"/>
                <w:szCs w:val="24"/>
                <w:lang w:val="en-US" w:eastAsia="zh-CN" w:bidi="ar-SA"/>
              </w:rPr>
            </w:pPr>
            <w:r>
              <w:rPr>
                <w:rFonts w:hint="default" w:ascii="Times New Roman" w:hAnsi="Times New Roman" w:eastAsia="Sim Sun" w:cs="Times New Roman"/>
                <w:bCs w:val="0"/>
                <w:color w:val="000000"/>
                <w:kern w:val="0"/>
                <w:sz w:val="24"/>
                <w:szCs w:val="24"/>
                <w:lang w:val="en-US" w:eastAsia="zh-CN" w:bidi="ar-SA"/>
              </w:rPr>
              <w:t>项目运营过程的</w:t>
            </w:r>
            <w:r>
              <w:rPr>
                <w:rFonts w:hint="eastAsia" w:ascii="Times New Roman" w:hAnsi="Times New Roman" w:eastAsia="Sim Sun" w:cs="Times New Roman"/>
                <w:bCs w:val="0"/>
                <w:color w:val="000000"/>
                <w:kern w:val="0"/>
                <w:sz w:val="24"/>
                <w:szCs w:val="24"/>
                <w:lang w:val="en-US" w:eastAsia="zh-CN" w:bidi="ar-SA"/>
              </w:rPr>
              <w:t>废气、废水、噪声、固体废物</w:t>
            </w:r>
            <w:r>
              <w:rPr>
                <w:rFonts w:hint="default" w:ascii="Times New Roman" w:hAnsi="Times New Roman" w:eastAsia="Sim Sun" w:cs="Times New Roman"/>
                <w:bCs w:val="0"/>
                <w:color w:val="000000"/>
                <w:kern w:val="0"/>
                <w:sz w:val="24"/>
                <w:szCs w:val="24"/>
                <w:lang w:val="en-US" w:eastAsia="zh-CN" w:bidi="ar-SA"/>
              </w:rPr>
              <w:t>经采取相应防治措施后，对环境的影响很小。该项目总投资为</w:t>
            </w:r>
            <w:r>
              <w:rPr>
                <w:rFonts w:hint="eastAsia" w:ascii="Times New Roman" w:hAnsi="Times New Roman" w:eastAsia="Sim Sun" w:cs="Times New Roman"/>
                <w:bCs w:val="0"/>
                <w:color w:val="000000"/>
                <w:kern w:val="0"/>
                <w:sz w:val="24"/>
                <w:szCs w:val="24"/>
                <w:lang w:val="en-US" w:eastAsia="zh-CN" w:bidi="ar-SA"/>
              </w:rPr>
              <w:t>40</w:t>
            </w:r>
            <w:r>
              <w:rPr>
                <w:rFonts w:hint="default" w:ascii="Times New Roman" w:hAnsi="Times New Roman" w:eastAsia="Sim Sun" w:cs="Times New Roman"/>
                <w:bCs w:val="0"/>
                <w:color w:val="000000"/>
                <w:kern w:val="0"/>
                <w:sz w:val="24"/>
                <w:szCs w:val="24"/>
                <w:lang w:val="en-US" w:eastAsia="zh-CN" w:bidi="ar-SA"/>
              </w:rPr>
              <w:t>万元，</w:t>
            </w:r>
            <w:r>
              <w:rPr>
                <w:rFonts w:hint="eastAsia" w:ascii="Times New Roman" w:hAnsi="Times New Roman" w:eastAsia="Sim Sun" w:cs="Times New Roman"/>
                <w:bCs w:val="0"/>
                <w:color w:val="000000"/>
                <w:kern w:val="0"/>
                <w:sz w:val="24"/>
                <w:szCs w:val="24"/>
                <w:lang w:val="en-US" w:eastAsia="zh-CN" w:bidi="ar-SA"/>
              </w:rPr>
              <w:t>原</w:t>
            </w:r>
            <w:r>
              <w:rPr>
                <w:rFonts w:hint="default" w:ascii="Times New Roman" w:hAnsi="Times New Roman" w:eastAsia="Sim Sun" w:cs="Times New Roman"/>
                <w:bCs w:val="0"/>
                <w:color w:val="000000"/>
                <w:kern w:val="0"/>
                <w:sz w:val="24"/>
                <w:szCs w:val="24"/>
                <w:lang w:val="en-US" w:eastAsia="zh-CN" w:bidi="ar-SA"/>
              </w:rPr>
              <w:t>环保投资共计</w:t>
            </w:r>
            <w:r>
              <w:rPr>
                <w:rFonts w:hint="eastAsia" w:ascii="Times New Roman" w:hAnsi="Times New Roman" w:eastAsia="Sim Sun" w:cs="Times New Roman"/>
                <w:bCs w:val="0"/>
                <w:color w:val="000000"/>
                <w:kern w:val="0"/>
                <w:sz w:val="24"/>
                <w:szCs w:val="24"/>
                <w:lang w:val="en-US" w:eastAsia="zh-CN" w:bidi="ar-SA"/>
              </w:rPr>
              <w:t>10</w:t>
            </w:r>
            <w:r>
              <w:rPr>
                <w:rFonts w:hint="default" w:ascii="Times New Roman" w:hAnsi="Times New Roman" w:eastAsia="Sim Sun" w:cs="Times New Roman"/>
                <w:bCs w:val="0"/>
                <w:color w:val="000000"/>
                <w:kern w:val="0"/>
                <w:sz w:val="24"/>
                <w:szCs w:val="24"/>
                <w:lang w:val="en-US" w:eastAsia="zh-CN" w:bidi="ar-SA"/>
              </w:rPr>
              <w:t>万元，</w:t>
            </w:r>
            <w:r>
              <w:rPr>
                <w:rFonts w:hint="eastAsia" w:ascii="Times New Roman" w:hAnsi="Times New Roman" w:eastAsia="Sim Sun" w:cs="Times New Roman"/>
                <w:bCs w:val="0"/>
                <w:color w:val="000000"/>
                <w:kern w:val="0"/>
                <w:sz w:val="24"/>
                <w:szCs w:val="24"/>
                <w:lang w:val="en-US" w:eastAsia="zh-CN" w:bidi="ar-SA"/>
              </w:rPr>
              <w:t>项目实际投资8.5万，</w:t>
            </w:r>
            <w:r>
              <w:rPr>
                <w:rFonts w:hint="default" w:ascii="Times New Roman" w:hAnsi="Times New Roman" w:eastAsia="Sim Sun" w:cs="Times New Roman"/>
                <w:bCs w:val="0"/>
                <w:color w:val="000000"/>
                <w:kern w:val="0"/>
                <w:sz w:val="24"/>
                <w:szCs w:val="24"/>
                <w:lang w:val="en-US" w:eastAsia="zh-CN" w:bidi="ar-SA"/>
              </w:rPr>
              <w:t>占项目总投资的</w:t>
            </w:r>
            <w:r>
              <w:rPr>
                <w:rFonts w:hint="eastAsia" w:ascii="Times New Roman" w:hAnsi="Times New Roman" w:eastAsia="Sim Sun" w:cs="Times New Roman"/>
                <w:bCs w:val="0"/>
                <w:color w:val="000000"/>
                <w:kern w:val="0"/>
                <w:sz w:val="24"/>
                <w:szCs w:val="24"/>
                <w:lang w:val="en-US" w:eastAsia="zh-CN" w:bidi="ar-SA"/>
              </w:rPr>
              <w:t>21.25</w:t>
            </w:r>
            <w:r>
              <w:rPr>
                <w:rFonts w:hint="default" w:ascii="Times New Roman" w:hAnsi="Times New Roman" w:eastAsia="Sim Sun" w:cs="Times New Roman"/>
                <w:bCs w:val="0"/>
                <w:color w:val="000000"/>
                <w:kern w:val="0"/>
                <w:sz w:val="24"/>
                <w:szCs w:val="24"/>
                <w:lang w:val="en-US" w:eastAsia="zh-CN" w:bidi="ar-SA"/>
              </w:rPr>
              <w:t>%，项目</w:t>
            </w:r>
            <w:r>
              <w:rPr>
                <w:rFonts w:hint="eastAsia" w:ascii="Times New Roman" w:hAnsi="Times New Roman" w:eastAsia="Sim Sun" w:cs="Times New Roman"/>
                <w:bCs w:val="0"/>
                <w:color w:val="000000"/>
                <w:kern w:val="0"/>
                <w:sz w:val="24"/>
                <w:szCs w:val="24"/>
                <w:lang w:val="en-US" w:eastAsia="zh-CN" w:bidi="ar-SA"/>
              </w:rPr>
              <w:t>固废</w:t>
            </w:r>
            <w:r>
              <w:rPr>
                <w:rFonts w:hint="default" w:ascii="Times New Roman" w:hAnsi="Times New Roman" w:eastAsia="Sim Sun" w:cs="Times New Roman"/>
                <w:bCs w:val="0"/>
                <w:color w:val="000000"/>
                <w:kern w:val="0"/>
                <w:sz w:val="24"/>
                <w:szCs w:val="24"/>
                <w:lang w:val="en-US" w:eastAsia="zh-CN" w:bidi="ar-SA"/>
              </w:rPr>
              <w:t>环保投资实际情况见表3-</w:t>
            </w:r>
            <w:r>
              <w:rPr>
                <w:rFonts w:hint="eastAsia" w:ascii="Times New Roman" w:hAnsi="Times New Roman" w:eastAsia="Sim Sun" w:cs="Times New Roman"/>
                <w:bCs w:val="0"/>
                <w:color w:val="000000"/>
                <w:kern w:val="0"/>
                <w:sz w:val="24"/>
                <w:szCs w:val="24"/>
                <w:lang w:val="en-US" w:eastAsia="zh-CN" w:bidi="ar-SA"/>
              </w:rPr>
              <w:t>2</w:t>
            </w:r>
            <w:r>
              <w:rPr>
                <w:rFonts w:hint="default" w:ascii="Times New Roman" w:hAnsi="Times New Roman" w:eastAsia="Sim Sun" w:cs="Times New Roman"/>
                <w:bCs w:val="0"/>
                <w:color w:val="000000"/>
                <w:kern w:val="0"/>
                <w:sz w:val="24"/>
                <w:szCs w:val="24"/>
                <w:lang w:val="en-US" w:eastAsia="zh-CN" w:bidi="ar-SA"/>
              </w:rPr>
              <w:t>。</w:t>
            </w:r>
          </w:p>
          <w:p>
            <w:pPr>
              <w:pStyle w:val="4"/>
              <w:pageBreakBefore w:val="0"/>
              <w:widowControl w:val="0"/>
              <w:kinsoku/>
              <w:wordWrap/>
              <w:overflowPunct/>
              <w:topLinePunct w:val="0"/>
              <w:bidi w:val="0"/>
              <w:snapToGrid/>
              <w:spacing w:after="0" w:afterLines="0" w:line="240" w:lineRule="auto"/>
              <w:jc w:val="center"/>
              <w:textAlignment w:val="auto"/>
              <w:rPr>
                <w:rFonts w:hint="eastAsia" w:eastAsia="仿宋_GB2312"/>
                <w:color w:val="000000"/>
                <w:sz w:val="21"/>
                <w:szCs w:val="21"/>
              </w:rPr>
            </w:pPr>
            <w:r>
              <w:rPr>
                <w:rFonts w:hint="eastAsia"/>
                <w:b/>
                <w:bCs w:val="0"/>
                <w:lang w:val="en-US" w:eastAsia="zh-CN"/>
              </w:rPr>
              <w:t>表3-2 项目环保实际投资情况</w:t>
            </w:r>
          </w:p>
          <w:tbl>
            <w:tblPr>
              <w:tblStyle w:val="14"/>
              <w:tblW w:w="8698" w:type="dxa"/>
              <w:jc w:val="center"/>
              <w:tblInd w:w="-1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12"/>
              <w:gridCol w:w="4641"/>
              <w:gridCol w:w="2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18" w:hRule="atLeast"/>
                <w:jc w:val="center"/>
              </w:trPr>
              <w:tc>
                <w:tcPr>
                  <w:tcW w:w="6253" w:type="dxa"/>
                  <w:gridSpan w:val="2"/>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治理项目</w:t>
                  </w:r>
                </w:p>
              </w:tc>
              <w:tc>
                <w:tcPr>
                  <w:tcW w:w="2445" w:type="dxa"/>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投资（万元）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20" w:hRule="atLeast"/>
                <w:jc w:val="center"/>
              </w:trPr>
              <w:tc>
                <w:tcPr>
                  <w:tcW w:w="1612" w:type="dxa"/>
                  <w:vMerge w:val="restart"/>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固体废物</w:t>
                  </w:r>
                </w:p>
              </w:tc>
              <w:tc>
                <w:tcPr>
                  <w:tcW w:w="4641" w:type="dxa"/>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生活垃圾</w:t>
                  </w:r>
                </w:p>
              </w:tc>
              <w:tc>
                <w:tcPr>
                  <w:tcW w:w="2445" w:type="dxa"/>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20" w:hRule="atLeast"/>
                <w:jc w:val="center"/>
              </w:trPr>
              <w:tc>
                <w:tcPr>
                  <w:tcW w:w="1612" w:type="dxa"/>
                  <w:vMerge w:val="continue"/>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4641" w:type="dxa"/>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一般固废</w:t>
                  </w:r>
                </w:p>
              </w:tc>
              <w:tc>
                <w:tcPr>
                  <w:tcW w:w="2445" w:type="dxa"/>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20" w:hRule="atLeast"/>
                <w:jc w:val="center"/>
              </w:trPr>
              <w:tc>
                <w:tcPr>
                  <w:tcW w:w="1612" w:type="dxa"/>
                  <w:vMerge w:val="continue"/>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4641" w:type="dxa"/>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危险废物</w:t>
                  </w:r>
                </w:p>
              </w:tc>
              <w:tc>
                <w:tcPr>
                  <w:tcW w:w="2445" w:type="dxa"/>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20" w:hRule="atLeast"/>
                <w:jc w:val="center"/>
              </w:trPr>
              <w:tc>
                <w:tcPr>
                  <w:tcW w:w="6253" w:type="dxa"/>
                  <w:gridSpan w:val="2"/>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合计</w:t>
                  </w:r>
                </w:p>
              </w:tc>
              <w:tc>
                <w:tcPr>
                  <w:tcW w:w="2445" w:type="dxa"/>
                  <w:tcBorders>
                    <w:tl2br w:val="nil"/>
                    <w:tr2bl w:val="nil"/>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lang w:val="en-US" w:eastAsia="zh-CN"/>
                    </w:rPr>
                  </w:pPr>
                  <w:r>
                    <w:rPr>
                      <w:rFonts w:hint="eastAsia" w:ascii="Times New Roman" w:hAnsi="Times New Roman" w:eastAsia="宋体" w:cs="Times New Roman"/>
                      <w:color w:val="000000"/>
                      <w:kern w:val="0"/>
                      <w:sz w:val="21"/>
                      <w:szCs w:val="21"/>
                      <w:lang w:val="en-US" w:eastAsia="zh-CN" w:bidi="ar-SA"/>
                    </w:rPr>
                    <w:t>1.8</w:t>
                  </w:r>
                </w:p>
              </w:tc>
            </w:tr>
          </w:tbl>
          <w:p>
            <w:pPr>
              <w:keepNext w:val="0"/>
              <w:keepLines w:val="0"/>
              <w:pageBreakBefore w:val="0"/>
              <w:widowControl/>
              <w:suppressLineNumbers w:val="0"/>
              <w:kinsoku/>
              <w:wordWrap/>
              <w:overflowPunct/>
              <w:topLinePunct w:val="0"/>
              <w:autoSpaceDE/>
              <w:autoSpaceDN/>
              <w:bidi w:val="0"/>
              <w:adjustRightInd w:val="0"/>
              <w:snapToGrid w:val="0"/>
              <w:spacing w:before="181" w:beforeLines="50" w:after="0"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项目施工过程中环保设施与主体工程同时设计、同时施工、同时投产使用，严格执行</w:t>
            </w:r>
            <w:r>
              <w:rPr>
                <w:rFonts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三同时</w:t>
            </w:r>
            <w:r>
              <w:rPr>
                <w:rFonts w:hint="default"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制度。项目环保设施环评、实际</w:t>
            </w:r>
            <w:r>
              <w:rPr>
                <w:rFonts w:hint="default" w:ascii="Times New Roman" w:hAnsi="Times New Roman" w:eastAsia="宋体" w:cs="Times New Roman"/>
                <w:color w:val="000000"/>
                <w:kern w:val="0"/>
                <w:sz w:val="24"/>
                <w:szCs w:val="24"/>
                <w:lang w:val="en-US" w:eastAsia="zh-CN" w:bidi="ar"/>
              </w:rPr>
              <w:t xml:space="preserve">建设情况见表 </w:t>
            </w:r>
            <w:r>
              <w:rPr>
                <w:rFonts w:hint="default" w:ascii="Times New Roman" w:hAnsi="Times New Roman" w:eastAsia="TimesNewRomanPSMT" w:cs="Times New Roman"/>
                <w:color w:val="000000"/>
                <w:kern w:val="0"/>
                <w:sz w:val="24"/>
                <w:szCs w:val="24"/>
                <w:lang w:val="en-US" w:eastAsia="zh-CN" w:bidi="ar"/>
              </w:rPr>
              <w:t>3-3</w:t>
            </w:r>
            <w:r>
              <w:rPr>
                <w:rFonts w:hint="default" w:ascii="Times New Roman" w:hAnsi="Times New Roman" w:eastAsia="宋体" w:cs="Times New Roman"/>
                <w:color w:val="000000"/>
                <w:kern w:val="0"/>
                <w:sz w:val="24"/>
                <w:szCs w:val="24"/>
                <w:lang w:val="en-US" w:eastAsia="zh-CN" w:bidi="ar"/>
              </w:rPr>
              <w:t>。</w:t>
            </w:r>
          </w:p>
          <w:p>
            <w:pPr>
              <w:pStyle w:val="4"/>
              <w:pageBreakBefore w:val="0"/>
              <w:widowControl w:val="0"/>
              <w:kinsoku/>
              <w:wordWrap/>
              <w:overflowPunct/>
              <w:topLinePunct w:val="0"/>
              <w:bidi w:val="0"/>
              <w:snapToGrid/>
              <w:spacing w:after="0" w:afterLines="0" w:line="240" w:lineRule="auto"/>
              <w:jc w:val="center"/>
              <w:textAlignment w:val="auto"/>
              <w:rPr>
                <w:rFonts w:hint="eastAsia" w:ascii="Times New Roman" w:hAnsi="Times New Roman" w:cs="Times New Roman"/>
                <w:b/>
                <w:bCs w:val="0"/>
                <w:lang w:val="en-US" w:eastAsia="zh-CN"/>
              </w:rPr>
            </w:pPr>
            <w:r>
              <w:rPr>
                <w:rFonts w:hint="eastAsia" w:ascii="Times New Roman" w:hAnsi="Times New Roman" w:cs="Times New Roman"/>
                <w:b/>
                <w:bCs w:val="0"/>
                <w:lang w:val="en-US" w:eastAsia="zh-CN"/>
              </w:rPr>
              <w:t>表3-3 项目环保设施环评、实际建设情况对比表</w:t>
            </w:r>
          </w:p>
          <w:tbl>
            <w:tblPr>
              <w:tblStyle w:val="14"/>
              <w:tblW w:w="8619" w:type="dxa"/>
              <w:jc w:val="center"/>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4"/>
              <w:gridCol w:w="1200"/>
              <w:gridCol w:w="2625"/>
              <w:gridCol w:w="2775"/>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类别</w:t>
                  </w: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治理内容</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环评要求环保设施</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环保设施实际建设情况</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一致性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41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废气</w:t>
                  </w: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焊接烟尘</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4套移动式焊接烟雾净化器</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4套移动式焊接烟雾净化器</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color w:val="000000"/>
                      <w:kern w:val="0"/>
                      <w:sz w:val="21"/>
                      <w:szCs w:val="21"/>
                      <w:lang w:val="en-US" w:eastAsia="zh-CN" w:bidi="ar-SA"/>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食堂油烟</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1套油烟净化器</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项目未建食堂</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不一致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41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废水</w:t>
                  </w: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生活污水</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进入化粪池处理后交由附近农民清掏堆肥</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进入化粪池处理后交由附近农民清掏堆肥</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餐饮废水</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食堂废水经隔油池处理后同生活废水一起进入化粪池处理后交由附近农民清掏堆肥</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项目未建食堂，没有食堂废水排出</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不一致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噪声</w:t>
                  </w: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生产设备</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合理布局，基础减振、厂房隔声</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合理布局，基础减振、厂房隔声</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41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固废</w:t>
                  </w: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一般工业固废</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一般废物暂存处，统一回收外售</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一般废物暂存处，统一回收外售</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生活垃圾</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交由环卫部门集中处理</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交由环卫部门集中处理</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危险废物</w:t>
                  </w:r>
                </w:p>
              </w:tc>
              <w:tc>
                <w:tcPr>
                  <w:tcW w:w="26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危废暂存间，定期交由有资质的单位代为处理处置</w:t>
                  </w:r>
                </w:p>
              </w:tc>
              <w:tc>
                <w:tcPr>
                  <w:tcW w:w="27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危废暂存间，定期交由有资质的单位代为处理处置</w:t>
                  </w:r>
                </w:p>
              </w:tc>
              <w:tc>
                <w:tcPr>
                  <w:tcW w:w="16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一致</w:t>
                  </w:r>
                </w:p>
              </w:tc>
            </w:tr>
          </w:tbl>
          <w:p>
            <w:pPr>
              <w:rPr>
                <w:rFonts w:hint="default"/>
                <w:lang w:val="en-US" w:eastAsia="zh-CN"/>
              </w:rPr>
            </w:pPr>
          </w:p>
          <w:p>
            <w:pPr>
              <w:spacing w:line="360" w:lineRule="exact"/>
              <w:rPr>
                <w:rFonts w:hint="eastAsia" w:eastAsia="仿宋_GB2312"/>
                <w:color w:val="000000"/>
                <w:sz w:val="21"/>
                <w:szCs w:val="21"/>
              </w:rPr>
            </w:pPr>
          </w:p>
          <w:p>
            <w:pPr>
              <w:spacing w:line="360" w:lineRule="exact"/>
              <w:rPr>
                <w:rFonts w:hint="eastAsia" w:eastAsia="仿宋_GB2312"/>
                <w:color w:val="000000"/>
                <w:sz w:val="21"/>
                <w:szCs w:val="21"/>
              </w:rPr>
            </w:pPr>
          </w:p>
          <w:p>
            <w:pPr>
              <w:spacing w:line="360" w:lineRule="exact"/>
              <w:rPr>
                <w:rFonts w:hint="eastAsia" w:eastAsia="仿宋_GB2312"/>
                <w:color w:val="000000"/>
                <w:sz w:val="21"/>
                <w:szCs w:val="21"/>
              </w:rPr>
            </w:pPr>
          </w:p>
          <w:p>
            <w:pPr>
              <w:tabs>
                <w:tab w:val="left" w:pos="3852"/>
              </w:tabs>
              <w:spacing w:line="360" w:lineRule="exact"/>
              <w:rPr>
                <w:rFonts w:hint="eastAsia" w:eastAsia="仿宋_GB2312"/>
                <w:color w:val="000000"/>
                <w:sz w:val="21"/>
                <w:szCs w:val="21"/>
                <w:lang w:eastAsia="zh-CN"/>
              </w:rPr>
            </w:pPr>
            <w:r>
              <w:rPr>
                <w:rFonts w:hint="eastAsia" w:eastAsia="仿宋_GB2312"/>
                <w:color w:val="000000"/>
                <w:sz w:val="21"/>
                <w:szCs w:val="21"/>
                <w:lang w:eastAsia="zh-CN"/>
              </w:rPr>
              <w:tab/>
            </w:r>
          </w:p>
        </w:tc>
      </w:tr>
    </w:tbl>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lang w:eastAsia="zh-CN"/>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lang w:eastAsia="zh-CN"/>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lang w:eastAsia="zh-CN"/>
        </w:rPr>
      </w:pPr>
      <w:r>
        <w:rPr>
          <w:rFonts w:hint="eastAsia" w:asciiTheme="majorEastAsia" w:hAnsiTheme="majorEastAsia" w:eastAsiaTheme="majorEastAsia" w:cstheme="majorEastAsia"/>
          <w:b/>
          <w:color w:val="000000"/>
          <w:sz w:val="24"/>
          <w:szCs w:val="24"/>
          <w:lang w:eastAsia="zh-CN"/>
        </w:rPr>
        <w:t>表四、环评主要结论、建议和审批意见</w:t>
      </w:r>
    </w:p>
    <w:tbl>
      <w:tblPr>
        <w:tblStyle w:val="14"/>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8" w:hRule="atLeast"/>
          <w:jc w:val="center"/>
        </w:trPr>
        <w:tc>
          <w:tcPr>
            <w:tcW w:w="8924" w:type="dxa"/>
            <w:noWrap w:val="0"/>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before="73" w:beforeLines="20" w:line="360" w:lineRule="exact"/>
              <w:ind w:leftChars="0"/>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1、建设项目环评报告表主要结论</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乌鲁木齐天辰创展工程咨询有限公司《秦汉新城满江红炉具厂粮仓、取暖炉生产项目环境影响报告表》中主要结论如下： </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秦汉新城满江红炉具厂粮仓、取暖炉生产项目符合国家产业政策、选址合理、污染物的防治措施在经济技术上可行，能实现达标排放。项目在建设过程中应严格认真执行环境保护“三同时”制度，切实落实本报告的各项污染防治措施和环境管理措施，确保设施正常运行，做到污染物达标排放的情况下，本项目从环境保护角度考虑是可行的。</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项目环境影响评价报告表中对污染防治设施效果的要求见表 </w:t>
            </w:r>
            <w:r>
              <w:rPr>
                <w:rFonts w:hint="default" w:ascii="Times New Roman" w:hAnsi="Times New Roman" w:eastAsia="TimesNewRomanPSMT" w:cs="Times New Roman"/>
                <w:color w:val="000000"/>
                <w:kern w:val="0"/>
                <w:sz w:val="24"/>
                <w:szCs w:val="24"/>
                <w:lang w:val="en-US" w:eastAsia="zh-CN" w:bidi="ar"/>
              </w:rPr>
              <w:t>4-1</w:t>
            </w:r>
            <w:r>
              <w:rPr>
                <w:rFonts w:hint="default" w:ascii="Times New Roman" w:hAnsi="Times New Roman" w:eastAsia="宋体" w:cs="Times New Roman"/>
                <w:color w:val="000000"/>
                <w:kern w:val="0"/>
                <w:sz w:val="24"/>
                <w:szCs w:val="24"/>
                <w:lang w:val="en-US" w:eastAsia="zh-CN" w:bidi="ar"/>
              </w:rPr>
              <w:t xml:space="preserve">。 </w:t>
            </w:r>
          </w:p>
          <w:p>
            <w:pPr>
              <w:pStyle w:val="18"/>
              <w:jc w:val="center"/>
              <w:rPr>
                <w:rFonts w:hint="default" w:ascii="Times New Roman" w:hAnsi="Times New Roman" w:eastAsia="宋体" w:cs="Times New Roman"/>
                <w:b/>
                <w:bCs w:val="0"/>
                <w:color w:val="auto"/>
                <w:kern w:val="2"/>
                <w:sz w:val="21"/>
                <w:szCs w:val="32"/>
                <w:lang w:val="en-US" w:eastAsia="zh-CN" w:bidi="ar-SA"/>
              </w:rPr>
            </w:pPr>
            <w:r>
              <w:rPr>
                <w:rFonts w:hint="default" w:ascii="Times New Roman" w:hAnsi="Times New Roman" w:eastAsia="宋体" w:cs="Times New Roman"/>
                <w:b/>
                <w:bCs w:val="0"/>
                <w:color w:val="auto"/>
                <w:kern w:val="2"/>
                <w:sz w:val="21"/>
                <w:szCs w:val="32"/>
                <w:lang w:val="en-US" w:eastAsia="zh-CN" w:bidi="ar-SA"/>
              </w:rPr>
              <w:t>表4-1  项目污染防治设施效果要求一览表</w:t>
            </w:r>
          </w:p>
          <w:tbl>
            <w:tblPr>
              <w:tblStyle w:val="14"/>
              <w:tblW w:w="86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
            <w:tblGrid>
              <w:gridCol w:w="991"/>
              <w:gridCol w:w="1181"/>
              <w:gridCol w:w="1590"/>
              <w:gridCol w:w="2580"/>
              <w:gridCol w:w="2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425" w:hRule="atLeast"/>
                <w:jc w:val="center"/>
              </w:trPr>
              <w:tc>
                <w:tcPr>
                  <w:tcW w:w="9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-45720</wp:posOffset>
                            </wp:positionV>
                            <wp:extent cx="640080" cy="452120"/>
                            <wp:effectExtent l="4445" t="6350" r="22225" b="17780"/>
                            <wp:wrapNone/>
                            <wp:docPr id="5" name="直接连接符 5"/>
                            <wp:cNvGraphicFramePr/>
                            <a:graphic xmlns:a="http://schemas.openxmlformats.org/drawingml/2006/main">
                              <a:graphicData uri="http://schemas.microsoft.com/office/word/2010/wordprocessingShape">
                                <wps:wsp>
                                  <wps:cNvCnPr/>
                                  <wps:spPr>
                                    <a:xfrm>
                                      <a:off x="0" y="0"/>
                                      <a:ext cx="640080" cy="45212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5pt;margin-top:-3.6pt;height:35.6pt;width:50.4pt;z-index:251658240;mso-width-relative:page;mso-height-relative:page;" filled="f" stroked="t" coordsize="21600,21600" o:gfxdata="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dcB1wAAAAcBAAAP&#10;AAAAAAAAAAEAIAAAACIAAABkcnMvZG93bnJldi54bWxQSwECFAAUAAAACACHTuJAROvlwOABAACb&#10;AwAADgAAAAAAAAABACAAAAAmAQAAZHJzL2Uyb0RvYy54bWxQSwUGAAAAAAYABgBZAQAAeAUAAAAA&#10;">
                            <v:fill on="f" focussize="0,0"/>
                            <v:stroke weight="1.25pt" color="#000000" joinstyle="round"/>
                            <v:imagedata o:title=""/>
                            <o:lock v:ext="edit" aspectratio="f"/>
                          </v:line>
                        </w:pict>
                      </mc:Fallback>
                    </mc:AlternateContent>
                  </w:r>
                  <w:r>
                    <w:rPr>
                      <w:rFonts w:hint="default" w:ascii="Times New Roman" w:hAnsi="Times New Roman" w:eastAsia="宋体" w:cs="Times New Roman"/>
                      <w:b/>
                      <w:bCs/>
                      <w:color w:val="000000"/>
                      <w:kern w:val="0"/>
                      <w:sz w:val="21"/>
                      <w:szCs w:val="21"/>
                      <w:lang w:val="en-US" w:eastAsia="zh-CN" w:bidi="ar-SA"/>
                    </w:rPr>
                    <w:t xml:space="preserve">  内容</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类型</w:t>
                  </w:r>
                </w:p>
              </w:tc>
              <w:tc>
                <w:tcPr>
                  <w:tcW w:w="11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排放源</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(编号)</w:t>
                  </w:r>
                </w:p>
              </w:tc>
              <w:tc>
                <w:tcPr>
                  <w:tcW w:w="1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污染物</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名 称</w:t>
                  </w:r>
                </w:p>
              </w:tc>
              <w:tc>
                <w:tcPr>
                  <w:tcW w:w="2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防治措施</w:t>
                  </w:r>
                </w:p>
              </w:tc>
              <w:tc>
                <w:tcPr>
                  <w:tcW w:w="2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9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大气污染物</w:t>
                  </w:r>
                </w:p>
              </w:tc>
              <w:tc>
                <w:tcPr>
                  <w:tcW w:w="11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焊接工序</w:t>
                  </w:r>
                </w:p>
              </w:tc>
              <w:tc>
                <w:tcPr>
                  <w:tcW w:w="1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烟尘</w:t>
                  </w:r>
                </w:p>
              </w:tc>
              <w:tc>
                <w:tcPr>
                  <w:tcW w:w="2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移动式焊接烟雾净化器</w:t>
                  </w:r>
                </w:p>
              </w:tc>
              <w:tc>
                <w:tcPr>
                  <w:tcW w:w="2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《大气污染物综合排放标准》（GB16297-1996）表2中二级标准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1350" w:hRule="atLeast"/>
                <w:jc w:val="center"/>
              </w:trPr>
              <w:tc>
                <w:tcPr>
                  <w:tcW w:w="9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水</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污</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染</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物</w:t>
                  </w:r>
                </w:p>
              </w:tc>
              <w:tc>
                <w:tcPr>
                  <w:tcW w:w="11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生活污水</w:t>
                  </w:r>
                </w:p>
              </w:tc>
              <w:tc>
                <w:tcPr>
                  <w:tcW w:w="1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COD</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BOD</w:t>
                  </w:r>
                  <w:r>
                    <w:rPr>
                      <w:rFonts w:hint="default" w:ascii="Times New Roman" w:hAnsi="Times New Roman" w:eastAsia="宋体" w:cs="Times New Roman"/>
                      <w:color w:val="000000"/>
                      <w:kern w:val="0"/>
                      <w:sz w:val="21"/>
                      <w:szCs w:val="21"/>
                      <w:vertAlign w:val="subscript"/>
                      <w:lang w:val="en-US" w:eastAsia="zh-CN" w:bidi="ar-SA"/>
                    </w:rPr>
                    <w:t>5</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SS</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氨氮</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2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生活废水进入化粪池处理后交由附近农民清掏堆肥</w:t>
                  </w:r>
                </w:p>
              </w:tc>
              <w:tc>
                <w:tcPr>
                  <w:tcW w:w="2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425" w:hRule="atLeast"/>
                <w:jc w:val="center"/>
              </w:trPr>
              <w:tc>
                <w:tcPr>
                  <w:tcW w:w="99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固</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体</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废</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物</w:t>
                  </w:r>
                </w:p>
              </w:tc>
              <w:tc>
                <w:tcPr>
                  <w:tcW w:w="11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机加工序</w:t>
                  </w:r>
                </w:p>
              </w:tc>
              <w:tc>
                <w:tcPr>
                  <w:tcW w:w="1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废边角料、金属屑</w:t>
                  </w:r>
                </w:p>
              </w:tc>
              <w:tc>
                <w:tcPr>
                  <w:tcW w:w="2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定点收集后外售</w:t>
                  </w:r>
                </w:p>
              </w:tc>
              <w:tc>
                <w:tcPr>
                  <w:tcW w:w="233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“无害化、减量化、资源化”合理处置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425" w:hRule="atLeast"/>
                <w:jc w:val="center"/>
              </w:trPr>
              <w:tc>
                <w:tcPr>
                  <w:tcW w:w="99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118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设备检修</w:t>
                  </w:r>
                </w:p>
              </w:tc>
              <w:tc>
                <w:tcPr>
                  <w:tcW w:w="1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废机油</w:t>
                  </w:r>
                </w:p>
              </w:tc>
              <w:tc>
                <w:tcPr>
                  <w:tcW w:w="25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危废暂存间，定期交由有资质的单位代为处理处置</w:t>
                  </w:r>
                </w:p>
              </w:tc>
              <w:tc>
                <w:tcPr>
                  <w:tcW w:w="23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425" w:hRule="atLeast"/>
                <w:jc w:val="center"/>
              </w:trPr>
              <w:tc>
                <w:tcPr>
                  <w:tcW w:w="99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118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1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废弃棉纱</w:t>
                  </w:r>
                </w:p>
              </w:tc>
              <w:tc>
                <w:tcPr>
                  <w:tcW w:w="25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23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425" w:hRule="atLeast"/>
                <w:jc w:val="center"/>
              </w:trPr>
              <w:tc>
                <w:tcPr>
                  <w:tcW w:w="99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c>
                <w:tcPr>
                  <w:tcW w:w="11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生活、办公</w:t>
                  </w:r>
                </w:p>
              </w:tc>
              <w:tc>
                <w:tcPr>
                  <w:tcW w:w="1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生活垃圾</w:t>
                  </w:r>
                </w:p>
              </w:tc>
              <w:tc>
                <w:tcPr>
                  <w:tcW w:w="2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交由环卫部门集中处理</w:t>
                  </w:r>
                </w:p>
              </w:tc>
              <w:tc>
                <w:tcPr>
                  <w:tcW w:w="23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425" w:hRule="atLeast"/>
                <w:jc w:val="center"/>
              </w:trPr>
              <w:tc>
                <w:tcPr>
                  <w:tcW w:w="9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噪声</w:t>
                  </w:r>
                </w:p>
              </w:tc>
              <w:tc>
                <w:tcPr>
                  <w:tcW w:w="768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通过合理布局，对设备安装基础减震垫，经厂房隔声、距离衰减等有效措施后，项目厂界噪声满足《工业企业厂界环境声排放标准》（GB12348-2008）2类。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425" w:hRule="atLeast"/>
                <w:jc w:val="center"/>
              </w:trPr>
              <w:tc>
                <w:tcPr>
                  <w:tcW w:w="9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其他</w:t>
                  </w:r>
                </w:p>
              </w:tc>
              <w:tc>
                <w:tcPr>
                  <w:tcW w:w="768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425" w:hRule="atLeast"/>
                <w:jc w:val="center"/>
              </w:trPr>
              <w:tc>
                <w:tcPr>
                  <w:tcW w:w="8678"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生态保护措施及预期效果：</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本项目建设地点位于陕西省西咸新区秦汉新城南位镇固显村，租用已建车间，用地性质为建设用地，不涉及区域土壤侵蚀、水土流失等生态影响。项目仅进行原件的机加工。本项目主要为生活废水，食堂废水经隔油池处理后同生活废水一起进入化粪池处理后交由附近农民清掏堆肥。危废暂存间也按要求防渗处理。因此，本项目运营过程中对生态环境影响很小。</w:t>
                  </w:r>
                </w:p>
              </w:tc>
            </w:tr>
          </w:tbl>
          <w:p>
            <w:pPr>
              <w:numPr>
                <w:ilvl w:val="0"/>
                <w:numId w:val="0"/>
              </w:numPr>
              <w:spacing w:line="360" w:lineRule="exact"/>
              <w:ind w:leftChars="0"/>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2、环评报告表要求与建议</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《秦汉新城满江红炉具厂粮仓、取暖炉生产项目环境影响报告表》主要要求与建议如下：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36" w:firstLineChars="182"/>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（1）项目必须定期对厂区生产设备进行检修维护，确保设备高效生产；</w:t>
            </w:r>
          </w:p>
          <w:p>
            <w:pPr>
              <w:keepNext w:val="0"/>
              <w:keepLines w:val="0"/>
              <w:pageBreakBefore w:val="0"/>
              <w:widowControl/>
              <w:kinsoku/>
              <w:wordWrap/>
              <w:overflowPunct/>
              <w:topLinePunct w:val="0"/>
              <w:autoSpaceDE/>
              <w:autoSpaceDN/>
              <w:bidi w:val="0"/>
              <w:adjustRightInd w:val="0"/>
              <w:snapToGrid w:val="0"/>
              <w:spacing w:after="0" w:line="360" w:lineRule="auto"/>
              <w:ind w:firstLine="436" w:firstLineChars="182"/>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（2）项目运营过程中，必须严格按照国家有关建设项目环保管理规定，各类污染物的排放应执行相应的国家标准；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（3）危废暂存间进行防渗，加强危废处置管理。</w:t>
            </w:r>
          </w:p>
          <w:p>
            <w:pPr>
              <w:numPr>
                <w:ilvl w:val="0"/>
                <w:numId w:val="0"/>
              </w:numPr>
              <w:spacing w:line="360" w:lineRule="exact"/>
              <w:ind w:leftChars="0"/>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3、环评审批意见</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秦汉新城满江红炉具厂：</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你公司《关于报批粮仓、取暖炉生产项目环境影响报告表的申请》（以下简称“报告表”）收悉。经审查，现批复如下：</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一、项目概况</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该项目位于秦汉新城南位镇固显村， 占地面积为4000m</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。主要建设生产加工车间、 材料库 成品库及其配套设施。建成后年产粮仓2000个. 取暖炉8000台。项目总投资40万元。其中，环保投资10万元，占总投资25%。</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我局原则同意报告表的结论，同意按照报告表中所列工程项目、内容、地点、规模、采取的环境保护措施进行项目建设。</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二、项目在建设和运营过程中必须做好以下工作：</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（一）项目在设计、施工及运营中，必须认真落实“报告表”中所提出的各项吴冉冉防治措施，严格执行建设项目环境保护“三同时”制度，确保各类污染物稳定达标排放。</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（二）做好噪声污染防治工作。通过采用低噪声设备，基础减振，加强设备维护等措施后，使噪声排放满足《工业企业厂界环境噪声排放标准》（GB12348-2008）中相关标准。</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三）强化大气污染防治措施。运营期产生的废气污染物主要包括焊接烟尘和食堂油烟。焊接烟尘采取焊接烟尘净化器进行净化处理后满足《大气污染物综合排放标准》（GB16297-1996）限值要求；食堂油烟经油烟净化器处理后，油烟废气排放符合《饮食业油烟排放标准（试行）》（GB18483-2001）标准要求。</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（四）强化对废水污染的管理。项目废水主要为生活污水；生活废水（食堂废水经隔油池处理）一并进入化粪池处理后交由附近农民清掏，不外排。</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（五）加强固体废物管理。项目产生的危险废物，应按照危废管理相关要求，交由有资质单位处置。其他固体废物应按要求，做到妥善的处置。</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三、几点要求</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（一）本项目的环保设施必须与主体工程同时设计、同时施工、同时投入使用。项目建成后、颁按规定程序实施峻工环境保护验收， 验收通过后方可投入正式运营。</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(二）该项目属于秦汉新城“散乱污”升级改造类。环境影响报告表内容的真实性、完整性和可靠性由环评编制单位和建设单位共同负责。</w:t>
            </w:r>
          </w:p>
          <w:p>
            <w:pPr>
              <w:pStyle w:val="18"/>
              <w:numPr>
                <w:ilvl w:val="0"/>
                <w:numId w:val="0"/>
              </w:numPr>
              <w:spacing w:line="360" w:lineRule="auto"/>
              <w:ind w:leftChars="0"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(三） 本批复自下达之日起，項目的性质、规模、地点、采用的防治污染措施及生态环境保护措施发生重变大动的，须重新报批项目的环境影响评价文件。</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default" w:ascii="Times New Roman" w:hAnsi="Times New Roman" w:cs="Times New Roman"/>
                <w:color w:val="auto"/>
                <w:sz w:val="24"/>
                <w:vertAlign w:val="baseline"/>
                <w:lang w:val="en-US" w:eastAsia="zh-CN"/>
              </w:rPr>
            </w:pPr>
          </w:p>
          <w:p>
            <w:pPr>
              <w:widowControl w:val="0"/>
              <w:spacing w:before="48" w:beforeLines="20" w:after="0" w:line="360" w:lineRule="auto"/>
              <w:jc w:val="both"/>
              <w:rPr>
                <w:rFonts w:hint="default" w:ascii="Times New Roman" w:hAnsi="Times New Roman" w:eastAsia="仿宋_GB2312" w:cs="Times New Roman"/>
                <w:color w:val="000000"/>
                <w:sz w:val="21"/>
                <w:szCs w:val="21"/>
              </w:rPr>
            </w:pPr>
          </w:p>
        </w:tc>
      </w:tr>
    </w:tbl>
    <w:p>
      <w:pPr>
        <w:spacing w:line="360" w:lineRule="auto"/>
        <w:rPr>
          <w:rFonts w:eastAsia="仿宋_GB2312"/>
          <w:color w:val="000000"/>
          <w:sz w:val="21"/>
          <w:szCs w:val="21"/>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lang w:eastAsia="zh-CN"/>
        </w:rPr>
      </w:pPr>
      <w:r>
        <w:rPr>
          <w:rFonts w:hint="eastAsia" w:asciiTheme="majorEastAsia" w:hAnsiTheme="majorEastAsia" w:eastAsiaTheme="majorEastAsia" w:cstheme="majorEastAsia"/>
          <w:b/>
          <w:color w:val="000000"/>
          <w:sz w:val="24"/>
          <w:szCs w:val="24"/>
          <w:lang w:eastAsia="zh-CN"/>
        </w:rPr>
        <w:t>表五、验收调查质量保证及质量控制</w:t>
      </w:r>
    </w:p>
    <w:tbl>
      <w:tblPr>
        <w:tblStyle w:val="14"/>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5" w:hRule="atLeast"/>
          <w:jc w:val="center"/>
        </w:trPr>
        <w:tc>
          <w:tcPr>
            <w:tcW w:w="8924" w:type="dxa"/>
            <w:noWrap w:val="0"/>
            <w:vAlign w:val="top"/>
          </w:tcPr>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cs="Times New Roman"/>
                <w:color w:val="auto"/>
                <w:sz w:val="24"/>
                <w:vertAlign w:val="baseline"/>
                <w:lang w:val="en-US" w:eastAsia="zh-CN"/>
              </w:rPr>
            </w:pPr>
            <w:r>
              <w:rPr>
                <w:rFonts w:hint="eastAsia" w:ascii="Times New Roman" w:cs="Times New Roman"/>
                <w:color w:val="auto"/>
                <w:sz w:val="24"/>
                <w:vertAlign w:val="baseline"/>
                <w:lang w:val="en-US" w:eastAsia="zh-CN"/>
              </w:rPr>
              <w:t xml:space="preserve">依据《环境监测质量管理技术导则》（HJ 630-2011），本次验收监测质量保证和质量控制措施如下： </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cs="Times New Roman"/>
                <w:color w:val="auto"/>
                <w:sz w:val="24"/>
                <w:vertAlign w:val="baseline"/>
                <w:lang w:val="en-US" w:eastAsia="zh-CN"/>
              </w:rPr>
            </w:pPr>
            <w:r>
              <w:rPr>
                <w:rFonts w:hint="eastAsia" w:ascii="Times New Roman" w:cs="Times New Roman"/>
                <w:color w:val="auto"/>
                <w:sz w:val="24"/>
                <w:vertAlign w:val="baseline"/>
                <w:lang w:val="en-US" w:eastAsia="zh-CN"/>
              </w:rPr>
              <w:t>（</w:t>
            </w:r>
            <w:r>
              <w:rPr>
                <w:rFonts w:hint="default" w:ascii="Times New Roman" w:cs="Times New Roman"/>
                <w:color w:val="auto"/>
                <w:sz w:val="24"/>
                <w:vertAlign w:val="baseline"/>
                <w:lang w:val="en-US" w:eastAsia="zh-CN"/>
              </w:rPr>
              <w:t>1</w:t>
            </w:r>
            <w:r>
              <w:rPr>
                <w:rFonts w:hint="eastAsia" w:ascii="Times New Roman" w:cs="Times New Roman"/>
                <w:color w:val="auto"/>
                <w:sz w:val="24"/>
                <w:vertAlign w:val="baseline"/>
                <w:lang w:val="en-US" w:eastAsia="zh-CN"/>
              </w:rPr>
              <w:t xml:space="preserve">）现场工况依据《建设项目竣工环境保护验收技术指南 污染影响类》（生 </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Times New Roman" w:cs="Times New Roman"/>
                <w:color w:val="auto"/>
                <w:sz w:val="24"/>
                <w:vertAlign w:val="baseline"/>
                <w:lang w:val="en-US" w:eastAsia="zh-CN"/>
              </w:rPr>
            </w:pPr>
            <w:r>
              <w:rPr>
                <w:rFonts w:hint="eastAsia" w:ascii="Times New Roman" w:cs="Times New Roman"/>
                <w:color w:val="auto"/>
                <w:sz w:val="24"/>
                <w:vertAlign w:val="baseline"/>
                <w:lang w:val="en-US" w:eastAsia="zh-CN"/>
              </w:rPr>
              <w:t xml:space="preserve">态环境部公告 </w:t>
            </w:r>
            <w:r>
              <w:rPr>
                <w:rFonts w:hint="default" w:ascii="Times New Roman" w:cs="Times New Roman"/>
                <w:color w:val="auto"/>
                <w:sz w:val="24"/>
                <w:vertAlign w:val="baseline"/>
                <w:lang w:val="en-US" w:eastAsia="zh-CN"/>
              </w:rPr>
              <w:t xml:space="preserve">2018 </w:t>
            </w:r>
            <w:r>
              <w:rPr>
                <w:rFonts w:hint="eastAsia" w:ascii="Times New Roman" w:cs="Times New Roman"/>
                <w:color w:val="auto"/>
                <w:sz w:val="24"/>
                <w:vertAlign w:val="baseline"/>
                <w:lang w:val="en-US" w:eastAsia="zh-CN"/>
              </w:rPr>
              <w:t xml:space="preserve">年第 </w:t>
            </w:r>
            <w:r>
              <w:rPr>
                <w:rFonts w:hint="default" w:ascii="Times New Roman" w:cs="Times New Roman"/>
                <w:color w:val="auto"/>
                <w:sz w:val="24"/>
                <w:vertAlign w:val="baseline"/>
                <w:lang w:val="en-US" w:eastAsia="zh-CN"/>
              </w:rPr>
              <w:t xml:space="preserve">9 </w:t>
            </w:r>
            <w:r>
              <w:rPr>
                <w:rFonts w:hint="eastAsia" w:ascii="Times New Roman" w:cs="Times New Roman"/>
                <w:color w:val="auto"/>
                <w:sz w:val="24"/>
                <w:vertAlign w:val="baseline"/>
                <w:lang w:val="en-US" w:eastAsia="zh-CN"/>
              </w:rPr>
              <w:t xml:space="preserve">号）的相关规定，保证环保设施正常运行情况下进行验收监测。 </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cs="Times New Roman"/>
                <w:color w:val="auto"/>
                <w:sz w:val="24"/>
                <w:vertAlign w:val="baseline"/>
                <w:lang w:val="en-US" w:eastAsia="zh-CN"/>
              </w:rPr>
            </w:pPr>
            <w:r>
              <w:rPr>
                <w:rFonts w:hint="eastAsia" w:ascii="Times New Roman" w:cs="Times New Roman"/>
                <w:color w:val="auto"/>
                <w:sz w:val="24"/>
                <w:vertAlign w:val="baseline"/>
                <w:lang w:val="en-US" w:eastAsia="zh-CN"/>
              </w:rPr>
              <w:t>（</w:t>
            </w:r>
            <w:r>
              <w:rPr>
                <w:rFonts w:hint="default" w:ascii="Times New Roman" w:cs="Times New Roman"/>
                <w:color w:val="auto"/>
                <w:sz w:val="24"/>
                <w:vertAlign w:val="baseline"/>
                <w:lang w:val="en-US" w:eastAsia="zh-CN"/>
              </w:rPr>
              <w:t>2</w:t>
            </w:r>
            <w:r>
              <w:rPr>
                <w:rFonts w:hint="eastAsia" w:ascii="Times New Roman" w:cs="Times New Roman"/>
                <w:color w:val="auto"/>
                <w:sz w:val="24"/>
                <w:vertAlign w:val="baseline"/>
                <w:lang w:val="en-US" w:eastAsia="zh-CN"/>
              </w:rPr>
              <w:t xml:space="preserve">）所有监测人员持证上岗，严格按照单位质量管理体系文件中的规定开展工作。 </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cs="Times New Roman"/>
                <w:color w:val="auto"/>
                <w:sz w:val="24"/>
                <w:vertAlign w:val="baseline"/>
                <w:lang w:val="en-US" w:eastAsia="zh-CN"/>
              </w:rPr>
            </w:pPr>
            <w:r>
              <w:rPr>
                <w:rFonts w:hint="eastAsia" w:ascii="Times New Roman" w:cs="Times New Roman"/>
                <w:color w:val="auto"/>
                <w:sz w:val="24"/>
                <w:vertAlign w:val="baseline"/>
                <w:lang w:val="en-US" w:eastAsia="zh-CN"/>
              </w:rPr>
              <w:t>（</w:t>
            </w:r>
            <w:r>
              <w:rPr>
                <w:rFonts w:hint="default" w:ascii="Times New Roman" w:cs="Times New Roman"/>
                <w:color w:val="auto"/>
                <w:sz w:val="24"/>
                <w:vertAlign w:val="baseline"/>
                <w:lang w:val="en-US" w:eastAsia="zh-CN"/>
              </w:rPr>
              <w:t>3</w:t>
            </w:r>
            <w:r>
              <w:rPr>
                <w:rFonts w:hint="eastAsia" w:ascii="Times New Roman" w:cs="Times New Roman"/>
                <w:color w:val="auto"/>
                <w:sz w:val="24"/>
                <w:vertAlign w:val="baseline"/>
                <w:lang w:val="en-US" w:eastAsia="zh-CN"/>
              </w:rPr>
              <w:t xml:space="preserve">）所用监测仪器通过计量部门检定并在检定有效期内。 </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Times New Roman" w:cs="Times New Roman"/>
                <w:color w:val="auto"/>
                <w:sz w:val="24"/>
                <w:vertAlign w:val="baseline"/>
                <w:lang w:val="en-US" w:eastAsia="zh-CN"/>
              </w:rPr>
            </w:pPr>
            <w:r>
              <w:rPr>
                <w:rFonts w:hint="eastAsia" w:ascii="Times New Roman" w:cs="Times New Roman"/>
                <w:color w:val="auto"/>
                <w:sz w:val="24"/>
                <w:vertAlign w:val="baseline"/>
                <w:lang w:val="en-US" w:eastAsia="zh-CN"/>
              </w:rPr>
              <w:t>（</w:t>
            </w:r>
            <w:r>
              <w:rPr>
                <w:rFonts w:hint="default" w:ascii="Times New Roman" w:cs="Times New Roman"/>
                <w:color w:val="auto"/>
                <w:sz w:val="24"/>
                <w:vertAlign w:val="baseline"/>
                <w:lang w:val="en-US" w:eastAsia="zh-CN"/>
              </w:rPr>
              <w:t>4</w:t>
            </w:r>
            <w:r>
              <w:rPr>
                <w:rFonts w:hint="eastAsia" w:ascii="Times New Roman" w:cs="Times New Roman"/>
                <w:color w:val="auto"/>
                <w:sz w:val="24"/>
                <w:vertAlign w:val="baseline"/>
                <w:lang w:val="en-US" w:eastAsia="zh-CN"/>
              </w:rPr>
              <w:t>）验收监测的采样记录及分析测试结果，按照国家标准和监测技术规范有关要求进行数据处理和填报，并按照有关规定和要求对监测结果实行三级审核，经过校对、审核后编制结果报告，验收监测报告亦实行三级审核程序，经复核、审核、签发后发出。</w:t>
            </w:r>
          </w:p>
          <w:p>
            <w:pPr>
              <w:tabs>
                <w:tab w:val="left" w:pos="4480"/>
              </w:tabs>
              <w:spacing w:line="360" w:lineRule="auto"/>
              <w:ind w:firstLine="480" w:firstLineChars="200"/>
              <w:rPr>
                <w:sz w:val="24"/>
              </w:rPr>
            </w:pPr>
          </w:p>
          <w:p>
            <w:pPr>
              <w:pStyle w:val="19"/>
              <w:spacing w:before="48" w:beforeLines="20" w:line="360" w:lineRule="auto"/>
              <w:ind w:left="360" w:firstLine="0" w:firstLineChars="0"/>
              <w:rPr>
                <w:rFonts w:hint="eastAsia" w:eastAsia="仿宋_GB2312"/>
                <w:color w:val="000000"/>
                <w:szCs w:val="21"/>
              </w:rPr>
            </w:pPr>
          </w:p>
          <w:p>
            <w:pPr>
              <w:pStyle w:val="19"/>
              <w:spacing w:before="48" w:beforeLines="20" w:line="360" w:lineRule="auto"/>
              <w:ind w:left="360" w:firstLine="0" w:firstLineChars="0"/>
              <w:rPr>
                <w:rFonts w:hint="eastAsia" w:eastAsia="仿宋_GB2312"/>
                <w:color w:val="000000"/>
                <w:szCs w:val="21"/>
              </w:rPr>
            </w:pPr>
          </w:p>
          <w:p>
            <w:pPr>
              <w:pStyle w:val="19"/>
              <w:spacing w:before="48" w:beforeLines="20" w:line="360" w:lineRule="auto"/>
              <w:ind w:left="360" w:firstLine="0" w:firstLineChars="0"/>
              <w:rPr>
                <w:rFonts w:hint="eastAsia" w:eastAsia="仿宋_GB2312"/>
                <w:color w:val="000000"/>
                <w:szCs w:val="21"/>
              </w:rPr>
            </w:pPr>
          </w:p>
          <w:p>
            <w:pPr>
              <w:pStyle w:val="19"/>
              <w:spacing w:before="48" w:beforeLines="20" w:line="360" w:lineRule="auto"/>
              <w:ind w:left="360" w:firstLine="0" w:firstLineChars="0"/>
              <w:rPr>
                <w:rFonts w:hint="eastAsia" w:eastAsia="仿宋_GB2312"/>
                <w:color w:val="000000"/>
                <w:szCs w:val="21"/>
              </w:rPr>
            </w:pPr>
          </w:p>
          <w:p>
            <w:pPr>
              <w:pStyle w:val="19"/>
              <w:spacing w:before="48" w:beforeLines="20" w:line="360" w:lineRule="auto"/>
              <w:ind w:left="360" w:firstLine="0" w:firstLineChars="0"/>
              <w:rPr>
                <w:rFonts w:hint="eastAsia"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360" w:firstLine="0" w:firstLineChars="0"/>
              <w:rPr>
                <w:rFonts w:eastAsia="仿宋_GB2312"/>
                <w:color w:val="000000"/>
                <w:szCs w:val="21"/>
              </w:rPr>
            </w:pPr>
          </w:p>
          <w:p>
            <w:pPr>
              <w:pStyle w:val="19"/>
              <w:spacing w:before="48" w:beforeLines="20" w:line="360" w:lineRule="auto"/>
              <w:ind w:left="0" w:leftChars="0" w:firstLine="0" w:firstLineChars="0"/>
              <w:rPr>
                <w:rFonts w:eastAsia="仿宋_GB2312"/>
                <w:color w:val="000000"/>
                <w:szCs w:val="21"/>
              </w:rPr>
            </w:pPr>
          </w:p>
        </w:tc>
      </w:tr>
    </w:tbl>
    <w:p>
      <w:pPr>
        <w:spacing w:line="360" w:lineRule="auto"/>
        <w:rPr>
          <w:rFonts w:eastAsia="仿宋_GB2312"/>
          <w:color w:val="000000"/>
          <w:sz w:val="21"/>
          <w:szCs w:val="21"/>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eastAsia="仿宋_GB2312"/>
          <w:b/>
          <w:color w:val="000000"/>
          <w:sz w:val="21"/>
          <w:szCs w:val="21"/>
        </w:rPr>
      </w:pPr>
      <w:r>
        <w:rPr>
          <w:rFonts w:hint="eastAsia" w:asciiTheme="majorEastAsia" w:hAnsiTheme="majorEastAsia" w:eastAsiaTheme="majorEastAsia" w:cstheme="majorEastAsia"/>
          <w:b/>
          <w:color w:val="000000"/>
          <w:sz w:val="24"/>
          <w:szCs w:val="24"/>
          <w:lang w:eastAsia="zh-CN"/>
        </w:rPr>
        <w:t>表六、验收调查内容</w:t>
      </w:r>
    </w:p>
    <w:tbl>
      <w:tblPr>
        <w:tblStyle w:val="14"/>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8924" w:type="dxa"/>
            <w:noWrap w:val="0"/>
            <w:vAlign w:val="top"/>
          </w:tcPr>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before="73" w:beforeLines="20" w:line="360" w:lineRule="auto"/>
              <w:ind w:leftChars="0"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项目运营期固体废物主要包括职工生活垃圾，生产过程中产生的生产过程中产生的边角料、金属废屑、机械运行产生的废机油及废棉纱等。项目厂区设置垃圾收集桶，生活垃圾集中收集后交由环卫部门统一处理处置；边角料、金属废屑、集中收集后外售；废机油、废棉纱分离收集暂存后于危废暂存间，定期委托有资质单位处置。</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before="73" w:beforeLines="20" w:line="360" w:lineRule="auto"/>
              <w:ind w:leftChars="0"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经过采取以上措施后，项目固体废物均得到妥善处理处置，对周围环境影响不大。在切实采取以上固废暂存、处理及管理措施后，可有效防止本项目产生的固废对环境的污染和危害，对环境影响较小。</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before="73" w:beforeLines="20" w:line="360" w:lineRule="auto"/>
              <w:ind w:leftChars="0" w:firstLine="480" w:firstLineChars="200"/>
              <w:textAlignment w:val="auto"/>
              <w:rPr>
                <w:rFonts w:hint="eastAsia" w:eastAsia="仿宋_GB2312"/>
                <w:color w:val="000000"/>
                <w:szCs w:val="21"/>
              </w:rPr>
            </w:pPr>
            <w:r>
              <w:rPr>
                <w:rFonts w:hint="eastAsia" w:ascii="Times New Roman" w:hAnsi="Times New Roman" w:cs="Times New Roman"/>
                <w:color w:val="auto"/>
                <w:sz w:val="24"/>
                <w:lang w:val="en-US" w:eastAsia="zh-CN"/>
              </w:rPr>
              <w:t>故未针对固废产排项目进行检测。</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before="73" w:beforeLines="20" w:line="360" w:lineRule="auto"/>
              <w:ind w:leftChars="0" w:firstLine="480" w:firstLineChars="200"/>
              <w:textAlignment w:val="auto"/>
              <w:rPr>
                <w:rFonts w:hint="eastAsia" w:eastAsia="仿宋_GB2312"/>
                <w:color w:val="000000"/>
                <w:szCs w:val="21"/>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spacing w:before="48" w:beforeLines="20" w:line="360" w:lineRule="auto"/>
              <w:rPr>
                <w:rFonts w:hint="eastAsia"/>
              </w:rPr>
            </w:pPr>
          </w:p>
          <w:p>
            <w:pPr>
              <w:pStyle w:val="18"/>
              <w:rPr>
                <w:rFonts w:hint="eastAsia" w:eastAsia="仿宋_GB2312"/>
                <w:color w:val="000000"/>
                <w:sz w:val="21"/>
                <w:szCs w:val="21"/>
              </w:rPr>
            </w:pPr>
          </w:p>
          <w:p>
            <w:pPr>
              <w:pStyle w:val="18"/>
              <w:rPr>
                <w:rFonts w:hint="eastAsia" w:eastAsia="仿宋_GB2312"/>
                <w:color w:val="000000"/>
                <w:sz w:val="21"/>
                <w:szCs w:val="21"/>
              </w:rPr>
            </w:pPr>
          </w:p>
        </w:tc>
      </w:tr>
    </w:tbl>
    <w:p>
      <w:pPr>
        <w:keepNext w:val="0"/>
        <w:keepLines w:val="0"/>
        <w:pageBreakBefore w:val="0"/>
        <w:widowControl/>
        <w:kinsoku/>
        <w:wordWrap/>
        <w:overflowPunct/>
        <w:topLinePunct w:val="0"/>
        <w:autoSpaceDE/>
        <w:autoSpaceDN/>
        <w:bidi w:val="0"/>
        <w:adjustRightInd w:val="0"/>
        <w:snapToGrid w:val="0"/>
        <w:spacing w:before="73" w:beforeLines="20" w:after="0" w:line="360" w:lineRule="auto"/>
        <w:textAlignment w:val="auto"/>
        <w:rPr>
          <w:rFonts w:eastAsia="仿宋_GB2312"/>
          <w:b/>
          <w:color w:val="000000"/>
          <w:sz w:val="21"/>
          <w:szCs w:val="21"/>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lang w:eastAsia="zh-CN"/>
        </w:rPr>
      </w:pPr>
      <w:r>
        <w:rPr>
          <w:rFonts w:hint="eastAsia" w:asciiTheme="majorEastAsia" w:hAnsiTheme="majorEastAsia" w:eastAsiaTheme="majorEastAsia" w:cstheme="majorEastAsia"/>
          <w:b/>
          <w:color w:val="000000"/>
          <w:sz w:val="24"/>
          <w:szCs w:val="24"/>
          <w:lang w:eastAsia="zh-CN"/>
        </w:rPr>
        <w:t>表七、验收</w:t>
      </w:r>
      <w:r>
        <w:rPr>
          <w:rFonts w:hint="eastAsia" w:asciiTheme="majorEastAsia" w:hAnsiTheme="majorEastAsia" w:eastAsiaTheme="majorEastAsia" w:cstheme="majorEastAsia"/>
          <w:b/>
          <w:color w:val="000000"/>
          <w:sz w:val="24"/>
          <w:szCs w:val="24"/>
          <w:lang w:val="en-US" w:eastAsia="zh-CN"/>
        </w:rPr>
        <w:t>调查</w:t>
      </w:r>
      <w:r>
        <w:rPr>
          <w:rFonts w:hint="eastAsia" w:asciiTheme="majorEastAsia" w:hAnsiTheme="majorEastAsia" w:eastAsiaTheme="majorEastAsia" w:cstheme="majorEastAsia"/>
          <w:b/>
          <w:color w:val="000000"/>
          <w:sz w:val="24"/>
          <w:szCs w:val="24"/>
          <w:lang w:eastAsia="zh-CN"/>
        </w:rPr>
        <w:t>结果</w:t>
      </w:r>
    </w:p>
    <w:tbl>
      <w:tblPr>
        <w:tblStyle w:val="14"/>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4" w:hRule="atLeast"/>
          <w:jc w:val="center"/>
        </w:trPr>
        <w:tc>
          <w:tcPr>
            <w:tcW w:w="8924" w:type="dxa"/>
            <w:noWrap w:val="0"/>
            <w:vAlign w:val="top"/>
          </w:tcPr>
          <w:p>
            <w:pPr>
              <w:keepNext w:val="0"/>
              <w:keepLines w:val="0"/>
              <w:pageBreakBefore w:val="0"/>
              <w:widowControl/>
              <w:tabs>
                <w:tab w:val="left" w:pos="3267"/>
              </w:tabs>
              <w:kinsoku/>
              <w:wordWrap/>
              <w:overflowPunct/>
              <w:topLinePunct w:val="0"/>
              <w:autoSpaceDE/>
              <w:autoSpaceDN/>
              <w:bidi w:val="0"/>
              <w:adjustRightInd w:val="0"/>
              <w:snapToGrid w:val="0"/>
              <w:spacing w:before="73" w:beforeLines="20" w:after="200" w:line="240" w:lineRule="auto"/>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验收监测期间生产工况记录：</w:t>
            </w:r>
            <w:r>
              <w:rPr>
                <w:rFonts w:hint="default" w:ascii="Times New Roman" w:hAnsi="Times New Roman" w:eastAsia="宋体" w:cs="Times New Roman"/>
                <w:color w:val="000000"/>
                <w:sz w:val="24"/>
                <w:szCs w:val="24"/>
                <w:lang w:eastAsia="zh-CN"/>
              </w:rPr>
              <w:tab/>
            </w:r>
          </w:p>
          <w:p>
            <w:pPr>
              <w:pStyle w:val="18"/>
              <w:jc w:val="center"/>
              <w:rPr>
                <w:rFonts w:hint="default" w:ascii="Times New Roman" w:hAnsi="Times New Roman" w:eastAsia="宋体" w:cs="Times New Roman"/>
                <w:b/>
                <w:bCs w:val="0"/>
                <w:color w:val="auto"/>
                <w:kern w:val="2"/>
                <w:sz w:val="21"/>
                <w:szCs w:val="32"/>
                <w:lang w:val="en-US" w:eastAsia="zh-CN" w:bidi="ar-SA"/>
              </w:rPr>
            </w:pPr>
            <w:r>
              <w:rPr>
                <w:rFonts w:hint="default" w:ascii="Times New Roman" w:hAnsi="Times New Roman" w:eastAsia="宋体" w:cs="Times New Roman"/>
                <w:b/>
                <w:bCs w:val="0"/>
                <w:color w:val="auto"/>
                <w:kern w:val="2"/>
                <w:sz w:val="21"/>
                <w:szCs w:val="32"/>
                <w:lang w:val="en-US" w:eastAsia="zh-CN" w:bidi="ar-SA"/>
              </w:rPr>
              <w:t>表7-1 验收监测期间生产工况表</w:t>
            </w:r>
          </w:p>
          <w:tbl>
            <w:tblPr>
              <w:tblStyle w:val="14"/>
              <w:tblW w:w="8708"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891"/>
              <w:gridCol w:w="2269"/>
              <w:gridCol w:w="20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505"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监测日期</w:t>
                  </w:r>
                </w:p>
              </w:tc>
              <w:tc>
                <w:tcPr>
                  <w:tcW w:w="6203" w:type="dxa"/>
                  <w:gridSpan w:val="3"/>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主要产品生产完成情况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505"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b/>
                      <w:bCs/>
                      <w:color w:val="auto"/>
                      <w:kern w:val="2"/>
                      <w:sz w:val="21"/>
                      <w:szCs w:val="21"/>
                      <w:lang w:val="en-US" w:eastAsia="zh-CN"/>
                    </w:rPr>
                  </w:pPr>
                </w:p>
              </w:tc>
              <w:tc>
                <w:tcPr>
                  <w:tcW w:w="1891" w:type="dxa"/>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设计产量(万吨/日)</w:t>
                  </w:r>
                </w:p>
              </w:tc>
              <w:tc>
                <w:tcPr>
                  <w:tcW w:w="2269" w:type="dxa"/>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实际产量(万吨/日)</w:t>
                  </w:r>
                </w:p>
              </w:tc>
              <w:tc>
                <w:tcPr>
                  <w:tcW w:w="2043" w:type="dxa"/>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生产工况率(%)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2505" w:type="dxa"/>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2</w:t>
                  </w:r>
                  <w:r>
                    <w:rPr>
                      <w:rFonts w:hint="default" w:ascii="Times New Roman" w:hAnsi="Times New Roman" w:eastAsia="宋体" w:cs="Times New Roman"/>
                      <w:color w:val="auto"/>
                      <w:kern w:val="2"/>
                      <w:sz w:val="21"/>
                      <w:szCs w:val="21"/>
                      <w:lang w:val="en-US" w:eastAsia="zh-CN"/>
                    </w:rPr>
                    <w:t>019.</w:t>
                  </w:r>
                  <w:r>
                    <w:rPr>
                      <w:rFonts w:hint="eastAsia" w:ascii="Times New Roman" w:hAnsi="Times New Roman" w:eastAsia="宋体" w:cs="Times New Roman"/>
                      <w:color w:val="auto"/>
                      <w:kern w:val="2"/>
                      <w:sz w:val="21"/>
                      <w:szCs w:val="21"/>
                      <w:lang w:val="en-US" w:eastAsia="zh-CN"/>
                    </w:rPr>
                    <w:t>7.25</w:t>
                  </w:r>
                </w:p>
              </w:tc>
              <w:tc>
                <w:tcPr>
                  <w:tcW w:w="1891" w:type="dxa"/>
                  <w:tcBorders>
                    <w:tl2br w:val="nil"/>
                    <w:tr2bl w:val="nil"/>
                  </w:tcBorders>
                  <w:noWrap w:val="0"/>
                  <w:vAlign w:val="center"/>
                </w:tcPr>
                <w:p>
                  <w:pPr>
                    <w:pStyle w:val="23"/>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textAlignment w:val="auto"/>
                    <w:rPr>
                      <w:rFonts w:hint="default" w:ascii="Times New Roman" w:hAnsi="Times New Roman" w:eastAsia="宋体" w:cs="Times New Roman"/>
                      <w:color w:val="FF0000"/>
                      <w:kern w:val="2"/>
                      <w:sz w:val="21"/>
                      <w:szCs w:val="21"/>
                      <w:lang w:val="en-US" w:eastAsia="zh-CN"/>
                    </w:rPr>
                  </w:pPr>
                  <w:r>
                    <w:rPr>
                      <w:rFonts w:hint="eastAsia" w:ascii="Times New Roman" w:hAnsi="Times New Roman" w:cs="Times New Roman"/>
                      <w:color w:val="auto"/>
                      <w:kern w:val="2"/>
                      <w:lang w:val="en-US" w:eastAsia="zh-CN"/>
                    </w:rPr>
                    <w:t>32</w:t>
                  </w:r>
                </w:p>
              </w:tc>
              <w:tc>
                <w:tcPr>
                  <w:tcW w:w="2269" w:type="dxa"/>
                  <w:tcBorders>
                    <w:tl2br w:val="nil"/>
                    <w:tr2bl w:val="nil"/>
                  </w:tcBorders>
                  <w:noWrap w:val="0"/>
                  <w:vAlign w:val="center"/>
                </w:tcPr>
                <w:p>
                  <w:pPr>
                    <w:pStyle w:val="23"/>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textAlignment w:val="auto"/>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auto"/>
                      <w:kern w:val="2"/>
                      <w:lang w:val="en-US" w:eastAsia="zh-CN"/>
                    </w:rPr>
                    <w:t>28</w:t>
                  </w:r>
                </w:p>
              </w:tc>
              <w:tc>
                <w:tcPr>
                  <w:tcW w:w="2043" w:type="dxa"/>
                  <w:tcBorders>
                    <w:tl2br w:val="nil"/>
                    <w:tr2bl w:val="nil"/>
                  </w:tcBorders>
                  <w:noWrap w:val="0"/>
                  <w:vAlign w:val="center"/>
                </w:tcPr>
                <w:p>
                  <w:pPr>
                    <w:pStyle w:val="23"/>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textAlignment w:val="auto"/>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auto"/>
                      <w:kern w:val="2"/>
                      <w:lang w:val="en-US" w:eastAsia="zh-CN"/>
                    </w:rPr>
                    <w:t>87.5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505" w:type="dxa"/>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2019.</w:t>
                  </w:r>
                  <w:r>
                    <w:rPr>
                      <w:rFonts w:hint="eastAsia" w:ascii="Times New Roman" w:hAnsi="Times New Roman" w:eastAsia="宋体" w:cs="Times New Roman"/>
                      <w:color w:val="auto"/>
                      <w:kern w:val="2"/>
                      <w:sz w:val="21"/>
                      <w:szCs w:val="21"/>
                      <w:lang w:val="en-US" w:eastAsia="zh-CN"/>
                    </w:rPr>
                    <w:t>7.26</w:t>
                  </w:r>
                </w:p>
              </w:tc>
              <w:tc>
                <w:tcPr>
                  <w:tcW w:w="1891" w:type="dxa"/>
                  <w:tcBorders>
                    <w:tl2br w:val="nil"/>
                    <w:tr2bl w:val="nil"/>
                  </w:tcBorders>
                  <w:noWrap w:val="0"/>
                  <w:vAlign w:val="center"/>
                </w:tcPr>
                <w:p>
                  <w:pPr>
                    <w:pStyle w:val="23"/>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textAlignment w:val="auto"/>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auto"/>
                      <w:kern w:val="2"/>
                      <w:lang w:val="en-US" w:eastAsia="zh-CN"/>
                    </w:rPr>
                    <w:t>32</w:t>
                  </w:r>
                </w:p>
              </w:tc>
              <w:tc>
                <w:tcPr>
                  <w:tcW w:w="2269" w:type="dxa"/>
                  <w:tcBorders>
                    <w:tl2br w:val="nil"/>
                    <w:tr2bl w:val="nil"/>
                  </w:tcBorders>
                  <w:noWrap w:val="0"/>
                  <w:vAlign w:val="center"/>
                </w:tcPr>
                <w:p>
                  <w:pPr>
                    <w:pStyle w:val="23"/>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textAlignment w:val="auto"/>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auto"/>
                      <w:kern w:val="2"/>
                      <w:lang w:val="en-US" w:eastAsia="zh-CN"/>
                    </w:rPr>
                    <w:t>27</w:t>
                  </w:r>
                </w:p>
              </w:tc>
              <w:tc>
                <w:tcPr>
                  <w:tcW w:w="2043" w:type="dxa"/>
                  <w:tcBorders>
                    <w:tl2br w:val="nil"/>
                    <w:tr2bl w:val="nil"/>
                  </w:tcBorders>
                  <w:noWrap w:val="0"/>
                  <w:vAlign w:val="center"/>
                </w:tcPr>
                <w:p>
                  <w:pPr>
                    <w:pStyle w:val="23"/>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textAlignment w:val="auto"/>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auto"/>
                      <w:kern w:val="2"/>
                      <w:lang w:val="en-US" w:eastAsia="zh-CN"/>
                    </w:rPr>
                    <w:t>84.4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505" w:type="dxa"/>
                  <w:tcBorders>
                    <w:tl2br w:val="nil"/>
                    <w:tr2bl w:val="nil"/>
                  </w:tcBorders>
                  <w:noWrap w:val="0"/>
                  <w:vAlign w:val="center"/>
                </w:tcPr>
                <w:p>
                  <w:pPr>
                    <w:pStyle w:val="23"/>
                    <w:keepNext w:val="0"/>
                    <w:keepLines w:val="0"/>
                    <w:pageBreakBefore w:val="0"/>
                    <w:widowControl w:val="0"/>
                    <w:kinsoku/>
                    <w:wordWrap/>
                    <w:overflowPunct/>
                    <w:topLinePunct w:val="0"/>
                    <w:autoSpaceDE w:val="0"/>
                    <w:autoSpaceDN w:val="0"/>
                    <w:bidi w:val="0"/>
                    <w:adjustRightInd w:val="0"/>
                    <w:snapToGrid w:val="0"/>
                    <w:spacing w:after="0" w:line="240" w:lineRule="atLeast"/>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平均生产工况率(%)</w:t>
                  </w:r>
                </w:p>
              </w:tc>
              <w:tc>
                <w:tcPr>
                  <w:tcW w:w="6203" w:type="dxa"/>
                  <w:gridSpan w:val="3"/>
                  <w:tcBorders>
                    <w:tl2br w:val="nil"/>
                    <w:tr2bl w:val="nil"/>
                  </w:tcBorders>
                  <w:noWrap w:val="0"/>
                  <w:vAlign w:val="center"/>
                </w:tcPr>
                <w:p>
                  <w:pPr>
                    <w:pStyle w:val="23"/>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textAlignment w:val="auto"/>
                    <w:rPr>
                      <w:rFonts w:hint="default" w:ascii="Times New Roman" w:hAnsi="Times New Roman" w:eastAsia="宋体" w:cs="Times New Roman"/>
                      <w:color w:val="FF0000"/>
                      <w:kern w:val="2"/>
                      <w:sz w:val="21"/>
                      <w:szCs w:val="21"/>
                      <w:lang w:val="en-US" w:eastAsia="zh-CN"/>
                    </w:rPr>
                  </w:pPr>
                  <w:r>
                    <w:rPr>
                      <w:rFonts w:hint="eastAsia" w:ascii="Times New Roman" w:hAnsi="Times New Roman" w:cs="Times New Roman"/>
                      <w:color w:val="auto"/>
                      <w:kern w:val="2"/>
                      <w:lang w:val="en-US" w:eastAsia="zh-CN"/>
                    </w:rPr>
                    <w:t>86</w:t>
                  </w:r>
                </w:p>
              </w:tc>
            </w:tr>
          </w:tbl>
          <w:p>
            <w:pPr>
              <w:pStyle w:val="22"/>
              <w:keepNext w:val="0"/>
              <w:keepLines w:val="0"/>
              <w:pageBreakBefore w:val="0"/>
              <w:widowControl/>
              <w:kinsoku/>
              <w:wordWrap/>
              <w:overflowPunct/>
              <w:topLinePunct w:val="0"/>
              <w:autoSpaceDE/>
              <w:autoSpaceDN/>
              <w:bidi w:val="0"/>
              <w:adjustRightInd w:val="0"/>
              <w:snapToGrid w:val="0"/>
              <w:spacing w:after="0"/>
              <w:ind w:left="26" w:firstLine="482"/>
              <w:textAlignment w:val="auto"/>
              <w:rPr>
                <w:rFonts w:hint="default" w:ascii="Times New Roman" w:hAnsi="Times New Roman" w:eastAsia="仿宋_GB2312" w:cs="Times New Roman"/>
                <w:color w:val="000000"/>
                <w:sz w:val="21"/>
                <w:szCs w:val="21"/>
              </w:rPr>
            </w:pPr>
            <w:r>
              <w:rPr>
                <w:rFonts w:hint="default" w:ascii="Times New Roman" w:hAnsi="Times New Roman" w:eastAsia="宋体" w:cs="Times New Roman"/>
                <w:b w:val="0"/>
                <w:bCs w:val="0"/>
                <w:color w:val="000000"/>
                <w:kern w:val="0"/>
                <w:sz w:val="24"/>
                <w:szCs w:val="24"/>
                <w:lang w:val="en-US" w:eastAsia="zh-CN" w:bidi="ar-SA"/>
              </w:rPr>
              <w:t>本项目验收监测期间生产工况率84.4%~87.5%。验收监测期间，生产和污染治理设施运行正常。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8924" w:type="dxa"/>
            <w:noWrap w:val="0"/>
            <w:vAlign w:val="top"/>
          </w:tcPr>
          <w:p>
            <w:pPr>
              <w:pStyle w:val="18"/>
              <w:keepNext w:val="0"/>
              <w:keepLines w:val="0"/>
              <w:pageBreakBefore w:val="0"/>
              <w:widowControl w:val="0"/>
              <w:numPr>
                <w:ilvl w:val="0"/>
                <w:numId w:val="3"/>
              </w:numPr>
              <w:kinsoku/>
              <w:wordWrap/>
              <w:overflowPunct/>
              <w:topLinePunct w:val="0"/>
              <w:autoSpaceDE w:val="0"/>
              <w:autoSpaceDN w:val="0"/>
              <w:bidi w:val="0"/>
              <w:adjustRightInd w:val="0"/>
              <w:snapToGrid/>
              <w:spacing w:before="73" w:beforeLines="20"/>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固体废弃物检查结果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Sim Sun" w:cs="Times New Roman"/>
                <w:color w:val="000000"/>
                <w:sz w:val="24"/>
                <w:szCs w:val="24"/>
                <w:lang w:val="en-US" w:eastAsia="zh-CN" w:bidi="ar-SA"/>
              </w:rPr>
            </w:pPr>
            <w:r>
              <w:rPr>
                <w:rFonts w:hint="eastAsia" w:ascii="Times New Roman" w:hAnsi="Times New Roman" w:eastAsia="Sim Sun" w:cs="Times New Roman"/>
                <w:color w:val="000000"/>
                <w:sz w:val="24"/>
                <w:szCs w:val="24"/>
                <w:lang w:val="en-US" w:eastAsia="zh-CN" w:bidi="ar-SA"/>
              </w:rPr>
              <w:t>本项目运营期固体废物主要包括职工生活垃圾，生产过程中产生的边角料、金属废屑、机械运行产生的废机油及废棉纱等。项目厂区设置垃圾收集桶，生活垃圾集中收集后交由环卫部门统一处理处置；边角料、金属废屑集中收集后外售；废机油、废棉纱分离收集暂存后于危废暂存间，定期委托有资质单位处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Sim Sun" w:cs="Times New Roman"/>
                <w:color w:val="000000"/>
                <w:sz w:val="24"/>
                <w:szCs w:val="24"/>
                <w:lang w:val="en-US" w:eastAsia="zh-CN" w:bidi="ar-SA"/>
              </w:rPr>
            </w:pPr>
            <w:r>
              <w:rPr>
                <w:rFonts w:hint="eastAsia" w:ascii="Times New Roman" w:hAnsi="Times New Roman" w:eastAsia="Sim Sun" w:cs="Times New Roman"/>
                <w:color w:val="000000"/>
                <w:sz w:val="24"/>
                <w:szCs w:val="24"/>
                <w:lang w:val="en-US" w:eastAsia="zh-CN" w:bidi="ar-SA"/>
              </w:rPr>
              <w:t>经过采取以上措施后，项目固体废物均得到妥善处理处置，对周围环境影响不大。</w:t>
            </w:r>
            <w:r>
              <w:rPr>
                <w:rFonts w:hint="default" w:ascii="Times New Roman" w:hAnsi="Times New Roman" w:eastAsia="Sim Sun" w:cs="Times New Roman"/>
                <w:color w:val="000000"/>
                <w:sz w:val="24"/>
                <w:szCs w:val="24"/>
                <w:lang w:val="en-US" w:eastAsia="zh-CN" w:bidi="ar-SA"/>
              </w:rPr>
              <w:t>在切实采取以上固废暂存、处理及管理措施后，可有效防止本项目产生的固废对环境的污染和危害，对环境影响较小。</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before="73" w:beforeLines="2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201</w:t>
            </w:r>
            <w:r>
              <w:rPr>
                <w:rFonts w:hint="eastAsia" w:ascii="Times New Roman" w:eastAsia="宋体" w:cs="Times New Roman"/>
                <w:b w:val="0"/>
                <w:bCs w:val="0"/>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w:t>
            </w:r>
            <w:r>
              <w:rPr>
                <w:rFonts w:hint="eastAsia" w:ascii="Times New Roman" w:eastAsia="宋体" w:cs="Times New Roman"/>
                <w:b w:val="0"/>
                <w:bCs w:val="0"/>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月</w:t>
            </w:r>
            <w:r>
              <w:rPr>
                <w:rFonts w:hint="eastAsia" w:ascii="Times New Roman" w:eastAsia="宋体" w:cs="Times New Roman"/>
                <w:b w:val="0"/>
                <w:bCs w:val="0"/>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日，</w:t>
            </w:r>
            <w:r>
              <w:rPr>
                <w:rFonts w:hint="eastAsia" w:ascii="Times New Roman" w:eastAsia="宋体" w:cs="Times New Roman"/>
                <w:color w:val="000000" w:themeColor="text1"/>
                <w:sz w:val="24"/>
                <w:szCs w:val="24"/>
                <w:lang w:eastAsia="zh-CN"/>
                <w14:textFill>
                  <w14:solidFill>
                    <w14:schemeClr w14:val="tx1"/>
                  </w14:solidFill>
                </w14:textFill>
              </w:rPr>
              <w:t>秦汉新城满江红炉具厂</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与陕西明瑞资源再生有限公司签署了《危险</w:t>
            </w:r>
            <w:r>
              <w:rPr>
                <w:rFonts w:hint="default" w:ascii="Times New Roman" w:hAnsi="Times New Roman" w:eastAsia="宋体" w:cs="Times New Roman"/>
                <w:b w:val="0"/>
                <w:bCs w:val="0"/>
                <w:color w:val="000000"/>
                <w:sz w:val="24"/>
                <w:szCs w:val="24"/>
                <w:lang w:val="en-US" w:eastAsia="zh-CN"/>
              </w:rPr>
              <w:t xml:space="preserve">废物处置合同书》（详见附件），项目危险废物先由专用容器收集后，运输至生产厂房内危废暂存间临时储存。危险废物已采用专用容器储存，盛装危险废物的容器上粘贴符合《危险废物贮存污染控制标准》（GB18597-2001）及其修改单（公告2013年第36号）附录A所示的标签，危险废物贮存间已有标记标识，地面已硬化并采用防渗，符合《危险废物贮存污染控制标准》（GB18597-2001）及其修改单（公告2013年第36号）相关要求。 </w:t>
            </w:r>
          </w:p>
          <w:p>
            <w:pPr>
              <w:pStyle w:val="18"/>
              <w:keepNext w:val="0"/>
              <w:keepLines w:val="0"/>
              <w:pageBreakBefore w:val="0"/>
              <w:numPr>
                <w:ilvl w:val="0"/>
                <w:numId w:val="3"/>
              </w:numPr>
              <w:kinsoku/>
              <w:wordWrap/>
              <w:overflowPunct/>
              <w:topLinePunct w:val="0"/>
              <w:bidi w:val="0"/>
              <w:adjustRightInd w:val="0"/>
              <w:spacing w:before="73" w:beforeLines="20"/>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工程建设对环境的影响</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本项目运营期固体废物主要包括职工生活垃圾，生产过程中产生的生产过程中产生的边角料、金属废屑、机械运行产生的废机油及废棉纱等。项目厂区设置垃圾收集桶，生活垃圾集中收集后交由环卫部门统一处理处置；边角料、金属废屑、集中收集后外售；废机油、废棉纱分离收集暂存后于危废暂存间，定期委托有资质单位处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综上所述，本项目产生的固体废物处置率为100%，均可得到妥善处置，不会对外环境产生明显影响。</w:t>
            </w:r>
          </w:p>
          <w:p>
            <w:pPr>
              <w:pStyle w:val="18"/>
              <w:keepNext w:val="0"/>
              <w:keepLines w:val="0"/>
              <w:pageBreakBefore w:val="0"/>
              <w:numPr>
                <w:ilvl w:val="0"/>
                <w:numId w:val="3"/>
              </w:numPr>
              <w:kinsoku/>
              <w:wordWrap/>
              <w:overflowPunct/>
              <w:topLinePunct w:val="0"/>
              <w:bidi w:val="0"/>
              <w:adjustRightInd w:val="0"/>
              <w:spacing w:before="73" w:beforeLines="20"/>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环保组织机构及规章制度</w:t>
            </w:r>
          </w:p>
          <w:p>
            <w:pPr>
              <w:keepNext w:val="0"/>
              <w:keepLines w:val="0"/>
              <w:pageBreakBefore w:val="0"/>
              <w:widowControl/>
              <w:suppressLineNumbers w:val="0"/>
              <w:kinsoku/>
              <w:wordWrap/>
              <w:overflowPunct/>
              <w:topLinePunct w:val="0"/>
              <w:autoSpaceDE/>
              <w:autoSpaceDN/>
              <w:bidi w:val="0"/>
              <w:adjustRightInd w:val="0"/>
              <w:snapToGrid w:val="0"/>
              <w:spacing w:before="73" w:beforeLines="20" w:after="0"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为了加强厂区环境管理，保证各环保设施正常运行，兴平市凯进电气设备有限公司已在公司内部建立了环保组织机构，成立了以</w:t>
            </w:r>
            <w:r>
              <w:rPr>
                <w:rFonts w:hint="eastAsia" w:ascii="Times New Roman" w:hAnsi="Times New Roman" w:eastAsia="宋体" w:cs="Times New Roman"/>
                <w:color w:val="000000"/>
                <w:kern w:val="0"/>
                <w:sz w:val="24"/>
                <w:szCs w:val="24"/>
                <w:lang w:val="en-US" w:eastAsia="zh-CN" w:bidi="ar"/>
              </w:rPr>
              <w:t>丁安得</w:t>
            </w:r>
            <w:r>
              <w:rPr>
                <w:rFonts w:hint="default" w:ascii="Times New Roman" w:hAnsi="Times New Roman" w:eastAsia="宋体" w:cs="Times New Roman"/>
                <w:color w:val="000000"/>
                <w:kern w:val="0"/>
                <w:sz w:val="24"/>
                <w:szCs w:val="24"/>
                <w:lang w:val="en-US" w:eastAsia="zh-CN" w:bidi="ar"/>
              </w:rPr>
              <w:t>为组长的环保领导工作小组，配备专职环保员2人，负责日常的环境管理工作，其职责包括负责环境管理的日常运行、负责协调环境监督部门管理工作、负责环境要素的检查、负责检查环境保护设施的运行情况、负责监测计划的实施、定期按照维修计划安排专人进行环保设备的日常维护维修、建立环保档案包括环境保护管理制度、环保设施管理制度、环评文件以及各类监测报告等，由环保管理人员负责管理等；公司内部确立了相关环保规章制度，包括环境保护设</w:t>
            </w:r>
            <w:r>
              <w:rPr>
                <w:rFonts w:hint="default" w:ascii="Times New Roman" w:hAnsi="Times New Roman" w:eastAsia="Sim Sun" w:cs="Times New Roman"/>
                <w:color w:val="000000"/>
                <w:sz w:val="24"/>
                <w:szCs w:val="24"/>
                <w:lang w:val="en-US" w:eastAsia="zh-CN" w:bidi="ar-SA"/>
              </w:rPr>
              <w:t>施调试及日常运行维护制度、环境管理台账记录要求、运行维护费用保障计划等，并完善各项规章制度和</w:t>
            </w:r>
            <w:r>
              <w:rPr>
                <w:rFonts w:hint="default" w:ascii="Times New Roman" w:hAnsi="Times New Roman" w:eastAsia="宋体" w:cs="Times New Roman"/>
                <w:color w:val="000000"/>
                <w:kern w:val="0"/>
                <w:sz w:val="24"/>
                <w:szCs w:val="24"/>
                <w:lang w:val="en-US" w:eastAsia="zh-CN" w:bidi="ar"/>
              </w:rPr>
              <w:t xml:space="preserve">奖惩办法，定期对公司员工进行环保培训及教育，确保上述环保制度、措施高效、 稳定运行。 </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default" w:ascii="Times New Roman" w:hAnsi="Times New Roman" w:eastAsia="宋体" w:cs="Times New Roman"/>
                <w:b w:val="0"/>
                <w:bCs w:val="0"/>
                <w:color w:val="000000"/>
                <w:sz w:val="24"/>
                <w:szCs w:val="24"/>
                <w:lang w:val="en-US" w:eastAsia="zh-CN"/>
              </w:rPr>
            </w:pPr>
          </w:p>
          <w:p>
            <w:pPr>
              <w:spacing w:before="48" w:beforeLines="20" w:line="360" w:lineRule="auto"/>
              <w:rPr>
                <w:rFonts w:hint="default" w:ascii="Times New Roman" w:hAnsi="Times New Roman" w:eastAsia="仿宋_GB2312" w:cs="Times New Roman"/>
                <w:color w:val="000000"/>
                <w:sz w:val="21"/>
                <w:szCs w:val="21"/>
              </w:rPr>
            </w:pPr>
          </w:p>
        </w:tc>
      </w:tr>
    </w:tbl>
    <w:p>
      <w:pPr>
        <w:spacing w:after="0" w:line="360" w:lineRule="auto"/>
        <w:rPr>
          <w:rFonts w:eastAsia="仿宋_GB2312"/>
          <w:b/>
          <w:color w:val="000000"/>
          <w:sz w:val="21"/>
          <w:szCs w:val="21"/>
        </w:rPr>
        <w:sectPr>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b/>
          <w:color w:val="000000"/>
          <w:sz w:val="24"/>
          <w:szCs w:val="24"/>
          <w:lang w:eastAsia="zh-CN"/>
        </w:rPr>
      </w:pPr>
      <w:r>
        <w:rPr>
          <w:rFonts w:hint="eastAsia" w:asciiTheme="majorEastAsia" w:hAnsiTheme="majorEastAsia" w:eastAsiaTheme="majorEastAsia" w:cstheme="majorEastAsia"/>
          <w:b/>
          <w:color w:val="000000"/>
          <w:sz w:val="24"/>
          <w:szCs w:val="24"/>
          <w:lang w:eastAsia="zh-CN"/>
        </w:rPr>
        <w:t>表八、验收调查结论</w:t>
      </w:r>
    </w:p>
    <w:tbl>
      <w:tblPr>
        <w:tblStyle w:val="14"/>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1" w:hRule="atLeast"/>
          <w:jc w:val="center"/>
        </w:trPr>
        <w:tc>
          <w:tcPr>
            <w:tcW w:w="8924" w:type="dxa"/>
            <w:noWrap w:val="0"/>
            <w:vAlign w:val="top"/>
          </w:tcPr>
          <w:p>
            <w:pPr>
              <w:pStyle w:val="18"/>
              <w:keepNext w:val="0"/>
              <w:keepLines w:val="0"/>
              <w:pageBreakBefore w:val="0"/>
              <w:widowControl w:val="0"/>
              <w:numPr>
                <w:ilvl w:val="0"/>
                <w:numId w:val="4"/>
              </w:numPr>
              <w:kinsoku/>
              <w:wordWrap/>
              <w:overflowPunct/>
              <w:topLinePunct w:val="0"/>
              <w:autoSpaceDE w:val="0"/>
              <w:autoSpaceDN w:val="0"/>
              <w:bidi w:val="0"/>
              <w:adjustRightInd w:val="0"/>
              <w:snapToGrid/>
              <w:spacing w:before="73" w:beforeLines="20"/>
              <w:ind w:left="0" w:leftChars="0" w:firstLine="0" w:firstLineChars="0"/>
              <w:textAlignment w:val="auto"/>
              <w:rPr>
                <w:rFonts w:hint="eastAsia"/>
                <w:b/>
                <w:bCs/>
                <w:lang w:val="en-US" w:eastAsia="zh-CN"/>
              </w:rPr>
            </w:pPr>
            <w:r>
              <w:rPr>
                <w:rFonts w:hint="eastAsia"/>
                <w:b/>
                <w:bCs/>
                <w:lang w:val="en-US" w:eastAsia="zh-CN"/>
              </w:rPr>
              <w:t>工程建设对环境的影响</w:t>
            </w:r>
          </w:p>
          <w:p>
            <w:pPr>
              <w:pStyle w:val="22"/>
              <w:keepNext w:val="0"/>
              <w:keepLines w:val="0"/>
              <w:pageBreakBefore w:val="0"/>
              <w:widowControl/>
              <w:kinsoku/>
              <w:wordWrap/>
              <w:overflowPunct/>
              <w:topLinePunct w:val="0"/>
              <w:autoSpaceDE/>
              <w:autoSpaceDN/>
              <w:bidi w:val="0"/>
              <w:adjustRightInd w:val="0"/>
              <w:snapToGrid w:val="0"/>
              <w:spacing w:before="73" w:beforeLines="20" w:after="0" w:line="360" w:lineRule="auto"/>
              <w:ind w:left="26" w:firstLine="482"/>
              <w:textAlignment w:val="auto"/>
              <w:rPr>
                <w:rFonts w:hint="eastAsia" w:ascii="Sim Sun" w:hAnsi="Times New Roman" w:eastAsia="Sim Sun" w:cs="Sim Sun"/>
                <w:color w:val="000000"/>
                <w:kern w:val="0"/>
                <w:sz w:val="24"/>
                <w:szCs w:val="24"/>
                <w:lang w:val="en-US" w:eastAsia="zh-CN" w:bidi="ar-SA"/>
              </w:rPr>
            </w:pPr>
            <w:r>
              <w:rPr>
                <w:rFonts w:hint="eastAsia" w:ascii="Sim Sun" w:hAnsi="Times New Roman" w:eastAsia="Sim Sun" w:cs="Sim Sun"/>
                <w:color w:val="000000"/>
                <w:kern w:val="0"/>
                <w:sz w:val="24"/>
                <w:szCs w:val="24"/>
                <w:lang w:val="en-US" w:eastAsia="zh-CN" w:bidi="ar-SA"/>
              </w:rPr>
              <w:t>本项目严格落实严格执行环保设施与主体工程同时设计、同时施工、同时投入使用的“三同时”制度。根据验收核查结果，本项目固废处置合理，工程建设对周围环境影响较小。</w:t>
            </w:r>
          </w:p>
          <w:p>
            <w:pPr>
              <w:pStyle w:val="18"/>
              <w:keepNext w:val="0"/>
              <w:keepLines w:val="0"/>
              <w:pageBreakBefore w:val="0"/>
              <w:numPr>
                <w:ilvl w:val="0"/>
                <w:numId w:val="4"/>
              </w:numPr>
              <w:kinsoku/>
              <w:wordWrap/>
              <w:overflowPunct/>
              <w:topLinePunct w:val="0"/>
              <w:bidi w:val="0"/>
              <w:adjustRightInd w:val="0"/>
              <w:spacing w:before="73" w:beforeLines="20"/>
              <w:ind w:left="0" w:leftChars="0" w:firstLine="0" w:firstLineChars="0"/>
              <w:textAlignment w:val="auto"/>
              <w:rPr>
                <w:rFonts w:hint="eastAsia"/>
                <w:b/>
                <w:bCs/>
                <w:lang w:val="en-US" w:eastAsia="zh-CN"/>
              </w:rPr>
            </w:pPr>
            <w:r>
              <w:rPr>
                <w:rFonts w:hint="eastAsia"/>
                <w:b/>
                <w:bCs/>
                <w:lang w:val="en-US" w:eastAsia="zh-CN"/>
              </w:rPr>
              <w:t>验收总结论</w:t>
            </w:r>
          </w:p>
          <w:p>
            <w:pPr>
              <w:pStyle w:val="22"/>
              <w:keepNext w:val="0"/>
              <w:keepLines w:val="0"/>
              <w:pageBreakBefore w:val="0"/>
              <w:widowControl/>
              <w:kinsoku/>
              <w:wordWrap/>
              <w:overflowPunct/>
              <w:topLinePunct w:val="0"/>
              <w:autoSpaceDE/>
              <w:autoSpaceDN/>
              <w:bidi w:val="0"/>
              <w:adjustRightInd w:val="0"/>
              <w:snapToGrid w:val="0"/>
              <w:spacing w:after="0"/>
              <w:ind w:left="26" w:firstLine="482"/>
              <w:textAlignment w:val="auto"/>
              <w:rPr>
                <w:rFonts w:hint="default" w:ascii="Sim Sun" w:hAnsi="Times New Roman" w:eastAsia="Sim Sun" w:cs="Sim Sun"/>
                <w:color w:val="000000"/>
                <w:kern w:val="0"/>
                <w:sz w:val="24"/>
                <w:szCs w:val="24"/>
                <w:lang w:val="en-US" w:eastAsia="zh-CN" w:bidi="ar-SA"/>
              </w:rPr>
            </w:pPr>
            <w:r>
              <w:rPr>
                <w:rFonts w:hint="default" w:ascii="Sim Sun" w:hAnsi="Times New Roman" w:eastAsia="Sim Sun" w:cs="Sim Sun"/>
                <w:color w:val="000000"/>
                <w:kern w:val="0"/>
                <w:sz w:val="24"/>
                <w:szCs w:val="24"/>
                <w:lang w:val="en-US" w:eastAsia="zh-CN" w:bidi="ar-SA"/>
              </w:rPr>
              <w:t>本项目生产固废、生活垃圾</w:t>
            </w:r>
            <w:r>
              <w:rPr>
                <w:rFonts w:hint="eastAsia" w:ascii="Sim Sun" w:hAnsi="Times New Roman" w:eastAsia="Sim Sun" w:cs="Sim Sun"/>
                <w:color w:val="000000"/>
                <w:kern w:val="0"/>
                <w:sz w:val="24"/>
                <w:szCs w:val="24"/>
                <w:lang w:val="en-US" w:eastAsia="zh-CN" w:bidi="ar-SA"/>
              </w:rPr>
              <w:t>、危险废弃物</w:t>
            </w:r>
            <w:r>
              <w:rPr>
                <w:rFonts w:hint="default" w:ascii="Sim Sun" w:hAnsi="Times New Roman" w:eastAsia="Sim Sun" w:cs="Sim Sun"/>
                <w:color w:val="000000"/>
                <w:kern w:val="0"/>
                <w:sz w:val="24"/>
                <w:szCs w:val="24"/>
                <w:lang w:val="en-US" w:eastAsia="zh-CN" w:bidi="ar-SA"/>
              </w:rPr>
              <w:t>处置方式满足环评及批复要求，去向合理。</w:t>
            </w:r>
          </w:p>
          <w:p>
            <w:pPr>
              <w:keepNext w:val="0"/>
              <w:keepLines w:val="0"/>
              <w:pageBreakBefore w:val="0"/>
              <w:widowControl/>
              <w:kinsoku/>
              <w:wordWrap/>
              <w:overflowPunct/>
              <w:topLinePunct w:val="0"/>
              <w:autoSpaceDE/>
              <w:autoSpaceDN/>
              <w:bidi w:val="0"/>
              <w:adjustRightInd w:val="0"/>
              <w:snapToGrid w:val="0"/>
              <w:spacing w:before="48" w:beforeLines="20" w:after="0" w:line="360" w:lineRule="auto"/>
              <w:ind w:firstLine="480" w:firstLineChars="200"/>
              <w:textAlignment w:val="auto"/>
              <w:rPr>
                <w:rFonts w:hint="eastAsia" w:ascii="Sim Sun" w:hAnsi="Times New Roman" w:eastAsia="Sim Sun" w:cs="Sim Sun"/>
                <w:color w:val="000000"/>
                <w:sz w:val="24"/>
                <w:szCs w:val="24"/>
                <w:lang w:val="en-US" w:eastAsia="zh-CN" w:bidi="ar-SA"/>
              </w:rPr>
            </w:pPr>
            <w:r>
              <w:rPr>
                <w:rFonts w:hint="eastAsia" w:ascii="Sim Sun" w:hAnsi="Times New Roman" w:eastAsia="Sim Sun" w:cs="Sim Sun"/>
                <w:color w:val="000000"/>
                <w:sz w:val="24"/>
                <w:szCs w:val="24"/>
                <w:lang w:val="en-US" w:eastAsia="zh-CN" w:bidi="ar-SA"/>
              </w:rPr>
              <w:t>综上所述，秦汉新城满江红炉具厂粮仓、取暖炉生产项目符合国家产业政策、选址合理、污染物的防治措施在经济技术上可行，能实现达标排放。项目在建设过程中严格认真执行环境保护“三同时”制度，切实落实本报告的各项污染防治措施和环境管理措施，确保设施正常运行，做到污染物达标排放的情况下，本项目从环境保护角度考虑是可行的。</w:t>
            </w:r>
          </w:p>
          <w:p>
            <w:pPr>
              <w:pStyle w:val="18"/>
              <w:keepNext w:val="0"/>
              <w:keepLines w:val="0"/>
              <w:pageBreakBefore w:val="0"/>
              <w:numPr>
                <w:ilvl w:val="0"/>
                <w:numId w:val="0"/>
              </w:numPr>
              <w:kinsoku/>
              <w:wordWrap/>
              <w:overflowPunct/>
              <w:topLinePunct w:val="0"/>
              <w:bidi w:val="0"/>
              <w:adjustRightInd w:val="0"/>
              <w:spacing w:before="73" w:beforeLines="20"/>
              <w:ind w:leftChars="0"/>
              <w:textAlignment w:val="auto"/>
              <w:rPr>
                <w:rFonts w:hint="default"/>
                <w:b/>
                <w:bCs/>
                <w:lang w:val="en-US" w:eastAsia="zh-CN"/>
              </w:rPr>
            </w:pPr>
            <w:r>
              <w:rPr>
                <w:rFonts w:hint="eastAsia"/>
                <w:b/>
                <w:bCs/>
                <w:lang w:val="en-US" w:eastAsia="zh-CN"/>
              </w:rPr>
              <w:t>3、建议与要求</w:t>
            </w:r>
          </w:p>
          <w:p>
            <w:pPr>
              <w:spacing w:before="48" w:beforeLines="20" w:line="360" w:lineRule="auto"/>
              <w:ind w:firstLine="480" w:firstLineChars="200"/>
              <w:rPr>
                <w:rFonts w:hint="eastAsia" w:ascii="Sim Sun" w:hAnsi="Times New Roman" w:eastAsia="Sim Sun" w:cs="Sim Sun"/>
                <w:color w:val="000000"/>
                <w:sz w:val="24"/>
                <w:szCs w:val="24"/>
                <w:lang w:val="en-US" w:eastAsia="zh-CN" w:bidi="ar-SA"/>
              </w:rPr>
            </w:pPr>
            <w:r>
              <w:rPr>
                <w:rFonts w:hint="eastAsia" w:ascii="Sim Sun" w:hAnsi="Times New Roman" w:eastAsia="Sim Sun" w:cs="Sim Sun"/>
                <w:color w:val="000000"/>
                <w:sz w:val="24"/>
                <w:szCs w:val="24"/>
                <w:lang w:val="en-US" w:eastAsia="zh-CN" w:bidi="ar-SA"/>
              </w:rPr>
              <w:t>建设单位应安排员工对厂区内一般固废暂存间和危废暂存间作定期巡查，确保各类固体废物储存状态正常；也应及时处理厂区暂存间内的各类固体废物，避免其囤积过多，并在处理各类固废时做好固废转移台账。加强环境管理力度，制定环保设施运行记录和维护记录，确保各环保设施正常运行，做到长期稳定达标排放。建立先进的环保管理模式，完善管理机制，加强职工的安全生产和环保教育，增强环保和事故风险意识，做到节能、降耗、减污、增效。加强厂区及周边绿化，减轻噪声及无组织废气对周边环境的影响。</w:t>
            </w:r>
          </w:p>
          <w:p>
            <w:pPr>
              <w:spacing w:before="48" w:beforeLines="20" w:line="360" w:lineRule="auto"/>
              <w:ind w:firstLine="480" w:firstLineChars="200"/>
              <w:rPr>
                <w:rFonts w:hint="eastAsia" w:ascii="Sim Sun" w:hAnsi="Times New Roman" w:eastAsia="Sim Sun" w:cs="Sim Sun"/>
                <w:color w:val="000000"/>
                <w:sz w:val="24"/>
                <w:szCs w:val="24"/>
                <w:lang w:val="en-US" w:eastAsia="zh-CN" w:bidi="ar-SA"/>
              </w:rPr>
            </w:pPr>
          </w:p>
          <w:p>
            <w:pPr>
              <w:spacing w:before="48" w:beforeLines="20" w:line="360" w:lineRule="auto"/>
              <w:rPr>
                <w:rFonts w:hint="eastAsia" w:ascii="Sim Sun" w:hAnsi="Times New Roman" w:eastAsia="Sim Sun" w:cs="Sim Sun"/>
                <w:color w:val="000000"/>
                <w:sz w:val="24"/>
                <w:szCs w:val="24"/>
                <w:lang w:val="en-US" w:eastAsia="zh-CN" w:bidi="ar-SA"/>
              </w:rPr>
            </w:pPr>
          </w:p>
          <w:p>
            <w:pPr>
              <w:spacing w:before="48" w:beforeLines="20" w:line="360" w:lineRule="auto"/>
              <w:rPr>
                <w:rFonts w:hint="eastAsia" w:eastAsia="仿宋_GB2312"/>
                <w:color w:val="000000"/>
                <w:sz w:val="21"/>
                <w:szCs w:val="21"/>
              </w:rPr>
            </w:pPr>
          </w:p>
          <w:p>
            <w:pPr>
              <w:spacing w:before="48" w:beforeLines="20" w:line="360" w:lineRule="auto"/>
              <w:rPr>
                <w:rFonts w:hint="eastAsia" w:eastAsia="仿宋_GB2312"/>
                <w:color w:val="000000"/>
                <w:sz w:val="21"/>
                <w:szCs w:val="21"/>
              </w:rPr>
            </w:pPr>
          </w:p>
          <w:p>
            <w:pPr>
              <w:spacing w:before="48" w:beforeLines="20" w:line="360" w:lineRule="auto"/>
              <w:rPr>
                <w:rFonts w:hint="eastAsia" w:eastAsia="仿宋_GB2312"/>
                <w:color w:val="000000"/>
                <w:sz w:val="21"/>
                <w:szCs w:val="21"/>
              </w:rPr>
            </w:pPr>
          </w:p>
          <w:p>
            <w:pPr>
              <w:spacing w:before="48" w:beforeLines="20" w:line="360" w:lineRule="auto"/>
              <w:rPr>
                <w:rFonts w:hint="eastAsia" w:eastAsia="仿宋_GB2312"/>
                <w:color w:val="000000"/>
                <w:sz w:val="21"/>
                <w:szCs w:val="21"/>
              </w:rPr>
            </w:pPr>
          </w:p>
          <w:p>
            <w:pPr>
              <w:widowControl w:val="0"/>
              <w:spacing w:before="48" w:beforeLines="20" w:after="0" w:line="360" w:lineRule="auto"/>
              <w:jc w:val="both"/>
              <w:rPr>
                <w:rFonts w:eastAsia="仿宋_GB2312"/>
                <w:color w:val="000000"/>
                <w:sz w:val="21"/>
                <w:szCs w:val="21"/>
              </w:rPr>
            </w:pPr>
          </w:p>
        </w:tc>
      </w:tr>
    </w:tbl>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Sim Sun">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0"/>
      <w:ind w:right="360" w:firstLine="360"/>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spacing w:after="0"/>
                            <w:rPr>
                              <w:rStyle w:val="17"/>
                              <w:rFonts w:hint="eastAsia" w:ascii="宋体" w:hAnsi="宋体" w:eastAsia="宋体"/>
                              <w:sz w:val="28"/>
                              <w:szCs w:val="28"/>
                            </w:rPr>
                          </w:pPr>
                          <w:r>
                            <w:rPr>
                              <w:rStyle w:val="17"/>
                              <w:rFonts w:hint="eastAsia" w:ascii="宋体" w:hAnsi="宋体" w:eastAsia="宋体"/>
                              <w:sz w:val="28"/>
                              <w:szCs w:val="28"/>
                            </w:rPr>
                            <w:t>—</w:t>
                          </w:r>
                          <w:r>
                            <w:rPr>
                              <w:rStyle w:val="17"/>
                              <w:rFonts w:hint="eastAsia" w:ascii="宋体" w:hAnsi="宋体" w:eastAsia="宋体"/>
                              <w:sz w:val="20"/>
                              <w:szCs w:val="20"/>
                            </w:rPr>
                            <w:t xml:space="preserve">  </w:t>
                          </w:r>
                          <w:r>
                            <w:rPr>
                              <w:rFonts w:ascii="宋体" w:hAnsi="宋体" w:eastAsia="宋体"/>
                              <w:sz w:val="26"/>
                              <w:szCs w:val="26"/>
                            </w:rPr>
                            <w:fldChar w:fldCharType="begin"/>
                          </w:r>
                          <w:r>
                            <w:rPr>
                              <w:rStyle w:val="17"/>
                              <w:rFonts w:ascii="宋体" w:hAnsi="宋体" w:eastAsia="宋体"/>
                              <w:sz w:val="26"/>
                              <w:szCs w:val="26"/>
                            </w:rPr>
                            <w:instrText xml:space="preserve">PAGE  </w:instrText>
                          </w:r>
                          <w:r>
                            <w:rPr>
                              <w:rFonts w:ascii="宋体" w:hAnsi="宋体" w:eastAsia="宋体"/>
                              <w:sz w:val="26"/>
                              <w:szCs w:val="26"/>
                            </w:rPr>
                            <w:fldChar w:fldCharType="separate"/>
                          </w:r>
                          <w:r>
                            <w:rPr>
                              <w:rStyle w:val="17"/>
                              <w:rFonts w:ascii="宋体" w:hAnsi="宋体" w:eastAsia="宋体"/>
                              <w:sz w:val="26"/>
                              <w:szCs w:val="26"/>
                            </w:rPr>
                            <w:t>38</w:t>
                          </w:r>
                          <w:r>
                            <w:rPr>
                              <w:rFonts w:ascii="宋体" w:hAnsi="宋体" w:eastAsia="宋体"/>
                              <w:sz w:val="26"/>
                              <w:szCs w:val="26"/>
                            </w:rPr>
                            <w:fldChar w:fldCharType="end"/>
                          </w:r>
                          <w:r>
                            <w:rPr>
                              <w:rStyle w:val="17"/>
                              <w:rFonts w:hint="eastAsia" w:ascii="宋体" w:hAnsi="宋体" w:eastAsia="宋体"/>
                              <w:sz w:val="20"/>
                              <w:szCs w:val="20"/>
                            </w:rPr>
                            <w:t xml:space="preserve">  </w:t>
                          </w:r>
                          <w:r>
                            <w:rPr>
                              <w:rStyle w:val="17"/>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ENbXC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QQ1tcICAADYBQAADgAAAAAA&#10;AAABACAAAAAfAQAAZHJzL2Uyb0RvYy54bWxQSwUGAAAAAAYABgBZAQAAUwYAAAAA&#10;">
              <v:fill on="f" focussize="0,0"/>
              <v:stroke on="f" weight="0.5pt"/>
              <v:imagedata o:title=""/>
              <o:lock v:ext="edit" aspectratio="f"/>
              <v:textbox inset="0mm,0mm,0mm,0mm" style="mso-fit-shape-to-text:t;">
                <w:txbxContent>
                  <w:p>
                    <w:pPr>
                      <w:pStyle w:val="12"/>
                      <w:spacing w:after="0"/>
                      <w:rPr>
                        <w:rStyle w:val="17"/>
                        <w:rFonts w:hint="eastAsia" w:ascii="宋体" w:hAnsi="宋体" w:eastAsia="宋体"/>
                        <w:sz w:val="28"/>
                        <w:szCs w:val="28"/>
                      </w:rPr>
                    </w:pPr>
                    <w:r>
                      <w:rPr>
                        <w:rStyle w:val="17"/>
                        <w:rFonts w:hint="eastAsia" w:ascii="宋体" w:hAnsi="宋体" w:eastAsia="宋体"/>
                        <w:sz w:val="28"/>
                        <w:szCs w:val="28"/>
                      </w:rPr>
                      <w:t>—</w:t>
                    </w:r>
                    <w:r>
                      <w:rPr>
                        <w:rStyle w:val="17"/>
                        <w:rFonts w:hint="eastAsia" w:ascii="宋体" w:hAnsi="宋体" w:eastAsia="宋体"/>
                        <w:sz w:val="20"/>
                        <w:szCs w:val="20"/>
                      </w:rPr>
                      <w:t xml:space="preserve">  </w:t>
                    </w:r>
                    <w:r>
                      <w:rPr>
                        <w:rFonts w:ascii="宋体" w:hAnsi="宋体" w:eastAsia="宋体"/>
                        <w:sz w:val="26"/>
                        <w:szCs w:val="26"/>
                      </w:rPr>
                      <w:fldChar w:fldCharType="begin"/>
                    </w:r>
                    <w:r>
                      <w:rPr>
                        <w:rStyle w:val="17"/>
                        <w:rFonts w:ascii="宋体" w:hAnsi="宋体" w:eastAsia="宋体"/>
                        <w:sz w:val="26"/>
                        <w:szCs w:val="26"/>
                      </w:rPr>
                      <w:instrText xml:space="preserve">PAGE  </w:instrText>
                    </w:r>
                    <w:r>
                      <w:rPr>
                        <w:rFonts w:ascii="宋体" w:hAnsi="宋体" w:eastAsia="宋体"/>
                        <w:sz w:val="26"/>
                        <w:szCs w:val="26"/>
                      </w:rPr>
                      <w:fldChar w:fldCharType="separate"/>
                    </w:r>
                    <w:r>
                      <w:rPr>
                        <w:rStyle w:val="17"/>
                        <w:rFonts w:ascii="宋体" w:hAnsi="宋体" w:eastAsia="宋体"/>
                        <w:sz w:val="26"/>
                        <w:szCs w:val="26"/>
                      </w:rPr>
                      <w:t>38</w:t>
                    </w:r>
                    <w:r>
                      <w:rPr>
                        <w:rFonts w:ascii="宋体" w:hAnsi="宋体" w:eastAsia="宋体"/>
                        <w:sz w:val="26"/>
                        <w:szCs w:val="26"/>
                      </w:rPr>
                      <w:fldChar w:fldCharType="end"/>
                    </w:r>
                    <w:r>
                      <w:rPr>
                        <w:rStyle w:val="17"/>
                        <w:rFonts w:hint="eastAsia" w:ascii="宋体" w:hAnsi="宋体" w:eastAsia="宋体"/>
                        <w:sz w:val="20"/>
                        <w:szCs w:val="20"/>
                      </w:rPr>
                      <w:t xml:space="preserve">  </w:t>
                    </w:r>
                    <w:r>
                      <w:rPr>
                        <w:rStyle w:val="17"/>
                        <w:rFonts w:hint="eastAsia" w:ascii="宋体" w:hAnsi="宋体" w:eastAsia="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9FFC4"/>
    <w:multiLevelType w:val="singleLevel"/>
    <w:tmpl w:val="8E39FFC4"/>
    <w:lvl w:ilvl="0" w:tentative="0">
      <w:start w:val="1"/>
      <w:numFmt w:val="decimal"/>
      <w:suff w:val="nothing"/>
      <w:lvlText w:val="%1、"/>
      <w:lvlJc w:val="left"/>
    </w:lvl>
  </w:abstractNum>
  <w:abstractNum w:abstractNumId="1">
    <w:nsid w:val="8F34C271"/>
    <w:multiLevelType w:val="singleLevel"/>
    <w:tmpl w:val="8F34C271"/>
    <w:lvl w:ilvl="0" w:tentative="0">
      <w:start w:val="1"/>
      <w:numFmt w:val="decimal"/>
      <w:suff w:val="nothing"/>
      <w:lvlText w:val="%1、"/>
      <w:lvlJc w:val="left"/>
    </w:lvl>
  </w:abstractNum>
  <w:abstractNum w:abstractNumId="2">
    <w:nsid w:val="C7715AFE"/>
    <w:multiLevelType w:val="singleLevel"/>
    <w:tmpl w:val="C7715AFE"/>
    <w:lvl w:ilvl="0" w:tentative="0">
      <w:start w:val="1"/>
      <w:numFmt w:val="decimal"/>
      <w:suff w:val="nothing"/>
      <w:lvlText w:val="%1、"/>
      <w:lvlJc w:val="left"/>
    </w:lvl>
  </w:abstractNum>
  <w:abstractNum w:abstractNumId="3">
    <w:nsid w:val="5627E8D3"/>
    <w:multiLevelType w:val="singleLevel"/>
    <w:tmpl w:val="5627E8D3"/>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95727"/>
    <w:rsid w:val="01B13669"/>
    <w:rsid w:val="028A0E29"/>
    <w:rsid w:val="03A6347C"/>
    <w:rsid w:val="03C62117"/>
    <w:rsid w:val="05074106"/>
    <w:rsid w:val="053C0989"/>
    <w:rsid w:val="05FC435E"/>
    <w:rsid w:val="06446652"/>
    <w:rsid w:val="076C30A2"/>
    <w:rsid w:val="07CC401A"/>
    <w:rsid w:val="090A4472"/>
    <w:rsid w:val="096C2E2F"/>
    <w:rsid w:val="0BD44612"/>
    <w:rsid w:val="0CB90A50"/>
    <w:rsid w:val="0D136C67"/>
    <w:rsid w:val="0ED44233"/>
    <w:rsid w:val="100D7010"/>
    <w:rsid w:val="111D34B9"/>
    <w:rsid w:val="12CA3F4E"/>
    <w:rsid w:val="13153028"/>
    <w:rsid w:val="13F41FA5"/>
    <w:rsid w:val="1495106D"/>
    <w:rsid w:val="15285D57"/>
    <w:rsid w:val="169C5D62"/>
    <w:rsid w:val="17963E65"/>
    <w:rsid w:val="17B70EE6"/>
    <w:rsid w:val="1CB476DE"/>
    <w:rsid w:val="1E6B2315"/>
    <w:rsid w:val="1FE61EB0"/>
    <w:rsid w:val="219F6969"/>
    <w:rsid w:val="22D97C1F"/>
    <w:rsid w:val="230846E6"/>
    <w:rsid w:val="26CD0C13"/>
    <w:rsid w:val="27964533"/>
    <w:rsid w:val="280230FC"/>
    <w:rsid w:val="28F05AD8"/>
    <w:rsid w:val="29593FE9"/>
    <w:rsid w:val="2C79796F"/>
    <w:rsid w:val="2DF917FA"/>
    <w:rsid w:val="2E3074C9"/>
    <w:rsid w:val="2F11376B"/>
    <w:rsid w:val="306D2E52"/>
    <w:rsid w:val="327043DC"/>
    <w:rsid w:val="33CD1496"/>
    <w:rsid w:val="34627ED4"/>
    <w:rsid w:val="35CC5DFD"/>
    <w:rsid w:val="3A8E7BED"/>
    <w:rsid w:val="3AFA43D4"/>
    <w:rsid w:val="3C692054"/>
    <w:rsid w:val="40487A2F"/>
    <w:rsid w:val="42982DA9"/>
    <w:rsid w:val="42D576D1"/>
    <w:rsid w:val="4345238A"/>
    <w:rsid w:val="44362450"/>
    <w:rsid w:val="448C513D"/>
    <w:rsid w:val="44F26842"/>
    <w:rsid w:val="454E6FF1"/>
    <w:rsid w:val="4664381C"/>
    <w:rsid w:val="4B2A7AAE"/>
    <w:rsid w:val="4C3D0031"/>
    <w:rsid w:val="4C5040AE"/>
    <w:rsid w:val="4E0C4D63"/>
    <w:rsid w:val="5195285C"/>
    <w:rsid w:val="52BA30E7"/>
    <w:rsid w:val="52FD4132"/>
    <w:rsid w:val="530D444D"/>
    <w:rsid w:val="552A6B1C"/>
    <w:rsid w:val="555756A3"/>
    <w:rsid w:val="5740660C"/>
    <w:rsid w:val="57890B65"/>
    <w:rsid w:val="58577C28"/>
    <w:rsid w:val="58A05C98"/>
    <w:rsid w:val="59447204"/>
    <w:rsid w:val="5B605DF4"/>
    <w:rsid w:val="5C252D8C"/>
    <w:rsid w:val="5C464843"/>
    <w:rsid w:val="5CC44548"/>
    <w:rsid w:val="5FA078FF"/>
    <w:rsid w:val="5FBE0106"/>
    <w:rsid w:val="62F95727"/>
    <w:rsid w:val="649B6AFC"/>
    <w:rsid w:val="67F872F3"/>
    <w:rsid w:val="6A0439C2"/>
    <w:rsid w:val="6A1E7351"/>
    <w:rsid w:val="6B2133DD"/>
    <w:rsid w:val="705646AC"/>
    <w:rsid w:val="724B2A88"/>
    <w:rsid w:val="727516CE"/>
    <w:rsid w:val="738D5AB5"/>
    <w:rsid w:val="76527953"/>
    <w:rsid w:val="76560F09"/>
    <w:rsid w:val="776730A6"/>
    <w:rsid w:val="7819547D"/>
    <w:rsid w:val="7952551F"/>
    <w:rsid w:val="7A8C5EDA"/>
    <w:rsid w:val="7C211EB7"/>
    <w:rsid w:val="7C4A7C9E"/>
    <w:rsid w:val="7CE55470"/>
    <w:rsid w:val="7CEB2A85"/>
    <w:rsid w:val="7E92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1"/>
    <w:next w:val="1"/>
    <w:qFormat/>
    <w:uiPriority w:val="99"/>
    <w:pPr>
      <w:spacing w:after="120"/>
      <w:ind w:left="420" w:leftChars="200" w:firstLine="420" w:firstLineChars="200"/>
    </w:pPr>
  </w:style>
  <w:style w:type="paragraph" w:styleId="5">
    <w:name w:val="Normal Indent"/>
    <w:basedOn w:val="1"/>
    <w:next w:val="1"/>
    <w:qFormat/>
    <w:uiPriority w:val="0"/>
    <w:pPr>
      <w:ind w:firstLine="420" w:firstLineChars="200"/>
    </w:pPr>
  </w:style>
  <w:style w:type="paragraph" w:styleId="6">
    <w:name w:val="Body Text"/>
    <w:basedOn w:val="1"/>
    <w:qFormat/>
    <w:uiPriority w:val="99"/>
    <w:rPr>
      <w:kern w:val="0"/>
    </w:rPr>
  </w:style>
  <w:style w:type="paragraph" w:styleId="7">
    <w:name w:val="Body Text Indent"/>
    <w:basedOn w:val="1"/>
    <w:qFormat/>
    <w:uiPriority w:val="99"/>
    <w:pPr>
      <w:ind w:firstLine="624"/>
    </w:pPr>
    <w:rPr>
      <w:kern w:val="0"/>
    </w:rPr>
  </w:style>
  <w:style w:type="paragraph" w:styleId="8">
    <w:name w:val="Block Text"/>
    <w:basedOn w:val="1"/>
    <w:qFormat/>
    <w:uiPriority w:val="0"/>
    <w:pPr>
      <w:spacing w:after="120"/>
      <w:ind w:left="1440" w:leftChars="700" w:right="1440" w:rightChars="700"/>
    </w:pPr>
  </w:style>
  <w:style w:type="paragraph" w:styleId="9">
    <w:name w:val="Plain Text"/>
    <w:basedOn w:val="1"/>
    <w:qFormat/>
    <w:uiPriority w:val="0"/>
    <w:rPr>
      <w:rFonts w:ascii="宋体" w:hAnsi="Courier New"/>
    </w:rPr>
  </w:style>
  <w:style w:type="paragraph" w:styleId="10">
    <w:name w:val="Date"/>
    <w:basedOn w:val="1"/>
    <w:next w:val="1"/>
    <w:qFormat/>
    <w:uiPriority w:val="99"/>
    <w:rPr>
      <w:kern w:val="0"/>
    </w:rPr>
  </w:style>
  <w:style w:type="paragraph" w:styleId="11">
    <w:name w:val="Body Text Indent 2"/>
    <w:basedOn w:val="1"/>
    <w:qFormat/>
    <w:uiPriority w:val="0"/>
    <w:pPr>
      <w:spacing w:line="300" w:lineRule="auto"/>
      <w:ind w:firstLine="592"/>
    </w:pPr>
    <w:rPr>
      <w:sz w:val="28"/>
    </w:rPr>
  </w:style>
  <w:style w:type="paragraph" w:styleId="12">
    <w:name w:val="footer"/>
    <w:basedOn w:val="1"/>
    <w:qFormat/>
    <w:uiPriority w:val="0"/>
    <w:pPr>
      <w:tabs>
        <w:tab w:val="center" w:pos="4153"/>
        <w:tab w:val="right" w:pos="8306"/>
      </w:tabs>
    </w:pPr>
    <w:rPr>
      <w:rFonts w:ascii="Tahoma" w:hAnsi="Tahoma"/>
      <w:sz w:val="18"/>
      <w:szCs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paragraph" w:customStyle="1" w:styleId="18">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19">
    <w:name w:val="List Paragraph"/>
    <w:basedOn w:val="1"/>
    <w:qFormat/>
    <w:uiPriority w:val="0"/>
    <w:pPr>
      <w:widowControl w:val="0"/>
      <w:adjustRightInd/>
      <w:snapToGrid/>
      <w:spacing w:after="0" w:afterLines="0"/>
      <w:ind w:firstLine="420" w:firstLineChars="200"/>
      <w:jc w:val="both"/>
    </w:pPr>
    <w:rPr>
      <w:rFonts w:ascii="Times New Roman" w:hAnsi="Times New Roman" w:eastAsia="宋体"/>
      <w:kern w:val="2"/>
      <w:sz w:val="21"/>
      <w:szCs w:val="20"/>
    </w:rPr>
  </w:style>
  <w:style w:type="paragraph" w:customStyle="1" w:styleId="20">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character" w:customStyle="1" w:styleId="21">
    <w:name w:val="page number"/>
    <w:basedOn w:val="16"/>
    <w:qFormat/>
    <w:uiPriority w:val="0"/>
  </w:style>
  <w:style w:type="paragraph" w:customStyle="1" w:styleId="22">
    <w:name w:val="正"/>
    <w:basedOn w:val="1"/>
    <w:qFormat/>
    <w:uiPriority w:val="0"/>
    <w:pPr>
      <w:adjustRightInd w:val="0"/>
      <w:ind w:left="23" w:leftChars="11" w:firstLine="480"/>
      <w:jc w:val="both"/>
    </w:pPr>
    <w:rPr>
      <w:kern w:val="0"/>
      <w:sz w:val="28"/>
    </w:rPr>
  </w:style>
  <w:style w:type="paragraph" w:customStyle="1" w:styleId="23">
    <w:name w:val="表格啊啊"/>
    <w:basedOn w:val="1"/>
    <w:qFormat/>
    <w:uiPriority w:val="0"/>
    <w:pPr>
      <w:autoSpaceDE w:val="0"/>
      <w:autoSpaceDN w:val="0"/>
      <w:adjustRightInd w:val="0"/>
      <w:snapToGrid w:val="0"/>
      <w:spacing w:line="240" w:lineRule="auto"/>
      <w:ind w:firstLine="0" w:firstLineChars="0"/>
      <w:jc w:val="center"/>
    </w:pPr>
    <w:rPr>
      <w:rFonts w:hAnsi="宋体"/>
      <w:kern w:val="0"/>
      <w:szCs w:val="21"/>
    </w:rPr>
  </w:style>
  <w:style w:type="paragraph" w:customStyle="1" w:styleId="24">
    <w:name w:val="p0"/>
    <w:basedOn w:val="1"/>
    <w:qFormat/>
    <w:uiPriority w:val="99"/>
    <w:pPr>
      <w:widowControl/>
    </w:pPr>
    <w:rPr>
      <w:rFonts w:ascii="Calibri" w:hAnsi="Calibri" w:cs="Calibri"/>
      <w:kern w:val="0"/>
    </w:rPr>
  </w:style>
  <w:style w:type="paragraph" w:customStyle="1" w:styleId="25">
    <w:name w:val="123456"/>
    <w:basedOn w:val="1"/>
    <w:qFormat/>
    <w:uiPriority w:val="99"/>
    <w:pPr>
      <w:spacing w:before="120" w:after="120" w:line="360" w:lineRule="auto"/>
      <w:ind w:firstLine="200" w:firstLineChars="200"/>
    </w:pPr>
    <w:rPr>
      <w:rFonts w:ascii="Times New Roman" w:hAnsi="Times New Roman"/>
      <w:kern w:val="0"/>
      <w:sz w:val="24"/>
      <w:szCs w:val="20"/>
    </w:rPr>
  </w:style>
  <w:style w:type="paragraph" w:customStyle="1" w:styleId="26">
    <w:name w:val="中文报告书样式"/>
    <w:basedOn w:val="1"/>
    <w:qFormat/>
    <w:uiPriority w:val="0"/>
    <w:pPr>
      <w:adjustRightInd w:val="0"/>
      <w:spacing w:line="480" w:lineRule="atLeast"/>
      <w:ind w:firstLine="482" w:firstLineChars="200"/>
      <w:textAlignment w:val="baseline"/>
    </w:pPr>
    <w:rPr>
      <w:rFonts w:ascii="Calibri" w:hAnsi="Calibri" w:cs="Times New Roman"/>
      <w:kern w:val="24"/>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2019-06-16T02:58:00Z</dcterms:created>
  <dc:creator>ZHI</dc:creator>
  <cp:lastModifiedBy>one,two,   three</cp:lastModifiedBy>
  <dcterms:modified xsi:type="dcterms:W3CDTF">2019-08-21T05:33:57Z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