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Toc392511253"/>
      <w:bookmarkStart w:id="1" w:name="_Toc422929961"/>
      <w:bookmarkStart w:id="2" w:name="_Toc28454"/>
      <w:bookmarkStart w:id="3" w:name="_Toc8048"/>
      <w:bookmarkStart w:id="4" w:name="_Toc408751408"/>
      <w:bookmarkStart w:id="5" w:name="_Toc6249"/>
      <w:bookmarkStart w:id="6" w:name="_Toc480018660"/>
      <w:bookmarkStart w:id="7" w:name="_Toc480018897"/>
      <w:bookmarkStart w:id="8" w:name="_Toc480013488"/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附件1  </w:t>
      </w:r>
      <w:bookmarkEnd w:id="0"/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应急救援</w:t>
      </w:r>
      <w:bookmarkEnd w:id="1"/>
      <w:bookmarkEnd w:id="2"/>
      <w:bookmarkEnd w:id="3"/>
      <w:bookmarkEnd w:id="4"/>
      <w:bookmarkEnd w:id="5"/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组织机构人员名单</w:t>
      </w:r>
      <w:bookmarkEnd w:id="6"/>
      <w:bookmarkEnd w:id="7"/>
      <w:bookmarkEnd w:id="8"/>
    </w:p>
    <w:tbl>
      <w:tblPr>
        <w:tblStyle w:val="10"/>
        <w:tblW w:w="8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794"/>
        <w:gridCol w:w="1237"/>
        <w:gridCol w:w="1900"/>
        <w:gridCol w:w="1"/>
        <w:gridCol w:w="18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164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bookmarkStart w:id="9" w:name="OLE_LINK11"/>
            <w:bookmarkStart w:id="10" w:name="_Toc20098"/>
            <w:bookmarkStart w:id="11" w:name="_Toc16550"/>
            <w:bookmarkStart w:id="12" w:name="_Toc11908"/>
            <w:bookmarkStart w:id="13" w:name="_Toc422929962"/>
            <w:bookmarkStart w:id="14" w:name="_Toc480013489"/>
            <w:bookmarkStart w:id="15" w:name="_Toc480018661"/>
            <w:bookmarkStart w:id="16" w:name="_Toc480018898"/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应急小组职务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01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85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164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杨忠泉</w:t>
            </w:r>
          </w:p>
        </w:tc>
        <w:tc>
          <w:tcPr>
            <w:tcW w:w="1901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副总经理</w:t>
            </w:r>
          </w:p>
        </w:tc>
        <w:tc>
          <w:tcPr>
            <w:tcW w:w="185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17502963813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164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24小时值班电话</w:t>
            </w:r>
          </w:p>
        </w:tc>
        <w:tc>
          <w:tcPr>
            <w:tcW w:w="4996" w:type="dxa"/>
            <w:gridSpan w:val="4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17502963813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164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李全民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供应部部长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18220616105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通讯联络队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唐玉田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实验室主任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13689182569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郑朝阳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外检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13028446055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restart"/>
            <w:tcBorders>
              <w:top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应急消防队</w:t>
            </w:r>
          </w:p>
        </w:tc>
        <w:tc>
          <w:tcPr>
            <w:tcW w:w="1794" w:type="dxa"/>
            <w:tcBorders>
              <w:top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赵飞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总调度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18791504335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薛振昉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车队队长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18629208612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物资供应队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韩建军 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办公室主任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13772010086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张红卫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大厨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15091803691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侦险抢救队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梁欣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数据中心主任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18691002682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郭昭晨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统计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18220006645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医疗救护组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张洁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统计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18049105880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陈静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文员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18710365282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治安队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熊均利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销售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15091050667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姜恒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外检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18191216024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抢险抢修队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卫小明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外调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15991135387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窦凡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外调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15319030244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应急处置专家组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高山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经营副总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18691835918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袁丰收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生产部部长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13571065093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应急监测组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韩瑛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财务主任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18992010686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70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文鹏林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销售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18681987772</w:t>
            </w:r>
          </w:p>
        </w:tc>
      </w:tr>
      <w:bookmarkEnd w:id="9"/>
    </w:tbl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附件2  </w:t>
      </w:r>
      <w:bookmarkEnd w:id="10"/>
      <w:bookmarkEnd w:id="11"/>
      <w:bookmarkEnd w:id="12"/>
      <w:bookmarkEnd w:id="13"/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相关单位及人员通讯录</w:t>
      </w:r>
      <w:bookmarkEnd w:id="14"/>
      <w:bookmarkEnd w:id="15"/>
      <w:bookmarkEnd w:id="16"/>
    </w:p>
    <w:tbl>
      <w:tblPr>
        <w:tblStyle w:val="10"/>
        <w:tblW w:w="86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576"/>
        <w:gridCol w:w="3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环保热线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西咸新区秦汉新城管委会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029-33229032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西咸新区秦汉新城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环境保护局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029-33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185039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咸阳市中心医院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120/0910-33222222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西咸新区公安局秦汉新城分局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西咸新区秦汉新城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公安局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110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秦汉新城消防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队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119/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029-33282119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秦汉新城安监局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eastAsia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西安市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气象局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029-33543204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西安市交警大队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029-86220093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西安市环境监测站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029-87883739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下帝王村村委会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029-33114082</w:t>
            </w:r>
          </w:p>
        </w:tc>
      </w:tr>
    </w:tbl>
    <w:p>
      <w:pPr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7" w:name="_Toc480018899"/>
      <w:bookmarkStart w:id="18" w:name="_Toc422929963"/>
      <w:bookmarkStart w:id="19" w:name="_Toc30824"/>
      <w:bookmarkStart w:id="20" w:name="_Toc9214"/>
      <w:bookmarkStart w:id="21" w:name="_Toc480018662"/>
      <w:bookmarkStart w:id="22" w:name="_Toc480013490"/>
      <w:bookmarkStart w:id="23" w:name="_Toc408751410"/>
      <w:bookmarkStart w:id="24" w:name="_Toc26497"/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附件3  应急工作流程图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lang w:val="en-US" w:eastAsia="zh-CN"/>
          <w14:textFill>
            <w14:solidFill>
              <w14:schemeClr w14:val="tx1"/>
            </w14:solidFill>
          </w14:textFill>
        </w:rPr>
        <w:pict>
          <v:group id="组合 5" o:spid="_x0000_s1026" o:spt="203" style="position:absolute;left:0pt;margin-left:24.05pt;margin-top:25.3pt;height:532pt;width:369pt;z-index:251658240;mso-width-relative:page;mso-height-relative:page;" coordsize="7380,10640">
            <o:lock v:ext="edit" position="f" selection="f" grouping="f" rotation="f" cropping="f" text="f"/>
            <v:group id="_x0000_s1027" o:spid="_x0000_s1027" o:spt="203" style="position:absolute;left:0;top:0;height:10640;width:7380;" coordsize="7380,10640">
              <o:lock v:ext="edit" position="f" selection="f" grouping="f" rotation="f" cropping="f" text="f" aspectratio="t"/>
              <v:shape id="Picture 14" o:spid="_x0000_s1028" o:spt="75" type="#_x0000_t75" style="position:absolute;left:0;top:3485;height:7155;width:7380;" fillcolor="#FFFFFF" filled="f" o:preferrelative="t" stroked="f" coordsize="21600,21600">
                <v:path/>
                <v:fill on="f" color2="#FFFFFF" focussize="0,0"/>
                <v:stroke on="f"/>
                <v:imagedata r:id="rId4" gain="65536f" blacklevel="0f" gamma="0" o:title=""/>
                <o:lock v:ext="edit" position="f" selection="f" grouping="f" rotation="f" cropping="f" text="f" aspectratio="t"/>
              </v:shape>
              <v:shape id="Picture 15" o:spid="_x0000_s1029" o:spt="75" type="#_x0000_t75" style="position:absolute;left:0;top:0;height:7755;width:7365;" fillcolor="#FFFFFF" filled="f" o:preferrelative="t" stroked="f" coordsize="21600,21600">
                <v:path/>
                <v:fill on="f" color2="#FFFFFF" focussize="0,0"/>
                <v:stroke on="f"/>
                <v:imagedata r:id="rId5" gain="65536f" blacklevel="0f" gamma="0" o:title=""/>
                <o:lock v:ext="edit" position="f" selection="f" grouping="f" rotation="f" cropping="f" text="f" aspectratio="t"/>
              </v:shape>
            </v:group>
            <v:rect id="矩形 4" o:spid="_x0000_s1030" o:spt="1" style="position:absolute;left:5713;top:4185;height:3975;width:1604;" fillcolor="#FFFFFF" filled="t" o:preferrelative="t" stroked="t" coordsize="21600,21600">
              <v:path/>
              <v:fill type="gradient" on="t" color2="#FFFFFF" angle="-90" focus="100%" focussize="0f,0f" focusposition="0f,0f">
                <o:fill type="gradientUnscaled" v:ext="backwardCompatible"/>
              </v:fill>
              <v:stroke weight="1.25pt" color="#000000" color2="#FFFFF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ind w:firstLine="0" w:firstLineChars="0"/>
                      <w:rPr>
                        <w:rFonts w:hint="eastAsia"/>
                      </w:rPr>
                    </w:pPr>
                  </w:p>
                  <w:p>
                    <w:pPr>
                      <w:ind w:firstLine="0" w:firstLineChars="0"/>
                      <w:rPr>
                        <w:rFonts w:hint="eastAsia"/>
                      </w:rPr>
                    </w:pP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应急</w:t>
                    </w: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救援</w:t>
                    </w: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专业</w:t>
                    </w: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队伍</w:t>
                    </w:r>
                  </w:p>
                </w:txbxContent>
              </v:textbox>
            </v:rect>
          </v:group>
        </w:pic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5" w:name="_Toc480018663"/>
      <w:bookmarkStart w:id="26" w:name="_Toc480018900"/>
      <w:bookmarkStart w:id="27" w:name="_Toc480013491"/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附件4  应急物资清单</w:t>
      </w:r>
      <w:bookmarkEnd w:id="25"/>
      <w:bookmarkEnd w:id="26"/>
      <w:bookmarkEnd w:id="27"/>
    </w:p>
    <w:tbl>
      <w:tblPr>
        <w:tblStyle w:val="10"/>
        <w:tblW w:w="8840" w:type="dxa"/>
        <w:jc w:val="center"/>
        <w:tblInd w:w="-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2133"/>
        <w:gridCol w:w="1292"/>
        <w:gridCol w:w="2411"/>
        <w:gridCol w:w="19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潜水泵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清扫车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洒水车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手推车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铁锹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灭火器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8kg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应急照明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对讲机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清水池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</w:tbl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8" w:name="_Toc4086"/>
      <w:bookmarkStart w:id="29" w:name="_Toc480013492"/>
      <w:bookmarkStart w:id="30" w:name="_Toc14682"/>
      <w:bookmarkStart w:id="31" w:name="_Toc422929970"/>
      <w:bookmarkStart w:id="32" w:name="_Toc480018664"/>
      <w:bookmarkStart w:id="33" w:name="_Toc13870"/>
      <w:bookmarkStart w:id="34" w:name="_Toc480018901"/>
      <w:bookmarkStart w:id="35" w:name="_Toc392511256"/>
      <w:bookmarkStart w:id="36" w:name="_Toc408751417"/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附件5  标准化格式文本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预 警 通 知 单</w:t>
      </w:r>
    </w:p>
    <w:p>
      <w:pPr>
        <w:pStyle w:val="7"/>
        <w:spacing w:after="0" w:line="360" w:lineRule="auto"/>
        <w:ind w:left="0" w:leftChars="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预警通知〔      〕第   号</w:t>
      </w:r>
    </w:p>
    <w:tbl>
      <w:tblPr>
        <w:tblStyle w:val="10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2083"/>
        <w:gridCol w:w="189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93" w:type="dxa"/>
            <w:vAlign w:val="top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发送时间</w:t>
            </w:r>
          </w:p>
        </w:tc>
        <w:tc>
          <w:tcPr>
            <w:tcW w:w="2083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签发人</w:t>
            </w:r>
          </w:p>
        </w:tc>
        <w:tc>
          <w:tcPr>
            <w:tcW w:w="2460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93" w:type="dxa"/>
            <w:vAlign w:val="top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主送单位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93" w:type="dxa"/>
            <w:vAlign w:val="top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预警级别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18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预警概要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4" w:hRule="atLeast"/>
        </w:trPr>
        <w:tc>
          <w:tcPr>
            <w:tcW w:w="18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预防措施及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工作要求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560"/>
        <w:jc w:val="left"/>
        <w:rPr>
          <w:rFonts w:hint="default" w:ascii="Times New Roman" w:hAnsi="Times New Roman" w:cs="Times New Roman"/>
          <w:color w:val="000000" w:themeColor="text1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突发环境污染事件应急记录单</w:t>
      </w:r>
    </w:p>
    <w:tbl>
      <w:tblPr>
        <w:tblStyle w:val="10"/>
        <w:tblW w:w="8312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3"/>
        <w:gridCol w:w="1336"/>
        <w:gridCol w:w="1308"/>
        <w:gridCol w:w="1613"/>
        <w:gridCol w:w="1293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接警日期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接警时间</w:t>
            </w:r>
          </w:p>
        </w:tc>
        <w:tc>
          <w:tcPr>
            <w:tcW w:w="1139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报警人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报警单位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139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应急事件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应急事件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发生时间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应急事件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发生地点</w:t>
            </w:r>
          </w:p>
        </w:tc>
        <w:tc>
          <w:tcPr>
            <w:tcW w:w="1139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应急事件发生的地点、性质、范围、严重程度</w:t>
            </w:r>
          </w:p>
        </w:tc>
        <w:tc>
          <w:tcPr>
            <w:tcW w:w="6689" w:type="dxa"/>
            <w:gridSpan w:val="5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突发事件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已造成影响和发展趋势</w:t>
            </w:r>
          </w:p>
        </w:tc>
        <w:tc>
          <w:tcPr>
            <w:tcW w:w="6689" w:type="dxa"/>
            <w:gridSpan w:val="5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已采取控制措施及效果</w:t>
            </w:r>
          </w:p>
        </w:tc>
        <w:tc>
          <w:tcPr>
            <w:tcW w:w="6689" w:type="dxa"/>
            <w:gridSpan w:val="5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突发环境污染事件报告单</w:t>
      </w:r>
    </w:p>
    <w:tbl>
      <w:tblPr>
        <w:tblStyle w:val="10"/>
        <w:tblW w:w="86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31"/>
        <w:gridCol w:w="922"/>
        <w:gridCol w:w="1460"/>
        <w:gridCol w:w="167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2155" w:type="dxa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事件发生单位</w:t>
            </w:r>
          </w:p>
        </w:tc>
        <w:tc>
          <w:tcPr>
            <w:tcW w:w="3253" w:type="dxa"/>
            <w:gridSpan w:val="2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7" w:type="dxa"/>
            <w:gridSpan w:val="2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事件时间</w:t>
            </w:r>
          </w:p>
        </w:tc>
        <w:tc>
          <w:tcPr>
            <w:tcW w:w="1625" w:type="dxa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2155" w:type="dxa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事件简题</w:t>
            </w:r>
          </w:p>
        </w:tc>
        <w:tc>
          <w:tcPr>
            <w:tcW w:w="6505" w:type="dxa"/>
            <w:gridSpan w:val="5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基本经过（事件发生、扩大和采取的措施、初步原因判断）：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事件后果（环境污染程度、财产损失或可能造成的社会不良影响等）的初步估计：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155" w:type="dxa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填报人姓名</w:t>
            </w:r>
          </w:p>
        </w:tc>
        <w:tc>
          <w:tcPr>
            <w:tcW w:w="2331" w:type="dxa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155" w:type="dxa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331" w:type="dxa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信息来源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公司突发环境事件报告表（初报）</w:t>
      </w:r>
    </w:p>
    <w:tbl>
      <w:tblPr>
        <w:tblStyle w:val="10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575"/>
        <w:gridCol w:w="1871"/>
        <w:gridCol w:w="1282"/>
        <w:gridCol w:w="944"/>
        <w:gridCol w:w="22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报告方式</w:t>
            </w:r>
          </w:p>
        </w:tc>
        <w:tc>
          <w:tcPr>
            <w:tcW w:w="575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71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电话报告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报告人</w:t>
            </w:r>
          </w:p>
        </w:tc>
        <w:tc>
          <w:tcPr>
            <w:tcW w:w="9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continue"/>
            <w:vAlign w:val="center"/>
          </w:tcPr>
          <w:p>
            <w:pPr>
              <w:widowControl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5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71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书面报告</w:t>
            </w:r>
          </w:p>
        </w:tc>
        <w:tc>
          <w:tcPr>
            <w:tcW w:w="1282" w:type="dxa"/>
            <w:vMerge w:val="continue"/>
            <w:vAlign w:val="center"/>
          </w:tcPr>
          <w:p>
            <w:pPr>
              <w:widowControl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报告时间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1200" w:firstLineChars="5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960" w:firstLineChars="4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法人代表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Email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发生位置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设备设施名称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物料名称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840" w:firstLineChars="35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污染物名称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34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已污染范围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可能受影响区域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潜在的危害程度转化方式趋向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已采取的应急措施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建议采取措施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直接人员伤亡和财产经济损失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公司突发环境事件报告表（续报）</w:t>
      </w:r>
    </w:p>
    <w:tbl>
      <w:tblPr>
        <w:tblStyle w:val="10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444"/>
        <w:gridCol w:w="1281"/>
        <w:gridCol w:w="116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报告方式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电话报告或网络报告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报告人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报告时间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1050" w:firstLineChars="50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149" w:firstLineChars="71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840" w:firstLineChars="40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法人代表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149" w:firstLineChars="71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Email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发生位置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设备设施名称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物料名称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149" w:firstLineChars="71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735" w:firstLineChars="35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污染物名称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343" w:type="dxa"/>
            <w:gridSpan w:val="3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生原因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事件发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生过程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事件进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展情况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采取的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应急措施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公司突发环境事件报告表（处理结果报告）</w:t>
      </w:r>
    </w:p>
    <w:tbl>
      <w:tblPr>
        <w:tblStyle w:val="10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446"/>
        <w:gridCol w:w="1282"/>
        <w:gridCol w:w="1164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报告方式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电话报告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或网络报告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报告人</w:t>
            </w:r>
          </w:p>
        </w:tc>
        <w:tc>
          <w:tcPr>
            <w:tcW w:w="3064" w:type="dxa"/>
            <w:gridSpan w:val="2"/>
            <w:noWrap w:val="0"/>
            <w:vAlign w:val="center"/>
          </w:tcPr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报告时间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1100" w:firstLineChars="50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156" w:firstLineChars="71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880" w:firstLineChars="40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法人代表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156" w:firstLineChars="71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Email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发生位置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设备设施名称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物料名称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156" w:firstLineChars="71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770" w:firstLineChars="35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污染物名称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8" w:hRule="atLeast"/>
        </w:trPr>
        <w:tc>
          <w:tcPr>
            <w:tcW w:w="8522" w:type="dxa"/>
            <w:gridSpan w:val="5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报告正文：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处理事件的措施、过程和结果：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污染的范围和程度：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事件潜在或间接的危害、社会影响：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处理后的遗留问题：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参加处理工作的有关部门和工作内容：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六、有关危害与损失的证明文件等详细情况：</w:t>
            </w:r>
          </w:p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6"/>
              <w:tabs>
                <w:tab w:val="right" w:leader="dot" w:pos="8306"/>
              </w:tabs>
              <w:rPr>
                <w:rFonts w:hint="default" w:ascii="Times New Roman" w:hAnsi="Times New Roman" w:eastAsia="仿宋" w:cs="Times New Roman"/>
                <w:bCs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t>（不够可附页）</w:t>
            </w:r>
          </w:p>
          <w:p>
            <w:pPr>
              <w:wordWrap w:val="0"/>
              <w:spacing w:line="240" w:lineRule="auto"/>
              <w:ind w:firstLine="560"/>
              <w:jc w:val="right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2677"/>
        </w:tabs>
        <w:ind w:firstLine="0" w:firstLineChars="0"/>
        <w:jc w:val="left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jc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突发环境事件应急演练记录表</w:t>
      </w:r>
    </w:p>
    <w:tbl>
      <w:tblPr>
        <w:tblStyle w:val="10"/>
        <w:tblW w:w="91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819"/>
        <w:gridCol w:w="1820"/>
        <w:gridCol w:w="3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演练时间</w:t>
            </w:r>
          </w:p>
        </w:tc>
        <w:tc>
          <w:tcPr>
            <w:tcW w:w="1819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演练地点</w:t>
            </w:r>
          </w:p>
        </w:tc>
        <w:tc>
          <w:tcPr>
            <w:tcW w:w="3641" w:type="dxa"/>
            <w:noWrap w:val="0"/>
            <w:vAlign w:val="top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总指挥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参加演练人员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演练总结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演练评价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改进措施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jc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突发环境事件应急培训记录表</w:t>
      </w:r>
    </w:p>
    <w:tbl>
      <w:tblPr>
        <w:tblStyle w:val="10"/>
        <w:tblW w:w="92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912"/>
        <w:gridCol w:w="832"/>
        <w:gridCol w:w="840"/>
        <w:gridCol w:w="661"/>
        <w:gridCol w:w="760"/>
        <w:gridCol w:w="832"/>
        <w:gridCol w:w="864"/>
        <w:gridCol w:w="682"/>
        <w:gridCol w:w="751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1347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培训时间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培训主题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授课人</w:t>
            </w: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347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培训地点</w:t>
            </w:r>
          </w:p>
        </w:tc>
        <w:tc>
          <w:tcPr>
            <w:tcW w:w="3245" w:type="dxa"/>
            <w:gridSpan w:val="4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培训方式</w:t>
            </w:r>
          </w:p>
        </w:tc>
        <w:tc>
          <w:tcPr>
            <w:tcW w:w="3090" w:type="dxa"/>
            <w:gridSpan w:val="4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347" w:type="dxa"/>
            <w:vMerge w:val="restart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参加培训人员名单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签到时间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签到时间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签到时间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  <w:vMerge w:val="restart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  <w:noWrap w:val="0"/>
            <w:vAlign w:val="center"/>
          </w:tcPr>
          <w:p>
            <w:pPr>
              <w:pStyle w:val="4"/>
              <w:ind w:firstLine="2415" w:firstLineChars="1150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应到人数：   人         实到人数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  <w:noWrap w:val="0"/>
            <w:vAlign w:val="top"/>
          </w:tcPr>
          <w:p>
            <w:pPr>
              <w:pStyle w:val="4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培训内容摘要（包括使用的培训教材等）</w:t>
            </w: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outlineLvl w:val="1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outlineLvl w:val="1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outlineLvl w:val="1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jc w:val="center"/>
        <w:rPr>
          <w:rFonts w:hint="default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应急处置卡</w:t>
      </w:r>
    </w:p>
    <w:tbl>
      <w:tblPr>
        <w:tblStyle w:val="10"/>
        <w:tblW w:w="91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3304"/>
        <w:gridCol w:w="3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突发事件描述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4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润滑油、机油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在使用或泄漏过程中发生爆炸火灾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危害及后果分析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4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润滑油成分复杂，当发生破裂泄漏时，会对周围人群、空气、水体及土壤造成污染。项目使用的润滑油为液体，对人可出现乏力、头晕、头疼、恶心，严重者可引起油脂性肺炎，慢接触者暴露部位可发生接触性皮炎，可引起神经衰弱综合症，呼吸道和眼刺激症及慢性油脂性肺炎。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同时遇火可发送爆炸和燃烧；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应急物资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灭火器、消防桶、消防沙、应急池等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处置措施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4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火灾事故：（1）当发生火情时，现场人员及时使用灭火器材将火灾消灭在萌芽中，当火情不可控时，现场指挥人员应立即疏散职工，并按报告程序逐级上报请求支援；（2）当某一单元或者周围企业发生火灾、爆炸事故时，相邻两生产单元紧急停车，做好预防准备；（3）如有伤员，则进行紧急救治，并及时通知邻近医院；加强火灾演练，做到各个环节有条不紊。</w:t>
            </w:r>
          </w:p>
          <w:p>
            <w:pPr>
              <w:pStyle w:val="4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泄漏事故：迅速进行隔离，严格限制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烟火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出入。切断火源。尽可能切断泄漏源。防止流入下水道、排洪沟等限制性空间。小量泄漏：用砂土或其它不燃材料吸附或吸收。也可以用大量水冲洗，洗水稀释后放入废水系统。大量泄漏：构筑围堤或挖坑收容。用泡沫覆盖，降低蒸气灾害。用防爆泵转移至槽车或专用收集器内，回收或运至废物处理场所处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820" w:type="dxa"/>
            <w:vMerge w:val="restart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内部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内部应急电话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总指挥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副总指挥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highlight w:val="yellow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杨忠泉：17502963813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highlight w:val="yellow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李全民：</w:t>
            </w: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13572314832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restart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外部</w:t>
            </w:r>
          </w:p>
        </w:tc>
        <w:tc>
          <w:tcPr>
            <w:tcW w:w="3304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西咸新区秦汉新城管委会</w:t>
            </w:r>
            <w:bookmarkStart w:id="37" w:name="_GoBack"/>
            <w:bookmarkEnd w:id="37"/>
          </w:p>
        </w:tc>
        <w:tc>
          <w:tcPr>
            <w:tcW w:w="3976" w:type="dxa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西咸新区秦汉新城环境保护局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029-33229032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029-33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185039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秦汉新城消防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队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西咸新区公安局秦汉新城分局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4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bidi="ar"/>
                <w14:textFill>
                  <w14:solidFill>
                    <w14:schemeClr w14:val="tx1"/>
                  </w14:solidFill>
                </w14:textFill>
              </w:rPr>
              <w:t>119/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029-33282119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2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110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</w:tr>
    </w:tbl>
    <w:p>
      <w:pPr>
        <w:pStyle w:val="4"/>
        <w:jc w:val="center"/>
        <w:outlineLvl w:val="1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90F1655"/>
    <w:rsid w:val="0E4A6F41"/>
    <w:rsid w:val="13093542"/>
    <w:rsid w:val="153574EC"/>
    <w:rsid w:val="19025656"/>
    <w:rsid w:val="1D122FDC"/>
    <w:rsid w:val="1F6E3592"/>
    <w:rsid w:val="1F7D00B7"/>
    <w:rsid w:val="28CE425D"/>
    <w:rsid w:val="2D0D6575"/>
    <w:rsid w:val="35B16935"/>
    <w:rsid w:val="378D288F"/>
    <w:rsid w:val="3A960E34"/>
    <w:rsid w:val="3C5518D4"/>
    <w:rsid w:val="3F8336D3"/>
    <w:rsid w:val="434537E6"/>
    <w:rsid w:val="46C6031E"/>
    <w:rsid w:val="51136AF6"/>
    <w:rsid w:val="52BA4678"/>
    <w:rsid w:val="533C17E0"/>
    <w:rsid w:val="54571309"/>
    <w:rsid w:val="55630860"/>
    <w:rsid w:val="5BBD4398"/>
    <w:rsid w:val="652D3A33"/>
    <w:rsid w:val="76A145BA"/>
    <w:rsid w:val="77751065"/>
    <w:rsid w:val="78815854"/>
    <w:rsid w:val="7C0B4D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00" w:line="360" w:lineRule="auto"/>
      <w:ind w:firstLine="0" w:firstLineChars="0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100" w:beforeAutospacing="0" w:line="360" w:lineRule="auto"/>
      <w:ind w:firstLine="0" w:firstLineChars="0"/>
      <w:jc w:val="left"/>
      <w:outlineLvl w:val="1"/>
    </w:pPr>
    <w:rPr>
      <w:rFonts w:ascii="仿宋" w:hAnsi="仿宋" w:eastAsia="仿宋"/>
      <w:b/>
      <w:sz w:val="30"/>
    </w:rPr>
  </w:style>
  <w:style w:type="paragraph" w:styleId="5">
    <w:name w:val="heading 3"/>
    <w:basedOn w:val="1"/>
    <w:next w:val="1"/>
    <w:qFormat/>
    <w:uiPriority w:val="0"/>
    <w:pPr>
      <w:keepNext/>
      <w:spacing w:line="360" w:lineRule="auto"/>
      <w:ind w:firstLine="0" w:firstLineChars="0"/>
      <w:outlineLvl w:val="2"/>
    </w:pPr>
    <w:rPr>
      <w:rFonts w:ascii="宋体" w:hAnsi="宋体"/>
      <w:b/>
      <w:kern w:val="0"/>
      <w:szCs w:val="20"/>
    </w:rPr>
  </w:style>
  <w:style w:type="character" w:default="1" w:styleId="11">
    <w:name w:val="Default Paragraph Font"/>
    <w:unhideWhenUsed/>
    <w:qFormat/>
    <w:uiPriority w:val="0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adjustRightInd w:val="0"/>
      <w:snapToGrid w:val="0"/>
      <w:spacing w:line="360" w:lineRule="auto"/>
      <w:ind w:firstLine="560" w:firstLineChars="200"/>
    </w:pPr>
    <w:rPr>
      <w:rFonts w:ascii="Times New Roman" w:hAnsi="Times New Roman"/>
      <w:sz w:val="28"/>
      <w:szCs w:val="20"/>
    </w:rPr>
  </w:style>
  <w:style w:type="paragraph" w:styleId="6">
    <w:name w:val="toc 1"/>
    <w:basedOn w:val="1"/>
    <w:next w:val="1"/>
    <w:semiHidden/>
    <w:unhideWhenUsed/>
    <w:qFormat/>
    <w:uiPriority w:val="39"/>
    <w:pPr>
      <w:ind w:firstLine="0" w:firstLineChars="0"/>
    </w:pPr>
    <w:rPr>
      <w:b/>
      <w:sz w:val="24"/>
    </w:rPr>
  </w:style>
  <w:style w:type="paragraph" w:styleId="7">
    <w:name w:val="Body Text Indent 3"/>
    <w:basedOn w:val="1"/>
    <w:semiHidden/>
    <w:unhideWhenUsed/>
    <w:qFormat/>
    <w:uiPriority w:val="99"/>
    <w:pPr>
      <w:adjustRightInd/>
      <w:snapToGrid/>
      <w:spacing w:after="120" w:line="240" w:lineRule="auto"/>
      <w:ind w:left="420" w:leftChars="200" w:firstLine="0" w:firstLineChars="0"/>
    </w:pPr>
    <w:rPr>
      <w:rFonts w:eastAsia="宋体"/>
      <w:sz w:val="16"/>
      <w:szCs w:val="16"/>
    </w:rPr>
  </w:style>
  <w:style w:type="paragraph" w:styleId="8">
    <w:name w:val="Normal (Web)"/>
    <w:basedOn w:val="1"/>
    <w:semiHidden/>
    <w:unhideWhenUsed/>
    <w:qFormat/>
    <w:uiPriority w:val="99"/>
    <w:pPr>
      <w:widowControl/>
      <w:adjustRightInd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/>
      <w:kern w:val="0"/>
      <w:sz w:val="24"/>
    </w:rPr>
  </w:style>
  <w:style w:type="paragraph" w:styleId="9">
    <w:name w:val="Body Text First Indent 2"/>
    <w:basedOn w:val="2"/>
    <w:next w:val="1"/>
    <w:unhideWhenUsed/>
    <w:qFormat/>
    <w:uiPriority w:val="99"/>
    <w:pPr>
      <w:ind w:firstLine="420" w:firstLineChars="200"/>
    </w:pPr>
  </w:style>
  <w:style w:type="character" w:styleId="12">
    <w:name w:val="FollowedHyperlink"/>
    <w:basedOn w:val="11"/>
    <w:semiHidden/>
    <w:unhideWhenUsed/>
    <w:qFormat/>
    <w:uiPriority w:val="99"/>
    <w:rPr>
      <w:color w:val="333333"/>
      <w:u w:val="none"/>
    </w:rPr>
  </w:style>
  <w:style w:type="character" w:styleId="13">
    <w:name w:val="Hyperlink"/>
    <w:semiHidden/>
    <w:unhideWhenUsed/>
    <w:qFormat/>
    <w:uiPriority w:val="99"/>
    <w:rPr>
      <w:color w:val="0063C8"/>
      <w:u w:val="none"/>
    </w:rPr>
  </w:style>
  <w:style w:type="character" w:customStyle="1" w:styleId="14">
    <w:name w:val="pass"/>
    <w:basedOn w:val="11"/>
    <w:qFormat/>
    <w:uiPriority w:val="0"/>
    <w:rPr>
      <w:color w:val="D50512"/>
    </w:rPr>
  </w:style>
  <w:style w:type="character" w:customStyle="1" w:styleId="15">
    <w:name w:val="clear2"/>
    <w:basedOn w:val="11"/>
    <w:qFormat/>
    <w:uiPriority w:val="0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  <customShpInfo spid="_x0000_s1029"/>
    <customShpInfo spid="_x0000_s1027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散尘</cp:lastModifiedBy>
  <cp:lastPrinted>2018-11-01T14:49:00Z</cp:lastPrinted>
  <dcterms:modified xsi:type="dcterms:W3CDTF">2019-05-22T01:09:53Z</dcterms:modified>
  <dc:title>附件1  应急救援组织机构人员名单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