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9"/>
        <w:widowControl/>
        <w:tabs>
          <w:tab w:val="left" w:pos="5040"/>
          <w:tab w:val="left" w:pos="6300"/>
        </w:tabs>
        <w:topLinePunct/>
        <w:autoSpaceDE/>
        <w:autoSpaceDN w:val="0"/>
        <w:jc w:val="right"/>
        <w:rPr>
          <w:rFonts w:hint="eastAsia" w:ascii="仿宋" w:hAnsi="仿宋" w:eastAsia="仿宋" w:cs="仿宋"/>
          <w:b/>
          <w:bCs w:val="0"/>
          <w:color w:val="auto"/>
          <w:sz w:val="32"/>
          <w:szCs w:val="32"/>
          <w:lang w:val="en-US"/>
        </w:rPr>
      </w:pPr>
      <w:r>
        <w:rPr>
          <w:rFonts w:hint="eastAsia" w:ascii="仿宋" w:hAnsi="仿宋" w:eastAsia="仿宋" w:cs="仿宋"/>
          <w:b/>
          <w:bCs w:val="0"/>
          <w:color w:val="auto"/>
          <w:sz w:val="32"/>
          <w:szCs w:val="32"/>
          <w:highlight w:val="none"/>
          <w:lang w:eastAsia="zh-CN"/>
        </w:rPr>
        <w:t>预案编号：</w:t>
      </w:r>
      <w:r>
        <w:rPr>
          <w:rFonts w:hint="eastAsia" w:ascii="仿宋" w:hAnsi="仿宋" w:eastAsia="仿宋" w:cs="仿宋"/>
          <w:b/>
          <w:bCs w:val="0"/>
          <w:color w:val="auto"/>
          <w:sz w:val="32"/>
          <w:szCs w:val="32"/>
          <w:highlight w:val="none"/>
          <w:lang w:val="en-US" w:eastAsia="zh-CN"/>
        </w:rPr>
        <w:t>QD-HDJC</w:t>
      </w:r>
    </w:p>
    <w:p>
      <w:pPr>
        <w:pStyle w:val="49"/>
        <w:widowControl/>
        <w:tabs>
          <w:tab w:val="left" w:pos="5040"/>
          <w:tab w:val="left" w:pos="6120"/>
          <w:tab w:val="left" w:pos="6300"/>
        </w:tabs>
        <w:topLinePunct/>
        <w:autoSpaceDE/>
        <w:autoSpaceDN w:val="0"/>
        <w:jc w:val="center"/>
        <w:rPr>
          <w:rFonts w:hint="eastAsia" w:ascii="仿宋" w:hAnsi="仿宋" w:eastAsia="仿宋" w:cs="仿宋"/>
          <w:b/>
          <w:bCs w:val="0"/>
          <w:color w:val="auto"/>
          <w:sz w:val="32"/>
          <w:szCs w:val="32"/>
          <w:lang w:val="en-US"/>
        </w:rPr>
      </w:pPr>
      <w:r>
        <w:rPr>
          <w:rFonts w:hint="eastAsia" w:ascii="仿宋" w:hAnsi="仿宋" w:eastAsia="仿宋" w:cs="仿宋"/>
          <w:b/>
          <w:bCs w:val="0"/>
          <w:color w:val="auto"/>
          <w:sz w:val="32"/>
          <w:szCs w:val="32"/>
          <w:lang w:val="en-US" w:eastAsia="zh-CN"/>
        </w:rPr>
        <w:t xml:space="preserve">                               </w:t>
      </w:r>
      <w:r>
        <w:rPr>
          <w:rFonts w:hint="eastAsia" w:ascii="仿宋" w:hAnsi="仿宋" w:eastAsia="仿宋" w:cs="仿宋"/>
          <w:b/>
          <w:bCs w:val="0"/>
          <w:color w:val="auto"/>
          <w:sz w:val="32"/>
          <w:szCs w:val="32"/>
          <w:lang w:eastAsia="zh-CN"/>
        </w:rPr>
        <w:t>版</w:t>
      </w:r>
      <w:r>
        <w:rPr>
          <w:rFonts w:hint="eastAsia" w:ascii="仿宋" w:hAnsi="仿宋" w:eastAsia="仿宋" w:cs="仿宋"/>
          <w:b/>
          <w:bCs w:val="0"/>
          <w:color w:val="auto"/>
          <w:sz w:val="32"/>
          <w:szCs w:val="32"/>
          <w:lang w:val="en-US"/>
        </w:rPr>
        <w:t xml:space="preserve">    </w:t>
      </w:r>
      <w:r>
        <w:rPr>
          <w:rFonts w:hint="eastAsia" w:ascii="仿宋" w:hAnsi="仿宋" w:eastAsia="仿宋" w:cs="仿宋"/>
          <w:b/>
          <w:bCs w:val="0"/>
          <w:color w:val="auto"/>
          <w:sz w:val="32"/>
          <w:szCs w:val="32"/>
          <w:lang w:eastAsia="zh-CN"/>
        </w:rPr>
        <w:t>本：</w:t>
      </w:r>
      <w:r>
        <w:rPr>
          <w:rFonts w:hint="eastAsia" w:ascii="仿宋" w:hAnsi="仿宋" w:eastAsia="仿宋" w:cs="仿宋"/>
          <w:b/>
          <w:bCs w:val="0"/>
          <w:color w:val="auto"/>
          <w:sz w:val="32"/>
          <w:szCs w:val="32"/>
          <w:lang w:val="en-US" w:eastAsia="zh-CN"/>
        </w:rPr>
        <w:t>001</w:t>
      </w:r>
    </w:p>
    <w:p>
      <w:pPr>
        <w:keepNext w:val="0"/>
        <w:keepLines w:val="0"/>
        <w:widowControl w:val="0"/>
        <w:suppressLineNumbers w:val="0"/>
        <w:topLinePunct/>
        <w:autoSpaceDE/>
        <w:autoSpaceDN w:val="0"/>
        <w:spacing w:before="0" w:beforeAutospacing="0" w:after="0" w:afterAutospacing="0" w:line="360" w:lineRule="auto"/>
        <w:ind w:left="0" w:right="0"/>
        <w:jc w:val="center"/>
        <w:rPr>
          <w:rFonts w:hint="default" w:ascii="Times New Roman" w:hAnsi="Times New Roman" w:eastAsia="宋体" w:cs="Times New Roman"/>
          <w:b/>
          <w:bCs w:val="0"/>
          <w:color w:val="auto"/>
          <w:sz w:val="28"/>
          <w:szCs w:val="20"/>
          <w:lang w:val="en-US"/>
        </w:rPr>
      </w:pPr>
    </w:p>
    <w:p>
      <w:pPr>
        <w:keepNext w:val="0"/>
        <w:keepLines w:val="0"/>
        <w:widowControl w:val="0"/>
        <w:suppressLineNumbers w:val="0"/>
        <w:topLinePunct/>
        <w:autoSpaceDE/>
        <w:autoSpaceDN w:val="0"/>
        <w:spacing w:before="0" w:beforeAutospacing="0" w:after="0" w:afterAutospacing="0" w:line="360" w:lineRule="auto"/>
        <w:ind w:left="0" w:right="0"/>
        <w:jc w:val="both"/>
        <w:rPr>
          <w:rFonts w:hint="default" w:ascii="Times New Roman" w:hAnsi="Times New Roman" w:eastAsia="宋体" w:cs="Times New Roman"/>
          <w:b/>
          <w:bCs w:val="0"/>
          <w:color w:val="auto"/>
          <w:sz w:val="52"/>
          <w:szCs w:val="20"/>
          <w:lang w:val="en-US"/>
        </w:rPr>
      </w:pPr>
    </w:p>
    <w:p>
      <w:pPr>
        <w:keepNext w:val="0"/>
        <w:keepLines w:val="0"/>
        <w:widowControl w:val="0"/>
        <w:suppressLineNumbers w:val="0"/>
        <w:topLinePunct/>
        <w:autoSpaceDE/>
        <w:autoSpaceDN w:val="0"/>
        <w:spacing w:before="0" w:beforeAutospacing="0" w:after="0" w:afterAutospacing="0" w:line="360" w:lineRule="auto"/>
        <w:ind w:left="0" w:right="0"/>
        <w:jc w:val="center"/>
        <w:rPr>
          <w:rFonts w:hint="eastAsia" w:ascii="仿宋" w:hAnsi="仿宋" w:eastAsia="仿宋" w:cs="仿宋"/>
          <w:b/>
          <w:bCs w:val="0"/>
          <w:color w:val="auto"/>
          <w:kern w:val="0"/>
          <w:sz w:val="52"/>
          <w:szCs w:val="52"/>
          <w:lang w:val="en-US" w:eastAsia="zh-CN" w:bidi="ar"/>
        </w:rPr>
      </w:pPr>
      <w:r>
        <w:rPr>
          <w:rFonts w:hint="eastAsia" w:ascii="仿宋" w:hAnsi="仿宋" w:cs="仿宋"/>
          <w:b/>
          <w:bCs w:val="0"/>
          <w:color w:val="auto"/>
          <w:kern w:val="0"/>
          <w:sz w:val="52"/>
          <w:szCs w:val="52"/>
          <w:lang w:val="en-US" w:eastAsia="zh-CN" w:bidi="ar"/>
        </w:rPr>
        <w:t>咸阳市秦都区宏达建材厂</w:t>
      </w:r>
    </w:p>
    <w:p>
      <w:pPr>
        <w:keepNext w:val="0"/>
        <w:keepLines w:val="0"/>
        <w:widowControl w:val="0"/>
        <w:suppressLineNumbers w:val="0"/>
        <w:topLinePunct/>
        <w:autoSpaceDE/>
        <w:autoSpaceDN w:val="0"/>
        <w:spacing w:before="0" w:beforeAutospacing="0" w:after="0" w:afterAutospacing="0" w:line="360" w:lineRule="auto"/>
        <w:ind w:left="0" w:right="0"/>
        <w:jc w:val="center"/>
        <w:rPr>
          <w:rFonts w:hint="eastAsia" w:ascii="仿宋" w:hAnsi="仿宋" w:eastAsia="仿宋" w:cs="仿宋"/>
          <w:b/>
          <w:bCs w:val="0"/>
          <w:color w:val="auto"/>
          <w:sz w:val="52"/>
          <w:szCs w:val="52"/>
          <w:lang w:val="en-US"/>
        </w:rPr>
      </w:pPr>
      <w:r>
        <w:rPr>
          <w:rFonts w:hint="eastAsia" w:ascii="仿宋" w:hAnsi="仿宋" w:eastAsia="仿宋" w:cs="仿宋"/>
          <w:b/>
          <w:bCs w:val="0"/>
          <w:color w:val="auto"/>
          <w:kern w:val="0"/>
          <w:sz w:val="52"/>
          <w:szCs w:val="52"/>
          <w:lang w:val="en-US" w:eastAsia="zh-CN" w:bidi="ar"/>
        </w:rPr>
        <w:t>突发环境事件应急预案</w:t>
      </w:r>
    </w:p>
    <w:p>
      <w:pPr>
        <w:keepNext w:val="0"/>
        <w:keepLines w:val="0"/>
        <w:widowControl w:val="0"/>
        <w:suppressLineNumbers w:val="0"/>
        <w:topLinePunct/>
        <w:autoSpaceDE/>
        <w:autoSpaceDN w:val="0"/>
        <w:spacing w:before="0" w:beforeAutospacing="0" w:after="0" w:afterAutospacing="0" w:line="360" w:lineRule="auto"/>
        <w:ind w:left="0" w:right="0"/>
        <w:jc w:val="left"/>
        <w:rPr>
          <w:rFonts w:hint="default" w:ascii="Times New Roman" w:hAnsi="Times New Roman" w:eastAsia="宋体" w:cs="Times New Roman"/>
          <w:color w:val="auto"/>
          <w:sz w:val="28"/>
          <w:szCs w:val="20"/>
          <w:lang w:val="en-US"/>
        </w:rPr>
      </w:pPr>
    </w:p>
    <w:p>
      <w:pPr>
        <w:keepNext w:val="0"/>
        <w:keepLines w:val="0"/>
        <w:widowControl w:val="0"/>
        <w:suppressLineNumbers w:val="0"/>
        <w:topLinePunct/>
        <w:autoSpaceDE/>
        <w:autoSpaceDN w:val="0"/>
        <w:spacing w:before="0" w:beforeAutospacing="0" w:after="0" w:afterAutospacing="0" w:line="360" w:lineRule="auto"/>
        <w:ind w:left="0" w:right="0"/>
        <w:jc w:val="left"/>
        <w:rPr>
          <w:rFonts w:hint="default" w:ascii="Times New Roman" w:hAnsi="Times New Roman" w:eastAsia="宋体" w:cs="Times New Roman"/>
          <w:color w:val="auto"/>
          <w:sz w:val="28"/>
          <w:szCs w:val="20"/>
          <w:lang w:val="en-US"/>
        </w:rPr>
      </w:pPr>
    </w:p>
    <w:p>
      <w:pPr>
        <w:keepNext w:val="0"/>
        <w:keepLines w:val="0"/>
        <w:widowControl w:val="0"/>
        <w:suppressLineNumbers w:val="0"/>
        <w:topLinePunct/>
        <w:autoSpaceDE/>
        <w:autoSpaceDN w:val="0"/>
        <w:spacing w:before="0" w:beforeAutospacing="0" w:after="0" w:afterAutospacing="0" w:line="360" w:lineRule="auto"/>
        <w:ind w:left="0" w:right="0"/>
        <w:jc w:val="left"/>
        <w:rPr>
          <w:rFonts w:hint="default" w:ascii="Times New Roman" w:hAnsi="Times New Roman" w:eastAsia="宋体" w:cs="Times New Roman"/>
          <w:color w:val="auto"/>
          <w:sz w:val="28"/>
          <w:szCs w:val="20"/>
          <w:lang w:val="en-US"/>
        </w:rPr>
      </w:pPr>
    </w:p>
    <w:p>
      <w:pPr>
        <w:keepNext w:val="0"/>
        <w:keepLines w:val="0"/>
        <w:widowControl w:val="0"/>
        <w:suppressLineNumbers w:val="0"/>
        <w:topLinePunct/>
        <w:autoSpaceDE/>
        <w:autoSpaceDN w:val="0"/>
        <w:spacing w:before="0" w:beforeAutospacing="0" w:after="0" w:afterAutospacing="0" w:line="360" w:lineRule="auto"/>
        <w:ind w:left="0" w:right="0"/>
        <w:jc w:val="left"/>
        <w:rPr>
          <w:rFonts w:hint="default" w:ascii="Times New Roman" w:hAnsi="Times New Roman" w:eastAsia="宋体" w:cs="Times New Roman"/>
          <w:color w:val="auto"/>
          <w:sz w:val="28"/>
          <w:szCs w:val="20"/>
          <w:lang w:val="en-US"/>
        </w:rPr>
      </w:pPr>
    </w:p>
    <w:p>
      <w:pPr>
        <w:keepNext w:val="0"/>
        <w:keepLines w:val="0"/>
        <w:widowControl w:val="0"/>
        <w:suppressLineNumbers w:val="0"/>
        <w:topLinePunct/>
        <w:autoSpaceDE/>
        <w:autoSpaceDN w:val="0"/>
        <w:spacing w:before="0" w:beforeAutospacing="0" w:after="0" w:afterAutospacing="0" w:line="360" w:lineRule="auto"/>
        <w:ind w:left="0" w:right="0"/>
        <w:jc w:val="left"/>
        <w:rPr>
          <w:rFonts w:hint="default" w:ascii="Times New Roman" w:hAnsi="Times New Roman" w:eastAsia="宋体" w:cs="Times New Roman"/>
          <w:color w:val="auto"/>
          <w:sz w:val="28"/>
          <w:szCs w:val="20"/>
          <w:lang w:val="en-US"/>
        </w:rPr>
      </w:pPr>
    </w:p>
    <w:p>
      <w:pPr>
        <w:keepNext w:val="0"/>
        <w:keepLines w:val="0"/>
        <w:widowControl w:val="0"/>
        <w:suppressLineNumbers w:val="0"/>
        <w:topLinePunct/>
        <w:autoSpaceDE/>
        <w:autoSpaceDN w:val="0"/>
        <w:spacing w:before="0" w:beforeAutospacing="0" w:after="0" w:afterAutospacing="0" w:line="360" w:lineRule="auto"/>
        <w:ind w:left="0" w:right="0"/>
        <w:jc w:val="left"/>
        <w:rPr>
          <w:rFonts w:hint="default" w:ascii="Times New Roman" w:hAnsi="Times New Roman" w:eastAsia="宋体" w:cs="Times New Roman"/>
          <w:color w:val="auto"/>
          <w:sz w:val="28"/>
          <w:szCs w:val="20"/>
          <w:lang w:val="en-US"/>
        </w:rPr>
      </w:pPr>
    </w:p>
    <w:p>
      <w:pPr>
        <w:keepNext w:val="0"/>
        <w:keepLines w:val="0"/>
        <w:widowControl w:val="0"/>
        <w:suppressLineNumbers w:val="0"/>
        <w:topLinePunct/>
        <w:autoSpaceDE/>
        <w:autoSpaceDN w:val="0"/>
        <w:spacing w:before="0" w:beforeAutospacing="0" w:after="0" w:afterAutospacing="0" w:line="360" w:lineRule="auto"/>
        <w:ind w:left="0" w:right="0"/>
        <w:jc w:val="center"/>
        <w:rPr>
          <w:rFonts w:hint="default" w:ascii="Times New Roman" w:hAnsi="Times New Roman" w:eastAsia="宋体" w:cs="Times New Roman"/>
          <w:b/>
          <w:bCs w:val="0"/>
          <w:color w:val="auto"/>
          <w:sz w:val="28"/>
          <w:szCs w:val="20"/>
          <w:lang w:val="en-US"/>
        </w:rPr>
      </w:pPr>
    </w:p>
    <w:p>
      <w:pPr>
        <w:keepNext w:val="0"/>
        <w:keepLines w:val="0"/>
        <w:widowControl w:val="0"/>
        <w:suppressLineNumbers w:val="0"/>
        <w:topLinePunct/>
        <w:autoSpaceDE/>
        <w:autoSpaceDN w:val="0"/>
        <w:spacing w:before="0" w:beforeAutospacing="0" w:after="0" w:afterAutospacing="0" w:line="360" w:lineRule="auto"/>
        <w:ind w:left="0" w:right="0"/>
        <w:jc w:val="center"/>
        <w:rPr>
          <w:rFonts w:hint="default" w:ascii="Times New Roman" w:hAnsi="Times New Roman" w:eastAsia="宋体" w:cs="Times New Roman"/>
          <w:b/>
          <w:bCs w:val="0"/>
          <w:color w:val="auto"/>
          <w:sz w:val="28"/>
          <w:szCs w:val="20"/>
          <w:lang w:val="en-US"/>
        </w:rPr>
      </w:pPr>
    </w:p>
    <w:p>
      <w:pPr>
        <w:keepNext w:val="0"/>
        <w:keepLines w:val="0"/>
        <w:widowControl w:val="0"/>
        <w:suppressLineNumbers w:val="0"/>
        <w:topLinePunct/>
        <w:autoSpaceDE/>
        <w:autoSpaceDN w:val="0"/>
        <w:spacing w:before="0" w:beforeAutospacing="0" w:after="0" w:afterAutospacing="0" w:line="360" w:lineRule="auto"/>
        <w:ind w:left="0" w:right="0"/>
        <w:jc w:val="center"/>
        <w:rPr>
          <w:rFonts w:hint="default" w:ascii="Times New Roman" w:hAnsi="Times New Roman" w:eastAsia="宋体" w:cs="Times New Roman"/>
          <w:b/>
          <w:bCs w:val="0"/>
          <w:color w:val="auto"/>
          <w:kern w:val="0"/>
          <w:sz w:val="28"/>
          <w:szCs w:val="20"/>
          <w:lang w:val="en-US" w:eastAsia="zh-CN" w:bidi="ar"/>
        </w:rPr>
      </w:pPr>
    </w:p>
    <w:p>
      <w:pPr>
        <w:keepNext w:val="0"/>
        <w:keepLines w:val="0"/>
        <w:widowControl w:val="0"/>
        <w:suppressLineNumbers w:val="0"/>
        <w:topLinePunct/>
        <w:autoSpaceDE/>
        <w:autoSpaceDN w:val="0"/>
        <w:spacing w:before="0" w:beforeAutospacing="0" w:after="0" w:afterAutospacing="0" w:line="360" w:lineRule="auto"/>
        <w:ind w:left="0" w:right="0"/>
        <w:jc w:val="center"/>
        <w:rPr>
          <w:rFonts w:hint="default" w:ascii="Times New Roman" w:hAnsi="Times New Roman" w:eastAsia="宋体" w:cs="Times New Roman"/>
          <w:b/>
          <w:bCs w:val="0"/>
          <w:color w:val="auto"/>
          <w:kern w:val="0"/>
          <w:sz w:val="28"/>
          <w:szCs w:val="20"/>
          <w:lang w:val="en-US" w:eastAsia="zh-CN" w:bidi="ar"/>
        </w:rPr>
      </w:pPr>
    </w:p>
    <w:p>
      <w:pPr>
        <w:keepNext w:val="0"/>
        <w:keepLines w:val="0"/>
        <w:widowControl/>
        <w:suppressLineNumbers w:val="0"/>
        <w:jc w:val="center"/>
        <w:rPr>
          <w:rFonts w:hint="default" w:ascii="Times New Roman" w:hAnsi="Times New Roman" w:cs="Times New Roman"/>
          <w:b/>
          <w:bCs w:val="0"/>
          <w:color w:val="auto"/>
          <w:kern w:val="0"/>
          <w:sz w:val="32"/>
          <w:szCs w:val="20"/>
          <w:lang w:val="en-US" w:eastAsia="zh-CN" w:bidi="ar"/>
        </w:rPr>
      </w:pPr>
      <w:r>
        <w:rPr>
          <w:rFonts w:hint="eastAsia" w:ascii="Times New Roman" w:hAnsi="Times New Roman" w:cs="Times New Roman"/>
          <w:b/>
          <w:bCs w:val="0"/>
          <w:color w:val="auto"/>
          <w:kern w:val="0"/>
          <w:sz w:val="32"/>
          <w:szCs w:val="32"/>
          <w:lang w:val="en-US" w:eastAsia="zh-CN" w:bidi="ar"/>
        </w:rPr>
        <w:t>咸阳市秦都区宏达建材厂</w:t>
      </w:r>
    </w:p>
    <w:p>
      <w:pPr>
        <w:keepNext w:val="0"/>
        <w:keepLines w:val="0"/>
        <w:widowControl/>
        <w:suppressLineNumbers w:val="0"/>
        <w:jc w:val="center"/>
        <w:rPr>
          <w:rFonts w:hint="default" w:ascii="Times New Roman" w:hAnsi="Times New Roman" w:eastAsia="宋体" w:cs="Times New Roman"/>
          <w:b/>
          <w:bCs w:val="0"/>
          <w:color w:val="auto"/>
          <w:kern w:val="0"/>
          <w:sz w:val="32"/>
          <w:szCs w:val="20"/>
          <w:lang w:val="en-US" w:eastAsia="zh-CN" w:bidi="ar"/>
        </w:rPr>
      </w:pPr>
      <w:r>
        <w:rPr>
          <w:rFonts w:hint="default" w:ascii="Times New Roman" w:hAnsi="Times New Roman" w:eastAsia="宋体" w:cs="Times New Roman"/>
          <w:b/>
          <w:bCs w:val="0"/>
          <w:color w:val="auto"/>
          <w:kern w:val="0"/>
          <w:sz w:val="32"/>
          <w:szCs w:val="20"/>
          <w:lang w:val="en-US" w:eastAsia="zh-CN" w:bidi="ar"/>
        </w:rPr>
        <w:t>二〇一</w:t>
      </w:r>
      <w:r>
        <w:rPr>
          <w:rFonts w:hint="eastAsia" w:ascii="Times New Roman" w:hAnsi="Times New Roman" w:eastAsia="宋体" w:cs="Times New Roman"/>
          <w:b/>
          <w:bCs w:val="0"/>
          <w:color w:val="auto"/>
          <w:kern w:val="0"/>
          <w:sz w:val="32"/>
          <w:szCs w:val="20"/>
          <w:lang w:val="en-US" w:eastAsia="zh-CN" w:bidi="ar"/>
        </w:rPr>
        <w:t>九</w:t>
      </w:r>
      <w:r>
        <w:rPr>
          <w:rFonts w:hint="default" w:ascii="Times New Roman" w:hAnsi="Times New Roman" w:eastAsia="宋体" w:cs="Times New Roman"/>
          <w:b/>
          <w:bCs w:val="0"/>
          <w:color w:val="auto"/>
          <w:kern w:val="0"/>
          <w:sz w:val="32"/>
          <w:szCs w:val="20"/>
          <w:lang w:val="en-US" w:eastAsia="zh-CN" w:bidi="ar"/>
        </w:rPr>
        <w:t>年</w:t>
      </w:r>
      <w:r>
        <w:rPr>
          <w:rFonts w:hint="eastAsia" w:ascii="Times New Roman" w:hAnsi="Times New Roman" w:eastAsia="宋体" w:cs="Times New Roman"/>
          <w:b/>
          <w:bCs w:val="0"/>
          <w:color w:val="auto"/>
          <w:kern w:val="0"/>
          <w:sz w:val="32"/>
          <w:szCs w:val="20"/>
          <w:lang w:val="en-US" w:eastAsia="zh-CN" w:bidi="ar"/>
        </w:rPr>
        <w:t>八</w:t>
      </w:r>
      <w:r>
        <w:rPr>
          <w:rFonts w:hint="default" w:ascii="Times New Roman" w:hAnsi="Times New Roman" w:eastAsia="宋体" w:cs="Times New Roman"/>
          <w:b/>
          <w:bCs w:val="0"/>
          <w:color w:val="auto"/>
          <w:kern w:val="0"/>
          <w:sz w:val="32"/>
          <w:szCs w:val="20"/>
          <w:lang w:val="en-US" w:eastAsia="zh-CN" w:bidi="ar"/>
        </w:rPr>
        <w:t>月</w:t>
      </w:r>
    </w:p>
    <w:p>
      <w:pPr>
        <w:pStyle w:val="8"/>
        <w:rPr>
          <w:rFonts w:hint="default" w:ascii="Times New Roman" w:hAnsi="Times New Roman" w:cs="Times New Roman"/>
          <w:color w:val="auto"/>
        </w:rPr>
      </w:pPr>
    </w:p>
    <w:p>
      <w:pPr>
        <w:pStyle w:val="8"/>
        <w:rPr>
          <w:rFonts w:hint="default" w:ascii="Times New Roman" w:hAnsi="Times New Roman" w:cs="Times New Roman"/>
          <w:color w:val="auto"/>
        </w:rPr>
      </w:pPr>
    </w:p>
    <w:p>
      <w:pPr>
        <w:pStyle w:val="8"/>
        <w:rPr>
          <w:rFonts w:hint="default" w:ascii="Times New Roman" w:hAnsi="Times New Roman" w:cs="Times New Roman"/>
          <w:color w:val="auto"/>
        </w:rPr>
      </w:pPr>
    </w:p>
    <w:p>
      <w:pPr>
        <w:pStyle w:val="8"/>
        <w:rPr>
          <w:rFonts w:hint="default" w:ascii="Times New Roman" w:hAnsi="Times New Roman" w:cs="Times New Roman"/>
          <w:color w:val="auto"/>
        </w:rPr>
        <w:sectPr>
          <w:pgSz w:w="11915" w:h="16840"/>
          <w:pgMar w:top="1440" w:right="1800" w:bottom="1440" w:left="1800" w:header="851" w:footer="992" w:gutter="0"/>
          <w:pgBorders w:offsetFrom="page">
            <w:top w:val="none" w:sz="0" w:space="0"/>
            <w:left w:val="none" w:sz="0" w:space="0"/>
            <w:bottom w:val="none" w:sz="0" w:space="0"/>
            <w:right w:val="none" w:sz="0" w:space="0"/>
          </w:pgBorders>
          <w:pgNumType w:fmt="upperRoman" w:start="1"/>
          <w:cols w:space="720" w:num="1"/>
          <w:docGrid w:type="lines" w:linePitch="312" w:charSpace="0"/>
        </w:sectPr>
      </w:pPr>
    </w:p>
    <w:p>
      <w:pPr>
        <w:keepNext w:val="0"/>
        <w:keepLines w:val="0"/>
        <w:widowControl w:val="0"/>
        <w:suppressLineNumbers w:val="0"/>
        <w:autoSpaceDE w:val="0"/>
        <w:autoSpaceDN w:val="0"/>
        <w:spacing w:before="0" w:beforeAutospacing="0" w:after="0" w:afterAutospacing="0" w:line="360" w:lineRule="auto"/>
        <w:ind w:left="0" w:right="0"/>
        <w:jc w:val="center"/>
        <w:rPr>
          <w:rFonts w:hint="default" w:ascii="Times New Roman" w:hAnsi="Times New Roman" w:eastAsia="仿宋" w:cs="Times New Roman"/>
          <w:b/>
          <w:bCs w:val="0"/>
          <w:color w:val="auto"/>
          <w:kern w:val="0"/>
          <w:sz w:val="36"/>
          <w:szCs w:val="36"/>
          <w:lang w:val="en-US" w:eastAsia="zh-CN" w:bidi="ar"/>
        </w:rPr>
      </w:pPr>
      <w:r>
        <w:rPr>
          <w:rFonts w:hint="default" w:ascii="Times New Roman" w:hAnsi="Times New Roman" w:eastAsia="仿宋" w:cs="Times New Roman"/>
          <w:b/>
          <w:bCs w:val="0"/>
          <w:color w:val="auto"/>
          <w:kern w:val="0"/>
          <w:sz w:val="36"/>
          <w:szCs w:val="36"/>
          <w:lang w:val="en-US" w:eastAsia="zh-CN" w:bidi="ar"/>
        </w:rPr>
        <w:t>批准页</w:t>
      </w:r>
    </w:p>
    <w:p>
      <w:pPr>
        <w:keepNext w:val="0"/>
        <w:keepLines w:val="0"/>
        <w:widowControl w:val="0"/>
        <w:suppressLineNumbers w:val="0"/>
        <w:autoSpaceDE w:val="0"/>
        <w:autoSpaceDN w:val="0"/>
        <w:spacing w:before="0" w:beforeAutospacing="0" w:after="0" w:afterAutospacing="0" w:line="360" w:lineRule="auto"/>
        <w:ind w:left="0" w:right="0"/>
        <w:jc w:val="center"/>
        <w:rPr>
          <w:rFonts w:hint="default" w:ascii="Times New Roman" w:hAnsi="Times New Roman" w:eastAsia="仿宋" w:cs="Times New Roman"/>
          <w:b/>
          <w:bCs w:val="0"/>
          <w:color w:val="auto"/>
          <w:kern w:val="0"/>
          <w:sz w:val="36"/>
          <w:szCs w:val="36"/>
          <w:lang w:val="en-US" w:eastAsia="zh-CN" w:bidi="ar"/>
        </w:rPr>
      </w:pPr>
    </w:p>
    <w:p>
      <w:pPr>
        <w:rPr>
          <w:rFonts w:hint="default" w:ascii="Times New Roman" w:hAnsi="Times New Roman" w:eastAsia="仿宋" w:cs="Times New Roman"/>
          <w:color w:val="auto"/>
          <w:sz w:val="28"/>
          <w:highlight w:val="none"/>
        </w:rPr>
      </w:pPr>
      <w:r>
        <w:rPr>
          <w:rFonts w:hint="eastAsia" w:ascii="Times New Roman" w:hAnsi="Times New Roman" w:cs="Times New Roman"/>
          <w:color w:val="auto"/>
          <w:kern w:val="0"/>
          <w:sz w:val="28"/>
          <w:szCs w:val="28"/>
          <w:lang w:val="en-US" w:eastAsia="zh-CN" w:bidi="ar"/>
        </w:rPr>
        <w:t>咸阳市秦都区宏达建材厂</w:t>
      </w:r>
      <w:r>
        <w:rPr>
          <w:rFonts w:hint="default" w:ascii="Times New Roman" w:hAnsi="Times New Roman" w:eastAsia="仿宋" w:cs="Times New Roman"/>
          <w:color w:val="auto"/>
          <w:sz w:val="28"/>
          <w:highlight w:val="none"/>
        </w:rPr>
        <w:t>各部门：</w:t>
      </w:r>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default" w:ascii="Times New Roman" w:hAnsi="Times New Roman" w:eastAsia="仿宋" w:cs="Times New Roman"/>
          <w:color w:val="auto"/>
          <w:sz w:val="28"/>
          <w:highlight w:val="none"/>
        </w:rPr>
      </w:pPr>
      <w:r>
        <w:rPr>
          <w:rFonts w:hint="default" w:ascii="Times New Roman" w:hAnsi="Times New Roman" w:eastAsia="仿宋" w:cs="Times New Roman"/>
          <w:color w:val="auto"/>
          <w:sz w:val="28"/>
          <w:highlight w:val="none"/>
        </w:rPr>
        <w:t>为了规范和加强本公司事故应急预案管理工作，提高事故预防和应急救援能力，保证生命安全，降低事故财产损失及环境污染事故，使事故发生后能够</w:t>
      </w:r>
      <w:r>
        <w:rPr>
          <w:rFonts w:hint="default" w:ascii="Times New Roman" w:hAnsi="Times New Roman" w:cs="Times New Roman"/>
          <w:color w:val="auto"/>
          <w:sz w:val="28"/>
          <w:highlight w:val="none"/>
          <w:lang w:eastAsia="zh-CN"/>
        </w:rPr>
        <w:t>得到</w:t>
      </w:r>
      <w:r>
        <w:rPr>
          <w:rFonts w:hint="default" w:ascii="Times New Roman" w:hAnsi="Times New Roman" w:eastAsia="仿宋" w:cs="Times New Roman"/>
          <w:color w:val="auto"/>
          <w:sz w:val="28"/>
          <w:highlight w:val="none"/>
        </w:rPr>
        <w:t>有效控制和救援，防止事故扩大和连锁事故的发生。</w:t>
      </w:r>
      <w:r>
        <w:rPr>
          <w:rFonts w:hint="default" w:ascii="Times New Roman" w:hAnsi="Times New Roman" w:eastAsia="仿宋" w:cs="Times New Roman"/>
          <w:color w:val="auto"/>
          <w:sz w:val="28"/>
          <w:szCs w:val="28"/>
          <w:highlight w:val="none"/>
        </w:rPr>
        <w:t>根据《中华人民共和国环境保护法》、《中华人民共和国突发事件应对法》和《陕西省突发环境事件应急预案管理暂行办法》，</w:t>
      </w:r>
      <w:r>
        <w:rPr>
          <w:rFonts w:hint="eastAsia" w:ascii="Times New Roman" w:hAnsi="Times New Roman" w:cs="Times New Roman"/>
          <w:color w:val="auto"/>
          <w:kern w:val="0"/>
          <w:sz w:val="28"/>
          <w:szCs w:val="28"/>
          <w:lang w:val="en-US" w:eastAsia="zh-CN" w:bidi="ar"/>
        </w:rPr>
        <w:t>咸阳市秦都区宏达建材厂</w:t>
      </w:r>
      <w:r>
        <w:rPr>
          <w:rFonts w:hint="default" w:ascii="Times New Roman" w:hAnsi="Times New Roman" w:eastAsia="仿宋" w:cs="Times New Roman"/>
          <w:color w:val="auto"/>
          <w:sz w:val="28"/>
          <w:szCs w:val="28"/>
          <w:highlight w:val="none"/>
        </w:rPr>
        <w:t>主要负责人参与并委托第三方机构完成</w:t>
      </w:r>
      <w:r>
        <w:rPr>
          <w:rFonts w:hint="default" w:ascii="Times New Roman" w:hAnsi="Times New Roman" w:cs="Times New Roman"/>
          <w:color w:val="auto"/>
          <w:sz w:val="28"/>
          <w:szCs w:val="28"/>
          <w:highlight w:val="none"/>
          <w:lang w:eastAsia="zh-CN"/>
        </w:rPr>
        <w:t>对</w:t>
      </w:r>
      <w:r>
        <w:rPr>
          <w:rFonts w:hint="eastAsia" w:ascii="Times New Roman" w:hAnsi="Times New Roman" w:cs="Times New Roman"/>
          <w:color w:val="auto"/>
          <w:kern w:val="0"/>
          <w:sz w:val="28"/>
          <w:szCs w:val="28"/>
          <w:lang w:val="en-US" w:eastAsia="zh-CN" w:bidi="ar"/>
        </w:rPr>
        <w:t>咸阳市秦都区宏达建材厂</w:t>
      </w:r>
      <w:r>
        <w:rPr>
          <w:rFonts w:hint="default" w:ascii="Times New Roman" w:hAnsi="Times New Roman" w:cs="Times New Roman"/>
          <w:color w:val="auto"/>
          <w:sz w:val="28"/>
          <w:szCs w:val="28"/>
          <w:highlight w:val="none"/>
          <w:lang w:val="en-US" w:eastAsia="zh-CN"/>
        </w:rPr>
        <w:t>突发环境事件应急预案</w:t>
      </w:r>
      <w:r>
        <w:rPr>
          <w:rFonts w:hint="default" w:ascii="Times New Roman" w:hAnsi="Times New Roman" w:cs="Times New Roman"/>
          <w:color w:val="auto"/>
          <w:sz w:val="28"/>
          <w:szCs w:val="28"/>
          <w:highlight w:val="none"/>
          <w:lang w:eastAsia="zh-CN"/>
        </w:rPr>
        <w:t>的</w:t>
      </w:r>
      <w:r>
        <w:rPr>
          <w:rFonts w:hint="default" w:ascii="Times New Roman" w:hAnsi="Times New Roman" w:eastAsia="仿宋" w:cs="Times New Roman"/>
          <w:color w:val="auto"/>
          <w:sz w:val="28"/>
          <w:szCs w:val="28"/>
          <w:highlight w:val="none"/>
        </w:rPr>
        <w:t>编制工作。</w:t>
      </w:r>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default" w:ascii="Times New Roman" w:hAnsi="Times New Roman" w:eastAsia="仿宋" w:cs="Times New Roman"/>
          <w:color w:val="auto"/>
          <w:sz w:val="28"/>
          <w:szCs w:val="28"/>
        </w:rPr>
      </w:pPr>
      <w:bookmarkStart w:id="0" w:name="_Toc8082"/>
      <w:r>
        <w:rPr>
          <w:rFonts w:hint="default" w:ascii="Times New Roman" w:hAnsi="Times New Roman" w:eastAsia="仿宋" w:cs="Times New Roman"/>
          <w:color w:val="auto"/>
          <w:sz w:val="28"/>
          <w:szCs w:val="28"/>
          <w:highlight w:val="none"/>
        </w:rPr>
        <w:t>本预案是</w:t>
      </w:r>
      <w:r>
        <w:rPr>
          <w:rFonts w:hint="eastAsia" w:ascii="Times New Roman" w:hAnsi="Times New Roman" w:cs="Times New Roman"/>
          <w:color w:val="auto"/>
          <w:kern w:val="0"/>
          <w:sz w:val="28"/>
          <w:szCs w:val="28"/>
          <w:lang w:val="en-US" w:eastAsia="zh-CN" w:bidi="ar"/>
        </w:rPr>
        <w:t>咸阳市秦都区宏达建材厂</w:t>
      </w:r>
      <w:r>
        <w:rPr>
          <w:rFonts w:hint="default" w:ascii="Times New Roman" w:hAnsi="Times New Roman" w:eastAsia="仿宋" w:cs="Times New Roman"/>
          <w:color w:val="auto"/>
          <w:sz w:val="28"/>
          <w:szCs w:val="28"/>
          <w:highlight w:val="none"/>
        </w:rPr>
        <w:t>实施应</w:t>
      </w:r>
      <w:r>
        <w:rPr>
          <w:rFonts w:hint="default" w:ascii="Times New Roman" w:hAnsi="Times New Roman" w:eastAsia="仿宋" w:cs="Times New Roman"/>
          <w:color w:val="auto"/>
          <w:sz w:val="28"/>
          <w:szCs w:val="28"/>
          <w:highlight w:val="none"/>
          <w:lang w:eastAsia="zh-CN"/>
        </w:rPr>
        <w:t>急</w:t>
      </w:r>
      <w:r>
        <w:rPr>
          <w:rFonts w:hint="default" w:ascii="Times New Roman" w:hAnsi="Times New Roman" w:eastAsia="仿宋" w:cs="Times New Roman"/>
          <w:color w:val="auto"/>
          <w:sz w:val="28"/>
          <w:szCs w:val="28"/>
          <w:highlight w:val="none"/>
        </w:rPr>
        <w:t>救援工作的法规性文件，用于规范、指导突发</w:t>
      </w:r>
      <w:r>
        <w:rPr>
          <w:rFonts w:hint="default" w:ascii="Times New Roman" w:hAnsi="Times New Roman" w:eastAsia="仿宋" w:cs="Times New Roman"/>
          <w:color w:val="auto"/>
          <w:sz w:val="28"/>
          <w:szCs w:val="28"/>
          <w:highlight w:val="none"/>
          <w:lang w:eastAsia="zh-CN"/>
        </w:rPr>
        <w:t>性</w:t>
      </w:r>
      <w:r>
        <w:rPr>
          <w:rFonts w:hint="default" w:ascii="Times New Roman" w:hAnsi="Times New Roman" w:eastAsia="仿宋" w:cs="Times New Roman"/>
          <w:color w:val="auto"/>
          <w:sz w:val="28"/>
          <w:szCs w:val="28"/>
          <w:highlight w:val="none"/>
        </w:rPr>
        <w:t>事故事件的应急救援行动。</w:t>
      </w:r>
      <w:bookmarkEnd w:id="0"/>
      <w:r>
        <w:rPr>
          <w:rFonts w:hint="default" w:ascii="Times New Roman" w:hAnsi="Times New Roman" w:eastAsia="仿宋" w:cs="Times New Roman"/>
          <w:color w:val="auto"/>
          <w:sz w:val="28"/>
          <w:szCs w:val="28"/>
          <w:highlight w:val="none"/>
        </w:rPr>
        <w:t>本预案结合实际，加强全员预防、避险的宣传教育，切实做好应急预案的培训和演练工作，在实践中使之不断改进和完善。</w:t>
      </w:r>
    </w:p>
    <w:p>
      <w:pPr>
        <w:ind w:firstLine="480"/>
        <w:jc w:val="right"/>
        <w:rPr>
          <w:rFonts w:hint="default" w:ascii="Times New Roman" w:hAnsi="Times New Roman" w:cs="Times New Roman"/>
          <w:color w:val="auto"/>
          <w:kern w:val="0"/>
        </w:rPr>
      </w:pPr>
    </w:p>
    <w:p>
      <w:pPr>
        <w:spacing w:line="360" w:lineRule="auto"/>
        <w:jc w:val="left"/>
        <w:rPr>
          <w:rFonts w:hint="default" w:ascii="Times New Roman" w:hAnsi="Times New Roman" w:eastAsia="仿宋" w:cs="Times New Roman"/>
          <w:color w:val="auto"/>
          <w:sz w:val="28"/>
          <w:szCs w:val="28"/>
        </w:rPr>
      </w:pPr>
    </w:p>
    <w:p>
      <w:pPr>
        <w:keepNext w:val="0"/>
        <w:keepLines w:val="0"/>
        <w:pageBreakBefore w:val="0"/>
        <w:widowControl w:val="0"/>
        <w:suppressLineNumbers w:val="0"/>
        <w:tabs>
          <w:tab w:val="right" w:pos="8313"/>
        </w:tabs>
        <w:kinsoku/>
        <w:wordWrap/>
        <w:overflowPunct/>
        <w:topLinePunct w:val="0"/>
        <w:autoSpaceDE w:val="0"/>
        <w:autoSpaceDN w:val="0"/>
        <w:bidi w:val="0"/>
        <w:adjustRightInd/>
        <w:snapToGrid/>
        <w:spacing w:beforeAutospacing="0" w:afterAutospacing="0" w:line="360" w:lineRule="auto"/>
        <w:ind w:left="0" w:leftChars="0" w:right="0" w:rightChars="0" w:firstLine="556"/>
        <w:jc w:val="both"/>
        <w:textAlignment w:val="auto"/>
        <w:outlineLvl w:val="9"/>
        <w:rPr>
          <w:rFonts w:hint="default" w:ascii="Times New Roman" w:hAnsi="Times New Roman" w:eastAsia="仿宋" w:cs="Times New Roman"/>
          <w:color w:val="auto"/>
          <w:kern w:val="0"/>
          <w:sz w:val="28"/>
          <w:szCs w:val="28"/>
          <w:lang w:val="en-US" w:eastAsia="zh-CN" w:bidi="ar"/>
        </w:rPr>
      </w:pPr>
    </w:p>
    <w:p>
      <w:pPr>
        <w:keepNext w:val="0"/>
        <w:keepLines w:val="0"/>
        <w:widowControl w:val="0"/>
        <w:suppressLineNumbers w:val="0"/>
        <w:autoSpaceDE w:val="0"/>
        <w:autoSpaceDN w:val="0"/>
        <w:spacing w:before="0" w:beforeAutospacing="0" w:after="0" w:afterAutospacing="0" w:line="360" w:lineRule="auto"/>
        <w:ind w:left="0" w:right="0"/>
        <w:jc w:val="left"/>
        <w:rPr>
          <w:rFonts w:hint="default" w:ascii="Times New Roman" w:hAnsi="Times New Roman" w:eastAsia="仿宋" w:cs="Times New Roman"/>
          <w:color w:val="auto"/>
          <w:sz w:val="28"/>
          <w:szCs w:val="28"/>
          <w:lang w:val="en-US"/>
        </w:rPr>
      </w:pPr>
      <w:r>
        <w:rPr>
          <w:rFonts w:hint="default" w:ascii="Times New Roman" w:hAnsi="Times New Roman" w:eastAsia="仿宋" w:cs="Times New Roman"/>
          <w:color w:val="auto"/>
          <w:kern w:val="0"/>
          <w:sz w:val="28"/>
          <w:szCs w:val="28"/>
          <w:lang w:val="en-US" w:eastAsia="zh-CN" w:bidi="ar"/>
        </w:rPr>
        <w:t xml:space="preserve">                                   批准人：</w:t>
      </w:r>
      <w:r>
        <w:rPr>
          <w:rFonts w:hint="eastAsia" w:ascii="Times New Roman" w:hAnsi="Times New Roman" w:cs="Times New Roman"/>
          <w:color w:val="auto"/>
          <w:kern w:val="0"/>
          <w:sz w:val="28"/>
          <w:szCs w:val="28"/>
          <w:lang w:val="en-US" w:eastAsia="zh-CN" w:bidi="ar"/>
        </w:rPr>
        <w:t xml:space="preserve"> </w:t>
      </w:r>
    </w:p>
    <w:p>
      <w:pPr>
        <w:keepNext w:val="0"/>
        <w:keepLines w:val="0"/>
        <w:widowControl w:val="0"/>
        <w:suppressLineNumbers w:val="0"/>
        <w:autoSpaceDE w:val="0"/>
        <w:autoSpaceDN w:val="0"/>
        <w:spacing w:before="0" w:beforeAutospacing="0" w:after="0" w:afterAutospacing="0" w:line="360" w:lineRule="auto"/>
        <w:ind w:left="0" w:right="0"/>
        <w:jc w:val="right"/>
        <w:rPr>
          <w:rFonts w:hint="default" w:ascii="Times New Roman" w:hAnsi="Times New Roman" w:eastAsia="仿宋" w:cs="Times New Roman"/>
          <w:color w:val="auto"/>
          <w:sz w:val="28"/>
          <w:szCs w:val="28"/>
          <w:lang w:val="en-US"/>
        </w:rPr>
      </w:pPr>
      <w:r>
        <w:rPr>
          <w:rFonts w:hint="eastAsia" w:ascii="Times New Roman" w:hAnsi="Times New Roman" w:cs="Times New Roman"/>
          <w:color w:val="auto"/>
          <w:kern w:val="0"/>
          <w:sz w:val="28"/>
          <w:szCs w:val="28"/>
          <w:lang w:val="en-US" w:eastAsia="zh-CN" w:bidi="ar"/>
        </w:rPr>
        <w:t>咸阳市秦都区宏达建材厂</w:t>
      </w:r>
    </w:p>
    <w:p>
      <w:pPr>
        <w:keepNext w:val="0"/>
        <w:keepLines w:val="0"/>
        <w:widowControl w:val="0"/>
        <w:suppressLineNumbers w:val="0"/>
        <w:autoSpaceDE w:val="0"/>
        <w:autoSpaceDN w:val="0"/>
        <w:spacing w:before="0" w:beforeAutospacing="0" w:after="0" w:afterAutospacing="0" w:line="360" w:lineRule="auto"/>
        <w:ind w:left="0" w:right="0"/>
        <w:jc w:val="right"/>
        <w:rPr>
          <w:rFonts w:hint="default" w:ascii="Times New Roman" w:hAnsi="Times New Roman" w:eastAsia="仿宋" w:cs="Times New Roman"/>
          <w:color w:val="auto"/>
          <w:kern w:val="0"/>
          <w:sz w:val="28"/>
          <w:szCs w:val="28"/>
          <w:lang w:val="en-US" w:eastAsia="zh-CN" w:bidi="ar"/>
        </w:rPr>
      </w:pPr>
      <w:r>
        <w:rPr>
          <w:rFonts w:hint="default" w:ascii="Times New Roman" w:hAnsi="Times New Roman" w:eastAsia="仿宋" w:cs="Times New Roman"/>
          <w:color w:val="auto"/>
          <w:kern w:val="0"/>
          <w:sz w:val="28"/>
          <w:szCs w:val="28"/>
          <w:lang w:val="en-US" w:eastAsia="zh-CN" w:bidi="ar"/>
        </w:rPr>
        <w:t>年</w:t>
      </w:r>
      <w:r>
        <w:rPr>
          <w:rFonts w:hint="eastAsia" w:ascii="Times New Roman" w:hAnsi="Times New Roman" w:cs="Times New Roman"/>
          <w:color w:val="auto"/>
          <w:kern w:val="0"/>
          <w:sz w:val="28"/>
          <w:szCs w:val="28"/>
          <w:lang w:val="en-US" w:eastAsia="zh-CN" w:bidi="ar"/>
        </w:rPr>
        <w:t xml:space="preserve">     </w:t>
      </w:r>
      <w:r>
        <w:rPr>
          <w:rFonts w:hint="default" w:ascii="Times New Roman" w:hAnsi="Times New Roman" w:eastAsia="仿宋" w:cs="Times New Roman"/>
          <w:color w:val="auto"/>
          <w:kern w:val="0"/>
          <w:sz w:val="28"/>
          <w:szCs w:val="28"/>
          <w:lang w:val="en-US" w:eastAsia="zh-CN" w:bidi="ar"/>
        </w:rPr>
        <w:t>月</w:t>
      </w:r>
      <w:r>
        <w:rPr>
          <w:rFonts w:hint="eastAsia" w:ascii="Times New Roman" w:hAnsi="Times New Roman" w:cs="Times New Roman"/>
          <w:color w:val="auto"/>
          <w:kern w:val="0"/>
          <w:sz w:val="28"/>
          <w:szCs w:val="28"/>
          <w:lang w:val="en-US" w:eastAsia="zh-CN" w:bidi="ar"/>
        </w:rPr>
        <w:t xml:space="preserve">    </w:t>
      </w:r>
      <w:r>
        <w:rPr>
          <w:rFonts w:hint="default" w:ascii="Times New Roman" w:hAnsi="Times New Roman" w:cs="Times New Roman"/>
          <w:color w:val="auto"/>
          <w:kern w:val="0"/>
          <w:sz w:val="28"/>
          <w:szCs w:val="28"/>
          <w:lang w:val="en-US" w:eastAsia="zh-CN" w:bidi="ar"/>
        </w:rPr>
        <w:t>日</w:t>
      </w:r>
    </w:p>
    <w:p>
      <w:pPr>
        <w:rPr>
          <w:rFonts w:hint="default" w:ascii="Times New Roman" w:hAnsi="Times New Roman" w:eastAsia="仿宋" w:cs="Times New Roman"/>
          <w:b/>
          <w:bCs w:val="0"/>
          <w:color w:val="auto"/>
          <w:sz w:val="36"/>
          <w:szCs w:val="36"/>
          <w:lang w:val="en-US" w:eastAsia="zh-CN" w:bidi="ar"/>
        </w:rPr>
      </w:pPr>
    </w:p>
    <w:p>
      <w:pPr>
        <w:pStyle w:val="8"/>
        <w:rPr>
          <w:rFonts w:hint="default" w:ascii="Times New Roman" w:hAnsi="Times New Roman" w:cs="Times New Roman"/>
          <w:color w:val="auto"/>
          <w:lang w:val="en-US" w:eastAsia="zh-CN"/>
        </w:rPr>
        <w:sectPr>
          <w:pgSz w:w="11915" w:h="16840"/>
          <w:pgMar w:top="1440" w:right="1800" w:bottom="1440" w:left="1800" w:header="851" w:footer="992" w:gutter="0"/>
          <w:pgBorders w:offsetFrom="page">
            <w:top w:val="none" w:sz="0" w:space="0"/>
            <w:left w:val="none" w:sz="0" w:space="0"/>
            <w:bottom w:val="none" w:sz="0" w:space="0"/>
            <w:right w:val="none" w:sz="0" w:space="0"/>
          </w:pgBorders>
          <w:pgNumType w:fmt="upperRoman" w:start="1"/>
          <w:cols w:space="720"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440" w:lineRule="exact"/>
        <w:ind w:right="0" w:rightChars="0" w:firstLine="0" w:firstLineChars="0"/>
        <w:jc w:val="center"/>
        <w:textAlignment w:val="auto"/>
        <w:outlineLvl w:val="9"/>
        <w:rPr>
          <w:rFonts w:hint="default" w:ascii="Times New Roman" w:hAnsi="Times New Roman" w:cs="Times New Roman"/>
          <w:b/>
          <w:bCs/>
          <w:color w:val="auto"/>
          <w:sz w:val="32"/>
          <w:szCs w:val="32"/>
          <w:lang w:eastAsia="zh-CN"/>
        </w:rPr>
      </w:pPr>
      <w:r>
        <w:rPr>
          <w:rFonts w:hint="default" w:ascii="Times New Roman" w:hAnsi="Times New Roman" w:cs="Times New Roman"/>
          <w:b/>
          <w:bCs/>
          <w:color w:val="auto"/>
          <w:sz w:val="32"/>
          <w:szCs w:val="32"/>
          <w:lang w:eastAsia="zh-CN"/>
        </w:rPr>
        <w:t>目</w:t>
      </w:r>
      <w:r>
        <w:rPr>
          <w:rFonts w:hint="default" w:ascii="Times New Roman" w:hAnsi="Times New Roman" w:cs="Times New Roman"/>
          <w:b/>
          <w:bCs/>
          <w:color w:val="auto"/>
          <w:sz w:val="32"/>
          <w:szCs w:val="32"/>
          <w:lang w:val="en-US" w:eastAsia="zh-CN"/>
        </w:rPr>
        <w:t xml:space="preserve">   </w:t>
      </w:r>
      <w:r>
        <w:rPr>
          <w:rFonts w:hint="default" w:ascii="Times New Roman" w:hAnsi="Times New Roman" w:cs="Times New Roman"/>
          <w:b/>
          <w:bCs/>
          <w:color w:val="auto"/>
          <w:sz w:val="32"/>
          <w:szCs w:val="32"/>
          <w:lang w:eastAsia="zh-CN"/>
        </w:rPr>
        <w:t>录</w:t>
      </w:r>
    </w:p>
    <w:p>
      <w:pPr>
        <w:pStyle w:val="17"/>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 w:val="28"/>
          <w:szCs w:val="28"/>
          <w:lang w:val="en-US" w:eastAsia="zh-CN"/>
        </w:rPr>
        <w:fldChar w:fldCharType="begin"/>
      </w:r>
      <w:r>
        <w:rPr>
          <w:rFonts w:hint="eastAsia" w:ascii="仿宋" w:hAnsi="仿宋" w:eastAsia="仿宋" w:cs="仿宋"/>
          <w:bCs/>
          <w:color w:val="auto"/>
          <w:sz w:val="28"/>
          <w:szCs w:val="28"/>
          <w:lang w:val="en-US" w:eastAsia="zh-CN"/>
        </w:rPr>
        <w:instrText xml:space="preserve">TOC \o "1-2" \h \u </w:instrText>
      </w:r>
      <w:r>
        <w:rPr>
          <w:rFonts w:hint="eastAsia" w:ascii="仿宋" w:hAnsi="仿宋" w:eastAsia="仿宋" w:cs="仿宋"/>
          <w:bCs/>
          <w:color w:val="auto"/>
          <w:sz w:val="28"/>
          <w:szCs w:val="28"/>
          <w:lang w:val="en-US" w:eastAsia="zh-CN"/>
        </w:rPr>
        <w:fldChar w:fldCharType="separate"/>
      </w: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_Toc2729 </w:instrText>
      </w:r>
      <w:r>
        <w:rPr>
          <w:rFonts w:hint="eastAsia" w:ascii="仿宋" w:hAnsi="仿宋" w:eastAsia="仿宋" w:cs="仿宋"/>
          <w:bCs/>
          <w:szCs w:val="28"/>
          <w:lang w:val="en-US" w:eastAsia="zh-CN"/>
        </w:rPr>
        <w:fldChar w:fldCharType="separate"/>
      </w:r>
      <w:r>
        <w:rPr>
          <w:rFonts w:hint="eastAsia" w:ascii="仿宋" w:hAnsi="仿宋" w:eastAsia="仿宋" w:cs="仿宋"/>
          <w:highlight w:val="none"/>
          <w:lang w:val="en-US" w:eastAsia="zh-CN"/>
        </w:rPr>
        <w:t xml:space="preserve">1 </w:t>
      </w:r>
      <w:r>
        <w:rPr>
          <w:rFonts w:hint="eastAsia" w:ascii="仿宋" w:hAnsi="仿宋" w:eastAsia="仿宋" w:cs="仿宋"/>
          <w:highlight w:val="none"/>
          <w:lang w:eastAsia="zh-CN"/>
        </w:rPr>
        <w:t>总则</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_Toc2729 </w:instrText>
      </w:r>
      <w:r>
        <w:rPr>
          <w:rFonts w:hint="eastAsia" w:ascii="仿宋" w:hAnsi="仿宋" w:eastAsia="仿宋" w:cs="仿宋"/>
        </w:rPr>
        <w:fldChar w:fldCharType="separate"/>
      </w:r>
      <w:r>
        <w:rPr>
          <w:rFonts w:hint="eastAsia" w:ascii="仿宋" w:hAnsi="仿宋" w:eastAsia="仿宋" w:cs="仿宋"/>
        </w:rPr>
        <w:t>1</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_Toc16262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val="en-US" w:eastAsia="zh-CN" w:bidi="ar-SA"/>
        </w:rPr>
        <w:t>1.1 编制目的</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_Toc16262 </w:instrText>
      </w:r>
      <w:r>
        <w:rPr>
          <w:rFonts w:hint="eastAsia" w:ascii="仿宋" w:hAnsi="仿宋" w:eastAsia="仿宋" w:cs="仿宋"/>
        </w:rPr>
        <w:fldChar w:fldCharType="separate"/>
      </w:r>
      <w:r>
        <w:rPr>
          <w:rFonts w:hint="eastAsia" w:ascii="仿宋" w:hAnsi="仿宋" w:eastAsia="仿宋" w:cs="仿宋"/>
        </w:rPr>
        <w:t>1</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_Toc4770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val="en-US" w:eastAsia="zh-CN" w:bidi="ar-SA"/>
        </w:rPr>
        <w:t>1.2 编制依据</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_Toc4770 </w:instrText>
      </w:r>
      <w:r>
        <w:rPr>
          <w:rFonts w:hint="eastAsia" w:ascii="仿宋" w:hAnsi="仿宋" w:eastAsia="仿宋" w:cs="仿宋"/>
        </w:rPr>
        <w:fldChar w:fldCharType="separate"/>
      </w:r>
      <w:r>
        <w:rPr>
          <w:rFonts w:hint="eastAsia" w:ascii="仿宋" w:hAnsi="仿宋" w:eastAsia="仿宋" w:cs="仿宋"/>
        </w:rPr>
        <w:t>1</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_Toc11174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val="en-US" w:eastAsia="zh-CN" w:bidi="ar-SA"/>
        </w:rPr>
        <w:t>1.3 事件分级</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_Toc11174 </w:instrText>
      </w:r>
      <w:r>
        <w:rPr>
          <w:rFonts w:hint="eastAsia" w:ascii="仿宋" w:hAnsi="仿宋" w:eastAsia="仿宋" w:cs="仿宋"/>
        </w:rPr>
        <w:fldChar w:fldCharType="separate"/>
      </w:r>
      <w:r>
        <w:rPr>
          <w:rFonts w:hint="eastAsia" w:ascii="仿宋" w:hAnsi="仿宋" w:eastAsia="仿宋" w:cs="仿宋"/>
        </w:rPr>
        <w:t>3</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_Toc13125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highlight w:val="none"/>
          <w:lang w:val="en-US" w:eastAsia="zh-CN" w:bidi="ar-SA"/>
        </w:rPr>
        <w:t>1.4 适用范围</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_Toc13125 </w:instrText>
      </w:r>
      <w:r>
        <w:rPr>
          <w:rFonts w:hint="eastAsia" w:ascii="仿宋" w:hAnsi="仿宋" w:eastAsia="仿宋" w:cs="仿宋"/>
        </w:rPr>
        <w:fldChar w:fldCharType="separate"/>
      </w:r>
      <w:r>
        <w:rPr>
          <w:rFonts w:hint="eastAsia" w:ascii="仿宋" w:hAnsi="仿宋" w:eastAsia="仿宋" w:cs="仿宋"/>
        </w:rPr>
        <w:t>6</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_Toc18260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val="en-US" w:eastAsia="zh-CN" w:bidi="ar-SA"/>
        </w:rPr>
        <w:t>1.5 工作原则</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_Toc18260 </w:instrText>
      </w:r>
      <w:r>
        <w:rPr>
          <w:rFonts w:hint="eastAsia" w:ascii="仿宋" w:hAnsi="仿宋" w:eastAsia="仿宋" w:cs="仿宋"/>
        </w:rPr>
        <w:fldChar w:fldCharType="separate"/>
      </w:r>
      <w:r>
        <w:rPr>
          <w:rFonts w:hint="eastAsia" w:ascii="仿宋" w:hAnsi="仿宋" w:eastAsia="仿宋" w:cs="仿宋"/>
        </w:rPr>
        <w:t>7</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_Toc24978 </w:instrText>
      </w:r>
      <w:r>
        <w:rPr>
          <w:rFonts w:hint="eastAsia" w:ascii="仿宋" w:hAnsi="仿宋" w:eastAsia="仿宋" w:cs="仿宋"/>
          <w:bCs/>
          <w:szCs w:val="28"/>
          <w:lang w:val="en-US" w:eastAsia="zh-CN"/>
        </w:rPr>
        <w:fldChar w:fldCharType="separate"/>
      </w:r>
      <w:r>
        <w:rPr>
          <w:rFonts w:hint="eastAsia" w:ascii="仿宋" w:hAnsi="仿宋" w:eastAsia="仿宋" w:cs="仿宋"/>
          <w:highlight w:val="none"/>
        </w:rPr>
        <w:t>2</w:t>
      </w:r>
      <w:r>
        <w:rPr>
          <w:rFonts w:hint="eastAsia" w:ascii="仿宋" w:hAnsi="仿宋" w:eastAsia="仿宋" w:cs="仿宋"/>
          <w:highlight w:val="none"/>
          <w:lang w:val="en-US" w:eastAsia="zh-CN"/>
        </w:rPr>
        <w:t xml:space="preserve"> </w:t>
      </w:r>
      <w:r>
        <w:rPr>
          <w:rFonts w:hint="eastAsia" w:ascii="仿宋" w:hAnsi="仿宋" w:eastAsia="仿宋" w:cs="仿宋"/>
          <w:highlight w:val="none"/>
        </w:rPr>
        <w:t>企业概况</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_Toc24978 </w:instrText>
      </w:r>
      <w:r>
        <w:rPr>
          <w:rFonts w:hint="eastAsia" w:ascii="仿宋" w:hAnsi="仿宋" w:eastAsia="仿宋" w:cs="仿宋"/>
        </w:rPr>
        <w:fldChar w:fldCharType="separate"/>
      </w:r>
      <w:r>
        <w:rPr>
          <w:rFonts w:hint="eastAsia" w:ascii="仿宋" w:hAnsi="仿宋" w:eastAsia="仿宋" w:cs="仿宋"/>
        </w:rPr>
        <w:t>9</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_Toc18950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val="en-US" w:eastAsia="zh-CN" w:bidi="ar-SA"/>
        </w:rPr>
        <w:t>2.1 企业基本情况</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_Toc18950 </w:instrText>
      </w:r>
      <w:r>
        <w:rPr>
          <w:rFonts w:hint="eastAsia" w:ascii="仿宋" w:hAnsi="仿宋" w:eastAsia="仿宋" w:cs="仿宋"/>
        </w:rPr>
        <w:fldChar w:fldCharType="separate"/>
      </w:r>
      <w:r>
        <w:rPr>
          <w:rFonts w:hint="eastAsia" w:ascii="仿宋" w:hAnsi="仿宋" w:eastAsia="仿宋" w:cs="仿宋"/>
        </w:rPr>
        <w:t>9</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_Toc31698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eastAsia="zh-CN" w:bidi="ar-SA"/>
        </w:rPr>
        <w:t>2.</w:t>
      </w:r>
      <w:r>
        <w:rPr>
          <w:rFonts w:hint="eastAsia" w:ascii="仿宋" w:hAnsi="仿宋" w:eastAsia="仿宋" w:cs="仿宋"/>
          <w:bCs w:val="0"/>
          <w:kern w:val="2"/>
          <w:lang w:val="en-US" w:eastAsia="zh-CN" w:bidi="ar-SA"/>
        </w:rPr>
        <w:t>2</w:t>
      </w:r>
      <w:r>
        <w:rPr>
          <w:rFonts w:hint="eastAsia" w:ascii="仿宋" w:hAnsi="仿宋" w:eastAsia="仿宋" w:cs="仿宋"/>
          <w:bCs w:val="0"/>
          <w:kern w:val="2"/>
          <w:lang w:eastAsia="zh-CN" w:bidi="ar-SA"/>
        </w:rPr>
        <w:t xml:space="preserve"> 公司</w:t>
      </w:r>
      <w:r>
        <w:rPr>
          <w:rFonts w:hint="eastAsia" w:ascii="仿宋" w:hAnsi="仿宋" w:eastAsia="仿宋" w:cs="仿宋"/>
          <w:bCs w:val="0"/>
          <w:kern w:val="2"/>
          <w:lang w:val="en-US" w:eastAsia="zh-CN" w:bidi="ar-SA"/>
        </w:rPr>
        <w:t>概况</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_Toc31698 </w:instrText>
      </w:r>
      <w:r>
        <w:rPr>
          <w:rFonts w:hint="eastAsia" w:ascii="仿宋" w:hAnsi="仿宋" w:eastAsia="仿宋" w:cs="仿宋"/>
        </w:rPr>
        <w:fldChar w:fldCharType="separate"/>
      </w:r>
      <w:r>
        <w:rPr>
          <w:rFonts w:hint="eastAsia" w:ascii="仿宋" w:hAnsi="仿宋" w:eastAsia="仿宋" w:cs="仿宋"/>
        </w:rPr>
        <w:t>9</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_Toc16027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eastAsia="zh-CN" w:bidi="ar-SA"/>
        </w:rPr>
        <w:t>2.</w:t>
      </w:r>
      <w:r>
        <w:rPr>
          <w:rFonts w:hint="eastAsia" w:ascii="仿宋" w:hAnsi="仿宋" w:eastAsia="仿宋" w:cs="仿宋"/>
          <w:bCs w:val="0"/>
          <w:kern w:val="2"/>
          <w:lang w:val="en-US" w:eastAsia="zh-CN" w:bidi="ar-SA"/>
        </w:rPr>
        <w:t>3</w:t>
      </w:r>
      <w:r>
        <w:rPr>
          <w:rFonts w:hint="eastAsia" w:ascii="仿宋" w:hAnsi="仿宋" w:eastAsia="仿宋" w:cs="仿宋"/>
          <w:bCs w:val="0"/>
          <w:kern w:val="2"/>
          <w:lang w:eastAsia="zh-CN" w:bidi="ar-SA"/>
        </w:rPr>
        <w:t xml:space="preserve"> 自然环境概况</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_Toc16027 </w:instrText>
      </w:r>
      <w:r>
        <w:rPr>
          <w:rFonts w:hint="eastAsia" w:ascii="仿宋" w:hAnsi="仿宋" w:eastAsia="仿宋" w:cs="仿宋"/>
        </w:rPr>
        <w:fldChar w:fldCharType="separate"/>
      </w:r>
      <w:r>
        <w:rPr>
          <w:rFonts w:hint="eastAsia" w:ascii="仿宋" w:hAnsi="仿宋" w:eastAsia="仿宋" w:cs="仿宋"/>
        </w:rPr>
        <w:t>13</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_Toc1588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eastAsia="zh-CN" w:bidi="ar-SA"/>
        </w:rPr>
        <w:t xml:space="preserve">2.4 </w:t>
      </w:r>
      <w:r>
        <w:rPr>
          <w:rFonts w:hint="eastAsia" w:ascii="仿宋" w:hAnsi="仿宋" w:eastAsia="仿宋" w:cs="仿宋"/>
          <w:bCs w:val="0"/>
          <w:kern w:val="2"/>
          <w:lang w:val="en-US" w:eastAsia="zh-CN" w:bidi="ar-SA"/>
        </w:rPr>
        <w:t>工艺流程及产污环节</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_Toc1588 </w:instrText>
      </w:r>
      <w:r>
        <w:rPr>
          <w:rFonts w:hint="eastAsia" w:ascii="仿宋" w:hAnsi="仿宋" w:eastAsia="仿宋" w:cs="仿宋"/>
        </w:rPr>
        <w:fldChar w:fldCharType="separate"/>
      </w:r>
      <w:r>
        <w:rPr>
          <w:rFonts w:hint="eastAsia" w:ascii="仿宋" w:hAnsi="仿宋" w:eastAsia="仿宋" w:cs="仿宋"/>
        </w:rPr>
        <w:t>16</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_Toc30819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val="en-US" w:eastAsia="zh-CN" w:bidi="ar-SA"/>
        </w:rPr>
        <w:t>2.5 周边环境敏感点</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_Toc30819 </w:instrText>
      </w:r>
      <w:r>
        <w:rPr>
          <w:rFonts w:hint="eastAsia" w:ascii="仿宋" w:hAnsi="仿宋" w:eastAsia="仿宋" w:cs="仿宋"/>
        </w:rPr>
        <w:fldChar w:fldCharType="separate"/>
      </w:r>
      <w:r>
        <w:rPr>
          <w:rFonts w:hint="eastAsia" w:ascii="仿宋" w:hAnsi="仿宋" w:eastAsia="仿宋" w:cs="仿宋"/>
        </w:rPr>
        <w:t>18</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_Toc16145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val="en-US" w:eastAsia="zh-CN" w:bidi="ar-SA"/>
        </w:rPr>
        <w:t xml:space="preserve">2.6 </w:t>
      </w:r>
      <w:r>
        <w:rPr>
          <w:rFonts w:hint="eastAsia" w:ascii="仿宋" w:hAnsi="仿宋" w:eastAsia="仿宋" w:cs="仿宋"/>
          <w:highlight w:val="none"/>
          <w:lang w:val="en-US" w:eastAsia="zh-CN"/>
        </w:rPr>
        <w:t>环境质量执行标准</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_Toc16145 </w:instrText>
      </w:r>
      <w:r>
        <w:rPr>
          <w:rFonts w:hint="eastAsia" w:ascii="仿宋" w:hAnsi="仿宋" w:eastAsia="仿宋" w:cs="仿宋"/>
        </w:rPr>
        <w:fldChar w:fldCharType="separate"/>
      </w:r>
      <w:r>
        <w:rPr>
          <w:rFonts w:hint="eastAsia" w:ascii="仿宋" w:hAnsi="仿宋" w:eastAsia="仿宋" w:cs="仿宋"/>
        </w:rPr>
        <w:t>19</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_Toc30725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highlight w:val="none"/>
          <w:lang w:val="en-US" w:eastAsia="zh-CN" w:bidi="ar-SA"/>
        </w:rPr>
        <w:t xml:space="preserve">2.7 </w:t>
      </w:r>
      <w:r>
        <w:rPr>
          <w:rFonts w:hint="eastAsia" w:ascii="仿宋" w:hAnsi="仿宋" w:eastAsia="仿宋" w:cs="仿宋"/>
          <w:highlight w:val="none"/>
          <w:lang w:val="en-US" w:eastAsia="zh-CN"/>
        </w:rPr>
        <w:t>企业污染物排放标准</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_Toc30725 </w:instrText>
      </w:r>
      <w:r>
        <w:rPr>
          <w:rFonts w:hint="eastAsia" w:ascii="仿宋" w:hAnsi="仿宋" w:eastAsia="仿宋" w:cs="仿宋"/>
        </w:rPr>
        <w:fldChar w:fldCharType="separate"/>
      </w:r>
      <w:r>
        <w:rPr>
          <w:rFonts w:hint="eastAsia" w:ascii="仿宋" w:hAnsi="仿宋" w:eastAsia="仿宋" w:cs="仿宋"/>
        </w:rPr>
        <w:t>19</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_Toc21733 </w:instrText>
      </w:r>
      <w:r>
        <w:rPr>
          <w:rFonts w:hint="eastAsia" w:ascii="仿宋" w:hAnsi="仿宋" w:eastAsia="仿宋" w:cs="仿宋"/>
          <w:bCs/>
          <w:szCs w:val="28"/>
          <w:lang w:val="en-US" w:eastAsia="zh-CN"/>
        </w:rPr>
        <w:fldChar w:fldCharType="separate"/>
      </w:r>
      <w:r>
        <w:rPr>
          <w:rFonts w:hint="eastAsia" w:ascii="仿宋" w:hAnsi="仿宋" w:eastAsia="仿宋" w:cs="仿宋"/>
          <w:highlight w:val="none"/>
          <w:lang w:val="en-US" w:eastAsia="zh-CN"/>
        </w:rPr>
        <w:t>3应急组织机构体系</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_Toc21733 </w:instrText>
      </w:r>
      <w:r>
        <w:rPr>
          <w:rFonts w:hint="eastAsia" w:ascii="仿宋" w:hAnsi="仿宋" w:eastAsia="仿宋" w:cs="仿宋"/>
        </w:rPr>
        <w:fldChar w:fldCharType="separate"/>
      </w:r>
      <w:r>
        <w:rPr>
          <w:rFonts w:hint="eastAsia" w:ascii="仿宋" w:hAnsi="仿宋" w:eastAsia="仿宋" w:cs="仿宋"/>
        </w:rPr>
        <w:t>20</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_Toc23295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val="en-US" w:eastAsia="zh-CN" w:bidi="ar-SA"/>
        </w:rPr>
        <w:t>3.1 应急指挥机构</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_Toc23295 </w:instrText>
      </w:r>
      <w:r>
        <w:rPr>
          <w:rFonts w:hint="eastAsia" w:ascii="仿宋" w:hAnsi="仿宋" w:eastAsia="仿宋" w:cs="仿宋"/>
        </w:rPr>
        <w:fldChar w:fldCharType="separate"/>
      </w:r>
      <w:r>
        <w:rPr>
          <w:rFonts w:hint="eastAsia" w:ascii="仿宋" w:hAnsi="仿宋" w:eastAsia="仿宋" w:cs="仿宋"/>
        </w:rPr>
        <w:t>20</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_Toc5808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val="en-US" w:eastAsia="zh-CN" w:bidi="ar-SA"/>
        </w:rPr>
        <w:t>3.2应急救援小组及职责</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_Toc5808 </w:instrText>
      </w:r>
      <w:r>
        <w:rPr>
          <w:rFonts w:hint="eastAsia" w:ascii="仿宋" w:hAnsi="仿宋" w:eastAsia="仿宋" w:cs="仿宋"/>
        </w:rPr>
        <w:fldChar w:fldCharType="separate"/>
      </w:r>
      <w:r>
        <w:rPr>
          <w:rFonts w:hint="eastAsia" w:ascii="仿宋" w:hAnsi="仿宋" w:eastAsia="仿宋" w:cs="仿宋"/>
        </w:rPr>
        <w:t>20</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_Toc19731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44"/>
          <w:szCs w:val="24"/>
          <w:lang w:val="en-US" w:eastAsia="zh-CN" w:bidi="ar-SA"/>
        </w:rPr>
        <w:t>4 环境风险分析</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_Toc19731 </w:instrText>
      </w:r>
      <w:r>
        <w:rPr>
          <w:rFonts w:hint="eastAsia" w:ascii="仿宋" w:hAnsi="仿宋" w:eastAsia="仿宋" w:cs="仿宋"/>
        </w:rPr>
        <w:fldChar w:fldCharType="separate"/>
      </w:r>
      <w:r>
        <w:rPr>
          <w:rFonts w:hint="eastAsia" w:ascii="仿宋" w:hAnsi="仿宋" w:eastAsia="仿宋" w:cs="仿宋"/>
        </w:rPr>
        <w:t>23</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_Toc13111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val="en-US" w:eastAsia="zh-CN" w:bidi="ar-SA"/>
        </w:rPr>
        <w:t>4.1 环境风险评价目的</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_Toc13111 </w:instrText>
      </w:r>
      <w:r>
        <w:rPr>
          <w:rFonts w:hint="eastAsia" w:ascii="仿宋" w:hAnsi="仿宋" w:eastAsia="仿宋" w:cs="仿宋"/>
        </w:rPr>
        <w:fldChar w:fldCharType="separate"/>
      </w:r>
      <w:r>
        <w:rPr>
          <w:rFonts w:hint="eastAsia" w:ascii="仿宋" w:hAnsi="仿宋" w:eastAsia="仿宋" w:cs="仿宋"/>
        </w:rPr>
        <w:t>23</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_Toc21454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val="en-US" w:eastAsia="zh-CN" w:bidi="ar-SA"/>
        </w:rPr>
        <w:t>4.2 环境风险源分析</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_Toc21454 </w:instrText>
      </w:r>
      <w:r>
        <w:rPr>
          <w:rFonts w:hint="eastAsia" w:ascii="仿宋" w:hAnsi="仿宋" w:eastAsia="仿宋" w:cs="仿宋"/>
        </w:rPr>
        <w:fldChar w:fldCharType="separate"/>
      </w:r>
      <w:r>
        <w:rPr>
          <w:rFonts w:hint="eastAsia" w:ascii="仿宋" w:hAnsi="仿宋" w:eastAsia="仿宋" w:cs="仿宋"/>
        </w:rPr>
        <w:t>23</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_Toc27696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val="en-US" w:eastAsia="zh-CN" w:bidi="ar-SA"/>
        </w:rPr>
        <w:t>4.3 最大可信事故</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_Toc27696 </w:instrText>
      </w:r>
      <w:r>
        <w:rPr>
          <w:rFonts w:hint="eastAsia" w:ascii="仿宋" w:hAnsi="仿宋" w:eastAsia="仿宋" w:cs="仿宋"/>
        </w:rPr>
        <w:fldChar w:fldCharType="separate"/>
      </w:r>
      <w:r>
        <w:rPr>
          <w:rFonts w:hint="eastAsia" w:ascii="仿宋" w:hAnsi="仿宋" w:eastAsia="仿宋" w:cs="仿宋"/>
        </w:rPr>
        <w:t>29</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_Toc13117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44"/>
          <w:szCs w:val="24"/>
          <w:lang w:val="en-US" w:eastAsia="zh-CN" w:bidi="ar-SA"/>
        </w:rPr>
        <w:t>5 预防与预警</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_Toc13117 </w:instrText>
      </w:r>
      <w:r>
        <w:rPr>
          <w:rFonts w:hint="eastAsia" w:ascii="仿宋" w:hAnsi="仿宋" w:eastAsia="仿宋" w:cs="仿宋"/>
        </w:rPr>
        <w:fldChar w:fldCharType="separate"/>
      </w:r>
      <w:r>
        <w:rPr>
          <w:rFonts w:hint="eastAsia" w:ascii="仿宋" w:hAnsi="仿宋" w:eastAsia="仿宋" w:cs="仿宋"/>
        </w:rPr>
        <w:t>30</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_Toc5717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eastAsia="zh-CN" w:bidi="ar-SA"/>
        </w:rPr>
        <w:t>5.1环境风险防范措施</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_Toc5717 </w:instrText>
      </w:r>
      <w:r>
        <w:rPr>
          <w:rFonts w:hint="eastAsia" w:ascii="仿宋" w:hAnsi="仿宋" w:eastAsia="仿宋" w:cs="仿宋"/>
        </w:rPr>
        <w:fldChar w:fldCharType="separate"/>
      </w:r>
      <w:r>
        <w:rPr>
          <w:rFonts w:hint="eastAsia" w:ascii="仿宋" w:hAnsi="仿宋" w:eastAsia="仿宋" w:cs="仿宋"/>
        </w:rPr>
        <w:t>30</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_Toc23577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eastAsia="zh-CN" w:bidi="ar-SA"/>
        </w:rPr>
        <w:t xml:space="preserve">5.2 </w:t>
      </w:r>
      <w:r>
        <w:rPr>
          <w:rFonts w:hint="eastAsia" w:ascii="仿宋" w:hAnsi="仿宋" w:eastAsia="仿宋" w:cs="仿宋"/>
          <w:bCs w:val="0"/>
          <w:kern w:val="2"/>
          <w:lang w:val="en-US" w:eastAsia="zh-CN" w:bidi="ar-SA"/>
        </w:rPr>
        <w:t>预警分级与准备</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_Toc23577 </w:instrText>
      </w:r>
      <w:r>
        <w:rPr>
          <w:rFonts w:hint="eastAsia" w:ascii="仿宋" w:hAnsi="仿宋" w:eastAsia="仿宋" w:cs="仿宋"/>
        </w:rPr>
        <w:fldChar w:fldCharType="separate"/>
      </w:r>
      <w:r>
        <w:rPr>
          <w:rFonts w:hint="eastAsia" w:ascii="仿宋" w:hAnsi="仿宋" w:eastAsia="仿宋" w:cs="仿宋"/>
        </w:rPr>
        <w:t>33</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_Toc10009 </w:instrText>
      </w:r>
      <w:r>
        <w:rPr>
          <w:rFonts w:hint="eastAsia" w:ascii="仿宋" w:hAnsi="仿宋" w:eastAsia="仿宋" w:cs="仿宋"/>
          <w:bCs/>
          <w:szCs w:val="28"/>
          <w:lang w:val="en-US" w:eastAsia="zh-CN"/>
        </w:rPr>
        <w:fldChar w:fldCharType="separate"/>
      </w:r>
      <w:r>
        <w:rPr>
          <w:rFonts w:hint="eastAsia" w:ascii="仿宋" w:hAnsi="仿宋" w:eastAsia="仿宋" w:cs="仿宋"/>
          <w:highlight w:val="none"/>
        </w:rPr>
        <w:t>5.3预警发布与解除</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_Toc10009 </w:instrText>
      </w:r>
      <w:r>
        <w:rPr>
          <w:rFonts w:hint="eastAsia" w:ascii="仿宋" w:hAnsi="仿宋" w:eastAsia="仿宋" w:cs="仿宋"/>
        </w:rPr>
        <w:fldChar w:fldCharType="separate"/>
      </w:r>
      <w:r>
        <w:rPr>
          <w:rFonts w:hint="eastAsia" w:ascii="仿宋" w:hAnsi="仿宋" w:eastAsia="仿宋" w:cs="仿宋"/>
        </w:rPr>
        <w:t>34</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_Toc29922 </w:instrText>
      </w:r>
      <w:r>
        <w:rPr>
          <w:rFonts w:hint="eastAsia" w:ascii="仿宋" w:hAnsi="仿宋" w:eastAsia="仿宋" w:cs="仿宋"/>
          <w:bCs/>
          <w:szCs w:val="28"/>
          <w:lang w:val="en-US" w:eastAsia="zh-CN"/>
        </w:rPr>
        <w:fldChar w:fldCharType="separate"/>
      </w:r>
      <w:r>
        <w:rPr>
          <w:rFonts w:hint="eastAsia" w:ascii="仿宋" w:hAnsi="仿宋" w:eastAsia="仿宋" w:cs="仿宋"/>
          <w:highlight w:val="none"/>
        </w:rPr>
        <w:t>5.4预警措施</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_Toc29922 </w:instrText>
      </w:r>
      <w:r>
        <w:rPr>
          <w:rFonts w:hint="eastAsia" w:ascii="仿宋" w:hAnsi="仿宋" w:eastAsia="仿宋" w:cs="仿宋"/>
        </w:rPr>
        <w:fldChar w:fldCharType="separate"/>
      </w:r>
      <w:r>
        <w:rPr>
          <w:rFonts w:hint="eastAsia" w:ascii="仿宋" w:hAnsi="仿宋" w:eastAsia="仿宋" w:cs="仿宋"/>
        </w:rPr>
        <w:t>35</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_Toc13341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44"/>
          <w:szCs w:val="24"/>
          <w:lang w:val="en-US" w:eastAsia="zh-CN" w:bidi="ar-SA"/>
        </w:rPr>
        <w:t>6 应急处置</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_Toc13341 </w:instrText>
      </w:r>
      <w:r>
        <w:rPr>
          <w:rFonts w:hint="eastAsia" w:ascii="仿宋" w:hAnsi="仿宋" w:eastAsia="仿宋" w:cs="仿宋"/>
        </w:rPr>
        <w:fldChar w:fldCharType="separate"/>
      </w:r>
      <w:r>
        <w:rPr>
          <w:rFonts w:hint="eastAsia" w:ascii="仿宋" w:hAnsi="仿宋" w:eastAsia="仿宋" w:cs="仿宋"/>
        </w:rPr>
        <w:t>37</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_Toc7641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val="en-US" w:eastAsia="zh-CN" w:bidi="ar-SA"/>
        </w:rPr>
        <w:t>6.1 应急预案启动</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_Toc7641 </w:instrText>
      </w:r>
      <w:r>
        <w:rPr>
          <w:rFonts w:hint="eastAsia" w:ascii="仿宋" w:hAnsi="仿宋" w:eastAsia="仿宋" w:cs="仿宋"/>
        </w:rPr>
        <w:fldChar w:fldCharType="separate"/>
      </w:r>
      <w:r>
        <w:rPr>
          <w:rFonts w:hint="eastAsia" w:ascii="仿宋" w:hAnsi="仿宋" w:eastAsia="仿宋" w:cs="仿宋"/>
        </w:rPr>
        <w:t>37</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_Toc18128 </w:instrText>
      </w:r>
      <w:r>
        <w:rPr>
          <w:rFonts w:hint="eastAsia" w:ascii="仿宋" w:hAnsi="仿宋" w:eastAsia="仿宋" w:cs="仿宋"/>
          <w:bCs/>
          <w:szCs w:val="28"/>
          <w:lang w:val="en-US" w:eastAsia="zh-CN"/>
        </w:rPr>
        <w:fldChar w:fldCharType="separate"/>
      </w:r>
      <w:r>
        <w:rPr>
          <w:rFonts w:hint="eastAsia" w:ascii="仿宋" w:hAnsi="仿宋" w:eastAsia="仿宋" w:cs="仿宋"/>
          <w:highlight w:val="none"/>
        </w:rPr>
        <w:t>6.2</w:t>
      </w:r>
      <w:r>
        <w:rPr>
          <w:rFonts w:hint="eastAsia" w:ascii="仿宋" w:hAnsi="仿宋" w:eastAsia="仿宋" w:cs="仿宋"/>
          <w:highlight w:val="none"/>
          <w:lang w:val="en-US" w:eastAsia="zh-CN"/>
        </w:rPr>
        <w:t xml:space="preserve"> </w:t>
      </w:r>
      <w:r>
        <w:rPr>
          <w:rFonts w:hint="eastAsia" w:ascii="仿宋" w:hAnsi="仿宋" w:eastAsia="仿宋" w:cs="仿宋"/>
          <w:highlight w:val="none"/>
        </w:rPr>
        <w:t>信息报告</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_Toc18128 </w:instrText>
      </w:r>
      <w:r>
        <w:rPr>
          <w:rFonts w:hint="eastAsia" w:ascii="仿宋" w:hAnsi="仿宋" w:eastAsia="仿宋" w:cs="仿宋"/>
        </w:rPr>
        <w:fldChar w:fldCharType="separate"/>
      </w:r>
      <w:r>
        <w:rPr>
          <w:rFonts w:hint="eastAsia" w:ascii="仿宋" w:hAnsi="仿宋" w:eastAsia="仿宋" w:cs="仿宋"/>
        </w:rPr>
        <w:t>37</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_Toc17433 </w:instrText>
      </w:r>
      <w:r>
        <w:rPr>
          <w:rFonts w:hint="eastAsia" w:ascii="仿宋" w:hAnsi="仿宋" w:eastAsia="仿宋" w:cs="仿宋"/>
          <w:bCs/>
          <w:szCs w:val="28"/>
          <w:lang w:val="en-US" w:eastAsia="zh-CN"/>
        </w:rPr>
        <w:fldChar w:fldCharType="separate"/>
      </w:r>
      <w:r>
        <w:rPr>
          <w:rFonts w:hint="eastAsia" w:ascii="仿宋" w:hAnsi="仿宋" w:eastAsia="仿宋" w:cs="仿宋"/>
          <w:szCs w:val="30"/>
          <w:highlight w:val="none"/>
          <w:lang w:val="en-US" w:eastAsia="zh-CN"/>
        </w:rPr>
        <w:t>6.3 先期处置</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_Toc17433 </w:instrText>
      </w:r>
      <w:r>
        <w:rPr>
          <w:rFonts w:hint="eastAsia" w:ascii="仿宋" w:hAnsi="仿宋" w:eastAsia="仿宋" w:cs="仿宋"/>
        </w:rPr>
        <w:fldChar w:fldCharType="separate"/>
      </w:r>
      <w:r>
        <w:rPr>
          <w:rFonts w:hint="eastAsia" w:ascii="仿宋" w:hAnsi="仿宋" w:eastAsia="仿宋" w:cs="仿宋"/>
        </w:rPr>
        <w:t>40</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_Toc9120 </w:instrText>
      </w:r>
      <w:r>
        <w:rPr>
          <w:rFonts w:hint="eastAsia" w:ascii="仿宋" w:hAnsi="仿宋" w:eastAsia="仿宋" w:cs="仿宋"/>
          <w:bCs/>
          <w:szCs w:val="28"/>
          <w:lang w:val="en-US" w:eastAsia="zh-CN"/>
        </w:rPr>
        <w:fldChar w:fldCharType="separate"/>
      </w:r>
      <w:r>
        <w:rPr>
          <w:rFonts w:hint="eastAsia" w:ascii="仿宋" w:hAnsi="仿宋" w:eastAsia="仿宋" w:cs="仿宋"/>
          <w:szCs w:val="30"/>
          <w:highlight w:val="none"/>
          <w:lang w:val="en-US" w:eastAsia="zh-CN"/>
        </w:rPr>
        <w:t>6.4</w:t>
      </w:r>
      <w:r>
        <w:rPr>
          <w:rFonts w:hint="eastAsia" w:ascii="仿宋" w:hAnsi="仿宋" w:eastAsia="仿宋" w:cs="仿宋"/>
          <w:szCs w:val="30"/>
          <w:highlight w:val="none"/>
        </w:rPr>
        <w:t>应急响应</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_Toc9120 </w:instrText>
      </w:r>
      <w:r>
        <w:rPr>
          <w:rFonts w:hint="eastAsia" w:ascii="仿宋" w:hAnsi="仿宋" w:eastAsia="仿宋" w:cs="仿宋"/>
        </w:rPr>
        <w:fldChar w:fldCharType="separate"/>
      </w:r>
      <w:r>
        <w:rPr>
          <w:rFonts w:hint="eastAsia" w:ascii="仿宋" w:hAnsi="仿宋" w:eastAsia="仿宋" w:cs="仿宋"/>
        </w:rPr>
        <w:t>40</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_Toc32531 </w:instrText>
      </w:r>
      <w:r>
        <w:rPr>
          <w:rFonts w:hint="eastAsia" w:ascii="仿宋" w:hAnsi="仿宋" w:eastAsia="仿宋" w:cs="仿宋"/>
          <w:bCs/>
          <w:szCs w:val="28"/>
          <w:lang w:val="en-US" w:eastAsia="zh-CN"/>
        </w:rPr>
        <w:fldChar w:fldCharType="separate"/>
      </w:r>
      <w:r>
        <w:rPr>
          <w:rFonts w:hint="eastAsia" w:ascii="仿宋" w:hAnsi="仿宋" w:eastAsia="仿宋" w:cs="仿宋"/>
          <w:szCs w:val="30"/>
          <w:highlight w:val="none"/>
        </w:rPr>
        <w:t>6.</w:t>
      </w:r>
      <w:r>
        <w:rPr>
          <w:rFonts w:hint="eastAsia" w:ascii="仿宋" w:hAnsi="仿宋" w:eastAsia="仿宋" w:cs="仿宋"/>
          <w:szCs w:val="30"/>
          <w:highlight w:val="none"/>
          <w:lang w:val="en-US" w:eastAsia="zh-CN"/>
        </w:rPr>
        <w:t xml:space="preserve">5 </w:t>
      </w:r>
      <w:r>
        <w:rPr>
          <w:rFonts w:hint="eastAsia" w:ascii="仿宋" w:hAnsi="仿宋" w:eastAsia="仿宋" w:cs="仿宋"/>
          <w:szCs w:val="30"/>
          <w:highlight w:val="none"/>
        </w:rPr>
        <w:t>指挥与协调</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_Toc32531 </w:instrText>
      </w:r>
      <w:r>
        <w:rPr>
          <w:rFonts w:hint="eastAsia" w:ascii="仿宋" w:hAnsi="仿宋" w:eastAsia="仿宋" w:cs="仿宋"/>
        </w:rPr>
        <w:fldChar w:fldCharType="separate"/>
      </w:r>
      <w:r>
        <w:rPr>
          <w:rFonts w:hint="eastAsia" w:ascii="仿宋" w:hAnsi="仿宋" w:eastAsia="仿宋" w:cs="仿宋"/>
        </w:rPr>
        <w:t>42</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_Toc15887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eastAsia="zh-CN" w:bidi="ar-SA"/>
        </w:rPr>
        <w:t>6.</w:t>
      </w:r>
      <w:r>
        <w:rPr>
          <w:rFonts w:hint="eastAsia" w:ascii="仿宋" w:hAnsi="仿宋" w:eastAsia="仿宋" w:cs="仿宋"/>
          <w:bCs w:val="0"/>
          <w:kern w:val="2"/>
          <w:lang w:val="en-US" w:eastAsia="zh-CN" w:bidi="ar-SA"/>
        </w:rPr>
        <w:t>6</w:t>
      </w:r>
      <w:r>
        <w:rPr>
          <w:rFonts w:hint="eastAsia" w:ascii="仿宋" w:hAnsi="仿宋" w:eastAsia="仿宋" w:cs="仿宋"/>
          <w:bCs w:val="0"/>
          <w:kern w:val="2"/>
          <w:lang w:eastAsia="zh-CN" w:bidi="ar-SA"/>
        </w:rPr>
        <w:t xml:space="preserve"> </w:t>
      </w:r>
      <w:r>
        <w:rPr>
          <w:rFonts w:hint="eastAsia" w:ascii="仿宋" w:hAnsi="仿宋" w:eastAsia="仿宋" w:cs="仿宋"/>
          <w:bCs w:val="0"/>
          <w:kern w:val="2"/>
          <w:lang w:val="en-US" w:eastAsia="zh-CN" w:bidi="ar-SA"/>
        </w:rPr>
        <w:t>现场处置</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_Toc15887 </w:instrText>
      </w:r>
      <w:r>
        <w:rPr>
          <w:rFonts w:hint="eastAsia" w:ascii="仿宋" w:hAnsi="仿宋" w:eastAsia="仿宋" w:cs="仿宋"/>
        </w:rPr>
        <w:fldChar w:fldCharType="separate"/>
      </w:r>
      <w:r>
        <w:rPr>
          <w:rFonts w:hint="eastAsia" w:ascii="仿宋" w:hAnsi="仿宋" w:eastAsia="仿宋" w:cs="仿宋"/>
        </w:rPr>
        <w:t>42</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_Toc3791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eastAsia="zh-CN" w:bidi="ar-SA"/>
        </w:rPr>
        <w:t>6.</w:t>
      </w:r>
      <w:r>
        <w:rPr>
          <w:rFonts w:hint="eastAsia" w:ascii="仿宋" w:hAnsi="仿宋" w:eastAsia="仿宋" w:cs="仿宋"/>
          <w:bCs w:val="0"/>
          <w:kern w:val="2"/>
          <w:lang w:val="en-US" w:eastAsia="zh-CN" w:bidi="ar-SA"/>
        </w:rPr>
        <w:t xml:space="preserve">7 </w:t>
      </w:r>
      <w:r>
        <w:rPr>
          <w:rFonts w:hint="eastAsia" w:ascii="仿宋" w:hAnsi="仿宋" w:eastAsia="仿宋" w:cs="仿宋"/>
          <w:bCs w:val="0"/>
          <w:kern w:val="2"/>
          <w:lang w:eastAsia="zh-CN" w:bidi="ar-SA"/>
        </w:rPr>
        <w:t>应急终止</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_Toc3791 </w:instrText>
      </w:r>
      <w:r>
        <w:rPr>
          <w:rFonts w:hint="eastAsia" w:ascii="仿宋" w:hAnsi="仿宋" w:eastAsia="仿宋" w:cs="仿宋"/>
        </w:rPr>
        <w:fldChar w:fldCharType="separate"/>
      </w:r>
      <w:r>
        <w:rPr>
          <w:rFonts w:hint="eastAsia" w:ascii="仿宋" w:hAnsi="仿宋" w:eastAsia="仿宋" w:cs="仿宋"/>
        </w:rPr>
        <w:t>49</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_Toc11882 </w:instrText>
      </w:r>
      <w:r>
        <w:rPr>
          <w:rFonts w:hint="eastAsia" w:ascii="仿宋" w:hAnsi="仿宋" w:eastAsia="仿宋" w:cs="仿宋"/>
          <w:bCs/>
          <w:szCs w:val="28"/>
          <w:lang w:val="en-US" w:eastAsia="zh-CN"/>
        </w:rPr>
        <w:fldChar w:fldCharType="separate"/>
      </w:r>
      <w:r>
        <w:rPr>
          <w:rFonts w:hint="eastAsia" w:ascii="仿宋" w:hAnsi="仿宋" w:eastAsia="仿宋" w:cs="仿宋"/>
          <w:highlight w:val="none"/>
        </w:rPr>
        <w:t>7后期处置</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_Toc11882 </w:instrText>
      </w:r>
      <w:r>
        <w:rPr>
          <w:rFonts w:hint="eastAsia" w:ascii="仿宋" w:hAnsi="仿宋" w:eastAsia="仿宋" w:cs="仿宋"/>
        </w:rPr>
        <w:fldChar w:fldCharType="separate"/>
      </w:r>
      <w:r>
        <w:rPr>
          <w:rFonts w:hint="eastAsia" w:ascii="仿宋" w:hAnsi="仿宋" w:eastAsia="仿宋" w:cs="仿宋"/>
        </w:rPr>
        <w:t>51</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_Toc10555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eastAsia="zh-CN" w:bidi="ar-SA"/>
        </w:rPr>
        <w:t>7.1 善后处置</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_Toc10555 </w:instrText>
      </w:r>
      <w:r>
        <w:rPr>
          <w:rFonts w:hint="eastAsia" w:ascii="仿宋" w:hAnsi="仿宋" w:eastAsia="仿宋" w:cs="仿宋"/>
        </w:rPr>
        <w:fldChar w:fldCharType="separate"/>
      </w:r>
      <w:r>
        <w:rPr>
          <w:rFonts w:hint="eastAsia" w:ascii="仿宋" w:hAnsi="仿宋" w:eastAsia="仿宋" w:cs="仿宋"/>
        </w:rPr>
        <w:t>51</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_Toc15954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eastAsia="zh-CN" w:bidi="ar-SA"/>
        </w:rPr>
        <w:t xml:space="preserve">7.2 </w:t>
      </w:r>
      <w:r>
        <w:rPr>
          <w:rFonts w:hint="eastAsia" w:ascii="仿宋" w:hAnsi="仿宋" w:eastAsia="仿宋" w:cs="仿宋"/>
          <w:bCs w:val="0"/>
          <w:kern w:val="2"/>
          <w:lang w:val="en-US" w:eastAsia="zh-CN" w:bidi="ar-SA"/>
        </w:rPr>
        <w:t>警戒与治安</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_Toc15954 </w:instrText>
      </w:r>
      <w:r>
        <w:rPr>
          <w:rFonts w:hint="eastAsia" w:ascii="仿宋" w:hAnsi="仿宋" w:eastAsia="仿宋" w:cs="仿宋"/>
        </w:rPr>
        <w:fldChar w:fldCharType="separate"/>
      </w:r>
      <w:r>
        <w:rPr>
          <w:rFonts w:hint="eastAsia" w:ascii="仿宋" w:hAnsi="仿宋" w:eastAsia="仿宋" w:cs="仿宋"/>
        </w:rPr>
        <w:t>51</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_Toc30493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eastAsia="zh-CN" w:bidi="ar-SA"/>
        </w:rPr>
        <w:t xml:space="preserve">7.3 </w:t>
      </w:r>
      <w:r>
        <w:rPr>
          <w:rFonts w:hint="eastAsia" w:ascii="仿宋" w:hAnsi="仿宋" w:eastAsia="仿宋" w:cs="仿宋"/>
          <w:bCs w:val="0"/>
          <w:kern w:val="2"/>
          <w:lang w:val="en-US" w:eastAsia="zh-CN" w:bidi="ar-SA"/>
        </w:rPr>
        <w:t>次生灾害防范</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_Toc30493 </w:instrText>
      </w:r>
      <w:r>
        <w:rPr>
          <w:rFonts w:hint="eastAsia" w:ascii="仿宋" w:hAnsi="仿宋" w:eastAsia="仿宋" w:cs="仿宋"/>
        </w:rPr>
        <w:fldChar w:fldCharType="separate"/>
      </w:r>
      <w:r>
        <w:rPr>
          <w:rFonts w:hint="eastAsia" w:ascii="仿宋" w:hAnsi="仿宋" w:eastAsia="仿宋" w:cs="仿宋"/>
        </w:rPr>
        <w:t>52</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_Toc2680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eastAsia="zh-CN" w:bidi="ar-SA"/>
        </w:rPr>
        <w:t xml:space="preserve">7.4 </w:t>
      </w:r>
      <w:r>
        <w:rPr>
          <w:rFonts w:hint="eastAsia" w:ascii="仿宋" w:hAnsi="仿宋" w:eastAsia="仿宋" w:cs="仿宋"/>
          <w:bCs w:val="0"/>
          <w:kern w:val="2"/>
          <w:lang w:val="en-US" w:eastAsia="zh-CN" w:bidi="ar-SA"/>
        </w:rPr>
        <w:t>调查与评估</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_Toc2680 </w:instrText>
      </w:r>
      <w:r>
        <w:rPr>
          <w:rFonts w:hint="eastAsia" w:ascii="仿宋" w:hAnsi="仿宋" w:eastAsia="仿宋" w:cs="仿宋"/>
        </w:rPr>
        <w:fldChar w:fldCharType="separate"/>
      </w:r>
      <w:r>
        <w:rPr>
          <w:rFonts w:hint="eastAsia" w:ascii="仿宋" w:hAnsi="仿宋" w:eastAsia="仿宋" w:cs="仿宋"/>
        </w:rPr>
        <w:t>52</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_Toc25952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eastAsia="zh-CN" w:bidi="ar-SA"/>
        </w:rPr>
        <w:t xml:space="preserve">7.5 </w:t>
      </w:r>
      <w:r>
        <w:rPr>
          <w:rFonts w:hint="eastAsia" w:ascii="仿宋" w:hAnsi="仿宋" w:eastAsia="仿宋" w:cs="仿宋"/>
          <w:bCs w:val="0"/>
          <w:kern w:val="2"/>
          <w:lang w:val="en-US" w:eastAsia="zh-CN" w:bidi="ar-SA"/>
        </w:rPr>
        <w:t>生产秩序恢复重建</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_Toc25952 </w:instrText>
      </w:r>
      <w:r>
        <w:rPr>
          <w:rFonts w:hint="eastAsia" w:ascii="仿宋" w:hAnsi="仿宋" w:eastAsia="仿宋" w:cs="仿宋"/>
        </w:rPr>
        <w:fldChar w:fldCharType="separate"/>
      </w:r>
      <w:r>
        <w:rPr>
          <w:rFonts w:hint="eastAsia" w:ascii="仿宋" w:hAnsi="仿宋" w:eastAsia="仿宋" w:cs="仿宋"/>
        </w:rPr>
        <w:t>53</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_Toc27444 </w:instrText>
      </w:r>
      <w:r>
        <w:rPr>
          <w:rFonts w:hint="eastAsia" w:ascii="仿宋" w:hAnsi="仿宋" w:eastAsia="仿宋" w:cs="仿宋"/>
          <w:bCs/>
          <w:szCs w:val="28"/>
          <w:lang w:val="en-US" w:eastAsia="zh-CN"/>
        </w:rPr>
        <w:fldChar w:fldCharType="separate"/>
      </w:r>
      <w:r>
        <w:rPr>
          <w:rFonts w:hint="eastAsia" w:ascii="仿宋" w:hAnsi="仿宋" w:eastAsia="仿宋" w:cs="仿宋"/>
          <w:kern w:val="2"/>
          <w:szCs w:val="32"/>
          <w:highlight w:val="none"/>
        </w:rPr>
        <w:t>8</w:t>
      </w:r>
      <w:r>
        <w:rPr>
          <w:rFonts w:hint="eastAsia" w:ascii="仿宋" w:hAnsi="仿宋" w:eastAsia="仿宋" w:cs="仿宋"/>
          <w:kern w:val="2"/>
          <w:szCs w:val="32"/>
          <w:highlight w:val="none"/>
          <w:lang w:val="en-US" w:eastAsia="zh-CN"/>
        </w:rPr>
        <w:t xml:space="preserve"> </w:t>
      </w:r>
      <w:r>
        <w:rPr>
          <w:rFonts w:hint="eastAsia" w:ascii="仿宋" w:hAnsi="仿宋" w:eastAsia="仿宋" w:cs="仿宋"/>
          <w:kern w:val="2"/>
          <w:szCs w:val="32"/>
          <w:highlight w:val="none"/>
        </w:rPr>
        <w:t>应急保障</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_Toc27444 </w:instrText>
      </w:r>
      <w:r>
        <w:rPr>
          <w:rFonts w:hint="eastAsia" w:ascii="仿宋" w:hAnsi="仿宋" w:eastAsia="仿宋" w:cs="仿宋"/>
        </w:rPr>
        <w:fldChar w:fldCharType="separate"/>
      </w:r>
      <w:r>
        <w:rPr>
          <w:rFonts w:hint="eastAsia" w:ascii="仿宋" w:hAnsi="仿宋" w:eastAsia="仿宋" w:cs="仿宋"/>
        </w:rPr>
        <w:t>54</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_Toc21955 </w:instrText>
      </w:r>
      <w:r>
        <w:rPr>
          <w:rFonts w:hint="eastAsia" w:ascii="仿宋" w:hAnsi="仿宋" w:eastAsia="仿宋" w:cs="仿宋"/>
          <w:bCs/>
          <w:szCs w:val="28"/>
          <w:lang w:val="en-US" w:eastAsia="zh-CN"/>
        </w:rPr>
        <w:fldChar w:fldCharType="separate"/>
      </w:r>
      <w:r>
        <w:rPr>
          <w:rFonts w:hint="eastAsia" w:ascii="仿宋" w:hAnsi="仿宋" w:eastAsia="仿宋" w:cs="仿宋"/>
          <w:szCs w:val="30"/>
          <w:highlight w:val="none"/>
        </w:rPr>
        <w:t>8.1</w:t>
      </w:r>
      <w:r>
        <w:rPr>
          <w:rFonts w:hint="eastAsia" w:ascii="仿宋" w:hAnsi="仿宋" w:eastAsia="仿宋" w:cs="仿宋"/>
          <w:szCs w:val="30"/>
          <w:highlight w:val="none"/>
          <w:lang w:val="en-US" w:eastAsia="zh-CN"/>
        </w:rPr>
        <w:t xml:space="preserve"> </w:t>
      </w:r>
      <w:r>
        <w:rPr>
          <w:rFonts w:hint="eastAsia" w:ascii="仿宋" w:hAnsi="仿宋" w:eastAsia="仿宋" w:cs="仿宋"/>
          <w:szCs w:val="30"/>
          <w:highlight w:val="none"/>
        </w:rPr>
        <w:t>人力资源保障</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_Toc21955 </w:instrText>
      </w:r>
      <w:r>
        <w:rPr>
          <w:rFonts w:hint="eastAsia" w:ascii="仿宋" w:hAnsi="仿宋" w:eastAsia="仿宋" w:cs="仿宋"/>
        </w:rPr>
        <w:fldChar w:fldCharType="separate"/>
      </w:r>
      <w:r>
        <w:rPr>
          <w:rFonts w:hint="eastAsia" w:ascii="仿宋" w:hAnsi="仿宋" w:eastAsia="仿宋" w:cs="仿宋"/>
        </w:rPr>
        <w:t>54</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_Toc8932 </w:instrText>
      </w:r>
      <w:r>
        <w:rPr>
          <w:rFonts w:hint="eastAsia" w:ascii="仿宋" w:hAnsi="仿宋" w:eastAsia="仿宋" w:cs="仿宋"/>
          <w:bCs/>
          <w:szCs w:val="28"/>
          <w:lang w:val="en-US" w:eastAsia="zh-CN"/>
        </w:rPr>
        <w:fldChar w:fldCharType="separate"/>
      </w:r>
      <w:r>
        <w:rPr>
          <w:rFonts w:hint="eastAsia" w:ascii="仿宋" w:hAnsi="仿宋" w:eastAsia="仿宋" w:cs="仿宋"/>
          <w:szCs w:val="30"/>
          <w:highlight w:val="none"/>
        </w:rPr>
        <w:t>8.2</w:t>
      </w:r>
      <w:r>
        <w:rPr>
          <w:rFonts w:hint="eastAsia" w:ascii="仿宋" w:hAnsi="仿宋" w:eastAsia="仿宋" w:cs="仿宋"/>
          <w:szCs w:val="30"/>
          <w:highlight w:val="none"/>
          <w:lang w:val="en-US" w:eastAsia="zh-CN"/>
        </w:rPr>
        <w:t xml:space="preserve"> </w:t>
      </w:r>
      <w:r>
        <w:rPr>
          <w:rFonts w:hint="eastAsia" w:ascii="仿宋" w:hAnsi="仿宋" w:eastAsia="仿宋" w:cs="仿宋"/>
          <w:szCs w:val="30"/>
          <w:highlight w:val="none"/>
        </w:rPr>
        <w:t>资金保障</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_Toc8932 </w:instrText>
      </w:r>
      <w:r>
        <w:rPr>
          <w:rFonts w:hint="eastAsia" w:ascii="仿宋" w:hAnsi="仿宋" w:eastAsia="仿宋" w:cs="仿宋"/>
        </w:rPr>
        <w:fldChar w:fldCharType="separate"/>
      </w:r>
      <w:r>
        <w:rPr>
          <w:rFonts w:hint="eastAsia" w:ascii="仿宋" w:hAnsi="仿宋" w:eastAsia="仿宋" w:cs="仿宋"/>
        </w:rPr>
        <w:t>54</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_Toc21064 </w:instrText>
      </w:r>
      <w:r>
        <w:rPr>
          <w:rFonts w:hint="eastAsia" w:ascii="仿宋" w:hAnsi="仿宋" w:eastAsia="仿宋" w:cs="仿宋"/>
          <w:bCs/>
          <w:szCs w:val="28"/>
          <w:lang w:val="en-US" w:eastAsia="zh-CN"/>
        </w:rPr>
        <w:fldChar w:fldCharType="separate"/>
      </w:r>
      <w:r>
        <w:rPr>
          <w:rFonts w:hint="eastAsia" w:ascii="仿宋" w:hAnsi="仿宋" w:eastAsia="仿宋" w:cs="仿宋"/>
          <w:highlight w:val="none"/>
        </w:rPr>
        <w:t>8.3</w:t>
      </w:r>
      <w:r>
        <w:rPr>
          <w:rFonts w:hint="eastAsia" w:ascii="仿宋" w:hAnsi="仿宋" w:eastAsia="仿宋" w:cs="仿宋"/>
          <w:highlight w:val="none"/>
          <w:lang w:val="en-US" w:eastAsia="zh-CN"/>
        </w:rPr>
        <w:t xml:space="preserve"> </w:t>
      </w:r>
      <w:r>
        <w:rPr>
          <w:rFonts w:hint="eastAsia" w:ascii="仿宋" w:hAnsi="仿宋" w:eastAsia="仿宋" w:cs="仿宋"/>
          <w:highlight w:val="none"/>
        </w:rPr>
        <w:t>物资保障</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_Toc21064 </w:instrText>
      </w:r>
      <w:r>
        <w:rPr>
          <w:rFonts w:hint="eastAsia" w:ascii="仿宋" w:hAnsi="仿宋" w:eastAsia="仿宋" w:cs="仿宋"/>
        </w:rPr>
        <w:fldChar w:fldCharType="separate"/>
      </w:r>
      <w:r>
        <w:rPr>
          <w:rFonts w:hint="eastAsia" w:ascii="仿宋" w:hAnsi="仿宋" w:eastAsia="仿宋" w:cs="仿宋"/>
        </w:rPr>
        <w:t>54</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_Toc2101 </w:instrText>
      </w:r>
      <w:r>
        <w:rPr>
          <w:rFonts w:hint="eastAsia" w:ascii="仿宋" w:hAnsi="仿宋" w:eastAsia="仿宋" w:cs="仿宋"/>
          <w:bCs/>
          <w:szCs w:val="28"/>
          <w:lang w:val="en-US" w:eastAsia="zh-CN"/>
        </w:rPr>
        <w:fldChar w:fldCharType="separate"/>
      </w:r>
      <w:r>
        <w:rPr>
          <w:rFonts w:hint="eastAsia" w:ascii="仿宋" w:hAnsi="仿宋" w:eastAsia="仿宋" w:cs="仿宋"/>
          <w:szCs w:val="30"/>
          <w:highlight w:val="none"/>
        </w:rPr>
        <w:t>8.4</w:t>
      </w:r>
      <w:r>
        <w:rPr>
          <w:rFonts w:hint="eastAsia" w:ascii="仿宋" w:hAnsi="仿宋" w:eastAsia="仿宋" w:cs="仿宋"/>
          <w:szCs w:val="30"/>
          <w:highlight w:val="none"/>
          <w:lang w:val="en-US" w:eastAsia="zh-CN"/>
        </w:rPr>
        <w:t xml:space="preserve"> </w:t>
      </w:r>
      <w:r>
        <w:rPr>
          <w:rFonts w:hint="eastAsia" w:ascii="仿宋" w:hAnsi="仿宋" w:eastAsia="仿宋" w:cs="仿宋"/>
          <w:szCs w:val="30"/>
          <w:highlight w:val="none"/>
        </w:rPr>
        <w:t>治安维护</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_Toc2101 </w:instrText>
      </w:r>
      <w:r>
        <w:rPr>
          <w:rFonts w:hint="eastAsia" w:ascii="仿宋" w:hAnsi="仿宋" w:eastAsia="仿宋" w:cs="仿宋"/>
        </w:rPr>
        <w:fldChar w:fldCharType="separate"/>
      </w:r>
      <w:r>
        <w:rPr>
          <w:rFonts w:hint="eastAsia" w:ascii="仿宋" w:hAnsi="仿宋" w:eastAsia="仿宋" w:cs="仿宋"/>
        </w:rPr>
        <w:t>54</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_Toc16594 </w:instrText>
      </w:r>
      <w:r>
        <w:rPr>
          <w:rFonts w:hint="eastAsia" w:ascii="仿宋" w:hAnsi="仿宋" w:eastAsia="仿宋" w:cs="仿宋"/>
          <w:bCs/>
          <w:szCs w:val="28"/>
          <w:lang w:val="en-US" w:eastAsia="zh-CN"/>
        </w:rPr>
        <w:fldChar w:fldCharType="separate"/>
      </w:r>
      <w:r>
        <w:rPr>
          <w:rFonts w:hint="eastAsia" w:ascii="仿宋" w:hAnsi="仿宋" w:eastAsia="仿宋" w:cs="仿宋"/>
          <w:szCs w:val="30"/>
          <w:highlight w:val="none"/>
        </w:rPr>
        <w:t>8.5通讯保障</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_Toc16594 </w:instrText>
      </w:r>
      <w:r>
        <w:rPr>
          <w:rFonts w:hint="eastAsia" w:ascii="仿宋" w:hAnsi="仿宋" w:eastAsia="仿宋" w:cs="仿宋"/>
        </w:rPr>
        <w:fldChar w:fldCharType="separate"/>
      </w:r>
      <w:r>
        <w:rPr>
          <w:rFonts w:hint="eastAsia" w:ascii="仿宋" w:hAnsi="仿宋" w:eastAsia="仿宋" w:cs="仿宋"/>
        </w:rPr>
        <w:t>55</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_Toc21444 </w:instrText>
      </w:r>
      <w:r>
        <w:rPr>
          <w:rFonts w:hint="eastAsia" w:ascii="仿宋" w:hAnsi="仿宋" w:eastAsia="仿宋" w:cs="仿宋"/>
          <w:bCs/>
          <w:szCs w:val="28"/>
          <w:lang w:val="en-US" w:eastAsia="zh-CN"/>
        </w:rPr>
        <w:fldChar w:fldCharType="separate"/>
      </w:r>
      <w:r>
        <w:rPr>
          <w:rFonts w:hint="eastAsia" w:ascii="仿宋" w:hAnsi="仿宋" w:eastAsia="仿宋" w:cs="仿宋"/>
          <w:highlight w:val="none"/>
        </w:rPr>
        <w:t>9</w:t>
      </w:r>
      <w:r>
        <w:rPr>
          <w:rFonts w:hint="eastAsia" w:ascii="仿宋" w:hAnsi="仿宋" w:eastAsia="仿宋" w:cs="仿宋"/>
          <w:highlight w:val="none"/>
          <w:lang w:val="en-US" w:eastAsia="zh-CN"/>
        </w:rPr>
        <w:t xml:space="preserve"> </w:t>
      </w:r>
      <w:r>
        <w:rPr>
          <w:rFonts w:hint="eastAsia" w:ascii="仿宋" w:hAnsi="仿宋" w:eastAsia="仿宋" w:cs="仿宋"/>
          <w:highlight w:val="none"/>
        </w:rPr>
        <w:t>监督与管理</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_Toc21444 </w:instrText>
      </w:r>
      <w:r>
        <w:rPr>
          <w:rFonts w:hint="eastAsia" w:ascii="仿宋" w:hAnsi="仿宋" w:eastAsia="仿宋" w:cs="仿宋"/>
        </w:rPr>
        <w:fldChar w:fldCharType="separate"/>
      </w:r>
      <w:r>
        <w:rPr>
          <w:rFonts w:hint="eastAsia" w:ascii="仿宋" w:hAnsi="仿宋" w:eastAsia="仿宋" w:cs="仿宋"/>
        </w:rPr>
        <w:t>56</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_Toc16578 </w:instrText>
      </w:r>
      <w:r>
        <w:rPr>
          <w:rFonts w:hint="eastAsia" w:ascii="仿宋" w:hAnsi="仿宋" w:eastAsia="仿宋" w:cs="仿宋"/>
          <w:bCs/>
          <w:szCs w:val="28"/>
          <w:lang w:val="en-US" w:eastAsia="zh-CN"/>
        </w:rPr>
        <w:fldChar w:fldCharType="separate"/>
      </w:r>
      <w:r>
        <w:rPr>
          <w:rFonts w:hint="eastAsia" w:ascii="仿宋" w:hAnsi="仿宋" w:eastAsia="仿宋" w:cs="仿宋"/>
          <w:szCs w:val="30"/>
          <w:highlight w:val="none"/>
        </w:rPr>
        <w:t>9.1</w:t>
      </w:r>
      <w:r>
        <w:rPr>
          <w:rFonts w:hint="eastAsia" w:ascii="仿宋" w:hAnsi="仿宋" w:eastAsia="仿宋" w:cs="仿宋"/>
          <w:szCs w:val="30"/>
          <w:highlight w:val="none"/>
          <w:lang w:val="en-US" w:eastAsia="zh-CN"/>
        </w:rPr>
        <w:t xml:space="preserve"> </w:t>
      </w:r>
      <w:r>
        <w:rPr>
          <w:rFonts w:hint="eastAsia" w:ascii="仿宋" w:hAnsi="仿宋" w:eastAsia="仿宋" w:cs="仿宋"/>
          <w:szCs w:val="30"/>
          <w:highlight w:val="none"/>
        </w:rPr>
        <w:t>应急预案演练</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_Toc16578 </w:instrText>
      </w:r>
      <w:r>
        <w:rPr>
          <w:rFonts w:hint="eastAsia" w:ascii="仿宋" w:hAnsi="仿宋" w:eastAsia="仿宋" w:cs="仿宋"/>
        </w:rPr>
        <w:fldChar w:fldCharType="separate"/>
      </w:r>
      <w:r>
        <w:rPr>
          <w:rFonts w:hint="eastAsia" w:ascii="仿宋" w:hAnsi="仿宋" w:eastAsia="仿宋" w:cs="仿宋"/>
        </w:rPr>
        <w:t>56</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_Toc13242 </w:instrText>
      </w:r>
      <w:r>
        <w:rPr>
          <w:rFonts w:hint="eastAsia" w:ascii="仿宋" w:hAnsi="仿宋" w:eastAsia="仿宋" w:cs="仿宋"/>
          <w:bCs/>
          <w:szCs w:val="28"/>
          <w:lang w:val="en-US" w:eastAsia="zh-CN"/>
        </w:rPr>
        <w:fldChar w:fldCharType="separate"/>
      </w:r>
      <w:r>
        <w:rPr>
          <w:rFonts w:hint="eastAsia" w:ascii="仿宋" w:hAnsi="仿宋" w:eastAsia="仿宋" w:cs="仿宋"/>
          <w:szCs w:val="30"/>
          <w:highlight w:val="none"/>
        </w:rPr>
        <w:t>9.2</w:t>
      </w:r>
      <w:r>
        <w:rPr>
          <w:rFonts w:hint="eastAsia" w:ascii="仿宋" w:hAnsi="仿宋" w:eastAsia="仿宋" w:cs="仿宋"/>
          <w:szCs w:val="30"/>
          <w:highlight w:val="none"/>
          <w:lang w:val="en-US" w:eastAsia="zh-CN"/>
        </w:rPr>
        <w:t xml:space="preserve"> </w:t>
      </w:r>
      <w:r>
        <w:rPr>
          <w:rFonts w:hint="eastAsia" w:ascii="仿宋" w:hAnsi="仿宋" w:eastAsia="仿宋" w:cs="仿宋"/>
          <w:szCs w:val="30"/>
          <w:highlight w:val="none"/>
        </w:rPr>
        <w:t>宣教培训</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_Toc13242 </w:instrText>
      </w:r>
      <w:r>
        <w:rPr>
          <w:rFonts w:hint="eastAsia" w:ascii="仿宋" w:hAnsi="仿宋" w:eastAsia="仿宋" w:cs="仿宋"/>
        </w:rPr>
        <w:fldChar w:fldCharType="separate"/>
      </w:r>
      <w:r>
        <w:rPr>
          <w:rFonts w:hint="eastAsia" w:ascii="仿宋" w:hAnsi="仿宋" w:eastAsia="仿宋" w:cs="仿宋"/>
        </w:rPr>
        <w:t>57</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_Toc27304 </w:instrText>
      </w:r>
      <w:r>
        <w:rPr>
          <w:rFonts w:hint="eastAsia" w:ascii="仿宋" w:hAnsi="仿宋" w:eastAsia="仿宋" w:cs="仿宋"/>
          <w:bCs/>
          <w:szCs w:val="28"/>
          <w:lang w:val="en-US" w:eastAsia="zh-CN"/>
        </w:rPr>
        <w:fldChar w:fldCharType="separate"/>
      </w:r>
      <w:r>
        <w:rPr>
          <w:rFonts w:hint="eastAsia" w:ascii="仿宋" w:hAnsi="仿宋" w:eastAsia="仿宋" w:cs="仿宋"/>
          <w:szCs w:val="30"/>
          <w:highlight w:val="none"/>
        </w:rPr>
        <w:t>9.3</w:t>
      </w:r>
      <w:r>
        <w:rPr>
          <w:rFonts w:hint="eastAsia" w:ascii="仿宋" w:hAnsi="仿宋" w:eastAsia="仿宋" w:cs="仿宋"/>
          <w:szCs w:val="30"/>
          <w:highlight w:val="none"/>
          <w:lang w:val="en-US" w:eastAsia="zh-CN"/>
        </w:rPr>
        <w:t xml:space="preserve"> </w:t>
      </w:r>
      <w:r>
        <w:rPr>
          <w:rFonts w:hint="eastAsia" w:ascii="仿宋" w:hAnsi="仿宋" w:eastAsia="仿宋" w:cs="仿宋"/>
          <w:szCs w:val="30"/>
          <w:highlight w:val="none"/>
        </w:rPr>
        <w:t>责任与奖惩</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_Toc27304 </w:instrText>
      </w:r>
      <w:r>
        <w:rPr>
          <w:rFonts w:hint="eastAsia" w:ascii="仿宋" w:hAnsi="仿宋" w:eastAsia="仿宋" w:cs="仿宋"/>
        </w:rPr>
        <w:fldChar w:fldCharType="separate"/>
      </w:r>
      <w:r>
        <w:rPr>
          <w:rFonts w:hint="eastAsia" w:ascii="仿宋" w:hAnsi="仿宋" w:eastAsia="仿宋" w:cs="仿宋"/>
        </w:rPr>
        <w:t>58</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_Toc7503 </w:instrText>
      </w:r>
      <w:r>
        <w:rPr>
          <w:rFonts w:hint="eastAsia" w:ascii="仿宋" w:hAnsi="仿宋" w:eastAsia="仿宋" w:cs="仿宋"/>
          <w:bCs/>
          <w:szCs w:val="28"/>
          <w:lang w:val="en-US" w:eastAsia="zh-CN"/>
        </w:rPr>
        <w:fldChar w:fldCharType="separate"/>
      </w:r>
      <w:r>
        <w:rPr>
          <w:rFonts w:hint="eastAsia" w:ascii="仿宋" w:hAnsi="仿宋" w:eastAsia="仿宋" w:cs="仿宋"/>
          <w:szCs w:val="32"/>
          <w:highlight w:val="none"/>
        </w:rPr>
        <w:t>10</w:t>
      </w:r>
      <w:r>
        <w:rPr>
          <w:rFonts w:hint="eastAsia" w:ascii="仿宋" w:hAnsi="仿宋" w:eastAsia="仿宋" w:cs="仿宋"/>
          <w:szCs w:val="32"/>
          <w:highlight w:val="none"/>
          <w:lang w:val="en-US" w:eastAsia="zh-CN"/>
        </w:rPr>
        <w:t xml:space="preserve"> </w:t>
      </w:r>
      <w:r>
        <w:rPr>
          <w:rFonts w:hint="eastAsia" w:ascii="仿宋" w:hAnsi="仿宋" w:eastAsia="仿宋" w:cs="仿宋"/>
          <w:szCs w:val="32"/>
          <w:highlight w:val="none"/>
        </w:rPr>
        <w:t>附则</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_Toc7503 </w:instrText>
      </w:r>
      <w:r>
        <w:rPr>
          <w:rFonts w:hint="eastAsia" w:ascii="仿宋" w:hAnsi="仿宋" w:eastAsia="仿宋" w:cs="仿宋"/>
        </w:rPr>
        <w:fldChar w:fldCharType="separate"/>
      </w:r>
      <w:r>
        <w:rPr>
          <w:rFonts w:hint="eastAsia" w:ascii="仿宋" w:hAnsi="仿宋" w:eastAsia="仿宋" w:cs="仿宋"/>
        </w:rPr>
        <w:t>60</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_Toc10808 </w:instrText>
      </w:r>
      <w:r>
        <w:rPr>
          <w:rFonts w:hint="eastAsia" w:ascii="仿宋" w:hAnsi="仿宋" w:eastAsia="仿宋" w:cs="仿宋"/>
          <w:bCs/>
          <w:szCs w:val="28"/>
          <w:lang w:val="en-US" w:eastAsia="zh-CN"/>
        </w:rPr>
        <w:fldChar w:fldCharType="separate"/>
      </w:r>
      <w:r>
        <w:rPr>
          <w:rFonts w:hint="eastAsia" w:ascii="仿宋" w:hAnsi="仿宋" w:eastAsia="仿宋" w:cs="仿宋"/>
          <w:szCs w:val="30"/>
          <w:highlight w:val="none"/>
        </w:rPr>
        <w:t>10.1</w:t>
      </w:r>
      <w:r>
        <w:rPr>
          <w:rFonts w:hint="eastAsia" w:ascii="仿宋" w:hAnsi="仿宋" w:eastAsia="仿宋" w:cs="仿宋"/>
          <w:szCs w:val="30"/>
          <w:highlight w:val="none"/>
          <w:lang w:val="en-US" w:eastAsia="zh-CN"/>
        </w:rPr>
        <w:t xml:space="preserve"> </w:t>
      </w:r>
      <w:r>
        <w:rPr>
          <w:rFonts w:hint="eastAsia" w:ascii="仿宋" w:hAnsi="仿宋" w:eastAsia="仿宋" w:cs="仿宋"/>
          <w:szCs w:val="30"/>
          <w:highlight w:val="none"/>
          <w:lang w:eastAsia="zh-CN"/>
        </w:rPr>
        <w:t>名词</w:t>
      </w:r>
      <w:r>
        <w:rPr>
          <w:rFonts w:hint="eastAsia" w:ascii="仿宋" w:hAnsi="仿宋" w:eastAsia="仿宋" w:cs="仿宋"/>
          <w:szCs w:val="30"/>
          <w:highlight w:val="none"/>
        </w:rPr>
        <w:t>术语</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_Toc10808 </w:instrText>
      </w:r>
      <w:r>
        <w:rPr>
          <w:rFonts w:hint="eastAsia" w:ascii="仿宋" w:hAnsi="仿宋" w:eastAsia="仿宋" w:cs="仿宋"/>
        </w:rPr>
        <w:fldChar w:fldCharType="separate"/>
      </w:r>
      <w:r>
        <w:rPr>
          <w:rFonts w:hint="eastAsia" w:ascii="仿宋" w:hAnsi="仿宋" w:eastAsia="仿宋" w:cs="仿宋"/>
        </w:rPr>
        <w:t>60</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_Toc21333 </w:instrText>
      </w:r>
      <w:r>
        <w:rPr>
          <w:rFonts w:hint="eastAsia" w:ascii="仿宋" w:hAnsi="仿宋" w:eastAsia="仿宋" w:cs="仿宋"/>
          <w:bCs/>
          <w:szCs w:val="28"/>
          <w:lang w:val="en-US" w:eastAsia="zh-CN"/>
        </w:rPr>
        <w:fldChar w:fldCharType="separate"/>
      </w:r>
      <w:r>
        <w:rPr>
          <w:rFonts w:hint="eastAsia" w:ascii="仿宋" w:hAnsi="仿宋" w:eastAsia="仿宋" w:cs="仿宋"/>
          <w:bCs w:val="0"/>
          <w:kern w:val="2"/>
          <w:lang w:eastAsia="zh-CN" w:bidi="ar-SA"/>
        </w:rPr>
        <w:t xml:space="preserve">10.2 </w:t>
      </w:r>
      <w:r>
        <w:rPr>
          <w:rFonts w:hint="eastAsia" w:ascii="仿宋" w:hAnsi="仿宋" w:eastAsia="仿宋" w:cs="仿宋"/>
          <w:bCs w:val="0"/>
          <w:kern w:val="2"/>
          <w:lang w:val="en-US" w:eastAsia="zh-CN" w:bidi="ar-SA"/>
        </w:rPr>
        <w:t>预案解释</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_Toc21333 </w:instrText>
      </w:r>
      <w:r>
        <w:rPr>
          <w:rFonts w:hint="eastAsia" w:ascii="仿宋" w:hAnsi="仿宋" w:eastAsia="仿宋" w:cs="仿宋"/>
        </w:rPr>
        <w:fldChar w:fldCharType="separate"/>
      </w:r>
      <w:r>
        <w:rPr>
          <w:rFonts w:hint="eastAsia" w:ascii="仿宋" w:hAnsi="仿宋" w:eastAsia="仿宋" w:cs="仿宋"/>
        </w:rPr>
        <w:t>61</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_Toc27937 </w:instrText>
      </w:r>
      <w:r>
        <w:rPr>
          <w:rFonts w:hint="eastAsia" w:ascii="仿宋" w:hAnsi="仿宋" w:eastAsia="仿宋" w:cs="仿宋"/>
          <w:bCs/>
          <w:szCs w:val="28"/>
          <w:lang w:val="en-US" w:eastAsia="zh-CN"/>
        </w:rPr>
        <w:fldChar w:fldCharType="separate"/>
      </w:r>
      <w:r>
        <w:rPr>
          <w:rFonts w:hint="eastAsia" w:ascii="仿宋" w:hAnsi="仿宋" w:eastAsia="仿宋" w:cs="仿宋"/>
          <w:szCs w:val="30"/>
          <w:highlight w:val="none"/>
        </w:rPr>
        <w:t>10.3</w:t>
      </w:r>
      <w:r>
        <w:rPr>
          <w:rFonts w:hint="eastAsia" w:ascii="仿宋" w:hAnsi="仿宋" w:eastAsia="仿宋" w:cs="仿宋"/>
          <w:szCs w:val="30"/>
          <w:highlight w:val="none"/>
          <w:lang w:val="en-US" w:eastAsia="zh-CN"/>
        </w:rPr>
        <w:t xml:space="preserve"> </w:t>
      </w:r>
      <w:r>
        <w:rPr>
          <w:rFonts w:hint="eastAsia" w:ascii="仿宋" w:hAnsi="仿宋" w:eastAsia="仿宋" w:cs="仿宋"/>
          <w:szCs w:val="30"/>
          <w:highlight w:val="none"/>
          <w:lang w:eastAsia="zh-CN"/>
        </w:rPr>
        <w:t>预案修订</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_Toc27937 </w:instrText>
      </w:r>
      <w:r>
        <w:rPr>
          <w:rFonts w:hint="eastAsia" w:ascii="仿宋" w:hAnsi="仿宋" w:eastAsia="仿宋" w:cs="仿宋"/>
        </w:rPr>
        <w:fldChar w:fldCharType="separate"/>
      </w:r>
      <w:r>
        <w:rPr>
          <w:rFonts w:hint="eastAsia" w:ascii="仿宋" w:hAnsi="仿宋" w:eastAsia="仿宋" w:cs="仿宋"/>
        </w:rPr>
        <w:t>61</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_Toc4673 </w:instrText>
      </w:r>
      <w:r>
        <w:rPr>
          <w:rFonts w:hint="eastAsia" w:ascii="仿宋" w:hAnsi="仿宋" w:eastAsia="仿宋" w:cs="仿宋"/>
          <w:bCs/>
          <w:szCs w:val="28"/>
          <w:lang w:val="en-US" w:eastAsia="zh-CN"/>
        </w:rPr>
        <w:fldChar w:fldCharType="separate"/>
      </w:r>
      <w:r>
        <w:rPr>
          <w:rFonts w:hint="eastAsia" w:ascii="仿宋" w:hAnsi="仿宋" w:eastAsia="仿宋" w:cs="仿宋"/>
          <w:szCs w:val="30"/>
          <w:highlight w:val="none"/>
        </w:rPr>
        <w:t>10.4</w:t>
      </w:r>
      <w:r>
        <w:rPr>
          <w:rFonts w:hint="eastAsia" w:ascii="仿宋" w:hAnsi="仿宋" w:eastAsia="仿宋" w:cs="仿宋"/>
          <w:szCs w:val="30"/>
          <w:highlight w:val="none"/>
          <w:lang w:val="en-US" w:eastAsia="zh-CN"/>
        </w:rPr>
        <w:t xml:space="preserve"> </w:t>
      </w:r>
      <w:r>
        <w:rPr>
          <w:rFonts w:hint="eastAsia" w:ascii="仿宋" w:hAnsi="仿宋" w:eastAsia="仿宋" w:cs="仿宋"/>
          <w:szCs w:val="30"/>
          <w:highlight w:val="none"/>
        </w:rPr>
        <w:t>应急预案的实施</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_Toc4673 </w:instrText>
      </w:r>
      <w:r>
        <w:rPr>
          <w:rFonts w:hint="eastAsia" w:ascii="仿宋" w:hAnsi="仿宋" w:eastAsia="仿宋" w:cs="仿宋"/>
        </w:rPr>
        <w:fldChar w:fldCharType="separate"/>
      </w:r>
      <w:r>
        <w:rPr>
          <w:rFonts w:hint="eastAsia" w:ascii="仿宋" w:hAnsi="仿宋" w:eastAsia="仿宋" w:cs="仿宋"/>
        </w:rPr>
        <w:t>61</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_Toc30084 </w:instrText>
      </w:r>
      <w:r>
        <w:rPr>
          <w:rFonts w:hint="eastAsia" w:ascii="仿宋" w:hAnsi="仿宋" w:eastAsia="仿宋" w:cs="仿宋"/>
          <w:bCs/>
          <w:szCs w:val="28"/>
          <w:lang w:val="en-US" w:eastAsia="zh-CN"/>
        </w:rPr>
        <w:fldChar w:fldCharType="separate"/>
      </w:r>
      <w:r>
        <w:rPr>
          <w:rFonts w:hint="eastAsia" w:ascii="仿宋" w:hAnsi="仿宋" w:eastAsia="仿宋" w:cs="仿宋"/>
          <w:kern w:val="2"/>
          <w:highlight w:val="none"/>
          <w:lang w:bidi="ar-SA"/>
        </w:rPr>
        <w:t>附件</w:t>
      </w:r>
      <w:r>
        <w:rPr>
          <w:rFonts w:hint="eastAsia" w:ascii="仿宋" w:hAnsi="仿宋" w:eastAsia="仿宋" w:cs="仿宋"/>
          <w:kern w:val="2"/>
          <w:highlight w:val="none"/>
          <w:lang w:val="en-US" w:eastAsia="zh-CN" w:bidi="ar-SA"/>
        </w:rPr>
        <w:t xml:space="preserve">1 </w:t>
      </w:r>
      <w:r>
        <w:rPr>
          <w:rFonts w:hint="eastAsia" w:ascii="仿宋" w:hAnsi="仿宋" w:eastAsia="仿宋" w:cs="仿宋"/>
          <w:kern w:val="2"/>
          <w:highlight w:val="none"/>
          <w:lang w:bidi="ar-SA"/>
        </w:rPr>
        <w:t>应急救援人员联系方式</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_Toc30084 </w:instrText>
      </w:r>
      <w:r>
        <w:rPr>
          <w:rFonts w:hint="eastAsia" w:ascii="仿宋" w:hAnsi="仿宋" w:eastAsia="仿宋" w:cs="仿宋"/>
        </w:rPr>
        <w:fldChar w:fldCharType="separate"/>
      </w:r>
      <w:r>
        <w:rPr>
          <w:rFonts w:hint="eastAsia" w:ascii="仿宋" w:hAnsi="仿宋" w:eastAsia="仿宋" w:cs="仿宋"/>
        </w:rPr>
        <w:t>62</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_Toc5447 </w:instrText>
      </w:r>
      <w:r>
        <w:rPr>
          <w:rFonts w:hint="eastAsia" w:ascii="仿宋" w:hAnsi="仿宋" w:eastAsia="仿宋" w:cs="仿宋"/>
          <w:bCs/>
          <w:szCs w:val="28"/>
          <w:lang w:val="en-US" w:eastAsia="zh-CN"/>
        </w:rPr>
        <w:fldChar w:fldCharType="separate"/>
      </w:r>
      <w:r>
        <w:rPr>
          <w:rFonts w:hint="eastAsia" w:ascii="仿宋" w:hAnsi="仿宋" w:eastAsia="仿宋" w:cs="仿宋"/>
          <w:kern w:val="2"/>
          <w:highlight w:val="none"/>
          <w:lang w:bidi="ar-SA"/>
        </w:rPr>
        <w:t>附件</w:t>
      </w:r>
      <w:r>
        <w:rPr>
          <w:rFonts w:hint="eastAsia" w:ascii="仿宋" w:hAnsi="仿宋" w:eastAsia="仿宋" w:cs="仿宋"/>
          <w:kern w:val="2"/>
          <w:highlight w:val="none"/>
          <w:lang w:val="en-US" w:eastAsia="zh-CN" w:bidi="ar-SA"/>
        </w:rPr>
        <w:t xml:space="preserve">2 </w:t>
      </w:r>
      <w:r>
        <w:rPr>
          <w:rFonts w:hint="eastAsia" w:ascii="仿宋" w:hAnsi="仿宋" w:eastAsia="仿宋" w:cs="仿宋"/>
          <w:kern w:val="2"/>
          <w:highlight w:val="none"/>
          <w:lang w:bidi="ar-SA"/>
        </w:rPr>
        <w:t>外部救援单位联络</w:t>
      </w:r>
      <w:r>
        <w:rPr>
          <w:rFonts w:hint="eastAsia" w:ascii="仿宋" w:hAnsi="仿宋" w:eastAsia="仿宋" w:cs="仿宋"/>
          <w:kern w:val="2"/>
          <w:highlight w:val="none"/>
          <w:lang w:eastAsia="zh-CN" w:bidi="ar-SA"/>
        </w:rPr>
        <w:t>方式</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_Toc5447 </w:instrText>
      </w:r>
      <w:r>
        <w:rPr>
          <w:rFonts w:hint="eastAsia" w:ascii="仿宋" w:hAnsi="仿宋" w:eastAsia="仿宋" w:cs="仿宋"/>
        </w:rPr>
        <w:fldChar w:fldCharType="separate"/>
      </w:r>
      <w:r>
        <w:rPr>
          <w:rFonts w:hint="eastAsia" w:ascii="仿宋" w:hAnsi="仿宋" w:eastAsia="仿宋" w:cs="仿宋"/>
        </w:rPr>
        <w:t>63</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_Toc21772 </w:instrText>
      </w:r>
      <w:r>
        <w:rPr>
          <w:rFonts w:hint="eastAsia" w:ascii="仿宋" w:hAnsi="仿宋" w:eastAsia="仿宋" w:cs="仿宋"/>
          <w:bCs/>
          <w:szCs w:val="28"/>
          <w:lang w:val="en-US" w:eastAsia="zh-CN"/>
        </w:rPr>
        <w:fldChar w:fldCharType="separate"/>
      </w:r>
      <w:r>
        <w:rPr>
          <w:rFonts w:hint="eastAsia" w:ascii="仿宋" w:hAnsi="仿宋" w:eastAsia="仿宋" w:cs="仿宋"/>
          <w:kern w:val="2"/>
          <w:highlight w:val="none"/>
          <w:lang w:bidi="ar-SA"/>
        </w:rPr>
        <w:t>附件</w:t>
      </w:r>
      <w:r>
        <w:rPr>
          <w:rFonts w:hint="eastAsia" w:ascii="仿宋" w:hAnsi="仿宋" w:eastAsia="仿宋" w:cs="仿宋"/>
          <w:kern w:val="2"/>
          <w:highlight w:val="none"/>
          <w:lang w:val="en-US" w:eastAsia="zh-CN" w:bidi="ar-SA"/>
        </w:rPr>
        <w:t xml:space="preserve">3 </w:t>
      </w:r>
      <w:r>
        <w:rPr>
          <w:rFonts w:hint="eastAsia" w:ascii="仿宋" w:hAnsi="仿宋" w:eastAsia="仿宋" w:cs="仿宋"/>
          <w:kern w:val="2"/>
          <w:highlight w:val="none"/>
          <w:lang w:eastAsia="zh-CN" w:bidi="ar-SA"/>
        </w:rPr>
        <w:t>应急工作流程图</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_Toc21772 </w:instrText>
      </w:r>
      <w:r>
        <w:rPr>
          <w:rFonts w:hint="eastAsia" w:ascii="仿宋" w:hAnsi="仿宋" w:eastAsia="仿宋" w:cs="仿宋"/>
        </w:rPr>
        <w:fldChar w:fldCharType="separate"/>
      </w:r>
      <w:r>
        <w:rPr>
          <w:rFonts w:hint="eastAsia" w:ascii="仿宋" w:hAnsi="仿宋" w:eastAsia="仿宋" w:cs="仿宋"/>
        </w:rPr>
        <w:t>64</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_Toc1409 </w:instrText>
      </w:r>
      <w:r>
        <w:rPr>
          <w:rFonts w:hint="eastAsia" w:ascii="仿宋" w:hAnsi="仿宋" w:eastAsia="仿宋" w:cs="仿宋"/>
          <w:bCs/>
          <w:szCs w:val="28"/>
          <w:lang w:val="en-US" w:eastAsia="zh-CN"/>
        </w:rPr>
        <w:fldChar w:fldCharType="separate"/>
      </w:r>
      <w:r>
        <w:rPr>
          <w:rFonts w:hint="eastAsia" w:ascii="仿宋" w:hAnsi="仿宋" w:eastAsia="仿宋" w:cs="仿宋"/>
          <w:kern w:val="2"/>
          <w:highlight w:val="none"/>
          <w:lang w:val="en-US" w:eastAsia="zh-CN" w:bidi="ar-SA"/>
        </w:rPr>
        <w:t>附件4 区域位置图</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_Toc1409 </w:instrText>
      </w:r>
      <w:r>
        <w:rPr>
          <w:rFonts w:hint="eastAsia" w:ascii="仿宋" w:hAnsi="仿宋" w:eastAsia="仿宋" w:cs="仿宋"/>
        </w:rPr>
        <w:fldChar w:fldCharType="separate"/>
      </w:r>
      <w:r>
        <w:rPr>
          <w:rFonts w:hint="eastAsia" w:ascii="仿宋" w:hAnsi="仿宋" w:eastAsia="仿宋" w:cs="仿宋"/>
        </w:rPr>
        <w:t>65</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_Toc11075 </w:instrText>
      </w:r>
      <w:r>
        <w:rPr>
          <w:rFonts w:hint="eastAsia" w:ascii="仿宋" w:hAnsi="仿宋" w:eastAsia="仿宋" w:cs="仿宋"/>
          <w:bCs/>
          <w:szCs w:val="28"/>
          <w:lang w:val="en-US" w:eastAsia="zh-CN"/>
        </w:rPr>
        <w:fldChar w:fldCharType="separate"/>
      </w:r>
      <w:r>
        <w:rPr>
          <w:rFonts w:hint="eastAsia" w:ascii="仿宋" w:hAnsi="仿宋" w:eastAsia="仿宋" w:cs="仿宋"/>
          <w:kern w:val="2"/>
          <w:highlight w:val="none"/>
          <w:lang w:val="en-US" w:eastAsia="zh-CN" w:bidi="ar-SA"/>
        </w:rPr>
        <w:t>附件5 平面布置图</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_Toc11075 </w:instrText>
      </w:r>
      <w:r>
        <w:rPr>
          <w:rFonts w:hint="eastAsia" w:ascii="仿宋" w:hAnsi="仿宋" w:eastAsia="仿宋" w:cs="仿宋"/>
        </w:rPr>
        <w:fldChar w:fldCharType="separate"/>
      </w:r>
      <w:r>
        <w:rPr>
          <w:rFonts w:hint="eastAsia" w:ascii="仿宋" w:hAnsi="仿宋" w:eastAsia="仿宋" w:cs="仿宋"/>
        </w:rPr>
        <w:t>66</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_Toc15105 </w:instrText>
      </w:r>
      <w:r>
        <w:rPr>
          <w:rFonts w:hint="eastAsia" w:ascii="仿宋" w:hAnsi="仿宋" w:eastAsia="仿宋" w:cs="仿宋"/>
          <w:bCs/>
          <w:szCs w:val="28"/>
          <w:lang w:val="en-US" w:eastAsia="zh-CN"/>
        </w:rPr>
        <w:fldChar w:fldCharType="separate"/>
      </w:r>
      <w:r>
        <w:rPr>
          <w:rFonts w:hint="eastAsia" w:ascii="仿宋" w:hAnsi="仿宋" w:eastAsia="仿宋" w:cs="仿宋"/>
          <w:kern w:val="2"/>
          <w:highlight w:val="none"/>
          <w:lang w:val="en-US" w:eastAsia="zh-CN" w:bidi="ar-SA"/>
        </w:rPr>
        <w:t>附件6 敏感目标关系图</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_Toc15105 </w:instrText>
      </w:r>
      <w:r>
        <w:rPr>
          <w:rFonts w:hint="eastAsia" w:ascii="仿宋" w:hAnsi="仿宋" w:eastAsia="仿宋" w:cs="仿宋"/>
        </w:rPr>
        <w:fldChar w:fldCharType="separate"/>
      </w:r>
      <w:r>
        <w:rPr>
          <w:rFonts w:hint="eastAsia" w:ascii="仿宋" w:hAnsi="仿宋" w:eastAsia="仿宋" w:cs="仿宋"/>
        </w:rPr>
        <w:t>67</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_Toc4337 </w:instrText>
      </w:r>
      <w:r>
        <w:rPr>
          <w:rFonts w:hint="eastAsia" w:ascii="仿宋" w:hAnsi="仿宋" w:eastAsia="仿宋" w:cs="仿宋"/>
          <w:bCs/>
          <w:szCs w:val="28"/>
          <w:lang w:val="en-US" w:eastAsia="zh-CN"/>
        </w:rPr>
        <w:fldChar w:fldCharType="separate"/>
      </w:r>
      <w:r>
        <w:rPr>
          <w:rFonts w:hint="eastAsia" w:ascii="仿宋" w:hAnsi="仿宋" w:eastAsia="仿宋" w:cs="仿宋"/>
          <w:kern w:val="2"/>
          <w:highlight w:val="none"/>
          <w:lang w:val="en-US" w:eastAsia="zh-CN" w:bidi="ar-SA"/>
        </w:rPr>
        <w:t>附件7 风险源分布图</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_Toc4337 </w:instrText>
      </w:r>
      <w:r>
        <w:rPr>
          <w:rFonts w:hint="eastAsia" w:ascii="仿宋" w:hAnsi="仿宋" w:eastAsia="仿宋" w:cs="仿宋"/>
        </w:rPr>
        <w:fldChar w:fldCharType="separate"/>
      </w:r>
      <w:r>
        <w:rPr>
          <w:rFonts w:hint="eastAsia" w:ascii="仿宋" w:hAnsi="仿宋" w:eastAsia="仿宋" w:cs="仿宋"/>
        </w:rPr>
        <w:t>68</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rPr>
          <w:rFonts w:hint="eastAsia" w:ascii="仿宋" w:hAnsi="仿宋" w:eastAsia="仿宋" w:cs="仿宋"/>
        </w:rPr>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_Toc11680 </w:instrText>
      </w:r>
      <w:r>
        <w:rPr>
          <w:rFonts w:hint="eastAsia" w:ascii="仿宋" w:hAnsi="仿宋" w:eastAsia="仿宋" w:cs="仿宋"/>
          <w:bCs/>
          <w:szCs w:val="28"/>
          <w:lang w:val="en-US" w:eastAsia="zh-CN"/>
        </w:rPr>
        <w:fldChar w:fldCharType="separate"/>
      </w:r>
      <w:r>
        <w:rPr>
          <w:rFonts w:hint="eastAsia" w:ascii="仿宋" w:hAnsi="仿宋" w:eastAsia="仿宋" w:cs="仿宋"/>
          <w:kern w:val="2"/>
          <w:highlight w:val="none"/>
          <w:lang w:val="en-US" w:eastAsia="zh-CN" w:bidi="ar-SA"/>
        </w:rPr>
        <w:t>附件8 应急物资储备清单</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_Toc11680 </w:instrText>
      </w:r>
      <w:r>
        <w:rPr>
          <w:rFonts w:hint="eastAsia" w:ascii="仿宋" w:hAnsi="仿宋" w:eastAsia="仿宋" w:cs="仿宋"/>
        </w:rPr>
        <w:fldChar w:fldCharType="separate"/>
      </w:r>
      <w:r>
        <w:rPr>
          <w:rFonts w:hint="eastAsia" w:ascii="仿宋" w:hAnsi="仿宋" w:eastAsia="仿宋" w:cs="仿宋"/>
        </w:rPr>
        <w:t>69</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pStyle w:val="18"/>
        <w:keepNext w:val="0"/>
        <w:keepLines w:val="0"/>
        <w:pageBreakBefore w:val="0"/>
        <w:widowControl w:val="0"/>
        <w:tabs>
          <w:tab w:val="right" w:leader="dot" w:pos="8306"/>
        </w:tabs>
        <w:kinsoku/>
        <w:wordWrap/>
        <w:overflowPunct/>
        <w:topLinePunct w:val="0"/>
        <w:autoSpaceDE/>
        <w:autoSpaceDN/>
        <w:bidi w:val="0"/>
        <w:adjustRightInd/>
        <w:snapToGrid/>
        <w:spacing w:line="240" w:lineRule="auto"/>
        <w:textAlignment w:val="auto"/>
        <w:outlineLvl w:val="9"/>
      </w:pPr>
      <w:r>
        <w:rPr>
          <w:rFonts w:hint="eastAsia" w:ascii="仿宋" w:hAnsi="仿宋" w:eastAsia="仿宋" w:cs="仿宋"/>
          <w:bCs/>
          <w:color w:val="auto"/>
          <w:szCs w:val="28"/>
          <w:lang w:val="en-US" w:eastAsia="zh-CN"/>
        </w:rPr>
        <w:fldChar w:fldCharType="begin"/>
      </w:r>
      <w:r>
        <w:rPr>
          <w:rFonts w:hint="eastAsia" w:ascii="仿宋" w:hAnsi="仿宋" w:eastAsia="仿宋" w:cs="仿宋"/>
          <w:bCs/>
          <w:szCs w:val="28"/>
          <w:lang w:val="en-US" w:eastAsia="zh-CN"/>
        </w:rPr>
        <w:instrText xml:space="preserve"> HYPERLINK \l _Toc8166 </w:instrText>
      </w:r>
      <w:r>
        <w:rPr>
          <w:rFonts w:hint="eastAsia" w:ascii="仿宋" w:hAnsi="仿宋" w:eastAsia="仿宋" w:cs="仿宋"/>
          <w:bCs/>
          <w:szCs w:val="28"/>
          <w:lang w:val="en-US" w:eastAsia="zh-CN"/>
        </w:rPr>
        <w:fldChar w:fldCharType="separate"/>
      </w:r>
      <w:r>
        <w:rPr>
          <w:rFonts w:hint="eastAsia" w:ascii="仿宋" w:hAnsi="仿宋" w:eastAsia="仿宋" w:cs="仿宋"/>
          <w:kern w:val="2"/>
          <w:highlight w:val="none"/>
          <w:lang w:val="en-US" w:eastAsia="zh-CN" w:bidi="ar-SA"/>
        </w:rPr>
        <w:t>附件9 标准化格式文本</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_Toc8166 </w:instrText>
      </w:r>
      <w:r>
        <w:rPr>
          <w:rFonts w:hint="eastAsia" w:ascii="仿宋" w:hAnsi="仿宋" w:eastAsia="仿宋" w:cs="仿宋"/>
        </w:rPr>
        <w:fldChar w:fldCharType="separate"/>
      </w:r>
      <w:r>
        <w:rPr>
          <w:rFonts w:hint="eastAsia" w:ascii="仿宋" w:hAnsi="仿宋" w:eastAsia="仿宋" w:cs="仿宋"/>
        </w:rPr>
        <w:t>70</w:t>
      </w:r>
      <w:r>
        <w:rPr>
          <w:rFonts w:hint="eastAsia" w:ascii="仿宋" w:hAnsi="仿宋" w:eastAsia="仿宋" w:cs="仿宋"/>
        </w:rPr>
        <w:fldChar w:fldCharType="end"/>
      </w:r>
      <w:r>
        <w:rPr>
          <w:rFonts w:hint="eastAsia" w:ascii="仿宋" w:hAnsi="仿宋" w:eastAsia="仿宋" w:cs="仿宋"/>
          <w:bCs/>
          <w:color w:val="auto"/>
          <w:szCs w:val="28"/>
          <w:lang w:val="en-US" w:eastAsia="zh-CN"/>
        </w:rPr>
        <w:fldChar w:fldCharType="end"/>
      </w:r>
    </w:p>
    <w:p>
      <w:pPr>
        <w:keepNext w:val="0"/>
        <w:keepLines w:val="0"/>
        <w:pageBreakBefore w:val="0"/>
        <w:widowControl w:val="0"/>
        <w:kinsoku/>
        <w:wordWrap/>
        <w:overflowPunct/>
        <w:topLinePunct w:val="0"/>
        <w:autoSpaceDE/>
        <w:autoSpaceDN/>
        <w:bidi w:val="0"/>
        <w:adjustRightInd/>
        <w:snapToGrid/>
        <w:spacing w:line="240" w:lineRule="auto"/>
        <w:ind w:firstLine="560" w:firstLineChars="200"/>
        <w:textAlignment w:val="auto"/>
        <w:outlineLvl w:val="9"/>
        <w:rPr>
          <w:rFonts w:hint="default" w:ascii="Times New Roman" w:hAnsi="Times New Roman" w:eastAsia="仿宋" w:cs="Times New Roman"/>
          <w:color w:val="auto"/>
          <w:sz w:val="28"/>
          <w:highlight w:val="none"/>
          <w:lang w:val="en-US" w:eastAsia="zh-CN"/>
        </w:rPr>
      </w:pPr>
      <w:r>
        <w:rPr>
          <w:rFonts w:hint="eastAsia" w:ascii="仿宋" w:hAnsi="仿宋" w:eastAsia="仿宋" w:cs="仿宋"/>
          <w:bCs/>
          <w:color w:val="auto"/>
          <w:szCs w:val="28"/>
          <w:lang w:val="en-US" w:eastAsia="zh-CN"/>
        </w:rPr>
        <w:fldChar w:fldCharType="end"/>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outlineLvl w:val="9"/>
        <w:rPr>
          <w:rFonts w:hint="eastAsia" w:ascii="仿宋" w:hAnsi="仿宋" w:eastAsia="仿宋" w:cs="仿宋"/>
          <w:color w:val="auto"/>
          <w:sz w:val="28"/>
          <w:highlight w:val="none"/>
          <w:lang w:val="en-US" w:eastAsia="zh-CN"/>
        </w:rPr>
        <w:sectPr>
          <w:headerReference r:id="rId3" w:type="default"/>
          <w:footerReference r:id="rId4" w:type="default"/>
          <w:pgSz w:w="11906" w:h="16838"/>
          <w:pgMar w:top="1440" w:right="1800" w:bottom="1440" w:left="1800" w:header="851" w:footer="992" w:gutter="0"/>
          <w:pgBorders w:offsetFrom="page">
            <w:top w:val="none" w:sz="0" w:space="0"/>
            <w:left w:val="none" w:sz="0" w:space="0"/>
            <w:bottom w:val="none" w:sz="0" w:space="0"/>
            <w:right w:val="none" w:sz="0" w:space="0"/>
          </w:pgBorders>
          <w:pgNumType w:fmt="decimal" w:start="1"/>
          <w:cols w:space="720" w:num="1"/>
          <w:docGrid w:type="lines" w:linePitch="326" w:charSpace="0"/>
        </w:sectPr>
      </w:pPr>
    </w:p>
    <w:p>
      <w:pPr>
        <w:pStyle w:val="3"/>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0"/>
        <w:rPr>
          <w:rStyle w:val="55"/>
          <w:rFonts w:hint="default" w:ascii="Times New Roman" w:hAnsi="Times New Roman" w:eastAsia="仿宋" w:cs="Times New Roman"/>
          <w:b/>
          <w:color w:val="auto"/>
          <w:kern w:val="2"/>
          <w:szCs w:val="22"/>
          <w:highlight w:val="none"/>
          <w:lang w:val="en-US" w:eastAsia="zh-CN" w:bidi="ar-SA"/>
        </w:rPr>
      </w:pPr>
      <w:bookmarkStart w:id="1" w:name="_Toc2729"/>
      <w:bookmarkStart w:id="2" w:name="_Toc28969"/>
      <w:r>
        <w:rPr>
          <w:rStyle w:val="55"/>
          <w:rFonts w:hint="default" w:ascii="Times New Roman" w:hAnsi="Times New Roman" w:eastAsia="仿宋" w:cs="Times New Roman"/>
          <w:b/>
          <w:color w:val="auto"/>
          <w:highlight w:val="none"/>
          <w:lang w:val="en-US" w:eastAsia="zh-CN"/>
        </w:rPr>
        <w:t>1</w:t>
      </w:r>
      <w:r>
        <w:rPr>
          <w:rStyle w:val="55"/>
          <w:rFonts w:hint="default" w:ascii="Times New Roman" w:hAnsi="Times New Roman" w:cs="Times New Roman"/>
          <w:b/>
          <w:color w:val="auto"/>
          <w:highlight w:val="none"/>
          <w:lang w:val="en-US" w:eastAsia="zh-CN"/>
        </w:rPr>
        <w:t xml:space="preserve"> </w:t>
      </w:r>
      <w:r>
        <w:rPr>
          <w:rStyle w:val="55"/>
          <w:rFonts w:hint="default" w:ascii="Times New Roman" w:hAnsi="Times New Roman" w:cs="Times New Roman"/>
          <w:b/>
          <w:color w:val="auto"/>
          <w:highlight w:val="none"/>
          <w:lang w:eastAsia="zh-CN"/>
        </w:rPr>
        <w:t>总则</w:t>
      </w:r>
      <w:bookmarkEnd w:id="1"/>
      <w:bookmarkEnd w:id="2"/>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val="en-US" w:eastAsia="zh-CN" w:bidi="ar-SA"/>
        </w:rPr>
      </w:pPr>
      <w:bookmarkStart w:id="3" w:name="_Toc25468"/>
      <w:bookmarkStart w:id="4" w:name="_Toc438022924"/>
      <w:bookmarkStart w:id="5" w:name="_Toc8366"/>
      <w:bookmarkStart w:id="6" w:name="_Toc16262"/>
      <w:bookmarkStart w:id="7" w:name="_Toc13171"/>
      <w:r>
        <w:rPr>
          <w:rFonts w:hint="default" w:ascii="Times New Roman" w:hAnsi="Times New Roman" w:eastAsia="仿宋" w:cs="Times New Roman"/>
          <w:bCs w:val="0"/>
          <w:color w:val="auto"/>
          <w:kern w:val="2"/>
          <w:sz w:val="30"/>
          <w:lang w:val="en-US" w:eastAsia="zh-CN" w:bidi="ar-SA"/>
        </w:rPr>
        <w:t>1.1 编制目的</w:t>
      </w:r>
      <w:bookmarkEnd w:id="3"/>
      <w:bookmarkEnd w:id="4"/>
      <w:bookmarkEnd w:id="5"/>
      <w:bookmarkEnd w:id="6"/>
      <w:bookmarkEnd w:id="7"/>
    </w:p>
    <w:p>
      <w:pPr>
        <w:spacing w:line="360" w:lineRule="auto"/>
        <w:ind w:firstLine="560" w:firstLineChars="200"/>
        <w:jc w:val="left"/>
        <w:rPr>
          <w:rFonts w:hint="default" w:ascii="Times New Roman" w:hAnsi="Times New Roman" w:eastAsia="仿宋" w:cs="Times New Roman"/>
          <w:color w:val="auto"/>
          <w:sz w:val="28"/>
          <w:highlight w:val="none"/>
        </w:rPr>
      </w:pPr>
      <w:bookmarkStart w:id="8" w:name="_Toc28416"/>
      <w:bookmarkStart w:id="9" w:name="_Toc29075"/>
      <w:bookmarkStart w:id="10" w:name="_Toc8108"/>
      <w:bookmarkStart w:id="11" w:name="_Toc7787"/>
      <w:bookmarkStart w:id="12" w:name="_Toc26925"/>
      <w:bookmarkStart w:id="13" w:name="_Toc3534"/>
      <w:bookmarkStart w:id="14" w:name="_Toc23240"/>
      <w:bookmarkStart w:id="15" w:name="_Toc21934"/>
      <w:bookmarkStart w:id="16" w:name="_Toc12366"/>
      <w:bookmarkStart w:id="17" w:name="_Toc438022925"/>
      <w:bookmarkStart w:id="18" w:name="_Toc15783"/>
      <w:r>
        <w:rPr>
          <w:rFonts w:hint="default" w:ascii="Times New Roman" w:hAnsi="Times New Roman" w:eastAsia="仿宋" w:cs="Times New Roman"/>
          <w:color w:val="auto"/>
          <w:sz w:val="28"/>
          <w:highlight w:val="none"/>
        </w:rPr>
        <w:t>建立健全的企业突发环境事件应急机制，</w:t>
      </w:r>
      <w:r>
        <w:rPr>
          <w:rFonts w:hint="default" w:ascii="Times New Roman" w:hAnsi="Times New Roman" w:cs="Times New Roman"/>
          <w:color w:val="auto"/>
          <w:sz w:val="28"/>
          <w:highlight w:val="none"/>
          <w:lang w:eastAsia="zh-CN"/>
        </w:rPr>
        <w:t>规范事发后的应对工作，</w:t>
      </w:r>
      <w:r>
        <w:rPr>
          <w:rFonts w:hint="default" w:ascii="Times New Roman" w:hAnsi="Times New Roman" w:eastAsia="仿宋" w:cs="Times New Roman"/>
          <w:color w:val="auto"/>
          <w:sz w:val="28"/>
          <w:highlight w:val="none"/>
        </w:rPr>
        <w:t>提高</w:t>
      </w:r>
      <w:r>
        <w:rPr>
          <w:rFonts w:hint="default" w:ascii="Times New Roman" w:hAnsi="Times New Roman" w:cs="Times New Roman"/>
          <w:color w:val="auto"/>
          <w:sz w:val="28"/>
          <w:highlight w:val="none"/>
          <w:lang w:eastAsia="zh-CN"/>
        </w:rPr>
        <w:t>公司</w:t>
      </w:r>
      <w:r>
        <w:rPr>
          <w:rFonts w:hint="default" w:ascii="Times New Roman" w:hAnsi="Times New Roman" w:eastAsia="仿宋" w:cs="Times New Roman"/>
          <w:color w:val="auto"/>
          <w:sz w:val="28"/>
          <w:highlight w:val="none"/>
        </w:rPr>
        <w:t>应对突发环境事件的能力，规范处置程序，明确相关责任，及时有效地实施应急救援工作</w:t>
      </w:r>
      <w:r>
        <w:rPr>
          <w:rFonts w:hint="default" w:ascii="Times New Roman" w:hAnsi="Times New Roman" w:cs="Times New Roman"/>
          <w:color w:val="auto"/>
          <w:sz w:val="28"/>
          <w:highlight w:val="none"/>
          <w:lang w:eastAsia="zh-CN"/>
        </w:rPr>
        <w:t>，避免或减轻事件影响，加强企业与政府应对工作衔接</w:t>
      </w:r>
      <w:r>
        <w:rPr>
          <w:rFonts w:hint="default" w:ascii="Times New Roman" w:hAnsi="Times New Roman" w:eastAsia="仿宋" w:cs="Times New Roman"/>
          <w:color w:val="auto"/>
          <w:sz w:val="28"/>
          <w:highlight w:val="none"/>
        </w:rPr>
        <w:t>。依据国家相关法律、法规，结合公司实际情况制定《</w:t>
      </w:r>
      <w:r>
        <w:rPr>
          <w:rFonts w:hint="eastAsia" w:ascii="Times New Roman" w:hAnsi="Times New Roman" w:cs="Times New Roman"/>
          <w:color w:val="auto"/>
          <w:sz w:val="28"/>
          <w:highlight w:val="none"/>
          <w:lang w:val="en-US" w:eastAsia="zh-CN"/>
        </w:rPr>
        <w:t>咸阳市秦都区宏达建材厂</w:t>
      </w:r>
      <w:r>
        <w:rPr>
          <w:rFonts w:hint="default" w:ascii="Times New Roman" w:hAnsi="Times New Roman" w:eastAsia="仿宋" w:cs="Times New Roman"/>
          <w:color w:val="auto"/>
          <w:sz w:val="28"/>
          <w:highlight w:val="none"/>
          <w:lang w:val="en-US" w:eastAsia="zh-CN"/>
        </w:rPr>
        <w:t>突发环境事件应急预案</w:t>
      </w:r>
      <w:r>
        <w:rPr>
          <w:rFonts w:hint="default" w:ascii="Times New Roman" w:hAnsi="Times New Roman" w:eastAsia="仿宋" w:cs="Times New Roman"/>
          <w:color w:val="auto"/>
          <w:sz w:val="28"/>
          <w:highlight w:val="none"/>
        </w:rPr>
        <w:t>》，通过预案的实施，防止因组织不力、应急响应不及时、救护工作混乱等延误事件应急处置。最大程度地减少环境污染事</w:t>
      </w:r>
      <w:r>
        <w:rPr>
          <w:rFonts w:hint="default" w:ascii="Times New Roman" w:hAnsi="Times New Roman" w:eastAsia="仿宋" w:cs="Times New Roman"/>
          <w:color w:val="auto"/>
          <w:sz w:val="28"/>
          <w:highlight w:val="none"/>
          <w:lang w:eastAsia="zh-CN"/>
        </w:rPr>
        <w:t>件</w:t>
      </w:r>
      <w:r>
        <w:rPr>
          <w:rFonts w:hint="default" w:ascii="Times New Roman" w:hAnsi="Times New Roman" w:eastAsia="仿宋" w:cs="Times New Roman"/>
          <w:color w:val="auto"/>
          <w:sz w:val="28"/>
          <w:highlight w:val="none"/>
        </w:rPr>
        <w:t>及人员伤亡事</w:t>
      </w:r>
      <w:r>
        <w:rPr>
          <w:rFonts w:hint="default" w:ascii="Times New Roman" w:hAnsi="Times New Roman" w:eastAsia="仿宋" w:cs="Times New Roman"/>
          <w:color w:val="auto"/>
          <w:sz w:val="28"/>
          <w:highlight w:val="none"/>
          <w:lang w:eastAsia="zh-CN"/>
        </w:rPr>
        <w:t>件</w:t>
      </w:r>
      <w:r>
        <w:rPr>
          <w:rFonts w:hint="default" w:ascii="Times New Roman" w:hAnsi="Times New Roman" w:eastAsia="仿宋" w:cs="Times New Roman"/>
          <w:color w:val="auto"/>
          <w:sz w:val="28"/>
          <w:highlight w:val="none"/>
        </w:rPr>
        <w:t>，促进社会全面、协调、可持续发展。</w:t>
      </w:r>
    </w:p>
    <w:bookmarkEnd w:id="8"/>
    <w:bookmarkEnd w:id="9"/>
    <w:bookmarkEnd w:id="10"/>
    <w:bookmarkEnd w:id="11"/>
    <w:bookmarkEnd w:id="12"/>
    <w:bookmarkEnd w:id="13"/>
    <w:bookmarkEnd w:id="14"/>
    <w:bookmarkEnd w:id="15"/>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val="en-US" w:eastAsia="zh-CN" w:bidi="ar-SA"/>
        </w:rPr>
      </w:pPr>
      <w:bookmarkStart w:id="19" w:name="_Toc30142"/>
      <w:bookmarkStart w:id="20" w:name="_Toc4770"/>
      <w:r>
        <w:rPr>
          <w:rFonts w:hint="default" w:ascii="Times New Roman" w:hAnsi="Times New Roman" w:eastAsia="仿宋" w:cs="Times New Roman"/>
          <w:bCs w:val="0"/>
          <w:color w:val="auto"/>
          <w:kern w:val="2"/>
          <w:sz w:val="30"/>
          <w:lang w:val="en-US" w:eastAsia="zh-CN" w:bidi="ar-SA"/>
        </w:rPr>
        <w:t>1.2 编制依据</w:t>
      </w:r>
      <w:bookmarkEnd w:id="16"/>
      <w:bookmarkEnd w:id="17"/>
      <w:bookmarkEnd w:id="18"/>
      <w:bookmarkEnd w:id="19"/>
      <w:bookmarkEnd w:id="20"/>
    </w:p>
    <w:p>
      <w:pPr>
        <w:pStyle w:val="4"/>
        <w:rPr>
          <w:rFonts w:hint="default" w:ascii="Times New Roman" w:hAnsi="Times New Roman" w:cs="Times New Roman"/>
          <w:color w:val="auto"/>
          <w:highlight w:val="none"/>
        </w:rPr>
      </w:pPr>
      <w:bookmarkStart w:id="21" w:name="_Toc24825"/>
      <w:bookmarkStart w:id="22" w:name="_Toc20830"/>
      <w:bookmarkStart w:id="23" w:name="_Toc21059"/>
      <w:bookmarkStart w:id="24" w:name="_Toc5429"/>
      <w:bookmarkStart w:id="25" w:name="_Toc14525"/>
      <w:bookmarkStart w:id="26" w:name="_Toc8375"/>
      <w:bookmarkStart w:id="27" w:name="_Toc19382"/>
      <w:bookmarkStart w:id="28" w:name="_Toc23601"/>
      <w:bookmarkStart w:id="29" w:name="_Toc438022926"/>
      <w:bookmarkStart w:id="30" w:name="_Toc18537"/>
      <w:bookmarkStart w:id="31" w:name="_Toc19465"/>
      <w:r>
        <w:rPr>
          <w:rFonts w:hint="default" w:ascii="Times New Roman" w:hAnsi="Times New Roman" w:cs="Times New Roman"/>
          <w:color w:val="auto"/>
          <w:highlight w:val="none"/>
        </w:rPr>
        <w:t>1.2.1</w:t>
      </w:r>
      <w:r>
        <w:rPr>
          <w:rFonts w:hint="default" w:ascii="Times New Roman" w:hAnsi="Times New Roman" w:cs="Times New Roman"/>
          <w:color w:val="auto"/>
          <w:highlight w:val="none"/>
          <w:lang w:val="en-US" w:eastAsia="zh-CN"/>
        </w:rPr>
        <w:t xml:space="preserve"> </w:t>
      </w:r>
      <w:r>
        <w:rPr>
          <w:rFonts w:hint="default" w:ascii="Times New Roman" w:hAnsi="Times New Roman" w:cs="Times New Roman"/>
          <w:color w:val="auto"/>
          <w:highlight w:val="none"/>
        </w:rPr>
        <w:t>法律法规</w:t>
      </w:r>
      <w:bookmarkEnd w:id="21"/>
      <w:bookmarkEnd w:id="22"/>
      <w:bookmarkEnd w:id="23"/>
      <w:bookmarkEnd w:id="24"/>
      <w:bookmarkEnd w:id="25"/>
      <w:bookmarkEnd w:id="26"/>
      <w:bookmarkEnd w:id="27"/>
      <w:bookmarkEnd w:id="28"/>
    </w:p>
    <w:p>
      <w:pPr>
        <w:spacing w:line="360" w:lineRule="auto"/>
        <w:ind w:firstLine="560" w:firstLineChars="200"/>
        <w:rPr>
          <w:rFonts w:hint="default" w:ascii="Times New Roman" w:hAnsi="Times New Roman" w:eastAsia="仿宋" w:cs="Times New Roman"/>
          <w:color w:val="auto"/>
          <w:sz w:val="28"/>
          <w:highlight w:val="none"/>
        </w:rPr>
      </w:pPr>
      <w:bookmarkStart w:id="32" w:name="_Toc16163"/>
      <w:bookmarkStart w:id="33" w:name="_Toc28348"/>
      <w:bookmarkStart w:id="34" w:name="_Toc5928"/>
      <w:bookmarkStart w:id="35" w:name="_Toc13425"/>
      <w:bookmarkStart w:id="36" w:name="_Toc20918"/>
      <w:bookmarkStart w:id="37" w:name="_Toc16102"/>
      <w:bookmarkStart w:id="38" w:name="_Toc15103"/>
      <w:bookmarkStart w:id="39" w:name="_Toc24871"/>
      <w:bookmarkStart w:id="40" w:name="OLE_LINK12"/>
      <w:bookmarkStart w:id="41" w:name="_Toc22022"/>
      <w:bookmarkStart w:id="42" w:name="_Toc1405"/>
      <w:bookmarkStart w:id="43" w:name="_Toc4101"/>
      <w:bookmarkStart w:id="44" w:name="_Toc4766"/>
      <w:bookmarkStart w:id="45" w:name="_Toc11207"/>
      <w:r>
        <w:rPr>
          <w:rFonts w:hint="default" w:ascii="Times New Roman" w:hAnsi="Times New Roman" w:eastAsia="仿宋" w:cs="Times New Roman"/>
          <w:color w:val="auto"/>
          <w:sz w:val="28"/>
          <w:highlight w:val="none"/>
        </w:rPr>
        <w:t>（1）《中华人民共和国环境保护法》，2015年1月1日；</w:t>
      </w:r>
      <w:bookmarkEnd w:id="32"/>
      <w:bookmarkEnd w:id="33"/>
      <w:bookmarkEnd w:id="34"/>
      <w:bookmarkEnd w:id="35"/>
      <w:bookmarkEnd w:id="36"/>
      <w:bookmarkEnd w:id="37"/>
      <w:bookmarkEnd w:id="38"/>
      <w:bookmarkEnd w:id="39"/>
    </w:p>
    <w:p>
      <w:pPr>
        <w:spacing w:line="360" w:lineRule="auto"/>
        <w:ind w:firstLine="560" w:firstLineChars="200"/>
        <w:rPr>
          <w:rFonts w:hint="default" w:ascii="Times New Roman" w:hAnsi="Times New Roman" w:eastAsia="仿宋" w:cs="Times New Roman"/>
          <w:color w:val="auto"/>
          <w:sz w:val="28"/>
          <w:highlight w:val="none"/>
        </w:rPr>
      </w:pPr>
      <w:bookmarkStart w:id="46" w:name="_Toc18480"/>
      <w:bookmarkStart w:id="47" w:name="_Toc31282"/>
      <w:bookmarkStart w:id="48" w:name="_Toc5969"/>
      <w:bookmarkStart w:id="49" w:name="_Toc20569"/>
      <w:bookmarkStart w:id="50" w:name="_Toc12928"/>
      <w:bookmarkStart w:id="51" w:name="_Toc26459"/>
      <w:bookmarkStart w:id="52" w:name="_Toc7699"/>
      <w:r>
        <w:rPr>
          <w:rFonts w:hint="default" w:ascii="Times New Roman" w:hAnsi="Times New Roman" w:eastAsia="仿宋" w:cs="Times New Roman"/>
          <w:color w:val="auto"/>
          <w:sz w:val="28"/>
          <w:highlight w:val="none"/>
        </w:rPr>
        <w:t>（2）《中华人民共和国水污染防治法》，20</w:t>
      </w:r>
      <w:r>
        <w:rPr>
          <w:rFonts w:hint="default" w:ascii="Times New Roman" w:hAnsi="Times New Roman" w:cs="Times New Roman"/>
          <w:color w:val="auto"/>
          <w:sz w:val="28"/>
          <w:highlight w:val="none"/>
          <w:lang w:val="en-US" w:eastAsia="zh-CN"/>
        </w:rPr>
        <w:t>17</w:t>
      </w:r>
      <w:r>
        <w:rPr>
          <w:rFonts w:hint="default" w:ascii="Times New Roman" w:hAnsi="Times New Roman" w:eastAsia="仿宋" w:cs="Times New Roman"/>
          <w:color w:val="auto"/>
          <w:sz w:val="28"/>
          <w:highlight w:val="none"/>
        </w:rPr>
        <w:t>年6月</w:t>
      </w:r>
      <w:r>
        <w:rPr>
          <w:rFonts w:hint="default" w:ascii="Times New Roman" w:hAnsi="Times New Roman" w:cs="Times New Roman"/>
          <w:color w:val="auto"/>
          <w:sz w:val="28"/>
          <w:highlight w:val="none"/>
          <w:lang w:val="en-US" w:eastAsia="zh-CN"/>
        </w:rPr>
        <w:t>27</w:t>
      </w:r>
      <w:r>
        <w:rPr>
          <w:rFonts w:hint="default" w:ascii="Times New Roman" w:hAnsi="Times New Roman" w:eastAsia="仿宋" w:cs="Times New Roman"/>
          <w:color w:val="auto"/>
          <w:sz w:val="28"/>
          <w:highlight w:val="none"/>
        </w:rPr>
        <w:t>日</w:t>
      </w:r>
      <w:r>
        <w:rPr>
          <w:rFonts w:hint="default" w:ascii="Times New Roman" w:hAnsi="Times New Roman" w:cs="Times New Roman"/>
          <w:color w:val="auto"/>
          <w:sz w:val="28"/>
          <w:highlight w:val="none"/>
          <w:lang w:eastAsia="zh-CN"/>
        </w:rPr>
        <w:t>修订，</w:t>
      </w:r>
      <w:r>
        <w:rPr>
          <w:rFonts w:hint="default" w:ascii="Times New Roman" w:hAnsi="Times New Roman" w:cs="Times New Roman"/>
          <w:color w:val="auto"/>
          <w:sz w:val="28"/>
          <w:highlight w:val="none"/>
          <w:lang w:val="en-US" w:eastAsia="zh-CN"/>
        </w:rPr>
        <w:t>2018年1月1日实施</w:t>
      </w:r>
      <w:r>
        <w:rPr>
          <w:rFonts w:hint="default" w:ascii="Times New Roman" w:hAnsi="Times New Roman" w:eastAsia="仿宋" w:cs="Times New Roman"/>
          <w:color w:val="auto"/>
          <w:sz w:val="28"/>
          <w:highlight w:val="none"/>
        </w:rPr>
        <w:t>；</w:t>
      </w:r>
      <w:bookmarkEnd w:id="46"/>
      <w:bookmarkEnd w:id="47"/>
      <w:bookmarkEnd w:id="48"/>
      <w:bookmarkEnd w:id="49"/>
      <w:bookmarkEnd w:id="50"/>
      <w:bookmarkEnd w:id="51"/>
      <w:bookmarkEnd w:id="52"/>
    </w:p>
    <w:p>
      <w:pPr>
        <w:spacing w:line="360" w:lineRule="auto"/>
        <w:ind w:firstLine="560" w:firstLineChars="200"/>
        <w:rPr>
          <w:rFonts w:hint="default" w:ascii="Times New Roman" w:hAnsi="Times New Roman" w:eastAsia="仿宋" w:cs="Times New Roman"/>
          <w:color w:val="auto"/>
          <w:sz w:val="28"/>
          <w:highlight w:val="none"/>
        </w:rPr>
      </w:pPr>
      <w:bookmarkStart w:id="53" w:name="_Toc5066"/>
      <w:bookmarkStart w:id="54" w:name="_Toc16680"/>
      <w:bookmarkStart w:id="55" w:name="_Toc28966"/>
      <w:bookmarkStart w:id="56" w:name="_Toc26703"/>
      <w:bookmarkStart w:id="57" w:name="_Toc909"/>
      <w:bookmarkStart w:id="58" w:name="_Toc3697"/>
      <w:bookmarkStart w:id="59" w:name="_Toc20981"/>
      <w:bookmarkStart w:id="60" w:name="_Toc9189"/>
      <w:r>
        <w:rPr>
          <w:rFonts w:hint="default" w:ascii="Times New Roman" w:hAnsi="Times New Roman" w:eastAsia="仿宋" w:cs="Times New Roman"/>
          <w:color w:val="auto"/>
          <w:sz w:val="28"/>
          <w:highlight w:val="none"/>
        </w:rPr>
        <w:t>（3）《中华人民共和国固体废物污染环境防治法》2015年修正版，2015年4月24日；</w:t>
      </w:r>
      <w:bookmarkEnd w:id="53"/>
      <w:bookmarkEnd w:id="54"/>
      <w:bookmarkEnd w:id="55"/>
      <w:bookmarkEnd w:id="56"/>
      <w:bookmarkEnd w:id="57"/>
      <w:bookmarkEnd w:id="58"/>
      <w:bookmarkEnd w:id="59"/>
      <w:bookmarkEnd w:id="60"/>
    </w:p>
    <w:p>
      <w:pPr>
        <w:spacing w:line="360" w:lineRule="auto"/>
        <w:ind w:firstLine="560" w:firstLineChars="200"/>
        <w:rPr>
          <w:rFonts w:hint="default" w:ascii="Times New Roman" w:hAnsi="Times New Roman" w:eastAsia="仿宋" w:cs="Times New Roman"/>
          <w:color w:val="auto"/>
          <w:highlight w:val="none"/>
          <w:lang w:eastAsia="zh-CN"/>
        </w:rPr>
      </w:pPr>
      <w:r>
        <w:rPr>
          <w:rFonts w:hint="default" w:ascii="Times New Roman" w:hAnsi="Times New Roman" w:cs="Times New Roman"/>
          <w:color w:val="auto"/>
          <w:sz w:val="28"/>
          <w:highlight w:val="none"/>
          <w:lang w:eastAsia="zh-CN"/>
        </w:rPr>
        <w:t>（</w:t>
      </w:r>
      <w:r>
        <w:rPr>
          <w:rFonts w:hint="default" w:ascii="Times New Roman" w:hAnsi="Times New Roman" w:cs="Times New Roman"/>
          <w:color w:val="auto"/>
          <w:sz w:val="28"/>
          <w:highlight w:val="none"/>
          <w:lang w:val="en-US" w:eastAsia="zh-CN"/>
        </w:rPr>
        <w:t>4</w:t>
      </w:r>
      <w:r>
        <w:rPr>
          <w:rFonts w:hint="default" w:ascii="Times New Roman" w:hAnsi="Times New Roman" w:cs="Times New Roman"/>
          <w:color w:val="auto"/>
          <w:sz w:val="28"/>
          <w:highlight w:val="none"/>
          <w:lang w:eastAsia="zh-CN"/>
        </w:rPr>
        <w:t>）</w:t>
      </w:r>
      <w:r>
        <w:rPr>
          <w:rFonts w:hint="default" w:ascii="Times New Roman" w:hAnsi="Times New Roman" w:eastAsia="仿宋" w:cs="Times New Roman"/>
          <w:color w:val="auto"/>
          <w:sz w:val="28"/>
          <w:highlight w:val="none"/>
        </w:rPr>
        <w:t>《中华人民共和国大气污染防治法》（2015年主席令第三十一号），2016年1月1日；</w:t>
      </w:r>
    </w:p>
    <w:p>
      <w:pPr>
        <w:spacing w:line="360" w:lineRule="auto"/>
        <w:ind w:firstLine="560" w:firstLineChars="200"/>
        <w:rPr>
          <w:rFonts w:hint="default" w:ascii="Times New Roman" w:hAnsi="Times New Roman" w:eastAsia="仿宋" w:cs="Times New Roman"/>
          <w:color w:val="auto"/>
          <w:sz w:val="28"/>
          <w:highlight w:val="none"/>
        </w:rPr>
      </w:pPr>
      <w:bookmarkStart w:id="61" w:name="_Toc7266"/>
      <w:bookmarkStart w:id="62" w:name="_Toc22398"/>
      <w:bookmarkStart w:id="63" w:name="_Toc3773"/>
      <w:bookmarkStart w:id="64" w:name="_Toc8538"/>
      <w:bookmarkStart w:id="65" w:name="_Toc3704"/>
      <w:bookmarkStart w:id="66" w:name="_Toc513"/>
      <w:bookmarkStart w:id="67" w:name="_Toc30442"/>
      <w:bookmarkStart w:id="68" w:name="_Toc16681"/>
      <w:r>
        <w:rPr>
          <w:rFonts w:hint="default" w:ascii="Times New Roman" w:hAnsi="Times New Roman" w:eastAsia="仿宋" w:cs="Times New Roman"/>
          <w:color w:val="auto"/>
          <w:sz w:val="28"/>
          <w:highlight w:val="none"/>
        </w:rPr>
        <w:t>（</w:t>
      </w:r>
      <w:r>
        <w:rPr>
          <w:rFonts w:hint="default" w:ascii="Times New Roman" w:hAnsi="Times New Roman" w:cs="Times New Roman"/>
          <w:color w:val="auto"/>
          <w:sz w:val="28"/>
          <w:highlight w:val="none"/>
          <w:lang w:val="en-US" w:eastAsia="zh-CN"/>
        </w:rPr>
        <w:t>5</w:t>
      </w:r>
      <w:r>
        <w:rPr>
          <w:rFonts w:hint="default" w:ascii="Times New Roman" w:hAnsi="Times New Roman" w:eastAsia="仿宋" w:cs="Times New Roman"/>
          <w:color w:val="auto"/>
          <w:sz w:val="28"/>
          <w:highlight w:val="none"/>
        </w:rPr>
        <w:t>）《中华人民共和国突发事件应对法》，2007年11月1日；</w:t>
      </w:r>
      <w:bookmarkEnd w:id="61"/>
      <w:bookmarkEnd w:id="62"/>
      <w:bookmarkEnd w:id="63"/>
      <w:bookmarkEnd w:id="64"/>
      <w:bookmarkEnd w:id="65"/>
      <w:bookmarkEnd w:id="66"/>
      <w:bookmarkEnd w:id="67"/>
      <w:bookmarkEnd w:id="68"/>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highlight w:val="none"/>
        </w:rPr>
      </w:pPr>
      <w:r>
        <w:rPr>
          <w:rFonts w:hint="default" w:ascii="Times New Roman" w:hAnsi="Times New Roman" w:eastAsia="仿宋" w:cs="Times New Roman"/>
          <w:color w:val="auto"/>
          <w:sz w:val="28"/>
          <w:highlight w:val="none"/>
        </w:rPr>
        <w:t>（6）《国家突发环境事件应急预案》，（国办函〔2014〕119号），2014年12月29日</w:t>
      </w:r>
      <w:bookmarkEnd w:id="40"/>
      <w:r>
        <w:rPr>
          <w:rFonts w:hint="default" w:ascii="Times New Roman" w:hAnsi="Times New Roman" w:cs="Times New Roman"/>
          <w:color w:val="auto"/>
          <w:sz w:val="28"/>
          <w:highlight w:val="none"/>
          <w:lang w:eastAsia="zh-CN"/>
        </w:rPr>
        <w:t>。</w:t>
      </w:r>
    </w:p>
    <w:p>
      <w:pPr>
        <w:pStyle w:val="4"/>
        <w:rPr>
          <w:rFonts w:hint="default" w:ascii="Times New Roman" w:hAnsi="Times New Roman" w:cs="Times New Roman"/>
          <w:color w:val="auto"/>
          <w:highlight w:val="none"/>
        </w:rPr>
      </w:pPr>
      <w:bookmarkStart w:id="69" w:name="_Toc166"/>
      <w:bookmarkStart w:id="70" w:name="_Toc6877"/>
      <w:bookmarkStart w:id="71" w:name="_Toc15946"/>
      <w:r>
        <w:rPr>
          <w:rFonts w:hint="default" w:ascii="Times New Roman" w:hAnsi="Times New Roman" w:cs="Times New Roman"/>
          <w:color w:val="auto"/>
          <w:highlight w:val="none"/>
        </w:rPr>
        <w:t>1.2.2</w:t>
      </w:r>
      <w:r>
        <w:rPr>
          <w:rFonts w:hint="default" w:ascii="Times New Roman" w:hAnsi="Times New Roman" w:cs="Times New Roman"/>
          <w:color w:val="auto"/>
          <w:highlight w:val="none"/>
          <w:lang w:val="en-US" w:eastAsia="zh-CN"/>
        </w:rPr>
        <w:t xml:space="preserve"> </w:t>
      </w:r>
      <w:r>
        <w:rPr>
          <w:rFonts w:hint="default" w:ascii="Times New Roman" w:hAnsi="Times New Roman" w:cs="Times New Roman"/>
          <w:color w:val="auto"/>
          <w:highlight w:val="none"/>
        </w:rPr>
        <w:t>技术规范</w:t>
      </w:r>
      <w:bookmarkEnd w:id="41"/>
      <w:bookmarkEnd w:id="42"/>
      <w:bookmarkEnd w:id="43"/>
      <w:bookmarkEnd w:id="44"/>
      <w:bookmarkEnd w:id="45"/>
      <w:bookmarkEnd w:id="69"/>
      <w:bookmarkEnd w:id="70"/>
      <w:bookmarkEnd w:id="71"/>
    </w:p>
    <w:p>
      <w:pPr>
        <w:spacing w:line="360" w:lineRule="auto"/>
        <w:ind w:firstLine="560" w:firstLineChars="200"/>
        <w:rPr>
          <w:rFonts w:hint="default" w:ascii="Times New Roman" w:hAnsi="Times New Roman" w:eastAsia="仿宋" w:cs="Times New Roman"/>
          <w:color w:val="auto"/>
          <w:sz w:val="28"/>
          <w:highlight w:val="none"/>
        </w:rPr>
      </w:pPr>
      <w:bookmarkStart w:id="72" w:name="OLE_LINK13"/>
      <w:bookmarkStart w:id="73" w:name="_Toc13023"/>
      <w:bookmarkStart w:id="74" w:name="_Toc8218"/>
      <w:bookmarkStart w:id="75" w:name="_Toc1232"/>
      <w:bookmarkStart w:id="76" w:name="_Toc162"/>
      <w:bookmarkStart w:id="77" w:name="_Toc14790"/>
      <w:r>
        <w:rPr>
          <w:rFonts w:hint="default" w:ascii="Times New Roman" w:hAnsi="Times New Roman" w:eastAsia="仿宋" w:cs="Times New Roman"/>
          <w:color w:val="auto"/>
          <w:sz w:val="28"/>
          <w:highlight w:val="none"/>
        </w:rPr>
        <w:t>（1）《国务院关于加强环境保护重点工作的意见》，（国发[2011]35号）；</w:t>
      </w:r>
    </w:p>
    <w:p>
      <w:pPr>
        <w:spacing w:line="360" w:lineRule="auto"/>
        <w:ind w:firstLine="560" w:firstLineChars="200"/>
        <w:rPr>
          <w:rFonts w:hint="default" w:ascii="Times New Roman" w:hAnsi="Times New Roman" w:eastAsia="仿宋" w:cs="Times New Roman"/>
          <w:color w:val="auto"/>
          <w:sz w:val="28"/>
          <w:highlight w:val="none"/>
        </w:rPr>
      </w:pPr>
      <w:bookmarkStart w:id="78" w:name="_Toc16766"/>
      <w:bookmarkStart w:id="79" w:name="_Toc9441"/>
      <w:bookmarkStart w:id="80" w:name="_Toc8551"/>
      <w:bookmarkStart w:id="81" w:name="_Toc26653"/>
      <w:bookmarkStart w:id="82" w:name="_Toc28232"/>
      <w:bookmarkStart w:id="83" w:name="_Toc2578"/>
      <w:bookmarkStart w:id="84" w:name="_Toc13485"/>
      <w:bookmarkStart w:id="85" w:name="_Toc27040"/>
      <w:r>
        <w:rPr>
          <w:rFonts w:hint="default" w:ascii="Times New Roman" w:hAnsi="Times New Roman" w:eastAsia="仿宋" w:cs="Times New Roman"/>
          <w:color w:val="auto"/>
          <w:sz w:val="28"/>
          <w:highlight w:val="none"/>
        </w:rPr>
        <w:t>（2）《突发环境事件信息报告办法》，（环境保护部令第17号），2011年5月1日；</w:t>
      </w:r>
      <w:bookmarkEnd w:id="78"/>
      <w:bookmarkEnd w:id="79"/>
      <w:bookmarkEnd w:id="80"/>
      <w:bookmarkEnd w:id="81"/>
      <w:bookmarkEnd w:id="82"/>
      <w:bookmarkEnd w:id="83"/>
      <w:bookmarkEnd w:id="84"/>
      <w:bookmarkEnd w:id="85"/>
    </w:p>
    <w:p>
      <w:pPr>
        <w:spacing w:line="360" w:lineRule="auto"/>
        <w:ind w:firstLine="560" w:firstLineChars="200"/>
        <w:rPr>
          <w:rFonts w:hint="default" w:ascii="Times New Roman" w:hAnsi="Times New Roman" w:eastAsia="仿宋" w:cs="Times New Roman"/>
          <w:color w:val="auto"/>
          <w:sz w:val="28"/>
          <w:highlight w:val="none"/>
        </w:rPr>
      </w:pPr>
      <w:bookmarkStart w:id="86" w:name="_Toc6476"/>
      <w:bookmarkStart w:id="87" w:name="_Toc21504"/>
      <w:bookmarkStart w:id="88" w:name="_Toc27776"/>
      <w:bookmarkStart w:id="89" w:name="_Toc17366"/>
      <w:bookmarkStart w:id="90" w:name="_Toc23959"/>
      <w:bookmarkStart w:id="91" w:name="_Toc22956"/>
      <w:bookmarkStart w:id="92" w:name="_Toc25996"/>
      <w:bookmarkStart w:id="93" w:name="_Toc3542"/>
      <w:r>
        <w:rPr>
          <w:rFonts w:hint="default" w:ascii="Times New Roman" w:hAnsi="Times New Roman" w:eastAsia="仿宋" w:cs="Times New Roman"/>
          <w:color w:val="auto"/>
          <w:sz w:val="28"/>
          <w:highlight w:val="none"/>
        </w:rPr>
        <w:t>（</w:t>
      </w:r>
      <w:r>
        <w:rPr>
          <w:rFonts w:hint="default" w:ascii="Times New Roman" w:hAnsi="Times New Roman" w:cs="Times New Roman"/>
          <w:color w:val="auto"/>
          <w:sz w:val="28"/>
          <w:highlight w:val="none"/>
          <w:lang w:val="en-US" w:eastAsia="zh-CN"/>
        </w:rPr>
        <w:t>3</w:t>
      </w:r>
      <w:r>
        <w:rPr>
          <w:rFonts w:hint="default" w:ascii="Times New Roman" w:hAnsi="Times New Roman" w:eastAsia="仿宋" w:cs="Times New Roman"/>
          <w:color w:val="auto"/>
          <w:sz w:val="28"/>
          <w:highlight w:val="none"/>
        </w:rPr>
        <w:t>）</w:t>
      </w:r>
      <w:bookmarkStart w:id="94" w:name="_Toc20152"/>
      <w:bookmarkStart w:id="95" w:name="_Toc16931"/>
      <w:r>
        <w:rPr>
          <w:rFonts w:hint="default" w:ascii="Times New Roman" w:hAnsi="Times New Roman" w:eastAsia="仿宋" w:cs="Times New Roman"/>
          <w:color w:val="auto"/>
          <w:sz w:val="28"/>
          <w:highlight w:val="none"/>
        </w:rPr>
        <w:t>《</w:t>
      </w:r>
      <w:r>
        <w:rPr>
          <w:rFonts w:hint="default" w:ascii="Times New Roman" w:hAnsi="Times New Roman" w:cs="Times New Roman"/>
          <w:color w:val="auto"/>
          <w:sz w:val="28"/>
          <w:highlight w:val="none"/>
          <w:lang w:eastAsia="zh-CN"/>
        </w:rPr>
        <w:t>企业突发环境事件风险分级方法</w:t>
      </w:r>
      <w:r>
        <w:rPr>
          <w:rFonts w:hint="default" w:ascii="Times New Roman" w:hAnsi="Times New Roman" w:eastAsia="仿宋" w:cs="Times New Roman"/>
          <w:color w:val="auto"/>
          <w:sz w:val="28"/>
          <w:highlight w:val="none"/>
        </w:rPr>
        <w:t>》（</w:t>
      </w:r>
      <w:r>
        <w:rPr>
          <w:rFonts w:hint="default" w:ascii="Times New Roman" w:hAnsi="Times New Roman" w:cs="Times New Roman"/>
          <w:color w:val="auto"/>
          <w:sz w:val="28"/>
          <w:highlight w:val="none"/>
          <w:lang w:val="en-US" w:eastAsia="zh-CN"/>
        </w:rPr>
        <w:t>HJ 941-2018</w:t>
      </w:r>
      <w:r>
        <w:rPr>
          <w:rFonts w:hint="default" w:ascii="Times New Roman" w:hAnsi="Times New Roman" w:eastAsia="仿宋" w:cs="Times New Roman"/>
          <w:color w:val="auto"/>
          <w:sz w:val="28"/>
          <w:highlight w:val="none"/>
        </w:rPr>
        <w:t>），</w:t>
      </w:r>
      <w:r>
        <w:rPr>
          <w:rFonts w:hint="default" w:ascii="Times New Roman" w:hAnsi="Times New Roman" w:cs="Times New Roman"/>
          <w:color w:val="auto"/>
          <w:sz w:val="28"/>
          <w:highlight w:val="none"/>
          <w:lang w:val="en-US" w:eastAsia="zh-CN"/>
        </w:rPr>
        <w:t>2018</w:t>
      </w:r>
      <w:r>
        <w:rPr>
          <w:rFonts w:hint="default" w:ascii="Times New Roman" w:hAnsi="Times New Roman" w:eastAsia="仿宋" w:cs="Times New Roman"/>
          <w:color w:val="auto"/>
          <w:sz w:val="28"/>
          <w:highlight w:val="none"/>
        </w:rPr>
        <w:t>年</w:t>
      </w:r>
      <w:r>
        <w:rPr>
          <w:rFonts w:hint="default" w:ascii="Times New Roman" w:hAnsi="Times New Roman" w:cs="Times New Roman"/>
          <w:color w:val="auto"/>
          <w:sz w:val="28"/>
          <w:highlight w:val="none"/>
          <w:lang w:val="en-US" w:eastAsia="zh-CN"/>
        </w:rPr>
        <w:t>3</w:t>
      </w:r>
      <w:r>
        <w:rPr>
          <w:rFonts w:hint="default" w:ascii="Times New Roman" w:hAnsi="Times New Roman" w:eastAsia="仿宋" w:cs="Times New Roman"/>
          <w:color w:val="auto"/>
          <w:sz w:val="28"/>
          <w:highlight w:val="none"/>
        </w:rPr>
        <w:t>月</w:t>
      </w:r>
      <w:r>
        <w:rPr>
          <w:rFonts w:hint="default" w:ascii="Times New Roman" w:hAnsi="Times New Roman" w:cs="Times New Roman"/>
          <w:color w:val="auto"/>
          <w:sz w:val="28"/>
          <w:highlight w:val="none"/>
          <w:lang w:val="en-US" w:eastAsia="zh-CN"/>
        </w:rPr>
        <w:t>1日</w:t>
      </w:r>
      <w:r>
        <w:rPr>
          <w:rFonts w:hint="default" w:ascii="Times New Roman" w:hAnsi="Times New Roman" w:eastAsia="仿宋" w:cs="Times New Roman"/>
          <w:color w:val="auto"/>
          <w:sz w:val="28"/>
          <w:highlight w:val="none"/>
        </w:rPr>
        <w:t>；</w:t>
      </w:r>
      <w:bookmarkEnd w:id="94"/>
      <w:bookmarkEnd w:id="95"/>
    </w:p>
    <w:bookmarkEnd w:id="86"/>
    <w:bookmarkEnd w:id="87"/>
    <w:bookmarkEnd w:id="88"/>
    <w:bookmarkEnd w:id="89"/>
    <w:bookmarkEnd w:id="90"/>
    <w:bookmarkEnd w:id="91"/>
    <w:bookmarkEnd w:id="92"/>
    <w:bookmarkEnd w:id="93"/>
    <w:p>
      <w:pPr>
        <w:spacing w:line="360" w:lineRule="auto"/>
        <w:ind w:firstLine="560" w:firstLineChars="200"/>
        <w:rPr>
          <w:rFonts w:hint="default" w:ascii="Times New Roman" w:hAnsi="Times New Roman" w:eastAsia="仿宋" w:cs="Times New Roman"/>
          <w:color w:val="auto"/>
          <w:sz w:val="28"/>
          <w:highlight w:val="none"/>
          <w:lang w:eastAsia="zh-CN"/>
        </w:rPr>
      </w:pPr>
      <w:bookmarkStart w:id="96" w:name="_Toc21986"/>
      <w:bookmarkStart w:id="97" w:name="_Toc21240"/>
      <w:bookmarkStart w:id="98" w:name="_Toc6478"/>
      <w:bookmarkStart w:id="99" w:name="_Toc11284"/>
      <w:bookmarkStart w:id="100" w:name="_Toc26911"/>
      <w:bookmarkStart w:id="101" w:name="_Toc22627"/>
      <w:bookmarkStart w:id="102" w:name="_Toc25352"/>
      <w:bookmarkStart w:id="103" w:name="_Toc20291"/>
      <w:r>
        <w:rPr>
          <w:rFonts w:hint="default" w:ascii="Times New Roman" w:hAnsi="Times New Roman" w:cs="Times New Roman"/>
          <w:color w:val="auto"/>
          <w:sz w:val="28"/>
          <w:highlight w:val="none"/>
          <w:lang w:eastAsia="zh-CN"/>
        </w:rPr>
        <w:t>（</w:t>
      </w:r>
      <w:r>
        <w:rPr>
          <w:rFonts w:hint="default" w:ascii="Times New Roman" w:hAnsi="Times New Roman" w:cs="Times New Roman"/>
          <w:color w:val="auto"/>
          <w:sz w:val="28"/>
          <w:highlight w:val="none"/>
          <w:lang w:val="en-US" w:eastAsia="zh-CN"/>
        </w:rPr>
        <w:t>4</w:t>
      </w:r>
      <w:r>
        <w:rPr>
          <w:rFonts w:hint="default" w:ascii="Times New Roman" w:hAnsi="Times New Roman" w:cs="Times New Roman"/>
          <w:color w:val="auto"/>
          <w:sz w:val="28"/>
          <w:highlight w:val="none"/>
          <w:lang w:eastAsia="zh-CN"/>
        </w:rPr>
        <w:t>）《企业事业单位突发环境事件应急预案评审工作指南》（试行）（环办应急</w:t>
      </w:r>
      <w:r>
        <w:rPr>
          <w:rFonts w:hint="default" w:ascii="Times New Roman" w:hAnsi="Times New Roman" w:eastAsia="仿宋" w:cs="Times New Roman"/>
          <w:color w:val="auto"/>
          <w:sz w:val="28"/>
          <w:highlight w:val="none"/>
          <w:lang w:eastAsia="zh-CN"/>
        </w:rPr>
        <w:t>〔</w:t>
      </w:r>
      <w:r>
        <w:rPr>
          <w:rFonts w:hint="default" w:ascii="Times New Roman" w:hAnsi="Times New Roman" w:cs="Times New Roman"/>
          <w:color w:val="auto"/>
          <w:sz w:val="28"/>
          <w:highlight w:val="none"/>
          <w:lang w:val="en-US" w:eastAsia="zh-CN"/>
        </w:rPr>
        <w:t>2018</w:t>
      </w:r>
      <w:r>
        <w:rPr>
          <w:rFonts w:hint="default" w:ascii="Times New Roman" w:hAnsi="Times New Roman" w:eastAsia="仿宋" w:cs="Times New Roman"/>
          <w:color w:val="auto"/>
          <w:sz w:val="28"/>
          <w:highlight w:val="none"/>
          <w:lang w:eastAsia="zh-CN"/>
        </w:rPr>
        <w:t>〕</w:t>
      </w:r>
      <w:r>
        <w:rPr>
          <w:rFonts w:hint="default" w:ascii="Times New Roman" w:hAnsi="Times New Roman" w:cs="Times New Roman"/>
          <w:color w:val="auto"/>
          <w:sz w:val="28"/>
          <w:highlight w:val="none"/>
          <w:lang w:val="en-US" w:eastAsia="zh-CN"/>
        </w:rPr>
        <w:t>8号</w:t>
      </w:r>
      <w:r>
        <w:rPr>
          <w:rFonts w:hint="default" w:ascii="Times New Roman" w:hAnsi="Times New Roman" w:cs="Times New Roman"/>
          <w:color w:val="auto"/>
          <w:sz w:val="28"/>
          <w:highlight w:val="none"/>
          <w:lang w:eastAsia="zh-CN"/>
        </w:rPr>
        <w:t>），</w:t>
      </w:r>
      <w:r>
        <w:rPr>
          <w:rFonts w:hint="default" w:ascii="Times New Roman" w:hAnsi="Times New Roman" w:cs="Times New Roman"/>
          <w:color w:val="auto"/>
          <w:sz w:val="28"/>
          <w:highlight w:val="none"/>
          <w:lang w:val="en-US" w:eastAsia="zh-CN"/>
        </w:rPr>
        <w:t>2018年1月30日；</w:t>
      </w:r>
    </w:p>
    <w:p>
      <w:pPr>
        <w:spacing w:line="360" w:lineRule="auto"/>
        <w:ind w:firstLine="560" w:firstLineChars="200"/>
        <w:rPr>
          <w:rFonts w:hint="default" w:ascii="Times New Roman" w:hAnsi="Times New Roman" w:eastAsia="仿宋" w:cs="Times New Roman"/>
          <w:color w:val="auto"/>
          <w:sz w:val="28"/>
          <w:highlight w:val="none"/>
        </w:rPr>
      </w:pPr>
      <w:r>
        <w:rPr>
          <w:rFonts w:hint="default" w:ascii="Times New Roman" w:hAnsi="Times New Roman" w:eastAsia="仿宋" w:cs="Times New Roman"/>
          <w:color w:val="auto"/>
          <w:sz w:val="28"/>
          <w:highlight w:val="none"/>
        </w:rPr>
        <w:t>（</w:t>
      </w:r>
      <w:r>
        <w:rPr>
          <w:rFonts w:hint="default" w:ascii="Times New Roman" w:hAnsi="Times New Roman" w:cs="Times New Roman"/>
          <w:color w:val="auto"/>
          <w:sz w:val="28"/>
          <w:highlight w:val="none"/>
          <w:lang w:val="en-US" w:eastAsia="zh-CN"/>
        </w:rPr>
        <w:t>5</w:t>
      </w:r>
      <w:r>
        <w:rPr>
          <w:rFonts w:hint="default" w:ascii="Times New Roman" w:hAnsi="Times New Roman" w:eastAsia="仿宋" w:cs="Times New Roman"/>
          <w:color w:val="auto"/>
          <w:sz w:val="28"/>
          <w:highlight w:val="none"/>
        </w:rPr>
        <w:t>）《陕西省突发环境事件应急预案》，</w:t>
      </w:r>
      <w:r>
        <w:rPr>
          <w:rFonts w:hint="default" w:ascii="Times New Roman" w:hAnsi="Times New Roman" w:cs="Times New Roman"/>
          <w:color w:val="auto"/>
          <w:sz w:val="28"/>
          <w:highlight w:val="none"/>
          <w:lang w:eastAsia="zh-CN"/>
        </w:rPr>
        <w:t>陕政办函</w:t>
      </w:r>
      <w:r>
        <w:rPr>
          <w:rFonts w:hint="default" w:ascii="Times New Roman" w:hAnsi="Times New Roman" w:eastAsia="仿宋" w:cs="Times New Roman"/>
          <w:color w:val="auto"/>
          <w:sz w:val="28"/>
          <w:highlight w:val="none"/>
          <w:lang w:eastAsia="zh-CN"/>
        </w:rPr>
        <w:t>〔</w:t>
      </w:r>
      <w:r>
        <w:rPr>
          <w:rFonts w:hint="default" w:ascii="Times New Roman" w:hAnsi="Times New Roman" w:cs="Times New Roman"/>
          <w:color w:val="auto"/>
          <w:sz w:val="28"/>
          <w:highlight w:val="none"/>
          <w:lang w:val="en-US" w:eastAsia="zh-CN"/>
        </w:rPr>
        <w:t>2015</w:t>
      </w:r>
      <w:r>
        <w:rPr>
          <w:rFonts w:hint="default" w:ascii="Times New Roman" w:hAnsi="Times New Roman" w:eastAsia="仿宋" w:cs="Times New Roman"/>
          <w:color w:val="auto"/>
          <w:sz w:val="28"/>
          <w:highlight w:val="none"/>
          <w:lang w:eastAsia="zh-CN"/>
        </w:rPr>
        <w:t>〕</w:t>
      </w:r>
      <w:r>
        <w:rPr>
          <w:rFonts w:hint="default" w:ascii="Times New Roman" w:hAnsi="Times New Roman" w:cs="Times New Roman"/>
          <w:color w:val="auto"/>
          <w:sz w:val="28"/>
          <w:highlight w:val="none"/>
          <w:lang w:val="en-US" w:eastAsia="zh-CN"/>
        </w:rPr>
        <w:t>128号</w:t>
      </w:r>
      <w:r>
        <w:rPr>
          <w:rFonts w:hint="default" w:ascii="Times New Roman" w:hAnsi="Times New Roman" w:eastAsia="仿宋" w:cs="Times New Roman"/>
          <w:color w:val="auto"/>
          <w:sz w:val="28"/>
          <w:highlight w:val="none"/>
        </w:rPr>
        <w:t>；</w:t>
      </w:r>
      <w:bookmarkEnd w:id="96"/>
      <w:bookmarkEnd w:id="97"/>
      <w:bookmarkEnd w:id="98"/>
      <w:bookmarkEnd w:id="99"/>
      <w:bookmarkEnd w:id="100"/>
      <w:bookmarkEnd w:id="101"/>
      <w:bookmarkEnd w:id="102"/>
      <w:bookmarkEnd w:id="103"/>
    </w:p>
    <w:p>
      <w:pPr>
        <w:spacing w:line="360" w:lineRule="auto"/>
        <w:ind w:firstLine="560" w:firstLineChars="200"/>
        <w:rPr>
          <w:rFonts w:hint="default" w:ascii="Times New Roman" w:hAnsi="Times New Roman" w:eastAsia="仿宋" w:cs="Times New Roman"/>
          <w:color w:val="auto"/>
          <w:sz w:val="28"/>
          <w:highlight w:val="none"/>
        </w:rPr>
      </w:pPr>
      <w:bookmarkStart w:id="104" w:name="_Toc16334"/>
      <w:bookmarkStart w:id="105" w:name="_Toc1448"/>
      <w:bookmarkStart w:id="106" w:name="_Toc2448"/>
      <w:bookmarkStart w:id="107" w:name="_Toc32696"/>
      <w:bookmarkStart w:id="108" w:name="_Toc7364"/>
      <w:bookmarkStart w:id="109" w:name="_Toc29726"/>
      <w:bookmarkStart w:id="110" w:name="_Toc32121"/>
      <w:bookmarkStart w:id="111" w:name="_Toc19819"/>
      <w:r>
        <w:rPr>
          <w:rFonts w:hint="default" w:ascii="Times New Roman" w:hAnsi="Times New Roman" w:eastAsia="仿宋" w:cs="Times New Roman"/>
          <w:color w:val="auto"/>
          <w:sz w:val="28"/>
          <w:highlight w:val="none"/>
        </w:rPr>
        <w:t>（</w:t>
      </w:r>
      <w:r>
        <w:rPr>
          <w:rFonts w:hint="default" w:ascii="Times New Roman" w:hAnsi="Times New Roman" w:cs="Times New Roman"/>
          <w:color w:val="auto"/>
          <w:sz w:val="28"/>
          <w:highlight w:val="none"/>
          <w:lang w:val="en-US" w:eastAsia="zh-CN"/>
        </w:rPr>
        <w:t>6</w:t>
      </w:r>
      <w:r>
        <w:rPr>
          <w:rFonts w:hint="default" w:ascii="Times New Roman" w:hAnsi="Times New Roman" w:eastAsia="仿宋" w:cs="Times New Roman"/>
          <w:color w:val="auto"/>
          <w:sz w:val="28"/>
          <w:highlight w:val="none"/>
        </w:rPr>
        <w:t>）《陕西省突发环境事件应急预案管理暂行办法》，2011年10月8日；</w:t>
      </w:r>
      <w:bookmarkEnd w:id="104"/>
      <w:bookmarkEnd w:id="105"/>
      <w:bookmarkEnd w:id="106"/>
      <w:bookmarkEnd w:id="107"/>
      <w:bookmarkEnd w:id="108"/>
      <w:bookmarkEnd w:id="109"/>
      <w:bookmarkEnd w:id="110"/>
      <w:bookmarkEnd w:id="111"/>
    </w:p>
    <w:p>
      <w:pPr>
        <w:spacing w:line="360" w:lineRule="auto"/>
        <w:ind w:firstLine="560" w:firstLineChars="200"/>
        <w:rPr>
          <w:rFonts w:hint="default" w:ascii="Times New Roman" w:hAnsi="Times New Roman" w:eastAsia="仿宋" w:cs="Times New Roman"/>
          <w:color w:val="auto"/>
          <w:sz w:val="28"/>
          <w:highlight w:val="none"/>
        </w:rPr>
      </w:pPr>
      <w:r>
        <w:rPr>
          <w:rFonts w:hint="default" w:ascii="Times New Roman" w:hAnsi="Times New Roman" w:eastAsia="仿宋" w:cs="Times New Roman"/>
          <w:color w:val="auto"/>
          <w:sz w:val="28"/>
          <w:highlight w:val="none"/>
        </w:rPr>
        <w:t>（</w:t>
      </w:r>
      <w:r>
        <w:rPr>
          <w:rFonts w:hint="default" w:ascii="Times New Roman" w:hAnsi="Times New Roman" w:cs="Times New Roman"/>
          <w:color w:val="auto"/>
          <w:sz w:val="28"/>
          <w:highlight w:val="none"/>
          <w:lang w:val="en-US" w:eastAsia="zh-CN"/>
        </w:rPr>
        <w:t>7</w:t>
      </w:r>
      <w:r>
        <w:rPr>
          <w:rFonts w:hint="default" w:ascii="Times New Roman" w:hAnsi="Times New Roman" w:eastAsia="仿宋" w:cs="Times New Roman"/>
          <w:color w:val="auto"/>
          <w:sz w:val="28"/>
          <w:highlight w:val="none"/>
        </w:rPr>
        <w:t>）《陕西省环境保护厅办公室关于进一步加强突发环境事件应急预案工作的通知》（陕环办发[2012]126号）</w:t>
      </w:r>
      <w:r>
        <w:rPr>
          <w:rFonts w:hint="default" w:ascii="Times New Roman" w:hAnsi="Times New Roman" w:cs="Times New Roman"/>
          <w:color w:val="auto"/>
          <w:sz w:val="28"/>
          <w:highlight w:val="none"/>
          <w:lang w:val="en-US" w:eastAsia="zh-CN"/>
        </w:rPr>
        <w:t>；</w:t>
      </w:r>
    </w:p>
    <w:p>
      <w:pPr>
        <w:spacing w:line="360" w:lineRule="auto"/>
        <w:ind w:firstLine="560" w:firstLineChars="200"/>
        <w:rPr>
          <w:rFonts w:hint="default" w:ascii="Times New Roman" w:hAnsi="Times New Roman" w:eastAsia="仿宋" w:cs="Times New Roman"/>
          <w:color w:val="auto"/>
          <w:sz w:val="28"/>
          <w:highlight w:val="none"/>
        </w:rPr>
      </w:pPr>
      <w:r>
        <w:rPr>
          <w:rFonts w:hint="default" w:ascii="Times New Roman" w:hAnsi="Times New Roman" w:eastAsia="仿宋" w:cs="Times New Roman"/>
          <w:color w:val="auto"/>
          <w:sz w:val="28"/>
          <w:highlight w:val="none"/>
        </w:rPr>
        <w:t>（</w:t>
      </w:r>
      <w:r>
        <w:rPr>
          <w:rFonts w:hint="default" w:ascii="Times New Roman" w:hAnsi="Times New Roman" w:cs="Times New Roman"/>
          <w:color w:val="auto"/>
          <w:sz w:val="28"/>
          <w:highlight w:val="none"/>
          <w:lang w:val="en-US" w:eastAsia="zh-CN"/>
        </w:rPr>
        <w:t>8</w:t>
      </w:r>
      <w:r>
        <w:rPr>
          <w:rFonts w:hint="default" w:ascii="Times New Roman" w:hAnsi="Times New Roman" w:eastAsia="仿宋" w:cs="Times New Roman"/>
          <w:color w:val="auto"/>
          <w:sz w:val="28"/>
          <w:highlight w:val="none"/>
        </w:rPr>
        <w:t>）《突发环境事件应急管理办法》（环境保护部令第34号），2015年6月5日；</w:t>
      </w:r>
    </w:p>
    <w:p>
      <w:pPr>
        <w:spacing w:line="360" w:lineRule="auto"/>
        <w:ind w:firstLine="560" w:firstLineChars="200"/>
        <w:rPr>
          <w:rFonts w:hint="default" w:ascii="Times New Roman" w:hAnsi="Times New Roman" w:cs="Times New Roman"/>
          <w:color w:val="auto"/>
          <w:highlight w:val="none"/>
        </w:rPr>
      </w:pPr>
      <w:r>
        <w:rPr>
          <w:rFonts w:hint="default" w:ascii="Times New Roman" w:hAnsi="Times New Roman" w:eastAsia="仿宋" w:cs="Times New Roman"/>
          <w:color w:val="auto"/>
          <w:sz w:val="28"/>
          <w:highlight w:val="none"/>
        </w:rPr>
        <w:t>（</w:t>
      </w:r>
      <w:r>
        <w:rPr>
          <w:rFonts w:hint="default" w:ascii="Times New Roman" w:hAnsi="Times New Roman" w:cs="Times New Roman"/>
          <w:color w:val="auto"/>
          <w:sz w:val="28"/>
          <w:highlight w:val="none"/>
          <w:lang w:val="en-US" w:eastAsia="zh-CN"/>
        </w:rPr>
        <w:t>9</w:t>
      </w:r>
      <w:r>
        <w:rPr>
          <w:rFonts w:hint="default" w:ascii="Times New Roman" w:hAnsi="Times New Roman" w:eastAsia="仿宋" w:cs="Times New Roman"/>
          <w:color w:val="auto"/>
          <w:sz w:val="28"/>
          <w:highlight w:val="none"/>
        </w:rPr>
        <w:t>）《突发环境事件调查处理办法》（环境保护部令第32号），2015年3月1日</w:t>
      </w:r>
      <w:r>
        <w:rPr>
          <w:rFonts w:hint="default" w:ascii="Times New Roman" w:hAnsi="Times New Roman" w:cs="Times New Roman"/>
          <w:color w:val="auto"/>
          <w:sz w:val="28"/>
          <w:highlight w:val="none"/>
          <w:lang w:eastAsia="zh-CN"/>
        </w:rPr>
        <w:t>。</w:t>
      </w:r>
      <w:bookmarkEnd w:id="72"/>
    </w:p>
    <w:bookmarkEnd w:id="73"/>
    <w:bookmarkEnd w:id="74"/>
    <w:bookmarkEnd w:id="75"/>
    <w:bookmarkEnd w:id="76"/>
    <w:bookmarkEnd w:id="77"/>
    <w:p>
      <w:pPr>
        <w:pStyle w:val="4"/>
        <w:rPr>
          <w:rFonts w:hint="default" w:ascii="Times New Roman" w:hAnsi="Times New Roman" w:cs="Times New Roman"/>
          <w:color w:val="auto"/>
          <w:highlight w:val="none"/>
          <w:lang w:val="en-US" w:eastAsia="zh-CN"/>
        </w:rPr>
      </w:pPr>
      <w:bookmarkStart w:id="112" w:name="_Toc29323"/>
      <w:bookmarkStart w:id="113" w:name="_Toc8401"/>
      <w:bookmarkStart w:id="114" w:name="_Toc13159"/>
      <w:bookmarkStart w:id="115" w:name="_Toc22785"/>
      <w:bookmarkStart w:id="116" w:name="_Toc19983"/>
      <w:bookmarkStart w:id="117" w:name="_Toc14304"/>
      <w:r>
        <w:rPr>
          <w:rFonts w:hint="default" w:ascii="Times New Roman" w:hAnsi="Times New Roman" w:cs="Times New Roman"/>
          <w:color w:val="auto"/>
          <w:highlight w:val="none"/>
          <w:lang w:val="en-US" w:eastAsia="zh-CN"/>
        </w:rPr>
        <w:t>1.2.3 其他资料</w:t>
      </w:r>
      <w:bookmarkEnd w:id="112"/>
      <w:bookmarkEnd w:id="113"/>
      <w:bookmarkEnd w:id="114"/>
      <w:bookmarkEnd w:id="115"/>
      <w:bookmarkEnd w:id="116"/>
      <w:bookmarkEnd w:id="117"/>
    </w:p>
    <w:p>
      <w:pPr>
        <w:spacing w:line="360" w:lineRule="auto"/>
        <w:ind w:firstLine="560" w:firstLineChars="200"/>
        <w:rPr>
          <w:rFonts w:hint="default" w:ascii="Times New Roman" w:hAnsi="Times New Roman" w:cs="Times New Roman"/>
          <w:color w:val="auto"/>
          <w:highlight w:val="none"/>
          <w:lang w:val="en-US" w:eastAsia="zh-CN"/>
        </w:rPr>
      </w:pPr>
      <w:r>
        <w:rPr>
          <w:rFonts w:hint="default" w:ascii="Times New Roman" w:hAnsi="Times New Roman" w:cs="Times New Roman"/>
          <w:color w:val="auto"/>
          <w:sz w:val="28"/>
          <w:highlight w:val="none"/>
          <w:lang w:val="en-US" w:eastAsia="zh-CN"/>
        </w:rPr>
        <w:t>（1）</w:t>
      </w:r>
      <w:r>
        <w:rPr>
          <w:rFonts w:hint="default" w:ascii="Times New Roman" w:hAnsi="Times New Roman" w:eastAsia="仿宋" w:cs="Times New Roman"/>
          <w:color w:val="auto"/>
          <w:sz w:val="28"/>
          <w:highlight w:val="none"/>
          <w:lang w:val="en-US" w:eastAsia="zh-CN"/>
        </w:rPr>
        <w:t>《</w:t>
      </w:r>
      <w:r>
        <w:rPr>
          <w:rFonts w:hint="eastAsia" w:ascii="Times New Roman" w:hAnsi="Times New Roman" w:cs="Times New Roman"/>
          <w:color w:val="auto"/>
          <w:sz w:val="28"/>
          <w:highlight w:val="none"/>
          <w:lang w:val="zh-CN" w:eastAsia="zh-CN"/>
        </w:rPr>
        <w:t>咸阳市秦都区宏达建材厂</w:t>
      </w:r>
      <w:r>
        <w:rPr>
          <w:rFonts w:hint="default" w:ascii="Times New Roman" w:hAnsi="Times New Roman" w:cs="Times New Roman"/>
          <w:color w:val="auto"/>
          <w:sz w:val="28"/>
          <w:highlight w:val="none"/>
          <w:lang w:val="zh-CN" w:eastAsia="zh-CN"/>
        </w:rPr>
        <w:t>新厂区建设项目</w:t>
      </w:r>
      <w:r>
        <w:rPr>
          <w:rFonts w:hint="default" w:ascii="Times New Roman" w:hAnsi="Times New Roman" w:eastAsia="仿宋" w:cs="Times New Roman"/>
          <w:color w:val="auto"/>
          <w:sz w:val="28"/>
          <w:highlight w:val="none"/>
          <w:lang w:val="en-US" w:eastAsia="zh-CN"/>
        </w:rPr>
        <w:t>环境影响报告</w:t>
      </w:r>
      <w:r>
        <w:rPr>
          <w:rFonts w:hint="default" w:ascii="Times New Roman" w:hAnsi="Times New Roman" w:cs="Times New Roman"/>
          <w:color w:val="auto"/>
          <w:sz w:val="28"/>
          <w:highlight w:val="none"/>
          <w:lang w:val="en-US" w:eastAsia="zh-CN"/>
        </w:rPr>
        <w:t>表</w:t>
      </w:r>
      <w:r>
        <w:rPr>
          <w:rFonts w:hint="default" w:ascii="Times New Roman" w:hAnsi="Times New Roman" w:eastAsia="仿宋" w:cs="Times New Roman"/>
          <w:color w:val="auto"/>
          <w:sz w:val="28"/>
          <w:highlight w:val="none"/>
          <w:lang w:val="en-US" w:eastAsia="zh-CN"/>
        </w:rPr>
        <w:t>》；</w:t>
      </w:r>
    </w:p>
    <w:p>
      <w:pPr>
        <w:spacing w:line="360" w:lineRule="auto"/>
        <w:ind w:firstLine="560" w:firstLineChars="200"/>
        <w:rPr>
          <w:rFonts w:hint="default" w:ascii="Times New Roman" w:hAnsi="Times New Roman" w:cs="Times New Roman"/>
          <w:color w:val="auto"/>
          <w:lang w:eastAsia="zh-CN"/>
        </w:rPr>
      </w:pPr>
      <w:r>
        <w:rPr>
          <w:rFonts w:hint="default" w:ascii="Times New Roman" w:hAnsi="Times New Roman" w:cs="Times New Roman"/>
          <w:color w:val="auto"/>
          <w:sz w:val="28"/>
          <w:highlight w:val="none"/>
          <w:lang w:val="en-US" w:eastAsia="zh-CN"/>
        </w:rPr>
        <w:t>（</w:t>
      </w:r>
      <w:r>
        <w:rPr>
          <w:rFonts w:hint="eastAsia" w:ascii="Times New Roman" w:hAnsi="Times New Roman" w:cs="Times New Roman"/>
          <w:color w:val="auto"/>
          <w:sz w:val="28"/>
          <w:highlight w:val="none"/>
          <w:lang w:val="en-US" w:eastAsia="zh-CN"/>
        </w:rPr>
        <w:t>2</w:t>
      </w:r>
      <w:r>
        <w:rPr>
          <w:rFonts w:hint="default" w:ascii="Times New Roman" w:hAnsi="Times New Roman" w:cs="Times New Roman"/>
          <w:color w:val="auto"/>
          <w:sz w:val="28"/>
          <w:highlight w:val="none"/>
          <w:lang w:val="en-US" w:eastAsia="zh-CN"/>
        </w:rPr>
        <w:t>）</w:t>
      </w:r>
      <w:r>
        <w:rPr>
          <w:rFonts w:hint="eastAsia" w:ascii="Times New Roman" w:hAnsi="Times New Roman" w:cs="Times New Roman"/>
          <w:color w:val="auto"/>
          <w:sz w:val="28"/>
          <w:highlight w:val="none"/>
          <w:lang w:val="en-US" w:eastAsia="zh-CN"/>
        </w:rPr>
        <w:t>咸阳市秦都区宏达建材厂</w:t>
      </w:r>
      <w:r>
        <w:rPr>
          <w:rFonts w:hint="default" w:ascii="Times New Roman" w:hAnsi="Times New Roman" w:eastAsia="仿宋" w:cs="Times New Roman"/>
          <w:color w:val="auto"/>
          <w:sz w:val="28"/>
          <w:highlight w:val="none"/>
          <w:lang w:val="en-US" w:eastAsia="zh-CN"/>
        </w:rPr>
        <w:t>提供其他资料。</w:t>
      </w:r>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val="en-US" w:eastAsia="zh-CN" w:bidi="ar-SA"/>
        </w:rPr>
      </w:pPr>
      <w:bookmarkStart w:id="118" w:name="_Toc22886"/>
      <w:bookmarkStart w:id="119" w:name="_Toc11174"/>
      <w:r>
        <w:rPr>
          <w:rFonts w:hint="default" w:ascii="Times New Roman" w:hAnsi="Times New Roman" w:eastAsia="仿宋" w:cs="Times New Roman"/>
          <w:bCs w:val="0"/>
          <w:color w:val="auto"/>
          <w:kern w:val="2"/>
          <w:sz w:val="30"/>
          <w:lang w:val="en-US" w:eastAsia="zh-CN" w:bidi="ar-SA"/>
        </w:rPr>
        <w:t>1.3 事件分级</w:t>
      </w:r>
      <w:bookmarkEnd w:id="29"/>
      <w:bookmarkEnd w:id="30"/>
      <w:bookmarkEnd w:id="31"/>
      <w:bookmarkEnd w:id="118"/>
      <w:bookmarkEnd w:id="119"/>
    </w:p>
    <w:p>
      <w:pPr>
        <w:spacing w:line="360" w:lineRule="auto"/>
        <w:ind w:firstLine="560" w:firstLineChars="200"/>
        <w:rPr>
          <w:rFonts w:hint="eastAsia" w:ascii="仿宋" w:hAnsi="仿宋" w:eastAsia="仿宋" w:cs="仿宋"/>
          <w:sz w:val="28"/>
          <w:szCs w:val="28"/>
        </w:rPr>
      </w:pPr>
      <w:bookmarkStart w:id="120" w:name="_Toc404957191"/>
      <w:bookmarkStart w:id="121" w:name="_Toc404958871"/>
      <w:bookmarkStart w:id="122" w:name="_Toc405386976"/>
      <w:bookmarkStart w:id="123" w:name="_Toc405386633"/>
      <w:bookmarkStart w:id="124" w:name="_Toc404957544"/>
      <w:r>
        <w:rPr>
          <w:rFonts w:hint="eastAsia" w:ascii="仿宋" w:hAnsi="仿宋" w:eastAsia="仿宋" w:cs="仿宋"/>
          <w:sz w:val="28"/>
          <w:szCs w:val="28"/>
          <w:lang w:eastAsia="zh-CN"/>
        </w:rPr>
        <w:t>按照《国务院办公厅关于印发国家突发环境事件应急预案的通知》（国办函【</w:t>
      </w:r>
      <w:r>
        <w:rPr>
          <w:rFonts w:hint="eastAsia" w:ascii="仿宋" w:hAnsi="仿宋" w:eastAsia="仿宋" w:cs="仿宋"/>
          <w:sz w:val="28"/>
          <w:szCs w:val="28"/>
          <w:lang w:val="en-US" w:eastAsia="zh-CN"/>
        </w:rPr>
        <w:t>2014</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119号</w:t>
      </w:r>
      <w:r>
        <w:rPr>
          <w:rFonts w:hint="eastAsia" w:ascii="仿宋" w:hAnsi="仿宋" w:eastAsia="仿宋" w:cs="仿宋"/>
          <w:sz w:val="28"/>
          <w:szCs w:val="28"/>
          <w:lang w:eastAsia="zh-CN"/>
        </w:rPr>
        <w:t>）中的</w:t>
      </w:r>
      <w:r>
        <w:rPr>
          <w:rFonts w:hint="eastAsia" w:ascii="仿宋" w:hAnsi="仿宋" w:eastAsia="仿宋" w:cs="仿宋"/>
          <w:sz w:val="28"/>
          <w:szCs w:val="28"/>
        </w:rPr>
        <w:t>《突发环境事件</w:t>
      </w:r>
      <w:r>
        <w:rPr>
          <w:rFonts w:hint="eastAsia" w:ascii="仿宋" w:hAnsi="仿宋" w:eastAsia="仿宋" w:cs="仿宋"/>
          <w:sz w:val="28"/>
          <w:szCs w:val="28"/>
          <w:lang w:eastAsia="zh-CN"/>
        </w:rPr>
        <w:t>分级标准</w:t>
      </w:r>
      <w:r>
        <w:rPr>
          <w:rFonts w:hint="eastAsia" w:ascii="仿宋" w:hAnsi="仿宋" w:eastAsia="仿宋" w:cs="仿宋"/>
          <w:sz w:val="28"/>
          <w:szCs w:val="28"/>
        </w:rPr>
        <w:t>》中规定国家级突发环境事件分为特别重大环境事件（Ⅰ级）、重大环境事件（Ⅱ级）、较大环境事件（Ⅲ级）和一般环境事件（Ⅳ级）四级。</w:t>
      </w:r>
    </w:p>
    <w:p>
      <w:pPr>
        <w:pStyle w:val="4"/>
        <w:adjustRightInd w:val="0"/>
        <w:snapToGrid w:val="0"/>
        <w:spacing w:before="0" w:after="0" w:line="360" w:lineRule="auto"/>
        <w:rPr>
          <w:rFonts w:hint="eastAsia" w:ascii="仿宋" w:hAnsi="仿宋" w:eastAsia="仿宋" w:cs="仿宋"/>
          <w:sz w:val="28"/>
          <w:szCs w:val="28"/>
        </w:rPr>
      </w:pPr>
      <w:bookmarkStart w:id="125" w:name="_Toc26353"/>
      <w:bookmarkStart w:id="126" w:name="_Toc21742"/>
      <w:bookmarkStart w:id="127" w:name="_Toc12772_WPSOffice_Level2"/>
      <w:bookmarkStart w:id="128" w:name="_Toc11895"/>
      <w:bookmarkStart w:id="129" w:name="_Toc15959"/>
      <w:r>
        <w:rPr>
          <w:rFonts w:hint="eastAsia" w:ascii="仿宋" w:hAnsi="仿宋" w:eastAsia="仿宋" w:cs="仿宋"/>
          <w:sz w:val="28"/>
          <w:szCs w:val="28"/>
        </w:rPr>
        <w:t>1.</w:t>
      </w:r>
      <w:r>
        <w:rPr>
          <w:rFonts w:hint="eastAsia" w:ascii="仿宋" w:hAnsi="仿宋" w:cs="仿宋"/>
          <w:sz w:val="28"/>
          <w:szCs w:val="28"/>
          <w:lang w:val="en-US" w:eastAsia="zh-CN"/>
        </w:rPr>
        <w:t>3</w:t>
      </w:r>
      <w:r>
        <w:rPr>
          <w:rFonts w:hint="eastAsia" w:ascii="仿宋" w:hAnsi="仿宋" w:eastAsia="仿宋" w:cs="仿宋"/>
          <w:sz w:val="28"/>
          <w:szCs w:val="28"/>
        </w:rPr>
        <w:t>.1</w:t>
      </w:r>
      <w:bookmarkEnd w:id="120"/>
      <w:bookmarkEnd w:id="121"/>
      <w:bookmarkEnd w:id="122"/>
      <w:bookmarkEnd w:id="123"/>
      <w:bookmarkEnd w:id="124"/>
      <w:r>
        <w:rPr>
          <w:rFonts w:hint="eastAsia" w:ascii="仿宋" w:hAnsi="仿宋" w:eastAsia="仿宋" w:cs="仿宋"/>
          <w:sz w:val="28"/>
          <w:szCs w:val="28"/>
        </w:rPr>
        <w:t>特别重大（Ⅰ级）突发环境事件</w:t>
      </w:r>
      <w:bookmarkEnd w:id="125"/>
      <w:bookmarkEnd w:id="126"/>
      <w:bookmarkEnd w:id="127"/>
      <w:bookmarkEnd w:id="128"/>
      <w:bookmarkEnd w:id="129"/>
    </w:p>
    <w:p>
      <w:pPr>
        <w:spacing w:line="360" w:lineRule="auto"/>
        <w:ind w:firstLine="560" w:firstLineChars="200"/>
        <w:rPr>
          <w:rFonts w:hint="eastAsia" w:ascii="仿宋" w:hAnsi="仿宋" w:eastAsia="仿宋" w:cs="仿宋"/>
          <w:sz w:val="28"/>
          <w:szCs w:val="28"/>
        </w:rPr>
      </w:pPr>
      <w:bookmarkStart w:id="130" w:name="_Toc405386977"/>
      <w:bookmarkStart w:id="131" w:name="_Toc404957545"/>
      <w:bookmarkStart w:id="132" w:name="_Toc405386634"/>
      <w:bookmarkStart w:id="133" w:name="_Toc404957192"/>
      <w:bookmarkStart w:id="134" w:name="_Toc404958872"/>
      <w:r>
        <w:rPr>
          <w:rFonts w:hint="eastAsia" w:ascii="仿宋" w:hAnsi="仿宋" w:eastAsia="仿宋" w:cs="仿宋"/>
          <w:sz w:val="28"/>
          <w:szCs w:val="28"/>
        </w:rPr>
        <w:t>凡符合下列情形之一的，为特别重大突发环境事件：</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（1）因环境污染直接导致30人以上死亡</w:t>
      </w:r>
      <w:r>
        <w:rPr>
          <w:rFonts w:hint="eastAsia" w:ascii="仿宋" w:hAnsi="仿宋" w:eastAsia="仿宋" w:cs="仿宋"/>
          <w:sz w:val="28"/>
          <w:szCs w:val="28"/>
          <w:lang w:eastAsia="zh-CN"/>
        </w:rPr>
        <w:t>，</w:t>
      </w:r>
      <w:r>
        <w:rPr>
          <w:rFonts w:hint="eastAsia" w:ascii="仿宋" w:hAnsi="仿宋" w:eastAsia="仿宋" w:cs="仿宋"/>
          <w:sz w:val="28"/>
          <w:szCs w:val="28"/>
        </w:rPr>
        <w:t>或100人以上中毒</w:t>
      </w:r>
      <w:r>
        <w:rPr>
          <w:rFonts w:hint="eastAsia" w:ascii="仿宋" w:hAnsi="仿宋" w:eastAsia="仿宋" w:cs="仿宋"/>
          <w:sz w:val="28"/>
          <w:szCs w:val="28"/>
          <w:lang w:eastAsia="zh-CN"/>
        </w:rPr>
        <w:t>或重伤</w:t>
      </w:r>
      <w:r>
        <w:rPr>
          <w:rFonts w:hint="eastAsia" w:ascii="仿宋" w:hAnsi="仿宋" w:eastAsia="仿宋" w:cs="仿宋"/>
          <w:sz w:val="28"/>
          <w:szCs w:val="28"/>
        </w:rPr>
        <w:t>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（2）因环境污染需疏散、转移群众5万人以上的；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（3）因环境污染造成直接经济损失1亿元以上的；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（4）因环境污染造成区域生态功能丧失或国家重点保护物种灭绝的；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（5）因环境污染造成地市级以上城市集中式饮用水水源地取水中断的；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（6）Ⅰ、Ⅱ类放射源丢失、被盗、失控并造成大范围严重辐射污染后果的；放射性同位素和射线装置失控导致3人以上急性死亡的；放射性物质泄漏，造成大范围辐射污染后果的；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（7）造成重大跨国境影响的境内突发环境事件。</w:t>
      </w:r>
    </w:p>
    <w:p>
      <w:pPr>
        <w:pStyle w:val="4"/>
        <w:adjustRightInd w:val="0"/>
        <w:snapToGrid w:val="0"/>
        <w:spacing w:before="0" w:after="0" w:line="360" w:lineRule="auto"/>
        <w:rPr>
          <w:rFonts w:hint="eastAsia" w:ascii="仿宋" w:hAnsi="仿宋" w:eastAsia="仿宋" w:cs="仿宋"/>
          <w:sz w:val="28"/>
          <w:szCs w:val="28"/>
        </w:rPr>
      </w:pPr>
      <w:bookmarkStart w:id="135" w:name="_Toc25683"/>
      <w:bookmarkStart w:id="136" w:name="_Toc6759"/>
      <w:bookmarkStart w:id="137" w:name="_Toc30215"/>
      <w:bookmarkStart w:id="138" w:name="_Toc2984_WPSOffice_Level2"/>
      <w:bookmarkStart w:id="139" w:name="_Toc19086"/>
      <w:r>
        <w:rPr>
          <w:rFonts w:hint="eastAsia" w:ascii="仿宋" w:hAnsi="仿宋" w:eastAsia="仿宋" w:cs="仿宋"/>
          <w:sz w:val="28"/>
          <w:szCs w:val="28"/>
        </w:rPr>
        <w:t>1.</w:t>
      </w:r>
      <w:r>
        <w:rPr>
          <w:rFonts w:hint="eastAsia" w:ascii="仿宋" w:hAnsi="仿宋" w:cs="仿宋"/>
          <w:sz w:val="28"/>
          <w:szCs w:val="28"/>
          <w:lang w:val="en-US" w:eastAsia="zh-CN"/>
        </w:rPr>
        <w:t>3</w:t>
      </w:r>
      <w:r>
        <w:rPr>
          <w:rFonts w:hint="eastAsia" w:ascii="仿宋" w:hAnsi="仿宋" w:eastAsia="仿宋" w:cs="仿宋"/>
          <w:sz w:val="28"/>
          <w:szCs w:val="28"/>
        </w:rPr>
        <w:t>.2 重大（Ⅱ级）突发环境事件</w:t>
      </w:r>
      <w:bookmarkEnd w:id="130"/>
      <w:bookmarkEnd w:id="131"/>
      <w:bookmarkEnd w:id="132"/>
      <w:bookmarkEnd w:id="133"/>
      <w:bookmarkEnd w:id="134"/>
      <w:bookmarkEnd w:id="135"/>
      <w:bookmarkEnd w:id="136"/>
      <w:bookmarkEnd w:id="137"/>
      <w:bookmarkEnd w:id="138"/>
      <w:bookmarkEnd w:id="139"/>
    </w:p>
    <w:p>
      <w:pPr>
        <w:spacing w:line="360" w:lineRule="auto"/>
        <w:ind w:firstLine="560" w:firstLineChars="200"/>
        <w:rPr>
          <w:rFonts w:hint="eastAsia" w:ascii="仿宋" w:hAnsi="仿宋" w:eastAsia="仿宋" w:cs="仿宋"/>
          <w:sz w:val="28"/>
          <w:szCs w:val="28"/>
        </w:rPr>
      </w:pPr>
      <w:bookmarkStart w:id="140" w:name="_Toc404958873"/>
      <w:bookmarkStart w:id="141" w:name="_Toc404957193"/>
      <w:bookmarkStart w:id="142" w:name="_Toc405386978"/>
      <w:bookmarkStart w:id="143" w:name="_Toc405386635"/>
      <w:bookmarkStart w:id="144" w:name="_Toc404957546"/>
      <w:r>
        <w:rPr>
          <w:rFonts w:hint="eastAsia" w:ascii="仿宋" w:hAnsi="仿宋" w:eastAsia="仿宋" w:cs="仿宋"/>
          <w:sz w:val="28"/>
          <w:szCs w:val="28"/>
        </w:rPr>
        <w:t>凡符合下列情形之一的，为重大突发环境事件：</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（1）因环境污染直接导致10人以上</w:t>
      </w:r>
      <w:r>
        <w:rPr>
          <w:rFonts w:hint="eastAsia" w:ascii="仿宋" w:hAnsi="仿宋" w:eastAsia="仿宋" w:cs="仿宋"/>
          <w:sz w:val="28"/>
          <w:szCs w:val="28"/>
          <w:lang w:eastAsia="zh-CN"/>
        </w:rPr>
        <w:t>、</w:t>
      </w:r>
      <w:r>
        <w:rPr>
          <w:rFonts w:hint="eastAsia" w:ascii="仿宋" w:hAnsi="仿宋" w:eastAsia="仿宋" w:cs="仿宋"/>
          <w:sz w:val="28"/>
          <w:szCs w:val="28"/>
        </w:rPr>
        <w:t>30人以下死亡</w:t>
      </w:r>
      <w:r>
        <w:rPr>
          <w:rFonts w:hint="eastAsia" w:ascii="仿宋" w:hAnsi="仿宋" w:eastAsia="仿宋" w:cs="仿宋"/>
          <w:sz w:val="28"/>
          <w:szCs w:val="28"/>
          <w:lang w:eastAsia="zh-CN"/>
        </w:rPr>
        <w:t>，</w:t>
      </w:r>
      <w:r>
        <w:rPr>
          <w:rFonts w:hint="eastAsia" w:ascii="仿宋" w:hAnsi="仿宋" w:eastAsia="仿宋" w:cs="仿宋"/>
          <w:sz w:val="28"/>
          <w:szCs w:val="28"/>
        </w:rPr>
        <w:t>或50人以上100人以下中毒或重伤的；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（2）因环境污染需疏散、转移人员1万人以上5万人以下的；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（3）因环境污染造成直接经济损失2000万元以上</w:t>
      </w:r>
      <w:r>
        <w:rPr>
          <w:rFonts w:hint="eastAsia" w:ascii="仿宋" w:hAnsi="仿宋" w:eastAsia="仿宋" w:cs="仿宋"/>
          <w:sz w:val="28"/>
          <w:szCs w:val="28"/>
          <w:lang w:eastAsia="zh-CN"/>
        </w:rPr>
        <w:t>、</w:t>
      </w:r>
      <w:r>
        <w:rPr>
          <w:rFonts w:hint="eastAsia" w:ascii="仿宋" w:hAnsi="仿宋" w:eastAsia="仿宋" w:cs="仿宋"/>
          <w:sz w:val="28"/>
          <w:szCs w:val="28"/>
        </w:rPr>
        <w:t>1亿元以下的；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（4）因环境污染造成区域生态功能部分丧失或国家重点保护野生动植物种群大批死亡的；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（5）因环境污染造成县级城市集中式饮用水水源地取水中断的；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（6）Ⅰ、Ⅱ类放射源丢失、被盗的；放射性同位素和射线装置失控导致3人以下急性死亡或者10人以上急性重度放射病、局部器官残疾的；放射性物质泄漏，造成较大范围辐射污染后果的；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（7）造成跨省级行政区域影响的突发环境事件。</w:t>
      </w:r>
    </w:p>
    <w:p>
      <w:pPr>
        <w:pStyle w:val="4"/>
        <w:adjustRightInd w:val="0"/>
        <w:snapToGrid w:val="0"/>
        <w:spacing w:before="0" w:after="0" w:line="360" w:lineRule="auto"/>
        <w:rPr>
          <w:rFonts w:hint="eastAsia" w:ascii="仿宋" w:hAnsi="仿宋" w:eastAsia="仿宋" w:cs="仿宋"/>
          <w:sz w:val="28"/>
          <w:szCs w:val="28"/>
        </w:rPr>
      </w:pPr>
      <w:bookmarkStart w:id="145" w:name="_Toc23927"/>
      <w:bookmarkStart w:id="146" w:name="_Toc6678"/>
      <w:bookmarkStart w:id="147" w:name="_Toc32518"/>
      <w:bookmarkStart w:id="148" w:name="_Toc4456_WPSOffice_Level2"/>
      <w:bookmarkStart w:id="149" w:name="_Toc19210"/>
      <w:r>
        <w:rPr>
          <w:rFonts w:hint="eastAsia" w:ascii="仿宋" w:hAnsi="仿宋" w:eastAsia="仿宋" w:cs="仿宋"/>
          <w:sz w:val="28"/>
          <w:szCs w:val="28"/>
        </w:rPr>
        <w:t>1.</w:t>
      </w:r>
      <w:r>
        <w:rPr>
          <w:rFonts w:hint="eastAsia" w:ascii="仿宋" w:hAnsi="仿宋" w:cs="仿宋"/>
          <w:sz w:val="28"/>
          <w:szCs w:val="28"/>
          <w:lang w:val="en-US" w:eastAsia="zh-CN"/>
        </w:rPr>
        <w:t>3</w:t>
      </w:r>
      <w:r>
        <w:rPr>
          <w:rFonts w:hint="eastAsia" w:ascii="仿宋" w:hAnsi="仿宋" w:eastAsia="仿宋" w:cs="仿宋"/>
          <w:sz w:val="28"/>
          <w:szCs w:val="28"/>
        </w:rPr>
        <w:t>.3 较大（Ⅲ级）突发环境事件</w:t>
      </w:r>
      <w:bookmarkEnd w:id="140"/>
      <w:bookmarkEnd w:id="141"/>
      <w:bookmarkEnd w:id="142"/>
      <w:bookmarkEnd w:id="143"/>
      <w:bookmarkEnd w:id="144"/>
      <w:bookmarkEnd w:id="145"/>
      <w:bookmarkEnd w:id="146"/>
      <w:bookmarkEnd w:id="147"/>
      <w:bookmarkEnd w:id="148"/>
      <w:bookmarkEnd w:id="149"/>
    </w:p>
    <w:p>
      <w:pPr>
        <w:spacing w:line="360" w:lineRule="auto"/>
        <w:ind w:firstLine="560" w:firstLineChars="200"/>
        <w:rPr>
          <w:rFonts w:hint="eastAsia" w:ascii="仿宋" w:hAnsi="仿宋" w:eastAsia="仿宋" w:cs="仿宋"/>
          <w:sz w:val="28"/>
          <w:szCs w:val="28"/>
        </w:rPr>
      </w:pPr>
      <w:bookmarkStart w:id="150" w:name="_Toc404957547"/>
      <w:bookmarkStart w:id="151" w:name="_Toc405386979"/>
      <w:bookmarkStart w:id="152" w:name="_Toc404957194"/>
      <w:bookmarkStart w:id="153" w:name="_Toc404958874"/>
      <w:bookmarkStart w:id="154" w:name="_Toc405386636"/>
      <w:r>
        <w:rPr>
          <w:rFonts w:hint="eastAsia" w:ascii="仿宋" w:hAnsi="仿宋" w:eastAsia="仿宋" w:cs="仿宋"/>
          <w:sz w:val="28"/>
          <w:szCs w:val="28"/>
        </w:rPr>
        <w:t>凡符合下列情形之一的，为较大突发环境事件：</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（1）因环境污染直接导致3人以上</w:t>
      </w:r>
      <w:r>
        <w:rPr>
          <w:rFonts w:hint="eastAsia" w:ascii="仿宋" w:hAnsi="仿宋" w:eastAsia="仿宋" w:cs="仿宋"/>
          <w:sz w:val="28"/>
          <w:szCs w:val="28"/>
          <w:lang w:eastAsia="zh-CN"/>
        </w:rPr>
        <w:t>、</w:t>
      </w:r>
      <w:r>
        <w:rPr>
          <w:rFonts w:hint="eastAsia" w:ascii="仿宋" w:hAnsi="仿宋" w:eastAsia="仿宋" w:cs="仿宋"/>
          <w:sz w:val="28"/>
          <w:szCs w:val="28"/>
        </w:rPr>
        <w:t>10人以下死亡</w:t>
      </w:r>
      <w:r>
        <w:rPr>
          <w:rFonts w:hint="eastAsia" w:ascii="仿宋" w:hAnsi="仿宋" w:eastAsia="仿宋" w:cs="仿宋"/>
          <w:sz w:val="28"/>
          <w:szCs w:val="28"/>
          <w:lang w:eastAsia="zh-CN"/>
        </w:rPr>
        <w:t>，</w:t>
      </w:r>
      <w:r>
        <w:rPr>
          <w:rFonts w:hint="eastAsia" w:ascii="仿宋" w:hAnsi="仿宋" w:eastAsia="仿宋" w:cs="仿宋"/>
          <w:sz w:val="28"/>
          <w:szCs w:val="28"/>
        </w:rPr>
        <w:t>或10人以上50人以下中毒或重伤的；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（2）因环境污染疏散、转移人员5000人以上1万人以下的；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（3）因环境污染造成直接经济损失500万元以上2000万元以下的；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（4）因环境污染造成国家重点保护的动植物物种受到破坏的；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（5）因环境污染造成乡镇集中式饮用水水源地取水中断的；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（6）Ⅲ类放射源丢失、被盗的；放射性同位素和射线装置失控导致10人以下急性重度放射病、局部器官残疾的；放射性物质泄漏，造成小范围辐射污染后果的；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（7）造成跨设区的市级行政区域影响的突发环境事件。</w:t>
      </w:r>
    </w:p>
    <w:p>
      <w:pPr>
        <w:pStyle w:val="4"/>
        <w:adjustRightInd w:val="0"/>
        <w:snapToGrid w:val="0"/>
        <w:spacing w:before="0" w:after="0" w:line="360" w:lineRule="auto"/>
        <w:rPr>
          <w:rFonts w:hint="eastAsia" w:ascii="仿宋" w:hAnsi="仿宋" w:eastAsia="仿宋" w:cs="仿宋"/>
          <w:sz w:val="28"/>
          <w:szCs w:val="28"/>
        </w:rPr>
      </w:pPr>
      <w:bookmarkStart w:id="155" w:name="_Toc3845"/>
      <w:bookmarkStart w:id="156" w:name="_Toc26334"/>
      <w:bookmarkStart w:id="157" w:name="_Toc23813"/>
      <w:bookmarkStart w:id="158" w:name="_Toc3057_WPSOffice_Level2"/>
      <w:r>
        <w:rPr>
          <w:rFonts w:hint="eastAsia" w:ascii="仿宋" w:hAnsi="仿宋" w:eastAsia="仿宋" w:cs="仿宋"/>
          <w:sz w:val="28"/>
          <w:szCs w:val="28"/>
        </w:rPr>
        <w:t>1.</w:t>
      </w:r>
      <w:r>
        <w:rPr>
          <w:rFonts w:hint="eastAsia" w:ascii="仿宋" w:hAnsi="仿宋" w:cs="仿宋"/>
          <w:sz w:val="28"/>
          <w:szCs w:val="28"/>
          <w:lang w:val="en-US" w:eastAsia="zh-CN"/>
        </w:rPr>
        <w:t>3</w:t>
      </w:r>
      <w:r>
        <w:rPr>
          <w:rFonts w:hint="eastAsia" w:ascii="仿宋" w:hAnsi="仿宋" w:eastAsia="仿宋" w:cs="仿宋"/>
          <w:sz w:val="28"/>
          <w:szCs w:val="28"/>
        </w:rPr>
        <w:t>.4 一般（Ⅳ级）突发环境事件</w:t>
      </w:r>
      <w:bookmarkEnd w:id="150"/>
      <w:bookmarkEnd w:id="151"/>
      <w:bookmarkEnd w:id="152"/>
      <w:bookmarkEnd w:id="153"/>
      <w:bookmarkEnd w:id="154"/>
      <w:bookmarkEnd w:id="155"/>
      <w:bookmarkEnd w:id="156"/>
      <w:bookmarkEnd w:id="157"/>
      <w:bookmarkEnd w:id="158"/>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凡符合下列情形之一的，为一般突发环境事件：</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（1）因环境污染直接导致3人以下死亡或10人以下中毒或重伤的；</w:t>
      </w:r>
      <w:r>
        <w:rPr>
          <w:rFonts w:hint="eastAsia" w:ascii="仿宋" w:hAnsi="仿宋" w:eastAsia="仿宋" w:cs="仿宋"/>
          <w:sz w:val="28"/>
          <w:szCs w:val="28"/>
        </w:rPr>
        <w:br w:type="textWrapping"/>
      </w:r>
      <w:r>
        <w:rPr>
          <w:rFonts w:hint="eastAsia" w:ascii="仿宋" w:hAnsi="仿宋" w:eastAsia="仿宋" w:cs="仿宋"/>
          <w:sz w:val="28"/>
          <w:szCs w:val="28"/>
        </w:rPr>
        <w:t xml:space="preserve">    （2）因环境污染疏散、转移人员5000人以下的；</w:t>
      </w:r>
      <w:r>
        <w:rPr>
          <w:rFonts w:hint="eastAsia" w:ascii="仿宋" w:hAnsi="仿宋" w:eastAsia="仿宋" w:cs="仿宋"/>
          <w:sz w:val="28"/>
          <w:szCs w:val="28"/>
        </w:rPr>
        <w:br w:type="textWrapping"/>
      </w:r>
      <w:r>
        <w:rPr>
          <w:rFonts w:hint="eastAsia" w:ascii="仿宋" w:hAnsi="仿宋" w:eastAsia="仿宋" w:cs="仿宋"/>
          <w:sz w:val="28"/>
          <w:szCs w:val="28"/>
        </w:rPr>
        <w:t xml:space="preserve">    （3）因环境污染造成直接经济损失500万元以下的；</w:t>
      </w:r>
      <w:r>
        <w:rPr>
          <w:rFonts w:hint="eastAsia" w:ascii="仿宋" w:hAnsi="仿宋" w:eastAsia="仿宋" w:cs="仿宋"/>
          <w:sz w:val="28"/>
          <w:szCs w:val="28"/>
        </w:rPr>
        <w:br w:type="textWrapping"/>
      </w:r>
      <w:r>
        <w:rPr>
          <w:rFonts w:hint="eastAsia" w:ascii="仿宋" w:hAnsi="仿宋" w:eastAsia="仿宋" w:cs="仿宋"/>
          <w:sz w:val="28"/>
          <w:szCs w:val="28"/>
        </w:rPr>
        <w:t xml:space="preserve">    （4）因环境污染造成跨县级行政区域纠纷，引起一般性群体影响的；</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5）Ⅳ、V类放射源丢失、被盗的；放射性同位素和射线装置失控导致人员受到超过年剂量限值照射的；放射性物质泄漏，造成厂区内或设施内局部辐射污染后果的；铀矿冶、伴生矿超标排放，造成环境辐射污染后果的；</w:t>
      </w:r>
      <w:r>
        <w:rPr>
          <w:rFonts w:hint="eastAsia" w:ascii="仿宋" w:hAnsi="仿宋" w:eastAsia="仿宋" w:cs="仿宋"/>
          <w:sz w:val="28"/>
          <w:szCs w:val="28"/>
        </w:rPr>
        <w:br w:type="textWrapping"/>
      </w:r>
      <w:r>
        <w:rPr>
          <w:rFonts w:hint="eastAsia" w:ascii="仿宋" w:hAnsi="仿宋" w:eastAsia="仿宋" w:cs="仿宋"/>
          <w:sz w:val="28"/>
          <w:szCs w:val="28"/>
        </w:rPr>
        <w:t xml:space="preserve">    （6）对环境造成一定影响，尚未达到较大突发环境事件级别的。</w:t>
      </w:r>
      <w:r>
        <w:rPr>
          <w:rFonts w:hint="eastAsia" w:ascii="仿宋" w:hAnsi="仿宋" w:eastAsia="仿宋" w:cs="仿宋"/>
          <w:sz w:val="28"/>
          <w:szCs w:val="28"/>
        </w:rPr>
        <w:br w:type="textWrapping"/>
      </w:r>
      <w:r>
        <w:rPr>
          <w:rFonts w:hint="eastAsia" w:ascii="仿宋" w:hAnsi="仿宋" w:eastAsia="仿宋" w:cs="仿宋"/>
          <w:sz w:val="28"/>
          <w:szCs w:val="28"/>
        </w:rPr>
        <w:t xml:space="preserve">    上述分级标准有关数量的表述中，“以上”含本数，“以下”不含本数。</w:t>
      </w:r>
    </w:p>
    <w:p>
      <w:pPr>
        <w:pStyle w:val="4"/>
        <w:adjustRightInd w:val="0"/>
        <w:snapToGrid w:val="0"/>
        <w:spacing w:before="0" w:after="0" w:line="360" w:lineRule="auto"/>
        <w:rPr>
          <w:rFonts w:hint="eastAsia" w:ascii="仿宋" w:hAnsi="仿宋" w:eastAsia="仿宋" w:cs="仿宋"/>
          <w:sz w:val="28"/>
          <w:szCs w:val="28"/>
          <w:lang w:eastAsia="zh-CN"/>
        </w:rPr>
      </w:pPr>
      <w:bookmarkStart w:id="159" w:name="_Toc27174_WPSOffice_Level2"/>
      <w:r>
        <w:rPr>
          <w:rFonts w:hint="eastAsia" w:ascii="仿宋" w:hAnsi="仿宋" w:eastAsia="仿宋" w:cs="仿宋"/>
          <w:sz w:val="28"/>
          <w:szCs w:val="28"/>
        </w:rPr>
        <w:t>1.</w:t>
      </w:r>
      <w:r>
        <w:rPr>
          <w:rFonts w:hint="eastAsia" w:ascii="仿宋" w:hAnsi="仿宋" w:cs="仿宋"/>
          <w:sz w:val="28"/>
          <w:szCs w:val="28"/>
          <w:lang w:val="en-US" w:eastAsia="zh-CN"/>
        </w:rPr>
        <w:t>3</w:t>
      </w:r>
      <w:r>
        <w:rPr>
          <w:rFonts w:hint="eastAsia" w:ascii="仿宋" w:hAnsi="仿宋" w:eastAsia="仿宋" w:cs="仿宋"/>
          <w:sz w:val="28"/>
          <w:szCs w:val="28"/>
        </w:rPr>
        <w:t>.</w:t>
      </w:r>
      <w:r>
        <w:rPr>
          <w:rFonts w:hint="eastAsia" w:ascii="仿宋" w:hAnsi="仿宋" w:cs="仿宋"/>
          <w:sz w:val="28"/>
          <w:szCs w:val="28"/>
          <w:lang w:val="en-US" w:eastAsia="zh-CN"/>
        </w:rPr>
        <w:t>5</w:t>
      </w:r>
      <w:r>
        <w:rPr>
          <w:rFonts w:hint="eastAsia" w:ascii="仿宋" w:hAnsi="仿宋" w:eastAsia="仿宋" w:cs="仿宋"/>
          <w:sz w:val="28"/>
          <w:szCs w:val="28"/>
        </w:rPr>
        <w:t xml:space="preserve"> </w:t>
      </w:r>
      <w:r>
        <w:rPr>
          <w:rFonts w:hint="eastAsia" w:ascii="仿宋" w:hAnsi="仿宋" w:cs="仿宋"/>
          <w:sz w:val="28"/>
          <w:szCs w:val="28"/>
          <w:lang w:eastAsia="zh-CN"/>
        </w:rPr>
        <w:t>企业</w:t>
      </w:r>
      <w:r>
        <w:rPr>
          <w:rFonts w:hint="eastAsia" w:ascii="仿宋" w:hAnsi="仿宋" w:eastAsia="仿宋" w:cs="仿宋"/>
          <w:sz w:val="28"/>
          <w:szCs w:val="28"/>
        </w:rPr>
        <w:t>事件</w:t>
      </w:r>
      <w:r>
        <w:rPr>
          <w:rFonts w:hint="eastAsia" w:ascii="仿宋" w:hAnsi="仿宋" w:cs="仿宋"/>
          <w:sz w:val="28"/>
          <w:szCs w:val="28"/>
          <w:lang w:eastAsia="zh-CN"/>
        </w:rPr>
        <w:t>分级</w:t>
      </w:r>
      <w:bookmarkEnd w:id="159"/>
    </w:p>
    <w:p>
      <w:pPr>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_GB2312" w:cs="Times New Roman"/>
          <w:color w:val="auto"/>
          <w:sz w:val="28"/>
          <w:szCs w:val="28"/>
          <w:lang w:eastAsia="zh-CN"/>
        </w:rPr>
      </w:pPr>
      <w:bookmarkStart w:id="160" w:name="_Toc438022927"/>
      <w:bookmarkStart w:id="161" w:name="_Toc21821"/>
      <w:bookmarkStart w:id="162" w:name="_Toc1774"/>
      <w:r>
        <w:rPr>
          <w:rFonts w:hint="default" w:ascii="Times New Roman" w:hAnsi="Times New Roman" w:eastAsia="仿宋_GB2312" w:cs="Times New Roman"/>
          <w:color w:val="auto"/>
          <w:sz w:val="28"/>
          <w:szCs w:val="28"/>
        </w:rPr>
        <w:t>根据</w:t>
      </w:r>
      <w:r>
        <w:rPr>
          <w:rFonts w:hint="eastAsia" w:ascii="Times New Roman" w:hAnsi="Times New Roman" w:eastAsia="仿宋_GB2312" w:cs="Times New Roman"/>
          <w:color w:val="auto"/>
          <w:sz w:val="28"/>
          <w:szCs w:val="28"/>
          <w:lang w:eastAsia="zh-CN"/>
        </w:rPr>
        <w:t>咸阳市秦都区宏达建材厂</w:t>
      </w:r>
      <w:r>
        <w:rPr>
          <w:rFonts w:hint="default" w:ascii="Times New Roman" w:hAnsi="Times New Roman" w:eastAsia="仿宋_GB2312" w:cs="Times New Roman"/>
          <w:color w:val="auto"/>
          <w:sz w:val="28"/>
          <w:szCs w:val="28"/>
        </w:rPr>
        <w:t>实际情况，保证预案的可操作性，</w:t>
      </w:r>
      <w:r>
        <w:rPr>
          <w:rFonts w:hint="default" w:ascii="Times New Roman" w:hAnsi="Times New Roman" w:eastAsia="仿宋_GB2312" w:cs="Times New Roman"/>
          <w:color w:val="auto"/>
          <w:sz w:val="28"/>
          <w:szCs w:val="28"/>
          <w:lang w:eastAsia="zh-CN"/>
        </w:rPr>
        <w:t>公司</w:t>
      </w:r>
      <w:r>
        <w:rPr>
          <w:rFonts w:hint="default" w:ascii="Times New Roman" w:hAnsi="Times New Roman" w:eastAsia="仿宋_GB2312" w:cs="Times New Roman"/>
          <w:color w:val="auto"/>
          <w:sz w:val="28"/>
          <w:szCs w:val="28"/>
        </w:rPr>
        <w:t>突发环境事件</w:t>
      </w:r>
      <w:r>
        <w:rPr>
          <w:rFonts w:hint="default" w:ascii="Times New Roman" w:hAnsi="Times New Roman" w:eastAsia="仿宋_GB2312" w:cs="Times New Roman"/>
          <w:color w:val="auto"/>
          <w:sz w:val="28"/>
          <w:szCs w:val="28"/>
          <w:lang w:eastAsia="zh-CN"/>
        </w:rPr>
        <w:t>分为：</w:t>
      </w:r>
      <w:r>
        <w:rPr>
          <w:rFonts w:hint="default" w:ascii="Times New Roman" w:hAnsi="Times New Roman" w:eastAsia="仿宋_GB2312" w:cs="Times New Roman"/>
          <w:color w:val="auto"/>
          <w:sz w:val="28"/>
          <w:szCs w:val="28"/>
        </w:rPr>
        <w:t>一级（</w:t>
      </w:r>
      <w:r>
        <w:rPr>
          <w:rFonts w:hint="default" w:ascii="Times New Roman" w:hAnsi="Times New Roman" w:eastAsia="仿宋_GB2312" w:cs="Times New Roman"/>
          <w:color w:val="auto"/>
          <w:sz w:val="28"/>
          <w:szCs w:val="28"/>
          <w:lang w:eastAsia="zh-CN"/>
        </w:rPr>
        <w:t>较大</w:t>
      </w:r>
      <w:r>
        <w:rPr>
          <w:rFonts w:hint="default" w:ascii="Times New Roman" w:hAnsi="Times New Roman" w:eastAsia="仿宋_GB2312" w:cs="Times New Roman"/>
          <w:color w:val="auto"/>
          <w:sz w:val="28"/>
          <w:szCs w:val="28"/>
        </w:rPr>
        <w:t>突发环境事件）、二级（</w:t>
      </w:r>
      <w:r>
        <w:rPr>
          <w:rFonts w:hint="default" w:ascii="Times New Roman" w:hAnsi="Times New Roman" w:eastAsia="仿宋_GB2312" w:cs="Times New Roman"/>
          <w:color w:val="auto"/>
          <w:sz w:val="28"/>
          <w:szCs w:val="28"/>
          <w:lang w:eastAsia="zh-CN"/>
        </w:rPr>
        <w:t>一般</w:t>
      </w:r>
      <w:r>
        <w:rPr>
          <w:rFonts w:hint="default" w:ascii="Times New Roman" w:hAnsi="Times New Roman" w:eastAsia="仿宋_GB2312" w:cs="Times New Roman"/>
          <w:color w:val="auto"/>
          <w:sz w:val="28"/>
          <w:szCs w:val="28"/>
        </w:rPr>
        <w:t>突发环境事件）</w:t>
      </w:r>
      <w:r>
        <w:rPr>
          <w:rFonts w:hint="default" w:ascii="Times New Roman" w:hAnsi="Times New Roman" w:eastAsia="仿宋_GB2312" w:cs="Times New Roman"/>
          <w:color w:val="auto"/>
          <w:sz w:val="28"/>
          <w:szCs w:val="28"/>
          <w:lang w:eastAsia="zh-CN"/>
        </w:rPr>
        <w:t>。</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highlight w:val="none"/>
          <w:lang w:val="en-US" w:eastAsia="zh-CN"/>
        </w:rPr>
      </w:pPr>
      <w:r>
        <w:rPr>
          <w:rFonts w:hint="default" w:ascii="Times New Roman" w:hAnsi="Times New Roman" w:cs="Times New Roman"/>
          <w:b/>
          <w:bCs/>
          <w:color w:val="auto"/>
          <w:sz w:val="24"/>
          <w:szCs w:val="24"/>
          <w:lang w:val="en-US" w:eastAsia="zh-CN"/>
        </w:rPr>
        <w:t>表1</w:t>
      </w:r>
      <w:r>
        <w:rPr>
          <w:rFonts w:hint="eastAsia" w:ascii="Times New Roman" w:hAnsi="Times New Roman" w:cs="Times New Roman"/>
          <w:b/>
          <w:bCs/>
          <w:color w:val="auto"/>
          <w:sz w:val="24"/>
          <w:szCs w:val="24"/>
          <w:lang w:val="en-US" w:eastAsia="zh-CN"/>
        </w:rPr>
        <w:t>.3-1</w:t>
      </w:r>
      <w:r>
        <w:rPr>
          <w:rFonts w:hint="default" w:ascii="Times New Roman" w:hAnsi="Times New Roman" w:cs="Times New Roman"/>
          <w:b/>
          <w:bCs/>
          <w:color w:val="auto"/>
          <w:sz w:val="24"/>
          <w:szCs w:val="24"/>
          <w:lang w:val="en-US" w:eastAsia="zh-CN"/>
        </w:rPr>
        <w:t xml:space="preserve">  </w:t>
      </w:r>
      <w:r>
        <w:rPr>
          <w:rFonts w:hint="eastAsia" w:ascii="Times New Roman" w:hAnsi="Times New Roman" w:cs="Times New Roman"/>
          <w:b/>
          <w:bCs/>
          <w:color w:val="auto"/>
          <w:sz w:val="24"/>
          <w:szCs w:val="24"/>
          <w:highlight w:val="none"/>
          <w:lang w:val="en-US" w:eastAsia="zh-CN"/>
        </w:rPr>
        <w:t>咸阳市秦都区宏达建材厂</w:t>
      </w:r>
      <w:r>
        <w:rPr>
          <w:rFonts w:hint="default" w:ascii="Times New Roman" w:hAnsi="Times New Roman" w:cs="Times New Roman"/>
          <w:b/>
          <w:bCs/>
          <w:color w:val="auto"/>
          <w:sz w:val="24"/>
          <w:szCs w:val="24"/>
          <w:highlight w:val="none"/>
          <w:lang w:val="en-US" w:eastAsia="zh-CN"/>
        </w:rPr>
        <w:t>突发环境事件的分级</w:t>
      </w:r>
    </w:p>
    <w:tbl>
      <w:tblPr>
        <w:tblStyle w:val="23"/>
        <w:tblW w:w="8522"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374"/>
        <w:gridCol w:w="714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1374" w:type="dxa"/>
            <w:tcBorders>
              <w:tl2br w:val="nil"/>
              <w:tr2bl w:val="nil"/>
            </w:tcBorders>
            <w:vAlign w:val="center"/>
          </w:tcPr>
          <w:p>
            <w:pPr>
              <w:pStyle w:val="20"/>
              <w:keepNext w:val="0"/>
              <w:keepLines w:val="0"/>
              <w:pageBreakBefore w:val="0"/>
              <w:widowControl w:val="0"/>
              <w:suppressLineNumbers w:val="0"/>
              <w:kinsoku/>
              <w:wordWrap/>
              <w:overflowPunct/>
              <w:topLinePunct/>
              <w:autoSpaceDE/>
              <w:autoSpaceDN w:val="0"/>
              <w:bidi w:val="0"/>
              <w:adjustRightInd/>
              <w:snapToGrid/>
              <w:spacing w:before="0" w:beforeAutospacing="0" w:after="0" w:afterAutospacing="0" w:line="360" w:lineRule="auto"/>
              <w:ind w:left="0" w:right="0"/>
              <w:jc w:val="center"/>
              <w:textAlignment w:val="auto"/>
              <w:outlineLvl w:val="9"/>
              <w:rPr>
                <w:rFonts w:hint="eastAsia" w:ascii="仿宋" w:hAnsi="仿宋" w:eastAsia="仿宋" w:cs="仿宋"/>
                <w:color w:val="auto"/>
                <w:sz w:val="24"/>
                <w:szCs w:val="24"/>
              </w:rPr>
            </w:pPr>
            <w:r>
              <w:rPr>
                <w:rFonts w:hint="eastAsia" w:ascii="仿宋" w:hAnsi="仿宋" w:eastAsia="仿宋" w:cs="仿宋"/>
                <w:b/>
                <w:bCs/>
                <w:color w:val="auto"/>
                <w:spacing w:val="2"/>
                <w:sz w:val="24"/>
                <w:szCs w:val="24"/>
                <w:lang w:bidi="ar"/>
              </w:rPr>
              <w:t>事件分级</w:t>
            </w:r>
          </w:p>
        </w:tc>
        <w:tc>
          <w:tcPr>
            <w:tcW w:w="7148" w:type="dxa"/>
            <w:tcBorders>
              <w:tl2br w:val="nil"/>
              <w:tr2bl w:val="nil"/>
            </w:tcBorders>
            <w:vAlign w:val="center"/>
          </w:tcPr>
          <w:p>
            <w:pPr>
              <w:pStyle w:val="20"/>
              <w:keepNext w:val="0"/>
              <w:keepLines w:val="0"/>
              <w:pageBreakBefore w:val="0"/>
              <w:widowControl w:val="0"/>
              <w:suppressLineNumbers w:val="0"/>
              <w:kinsoku/>
              <w:wordWrap/>
              <w:overflowPunct/>
              <w:topLinePunct/>
              <w:autoSpaceDE/>
              <w:autoSpaceDN w:val="0"/>
              <w:bidi w:val="0"/>
              <w:adjustRightInd/>
              <w:snapToGrid/>
              <w:spacing w:before="0" w:beforeAutospacing="0" w:after="0" w:afterAutospacing="0" w:line="360" w:lineRule="auto"/>
              <w:ind w:left="0" w:right="0"/>
              <w:jc w:val="center"/>
              <w:textAlignment w:val="auto"/>
              <w:outlineLvl w:val="9"/>
              <w:rPr>
                <w:rFonts w:hint="eastAsia" w:ascii="仿宋" w:hAnsi="仿宋" w:eastAsia="仿宋" w:cs="仿宋"/>
                <w:color w:val="auto"/>
                <w:sz w:val="24"/>
                <w:szCs w:val="24"/>
              </w:rPr>
            </w:pPr>
            <w:r>
              <w:rPr>
                <w:rFonts w:hint="eastAsia" w:ascii="仿宋" w:hAnsi="仿宋" w:eastAsia="仿宋" w:cs="仿宋"/>
                <w:b/>
                <w:bCs/>
                <w:color w:val="auto"/>
                <w:sz w:val="24"/>
                <w:szCs w:val="24"/>
              </w:rPr>
              <w:t>突发环境事件的情形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1374" w:type="dxa"/>
            <w:tcBorders>
              <w:tl2br w:val="nil"/>
              <w:tr2bl w:val="nil"/>
            </w:tcBorders>
            <w:vAlign w:val="center"/>
          </w:tcPr>
          <w:p>
            <w:pPr>
              <w:pStyle w:val="20"/>
              <w:keepNext w:val="0"/>
              <w:keepLines w:val="0"/>
              <w:pageBreakBefore w:val="0"/>
              <w:widowControl w:val="0"/>
              <w:suppressLineNumbers w:val="0"/>
              <w:kinsoku/>
              <w:wordWrap/>
              <w:overflowPunct/>
              <w:topLinePunct/>
              <w:autoSpaceDE/>
              <w:autoSpaceDN w:val="0"/>
              <w:bidi w:val="0"/>
              <w:adjustRightInd/>
              <w:snapToGrid/>
              <w:spacing w:before="0" w:beforeAutospacing="0" w:after="0" w:afterAutospacing="0" w:line="360" w:lineRule="auto"/>
              <w:ind w:left="0" w:right="0"/>
              <w:jc w:val="center"/>
              <w:textAlignment w:val="auto"/>
              <w:outlineLvl w:val="9"/>
              <w:rPr>
                <w:rFonts w:hint="eastAsia" w:ascii="仿宋" w:hAnsi="仿宋" w:eastAsia="仿宋" w:cs="仿宋"/>
                <w:color w:val="auto"/>
                <w:sz w:val="24"/>
                <w:szCs w:val="24"/>
                <w:lang w:bidi="ar"/>
              </w:rPr>
            </w:pPr>
            <w:r>
              <w:rPr>
                <w:rFonts w:hint="eastAsia" w:ascii="仿宋" w:hAnsi="仿宋" w:eastAsia="仿宋" w:cs="仿宋"/>
                <w:color w:val="auto"/>
                <w:sz w:val="24"/>
                <w:szCs w:val="24"/>
                <w:lang w:bidi="ar"/>
              </w:rPr>
              <w:t>一级</w:t>
            </w:r>
          </w:p>
        </w:tc>
        <w:tc>
          <w:tcPr>
            <w:tcW w:w="7148" w:type="dxa"/>
            <w:tcBorders>
              <w:tl2br w:val="nil"/>
              <w:tr2bl w:val="nil"/>
            </w:tcBorders>
            <w:vAlign w:val="center"/>
          </w:tcPr>
          <w:p>
            <w:pPr>
              <w:pStyle w:val="20"/>
              <w:keepNext w:val="0"/>
              <w:keepLines w:val="0"/>
              <w:pageBreakBefore w:val="0"/>
              <w:widowControl w:val="0"/>
              <w:suppressLineNumbers w:val="0"/>
              <w:kinsoku/>
              <w:wordWrap/>
              <w:overflowPunct/>
              <w:topLinePunct/>
              <w:autoSpaceDE/>
              <w:autoSpaceDN w:val="0"/>
              <w:bidi w:val="0"/>
              <w:adjustRightInd/>
              <w:snapToGrid/>
              <w:spacing w:before="0" w:beforeAutospacing="0" w:after="0" w:afterAutospacing="0" w:line="360" w:lineRule="auto"/>
              <w:ind w:left="0" w:right="0"/>
              <w:jc w:val="left"/>
              <w:textAlignment w:val="auto"/>
              <w:outlineLvl w:val="9"/>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①危险化学品</w:t>
            </w:r>
            <w:r>
              <w:rPr>
                <w:rFonts w:hint="eastAsia" w:ascii="仿宋" w:hAnsi="仿宋" w:eastAsia="仿宋" w:cs="仿宋"/>
                <w:color w:val="auto"/>
                <w:sz w:val="24"/>
                <w:szCs w:val="24"/>
                <w:lang w:val="en-US" w:eastAsia="zh-CN"/>
              </w:rPr>
              <w:t>泄漏，发生火灾事故，</w:t>
            </w:r>
            <w:r>
              <w:rPr>
                <w:rFonts w:hint="eastAsia" w:ascii="仿宋" w:hAnsi="仿宋" w:eastAsia="仿宋" w:cs="仿宋"/>
                <w:color w:val="auto"/>
                <w:sz w:val="24"/>
                <w:szCs w:val="24"/>
                <w:lang w:eastAsia="zh-CN"/>
              </w:rPr>
              <w:t>火灾影响范围较大；</w:t>
            </w:r>
          </w:p>
          <w:p>
            <w:pPr>
              <w:pStyle w:val="20"/>
              <w:keepNext w:val="0"/>
              <w:keepLines w:val="0"/>
              <w:pageBreakBefore w:val="0"/>
              <w:widowControl w:val="0"/>
              <w:suppressLineNumbers w:val="0"/>
              <w:kinsoku/>
              <w:wordWrap/>
              <w:overflowPunct/>
              <w:topLinePunct/>
              <w:autoSpaceDE/>
              <w:autoSpaceDN w:val="0"/>
              <w:bidi w:val="0"/>
              <w:adjustRightInd/>
              <w:snapToGrid/>
              <w:spacing w:before="0" w:beforeAutospacing="0" w:after="0" w:afterAutospacing="0" w:line="360" w:lineRule="auto"/>
              <w:ind w:left="0" w:right="0"/>
              <w:jc w:val="left"/>
              <w:textAlignment w:val="auto"/>
              <w:outlineLvl w:val="9"/>
              <w:rPr>
                <w:rFonts w:hint="eastAsia" w:ascii="仿宋" w:hAnsi="仿宋" w:eastAsia="仿宋" w:cs="仿宋"/>
                <w:color w:val="auto"/>
                <w:sz w:val="24"/>
                <w:szCs w:val="24"/>
              </w:rPr>
            </w:pPr>
            <w:r>
              <w:rPr>
                <w:rFonts w:hint="eastAsia" w:ascii="仿宋" w:hAnsi="仿宋" w:eastAsia="仿宋" w:cs="仿宋"/>
                <w:color w:val="auto"/>
                <w:sz w:val="24"/>
                <w:szCs w:val="24"/>
                <w:lang w:eastAsia="zh-CN"/>
              </w:rPr>
              <w:t>②危险化学品泄漏，导致污染物直接排至环境中引发污染事件。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1374" w:type="dxa"/>
            <w:tcBorders>
              <w:tl2br w:val="nil"/>
              <w:tr2bl w:val="nil"/>
            </w:tcBorders>
            <w:vAlign w:val="center"/>
          </w:tcPr>
          <w:p>
            <w:pPr>
              <w:pStyle w:val="20"/>
              <w:keepNext w:val="0"/>
              <w:keepLines w:val="0"/>
              <w:pageBreakBefore w:val="0"/>
              <w:widowControl w:val="0"/>
              <w:suppressLineNumbers w:val="0"/>
              <w:kinsoku/>
              <w:wordWrap/>
              <w:overflowPunct/>
              <w:topLinePunct/>
              <w:autoSpaceDE/>
              <w:autoSpaceDN w:val="0"/>
              <w:bidi w:val="0"/>
              <w:adjustRightInd/>
              <w:snapToGrid/>
              <w:spacing w:before="0" w:beforeAutospacing="0" w:after="0" w:afterAutospacing="0" w:line="360" w:lineRule="auto"/>
              <w:ind w:left="0" w:right="0"/>
              <w:jc w:val="center"/>
              <w:textAlignment w:val="auto"/>
              <w:outlineLvl w:val="9"/>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二级</w:t>
            </w:r>
          </w:p>
        </w:tc>
        <w:tc>
          <w:tcPr>
            <w:tcW w:w="7148" w:type="dxa"/>
            <w:tcBorders>
              <w:tl2br w:val="nil"/>
              <w:tr2bl w:val="nil"/>
            </w:tcBorders>
            <w:vAlign w:val="center"/>
          </w:tcPr>
          <w:p>
            <w:pPr>
              <w:pStyle w:val="20"/>
              <w:keepNext w:val="0"/>
              <w:keepLines w:val="0"/>
              <w:pageBreakBefore w:val="0"/>
              <w:widowControl w:val="0"/>
              <w:suppressLineNumbers w:val="0"/>
              <w:kinsoku/>
              <w:wordWrap/>
              <w:overflowPunct/>
              <w:topLinePunct/>
              <w:autoSpaceDE/>
              <w:autoSpaceDN w:val="0"/>
              <w:bidi w:val="0"/>
              <w:adjustRightInd/>
              <w:snapToGrid/>
              <w:spacing w:before="0" w:beforeAutospacing="0" w:after="0" w:afterAutospacing="0" w:line="360" w:lineRule="auto"/>
              <w:ind w:left="0" w:right="0"/>
              <w:jc w:val="left"/>
              <w:textAlignment w:val="auto"/>
              <w:outlineLvl w:val="9"/>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①危险化学品在储存过程中发生泄露并被及时发现处理，</w:t>
            </w:r>
            <w:r>
              <w:rPr>
                <w:rFonts w:hint="eastAsia" w:ascii="仿宋" w:hAnsi="仿宋" w:eastAsia="仿宋" w:cs="仿宋"/>
                <w:color w:val="auto"/>
                <w:sz w:val="24"/>
                <w:szCs w:val="24"/>
                <w:lang w:val="en-US" w:eastAsia="zh-CN"/>
              </w:rPr>
              <w:t>在短时间内可处置控制，</w:t>
            </w:r>
            <w:r>
              <w:rPr>
                <w:rFonts w:hint="eastAsia" w:ascii="仿宋" w:hAnsi="仿宋" w:eastAsia="仿宋" w:cs="仿宋"/>
                <w:color w:val="auto"/>
                <w:sz w:val="24"/>
                <w:szCs w:val="24"/>
                <w:lang w:eastAsia="zh-CN"/>
              </w:rPr>
              <w:t>未造成大范围影响；</w:t>
            </w:r>
          </w:p>
          <w:p>
            <w:pPr>
              <w:pStyle w:val="20"/>
              <w:keepNext w:val="0"/>
              <w:keepLines w:val="0"/>
              <w:pageBreakBefore w:val="0"/>
              <w:widowControl w:val="0"/>
              <w:suppressLineNumbers w:val="0"/>
              <w:kinsoku/>
              <w:wordWrap/>
              <w:overflowPunct/>
              <w:topLinePunct/>
              <w:autoSpaceDE/>
              <w:autoSpaceDN w:val="0"/>
              <w:bidi w:val="0"/>
              <w:adjustRightInd/>
              <w:snapToGrid/>
              <w:spacing w:before="0" w:beforeAutospacing="0" w:after="0" w:afterAutospacing="0" w:line="360" w:lineRule="auto"/>
              <w:ind w:left="0" w:right="0"/>
              <w:jc w:val="left"/>
              <w:textAlignment w:val="auto"/>
              <w:outlineLvl w:val="9"/>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②车间发生小面积火灾，及时处理，造成影响很小；</w:t>
            </w:r>
          </w:p>
          <w:p>
            <w:pPr>
              <w:pStyle w:val="20"/>
              <w:keepNext w:val="0"/>
              <w:keepLines w:val="0"/>
              <w:pageBreakBefore w:val="0"/>
              <w:widowControl w:val="0"/>
              <w:suppressLineNumbers w:val="0"/>
              <w:kinsoku/>
              <w:wordWrap/>
              <w:overflowPunct/>
              <w:topLinePunct/>
              <w:autoSpaceDE/>
              <w:autoSpaceDN w:val="0"/>
              <w:bidi w:val="0"/>
              <w:adjustRightInd/>
              <w:snapToGrid/>
              <w:spacing w:before="0" w:beforeAutospacing="0" w:after="0" w:afterAutospacing="0" w:line="360" w:lineRule="auto"/>
              <w:ind w:left="0" w:right="0"/>
              <w:jc w:val="left"/>
              <w:textAlignment w:val="auto"/>
              <w:outlineLvl w:val="9"/>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③其他环境事故，未对车间以外造成影响。</w:t>
            </w:r>
          </w:p>
        </w:tc>
      </w:tr>
    </w:tbl>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highlight w:val="none"/>
          <w:lang w:val="en-US" w:eastAsia="zh-CN" w:bidi="ar-SA"/>
        </w:rPr>
      </w:pPr>
      <w:bookmarkStart w:id="163" w:name="_Toc13405"/>
      <w:bookmarkStart w:id="164" w:name="_Toc13125"/>
      <w:r>
        <w:rPr>
          <w:rFonts w:hint="default" w:ascii="Times New Roman" w:hAnsi="Times New Roman" w:eastAsia="仿宋" w:cs="Times New Roman"/>
          <w:bCs w:val="0"/>
          <w:color w:val="auto"/>
          <w:kern w:val="2"/>
          <w:sz w:val="30"/>
          <w:highlight w:val="none"/>
          <w:lang w:val="en-US" w:eastAsia="zh-CN" w:bidi="ar-SA"/>
        </w:rPr>
        <w:t>1.4 适用范围</w:t>
      </w:r>
      <w:bookmarkEnd w:id="160"/>
      <w:bookmarkEnd w:id="161"/>
      <w:bookmarkEnd w:id="162"/>
      <w:bookmarkEnd w:id="163"/>
      <w:bookmarkEnd w:id="164"/>
    </w:p>
    <w:p>
      <w:pPr>
        <w:spacing w:line="360" w:lineRule="auto"/>
        <w:ind w:firstLine="560" w:firstLineChars="200"/>
        <w:rPr>
          <w:rFonts w:hint="default" w:ascii="Times New Roman" w:hAnsi="Times New Roman" w:eastAsia="仿宋" w:cs="Times New Roman"/>
          <w:color w:val="auto"/>
          <w:sz w:val="28"/>
          <w:highlight w:val="none"/>
        </w:rPr>
      </w:pPr>
      <w:bookmarkStart w:id="165" w:name="_Toc32164"/>
      <w:bookmarkStart w:id="166" w:name="_Toc23984"/>
      <w:bookmarkStart w:id="167" w:name="_Toc686"/>
      <w:bookmarkStart w:id="168" w:name="_Toc29672"/>
      <w:bookmarkStart w:id="169" w:name="_Toc26866"/>
      <w:bookmarkStart w:id="170" w:name="_Toc10963"/>
      <w:bookmarkStart w:id="171" w:name="_Toc12544"/>
      <w:bookmarkStart w:id="172" w:name="_Toc14519"/>
      <w:bookmarkStart w:id="173" w:name="_Toc22806"/>
      <w:bookmarkStart w:id="174" w:name="_Toc13612"/>
      <w:bookmarkStart w:id="175" w:name="_Toc12615"/>
      <w:bookmarkStart w:id="176" w:name="_Toc6245"/>
      <w:r>
        <w:rPr>
          <w:rFonts w:hint="default" w:ascii="Times New Roman" w:hAnsi="Times New Roman" w:eastAsia="仿宋" w:cs="Times New Roman"/>
          <w:color w:val="auto"/>
          <w:sz w:val="28"/>
          <w:highlight w:val="none"/>
        </w:rPr>
        <w:t>本预案适用于在</w:t>
      </w:r>
      <w:r>
        <w:rPr>
          <w:rFonts w:hint="default" w:ascii="Times New Roman" w:hAnsi="Times New Roman" w:cs="Times New Roman"/>
          <w:color w:val="auto"/>
          <w:sz w:val="28"/>
          <w:highlight w:val="none"/>
          <w:lang w:eastAsia="zh-CN"/>
        </w:rPr>
        <w:t>“</w:t>
      </w:r>
      <w:r>
        <w:rPr>
          <w:rFonts w:hint="eastAsia" w:ascii="Times New Roman" w:hAnsi="Times New Roman" w:cs="Times New Roman"/>
          <w:color w:val="auto"/>
          <w:kern w:val="0"/>
          <w:sz w:val="28"/>
          <w:szCs w:val="28"/>
          <w:highlight w:val="none"/>
          <w:lang w:val="en-US" w:eastAsia="zh-CN" w:bidi="ar"/>
        </w:rPr>
        <w:t>咸阳市秦都区宏达建材厂</w:t>
      </w:r>
      <w:r>
        <w:rPr>
          <w:rFonts w:hint="default" w:ascii="Times New Roman" w:hAnsi="Times New Roman" w:cs="Times New Roman"/>
          <w:color w:val="auto"/>
          <w:sz w:val="28"/>
          <w:highlight w:val="none"/>
          <w:lang w:eastAsia="zh-CN"/>
        </w:rPr>
        <w:t>”</w:t>
      </w:r>
      <w:r>
        <w:rPr>
          <w:rFonts w:hint="default" w:ascii="Times New Roman" w:hAnsi="Times New Roman" w:eastAsia="仿宋" w:cs="Times New Roman"/>
          <w:color w:val="auto"/>
          <w:sz w:val="28"/>
          <w:highlight w:val="none"/>
        </w:rPr>
        <w:t>区域内</w:t>
      </w:r>
      <w:r>
        <w:rPr>
          <w:rFonts w:hint="default" w:ascii="Times New Roman" w:hAnsi="Times New Roman" w:cs="Times New Roman"/>
          <w:color w:val="auto"/>
          <w:sz w:val="28"/>
          <w:highlight w:val="none"/>
          <w:lang w:eastAsia="zh-CN"/>
        </w:rPr>
        <w:t>发生的各类</w:t>
      </w:r>
      <w:r>
        <w:rPr>
          <w:rFonts w:hint="default" w:ascii="Times New Roman" w:hAnsi="Times New Roman" w:eastAsia="仿宋" w:cs="Times New Roman"/>
          <w:color w:val="auto"/>
          <w:sz w:val="28"/>
          <w:szCs w:val="28"/>
          <w:highlight w:val="none"/>
        </w:rPr>
        <w:t>突发环境污染事件的控制和处置行为</w:t>
      </w:r>
      <w:r>
        <w:rPr>
          <w:rFonts w:hint="default" w:ascii="Times New Roman" w:hAnsi="Times New Roman" w:eastAsia="仿宋" w:cs="Times New Roman"/>
          <w:color w:val="auto"/>
          <w:sz w:val="28"/>
          <w:highlight w:val="none"/>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highlight w:val="none"/>
        </w:rPr>
      </w:pPr>
      <w:r>
        <w:rPr>
          <w:rFonts w:hint="default" w:ascii="Times New Roman" w:hAnsi="Times New Roman" w:eastAsia="仿宋" w:cs="Times New Roman"/>
          <w:color w:val="auto"/>
          <w:sz w:val="28"/>
          <w:highlight w:val="none"/>
        </w:rPr>
        <w:t>本预案为</w:t>
      </w:r>
      <w:r>
        <w:rPr>
          <w:rFonts w:hint="eastAsia" w:ascii="Times New Roman" w:hAnsi="Times New Roman" w:cs="Times New Roman"/>
          <w:color w:val="auto"/>
          <w:sz w:val="28"/>
          <w:highlight w:val="none"/>
          <w:lang w:eastAsia="zh-CN"/>
        </w:rPr>
        <w:t>咸阳市秦都区宏达建材厂</w:t>
      </w:r>
      <w:r>
        <w:rPr>
          <w:rFonts w:hint="default" w:ascii="Times New Roman" w:hAnsi="Times New Roman" w:eastAsia="仿宋" w:cs="Times New Roman"/>
          <w:color w:val="auto"/>
          <w:sz w:val="28"/>
          <w:highlight w:val="none"/>
        </w:rPr>
        <w:t>的突发环境事件应急预案，与</w:t>
      </w:r>
      <w:r>
        <w:rPr>
          <w:rFonts w:hint="eastAsia" w:ascii="Times New Roman" w:hAnsi="Times New Roman" w:cs="Times New Roman"/>
          <w:color w:val="auto"/>
          <w:sz w:val="28"/>
          <w:highlight w:val="none"/>
          <w:lang w:eastAsia="zh-CN"/>
        </w:rPr>
        <w:t>西咸新区秦汉新城管委会</w:t>
      </w:r>
      <w:r>
        <w:rPr>
          <w:rFonts w:hint="default" w:ascii="Times New Roman" w:hAnsi="Times New Roman" w:eastAsia="仿宋" w:cs="Times New Roman"/>
          <w:color w:val="auto"/>
          <w:sz w:val="28"/>
          <w:highlight w:val="none"/>
        </w:rPr>
        <w:t>相衔接，与周边企业环境应急预案相互联动，形成纵向联动、横向互动的整体应急预案体系。</w:t>
      </w:r>
    </w:p>
    <w:p>
      <w:pPr>
        <w:pStyle w:val="2"/>
        <w:rPr>
          <w:rFonts w:hint="default" w:ascii="Times New Roman" w:hAnsi="Times New Roman" w:eastAsia="仿宋" w:cs="Times New Roman"/>
          <w:color w:val="auto"/>
          <w:sz w:val="28"/>
          <w:highlight w:val="none"/>
        </w:rPr>
      </w:pPr>
    </w:p>
    <w:p>
      <w:pPr>
        <w:rPr>
          <w:rFonts w:hint="default"/>
        </w:rPr>
      </w:pPr>
    </w:p>
    <w:p>
      <w:pPr>
        <w:pStyle w:val="2"/>
        <w:rPr>
          <w:rFonts w:hint="default"/>
        </w:rPr>
      </w:pPr>
    </w:p>
    <w:p>
      <w:pPr>
        <w:rPr>
          <w:rFonts w:hint="default"/>
        </w:rPr>
      </w:pP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highlight w:val="none"/>
        </w:rPr>
      </w:pPr>
      <w:r>
        <w:rPr>
          <w:color w:val="auto"/>
          <w:sz w:val="28"/>
        </w:rPr>
        <mc:AlternateContent>
          <mc:Choice Requires="wpg">
            <w:drawing>
              <wp:anchor distT="0" distB="0" distL="114300" distR="114300" simplePos="0" relativeHeight="475650048" behindDoc="0" locked="0" layoutInCell="1" allowOverlap="1">
                <wp:simplePos x="0" y="0"/>
                <wp:positionH relativeFrom="column">
                  <wp:posOffset>861060</wp:posOffset>
                </wp:positionH>
                <wp:positionV relativeFrom="paragraph">
                  <wp:posOffset>156845</wp:posOffset>
                </wp:positionV>
                <wp:extent cx="3194050" cy="1638935"/>
                <wp:effectExtent l="5080" t="4445" r="20320" b="13970"/>
                <wp:wrapNone/>
                <wp:docPr id="84" name="组合 84"/>
                <wp:cNvGraphicFramePr/>
                <a:graphic xmlns:a="http://schemas.openxmlformats.org/drawingml/2006/main">
                  <a:graphicData uri="http://schemas.microsoft.com/office/word/2010/wordprocessingGroup">
                    <wpg:wgp>
                      <wpg:cNvGrpSpPr/>
                      <wpg:grpSpPr>
                        <a:xfrm>
                          <a:off x="0" y="0"/>
                          <a:ext cx="3194050" cy="1638935"/>
                          <a:chOff x="6881" y="141885"/>
                          <a:chExt cx="5030" cy="2581"/>
                        </a:xfrm>
                      </wpg:grpSpPr>
                      <wps:wsp>
                        <wps:cNvPr id="35" name="文本框 35"/>
                        <wps:cNvSpPr txBox="1"/>
                        <wps:spPr>
                          <a:xfrm>
                            <a:off x="9413" y="143503"/>
                            <a:ext cx="2192" cy="963"/>
                          </a:xfrm>
                          <a:prstGeom prst="rect">
                            <a:avLst/>
                          </a:prstGeom>
                          <a:no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2"/>
                                  <w:szCs w:val="21"/>
                                  <w:lang w:eastAsia="zh-CN"/>
                                </w:rPr>
                              </w:pPr>
                              <w:r>
                                <w:rPr>
                                  <w:rFonts w:hint="eastAsia"/>
                                  <w:sz w:val="22"/>
                                  <w:szCs w:val="21"/>
                                  <w:lang w:eastAsia="zh-CN"/>
                                </w:rPr>
                                <w:t>咸阳市秦都区宏达建材厂环境应急预案</w:t>
                              </w:r>
                            </w:p>
                          </w:txbxContent>
                        </wps:txbx>
                        <wps:bodyPr rot="0" spcFirstLastPara="0" vertOverflow="overflow" horzOverflow="overflow" vert="horz" wrap="square" lIns="3600" tIns="36000" rIns="3600" bIns="36000" numCol="1" spcCol="0" rtlCol="0" fromWordArt="0" anchor="t" anchorCtr="0" forceAA="0" compatLnSpc="1">
                          <a:noAutofit/>
                        </wps:bodyPr>
                      </wps:wsp>
                      <wps:wsp>
                        <wps:cNvPr id="36" name="直接箭头连接符 36"/>
                        <wps:cNvCnPr/>
                        <wps:spPr>
                          <a:xfrm>
                            <a:off x="10512" y="142740"/>
                            <a:ext cx="6" cy="764"/>
                          </a:xfrm>
                          <a:prstGeom prst="straightConnector1">
                            <a:avLst/>
                          </a:prstGeom>
                          <a:ln w="9525">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37" name="文本框 37"/>
                        <wps:cNvSpPr txBox="1"/>
                        <wps:spPr>
                          <a:xfrm>
                            <a:off x="10466" y="142936"/>
                            <a:ext cx="1149" cy="39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outlineLvl w:val="9"/>
                                <w:rPr>
                                  <w:rFonts w:hint="eastAsia" w:eastAsia="仿宋"/>
                                  <w:sz w:val="24"/>
                                  <w:szCs w:val="22"/>
                                  <w:lang w:eastAsia="zh-CN"/>
                                </w:rPr>
                              </w:pPr>
                              <w:r>
                                <w:rPr>
                                  <w:rFonts w:hint="eastAsia"/>
                                  <w:sz w:val="24"/>
                                  <w:szCs w:val="22"/>
                                  <w:lang w:eastAsia="zh-CN"/>
                                </w:rPr>
                                <w:t>上下衔接</w:t>
                              </w:r>
                            </w:p>
                          </w:txbxContent>
                        </wps:txbx>
                        <wps:bodyPr rot="0" spcFirstLastPara="0" vertOverflow="overflow" horzOverflow="overflow" vert="horz" wrap="square" lIns="36000" tIns="36000" rIns="36000" bIns="36000" numCol="1" spcCol="0" rtlCol="0" fromWordArt="0" anchor="t" anchorCtr="0" forceAA="0" compatLnSpc="1">
                          <a:noAutofit/>
                        </wps:bodyPr>
                      </wps:wsp>
                      <wps:wsp>
                        <wps:cNvPr id="61" name="文本框 61"/>
                        <wps:cNvSpPr txBox="1"/>
                        <wps:spPr>
                          <a:xfrm>
                            <a:off x="6881" y="143502"/>
                            <a:ext cx="1616" cy="812"/>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sz w:val="24"/>
                                  <w:szCs w:val="22"/>
                                  <w:lang w:eastAsia="zh-CN"/>
                                </w:rPr>
                              </w:pPr>
                              <w:r>
                                <w:rPr>
                                  <w:rFonts w:hint="eastAsia"/>
                                  <w:sz w:val="24"/>
                                  <w:szCs w:val="22"/>
                                  <w:lang w:eastAsia="zh-CN"/>
                                </w:rPr>
                                <w:t>周边企业</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环境应急预案</w:t>
                              </w:r>
                            </w:p>
                          </w:txbxContent>
                        </wps:txbx>
                        <wps:bodyPr rot="0" spcFirstLastPara="0" vertOverflow="overflow" horzOverflow="overflow" vert="horz" wrap="square" lIns="36000" tIns="36000" rIns="36000" bIns="36000" numCol="1" spcCol="0" rtlCol="0" fromWordArt="0" anchor="t" anchorCtr="0" forceAA="0" compatLnSpc="1">
                          <a:noAutofit/>
                        </wps:bodyPr>
                      </wps:wsp>
                      <wps:wsp>
                        <wps:cNvPr id="77" name="文本框 77"/>
                        <wps:cNvSpPr txBox="1"/>
                        <wps:spPr>
                          <a:xfrm>
                            <a:off x="8667" y="143459"/>
                            <a:ext cx="665" cy="39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互动</w:t>
                              </w:r>
                            </w:p>
                          </w:txbxContent>
                        </wps:txbx>
                        <wps:bodyPr rot="0" spcFirstLastPara="0" vertOverflow="overflow" horzOverflow="overflow" vert="horz" wrap="square" lIns="36000" tIns="36000" rIns="36000" bIns="36000" numCol="1" spcCol="0" rtlCol="0" fromWordArt="0" anchor="t" anchorCtr="0" forceAA="0" compatLnSpc="1">
                          <a:noAutofit/>
                        </wps:bodyPr>
                      </wps:wsp>
                      <wps:wsp>
                        <wps:cNvPr id="75" name="直接箭头连接符 75"/>
                        <wps:cNvCnPr/>
                        <wps:spPr>
                          <a:xfrm flipV="1">
                            <a:off x="8497" y="143893"/>
                            <a:ext cx="945" cy="1"/>
                          </a:xfrm>
                          <a:prstGeom prst="straightConnector1">
                            <a:avLst/>
                          </a:prstGeom>
                          <a:ln w="9525">
                            <a:solidFill>
                              <a:schemeClr val="tx1"/>
                            </a:solidFill>
                            <a:headEnd type="triangl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80" name="文本框 80"/>
                        <wps:cNvSpPr txBox="1"/>
                        <wps:spPr>
                          <a:xfrm>
                            <a:off x="9076" y="141885"/>
                            <a:ext cx="2835" cy="822"/>
                          </a:xfrm>
                          <a:prstGeom prst="rect">
                            <a:avLst/>
                          </a:prstGeom>
                          <a:no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西咸新区秦汉新城突发环境事件应急预案</w:t>
                              </w:r>
                            </w:p>
                          </w:txbxContent>
                        </wps:txbx>
                        <wps:bodyPr rot="0" spcFirstLastPara="0" vertOverflow="overflow" horzOverflow="overflow" vert="horz" wrap="square" lIns="36000" tIns="36000" rIns="36000" bIns="36000" numCol="1" spcCol="0" rtlCol="0" fromWordArt="0" anchor="t" anchorCtr="0" forceAA="0" compatLnSpc="1">
                          <a:noAutofit/>
                        </wps:bodyPr>
                      </wps:wsp>
                    </wpg:wgp>
                  </a:graphicData>
                </a:graphic>
              </wp:anchor>
            </w:drawing>
          </mc:Choice>
          <mc:Fallback>
            <w:pict>
              <v:group id="_x0000_s1026" o:spid="_x0000_s1026" o:spt="203" style="position:absolute;left:0pt;margin-left:67.8pt;margin-top:12.35pt;height:129.05pt;width:251.5pt;z-index:475650048;mso-width-relative:page;mso-height-relative:page;" coordorigin="6881,141885" coordsize="5030,2581" o:gfxdata="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">
                <o:lock v:ext="edit" aspectratio="f"/>
                <v:shape id="_x0000_s1026" o:spid="_x0000_s1026" o:spt="202" type="#_x0000_t202" style="position:absolute;left:9413;top:143503;height:963;width:2192;" filled="f" stroked="t" coordsize="21600,21600" o:gfxdata="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RYfdKugAAANsA&#10;AAAPAAAAAAAAAAEAIAAAACIAAABkcnMvZG93bnJldi54bWxQSwECFAAUAAAACACHTuJAMy8FnjsA&#10;AAA5AAAAEAAAAAAAAAABACAAAAAJAQAAZHJzL3NoYXBleG1sLnhtbFBLBQYAAAAABgAGAFsBAACz&#10;AwAAAAA=&#10;">
                  <v:fill on="f" focussize="0,0"/>
                  <v:stroke weight="0.5pt" color="#000000 [3204]" joinstyle="round"/>
                  <v:imagedata o:title=""/>
                  <o:lock v:ext="edit" aspectratio="f"/>
                  <v:textbox inset="0.1mm,1mm,0.1mm,1mm">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2"/>
                            <w:szCs w:val="21"/>
                            <w:lang w:eastAsia="zh-CN"/>
                          </w:rPr>
                        </w:pPr>
                        <w:r>
                          <w:rPr>
                            <w:rFonts w:hint="eastAsia"/>
                            <w:sz w:val="22"/>
                            <w:szCs w:val="21"/>
                            <w:lang w:eastAsia="zh-CN"/>
                          </w:rPr>
                          <w:t>咸阳市秦都区宏达建材厂环境应急预案</w:t>
                        </w:r>
                      </w:p>
                    </w:txbxContent>
                  </v:textbox>
                </v:shape>
                <v:shape id="_x0000_s1026" o:spid="_x0000_s1026" o:spt="32" type="#_x0000_t32" style="position:absolute;left:10512;top:142740;height:764;width:6;" filled="f" stroked="t" coordsize="21600,21600" o:gfxdata="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SciHW/&#10;AAAA2w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shape>
                <v:shape id="_x0000_s1026" o:spid="_x0000_s1026" o:spt="202" type="#_x0000_t202" style="position:absolute;left:10466;top:142936;height:397;width:1149;" filled="f" stroked="f" coordsize="21600,21600" o:gfxdata="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jFoPu8AAAA&#10;2wAAAA8AAAAAAAAAAQAgAAAAIgAAAGRycy9kb3ducmV2LnhtbFBLAQIUABQAAAAIAIdO4kAzLwWe&#10;OwAAADkAAAAQAAAAAAAAAAEAIAAAAAsBAABkcnMvc2hhcGV4bWwueG1sUEsFBgAAAAAGAAYAWwEA&#10;ALUDAAAAAA==&#10;">
                  <v:fill on="f" focussize="0,0"/>
                  <v:stroke on="f" weight="0.5pt"/>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outlineLvl w:val="9"/>
                          <w:rPr>
                            <w:rFonts w:hint="eastAsia" w:eastAsia="仿宋"/>
                            <w:sz w:val="24"/>
                            <w:szCs w:val="22"/>
                            <w:lang w:eastAsia="zh-CN"/>
                          </w:rPr>
                        </w:pPr>
                        <w:r>
                          <w:rPr>
                            <w:rFonts w:hint="eastAsia"/>
                            <w:sz w:val="24"/>
                            <w:szCs w:val="22"/>
                            <w:lang w:eastAsia="zh-CN"/>
                          </w:rPr>
                          <w:t>上下衔接</w:t>
                        </w:r>
                      </w:p>
                    </w:txbxContent>
                  </v:textbox>
                </v:shape>
                <v:shape id="_x0000_s1026" o:spid="_x0000_s1026" o:spt="202" type="#_x0000_t202" style="position:absolute;left:6881;top:143502;height:812;width:1616;" fillcolor="#FFFFFF [3201]" filled="t" stroked="t" coordsize="21600,21600" o:gfxdata="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1Jasa7sAAADb&#10;AAAADwAAAAAAAAABACAAAAAiAAAAZHJzL2Rvd25yZXYueG1sUEsBAhQAFAAAAAgAh07iQDMvBZ47&#10;AAAAOQAAABAAAAAAAAAAAQAgAAAACgEAAGRycy9zaGFwZXhtbC54bWxQSwUGAAAAAAYABgBbAQAA&#10;tAMAAAAA&#10;">
                  <v:fill on="t" focussize="0,0"/>
                  <v:stroke weight="0.5pt" color="#000000 [3204]" joinstyle="round"/>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sz w:val="24"/>
                            <w:szCs w:val="22"/>
                            <w:lang w:eastAsia="zh-CN"/>
                          </w:rPr>
                        </w:pPr>
                        <w:r>
                          <w:rPr>
                            <w:rFonts w:hint="eastAsia"/>
                            <w:sz w:val="24"/>
                            <w:szCs w:val="22"/>
                            <w:lang w:eastAsia="zh-CN"/>
                          </w:rPr>
                          <w:t>周边企业</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环境应急预案</w:t>
                        </w:r>
                      </w:p>
                    </w:txbxContent>
                  </v:textbox>
                </v:shape>
                <v:shape id="_x0000_s1026" o:spid="_x0000_s1026" o:spt="202" type="#_x0000_t202" style="position:absolute;left:8667;top:143459;height:397;width:665;" filled="f" stroked="f" coordsize="21600,21600" o:gfxdata="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erxk7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互动</w:t>
                        </w:r>
                      </w:p>
                    </w:txbxContent>
                  </v:textbox>
                </v:shape>
                <v:shape id="_x0000_s1026" o:spid="_x0000_s1026" o:spt="32" type="#_x0000_t32" style="position:absolute;left:8497;top:143893;flip:y;height:1;width:945;" filled="f" stroked="t" coordsize="21600,21600" o:gfxdata="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NdR4vQAA&#10;ANsAAAAPAAAAAAAAAAEAIAAAACIAAABkcnMvZG93bnJldi54bWxQSwECFAAUAAAACACHTuJAMy8F&#10;njsAAAA5AAAAEAAAAAAAAAABACAAAAAMAQAAZHJzL3NoYXBleG1sLnhtbFBLBQYAAAAABgAGAFsB&#10;AAC2AwAAAAA=&#10;">
                  <v:fill on="f" focussize="0,0"/>
                  <v:stroke color="#000000 [3213]" joinstyle="round" startarrow="block" endarrow="block"/>
                  <v:imagedata o:title=""/>
                  <o:lock v:ext="edit" aspectratio="f"/>
                </v:shape>
                <v:shape id="_x0000_s1026" o:spid="_x0000_s1026" o:spt="202" type="#_x0000_t202" style="position:absolute;left:9076;top:141885;height:822;width:2835;" filled="f" stroked="t" coordsize="21600,21600" o:gfxdata="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lTZ/LsAAADb&#10;AAAADwAAAAAAAAABACAAAAAiAAAAZHJzL2Rvd25yZXYueG1sUEsBAhQAFAAAAAgAh07iQDMvBZ47&#10;AAAAOQAAABAAAAAAAAAAAQAgAAAACgEAAGRycy9zaGFwZXhtbC54bWxQSwUGAAAAAAYABgBbAQAA&#10;tAMAAAAA&#10;">
                  <v:fill on="f" focussize="0,0"/>
                  <v:stroke weight="0.5pt" color="#000000 [3204]" joinstyle="round"/>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西咸新区秦汉新城突发环境事件应急预案</w:t>
                        </w:r>
                      </w:p>
                    </w:txbxContent>
                  </v:textbox>
                </v:shape>
              </v:group>
            </w:pict>
          </mc:Fallback>
        </mc:AlternateConten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highlight w:val="none"/>
        </w:rPr>
      </w:pP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highlight w:val="none"/>
        </w:rPr>
      </w:pP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highlight w:val="none"/>
        </w:rPr>
      </w:pPr>
    </w:p>
    <w:p>
      <w:pPr>
        <w:keepNext w:val="0"/>
        <w:keepLines w:val="0"/>
        <w:pageBreakBefore w:val="0"/>
        <w:widowControl w:val="0"/>
        <w:kinsoku/>
        <w:wordWrap/>
        <w:overflowPunct/>
        <w:topLinePunct w:val="0"/>
        <w:autoSpaceDE/>
        <w:autoSpaceDN/>
        <w:bidi w:val="0"/>
        <w:adjustRightInd/>
        <w:snapToGrid/>
        <w:spacing w:line="360" w:lineRule="auto"/>
        <w:ind w:right="0" w:rightChars="0"/>
        <w:jc w:val="center"/>
        <w:textAlignment w:val="auto"/>
        <w:outlineLvl w:val="9"/>
        <w:rPr>
          <w:rFonts w:hint="default" w:ascii="Times New Roman" w:hAnsi="Times New Roman" w:cs="Times New Roman"/>
          <w:b/>
          <w:bCs/>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right="0" w:rightChars="0"/>
        <w:jc w:val="center"/>
        <w:textAlignment w:val="auto"/>
        <w:outlineLvl w:val="9"/>
        <w:rPr>
          <w:rFonts w:hint="default" w:ascii="Times New Roman" w:hAnsi="Times New Roman" w:cs="Times New Roman"/>
          <w:b/>
          <w:bCs/>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right="0" w:rightChars="0"/>
        <w:jc w:val="center"/>
        <w:textAlignment w:val="auto"/>
        <w:outlineLvl w:val="9"/>
        <w:rPr>
          <w:rFonts w:hint="default" w:ascii="Times New Roman" w:hAnsi="Times New Roman" w:eastAsia="仿宋" w:cs="Times New Roman"/>
          <w:color w:val="auto"/>
          <w:sz w:val="28"/>
          <w:highlight w:val="none"/>
        </w:rPr>
      </w:pPr>
      <w:r>
        <w:rPr>
          <w:rFonts w:hint="default" w:ascii="Times New Roman" w:hAnsi="Times New Roman" w:cs="Times New Roman"/>
          <w:b/>
          <w:bCs/>
          <w:color w:val="auto"/>
          <w:sz w:val="24"/>
          <w:szCs w:val="24"/>
          <w:lang w:val="en-US" w:eastAsia="zh-CN"/>
        </w:rPr>
        <w:t>图</w:t>
      </w:r>
      <w:r>
        <w:rPr>
          <w:rFonts w:hint="eastAsia" w:ascii="Times New Roman" w:hAnsi="Times New Roman" w:cs="Times New Roman"/>
          <w:b/>
          <w:bCs/>
          <w:color w:val="auto"/>
          <w:sz w:val="24"/>
          <w:szCs w:val="24"/>
          <w:lang w:val="en-US" w:eastAsia="zh-CN"/>
        </w:rPr>
        <w:t>1.4-</w:t>
      </w:r>
      <w:r>
        <w:rPr>
          <w:rFonts w:hint="default" w:ascii="Times New Roman" w:hAnsi="Times New Roman" w:cs="Times New Roman"/>
          <w:b/>
          <w:bCs/>
          <w:color w:val="auto"/>
          <w:sz w:val="24"/>
          <w:szCs w:val="24"/>
          <w:lang w:val="en-US" w:eastAsia="zh-CN"/>
        </w:rPr>
        <w:t xml:space="preserve">1 </w:t>
      </w:r>
      <w:r>
        <w:rPr>
          <w:rFonts w:hint="eastAsia" w:ascii="Times New Roman" w:hAnsi="Times New Roman" w:cs="Times New Roman"/>
          <w:b/>
          <w:bCs/>
          <w:color w:val="auto"/>
          <w:sz w:val="24"/>
          <w:szCs w:val="24"/>
          <w:lang w:val="en-US" w:eastAsia="zh-CN"/>
        </w:rPr>
        <w:t xml:space="preserve">  应急</w:t>
      </w:r>
      <w:r>
        <w:rPr>
          <w:rFonts w:hint="default" w:ascii="Times New Roman" w:hAnsi="Times New Roman" w:cs="Times New Roman"/>
          <w:b/>
          <w:bCs/>
          <w:color w:val="auto"/>
          <w:sz w:val="24"/>
          <w:szCs w:val="24"/>
          <w:lang w:val="en-US" w:eastAsia="zh-CN"/>
        </w:rPr>
        <w:t>预案</w:t>
      </w:r>
      <w:r>
        <w:rPr>
          <w:rFonts w:hint="eastAsia" w:ascii="Times New Roman" w:hAnsi="Times New Roman" w:cs="Times New Roman"/>
          <w:b/>
          <w:bCs/>
          <w:color w:val="auto"/>
          <w:sz w:val="24"/>
          <w:szCs w:val="24"/>
          <w:lang w:val="en-US" w:eastAsia="zh-CN"/>
        </w:rPr>
        <w:t>衔接</w:t>
      </w:r>
      <w:r>
        <w:rPr>
          <w:rFonts w:hint="default" w:ascii="Times New Roman" w:hAnsi="Times New Roman" w:cs="Times New Roman"/>
          <w:b/>
          <w:bCs/>
          <w:color w:val="auto"/>
          <w:sz w:val="24"/>
          <w:szCs w:val="24"/>
          <w:lang w:val="en-US" w:eastAsia="zh-CN"/>
        </w:rPr>
        <w:t>图</w:t>
      </w:r>
    </w:p>
    <w:bookmarkEnd w:id="165"/>
    <w:bookmarkEnd w:id="166"/>
    <w:bookmarkEnd w:id="167"/>
    <w:bookmarkEnd w:id="168"/>
    <w:bookmarkEnd w:id="169"/>
    <w:bookmarkEnd w:id="170"/>
    <w:bookmarkEnd w:id="171"/>
    <w:bookmarkEnd w:id="172"/>
    <w:bookmarkEnd w:id="173"/>
    <w:bookmarkEnd w:id="174"/>
    <w:bookmarkEnd w:id="175"/>
    <w:bookmarkEnd w:id="176"/>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val="en-US" w:eastAsia="zh-CN" w:bidi="ar-SA"/>
        </w:rPr>
      </w:pPr>
      <w:bookmarkStart w:id="177" w:name="_Toc18260"/>
      <w:bookmarkStart w:id="178" w:name="_Toc27589"/>
      <w:bookmarkStart w:id="179" w:name="_Toc438022928"/>
      <w:bookmarkStart w:id="180" w:name="_Toc26034"/>
      <w:bookmarkStart w:id="181" w:name="_Toc8785"/>
      <w:r>
        <w:rPr>
          <w:rFonts w:hint="default" w:ascii="Times New Roman" w:hAnsi="Times New Roman" w:eastAsia="仿宋" w:cs="Times New Roman"/>
          <w:bCs w:val="0"/>
          <w:color w:val="auto"/>
          <w:kern w:val="2"/>
          <w:sz w:val="30"/>
          <w:lang w:val="en-US" w:eastAsia="zh-CN" w:bidi="ar-SA"/>
        </w:rPr>
        <w:t>1.5 工作原则</w:t>
      </w:r>
      <w:bookmarkEnd w:id="177"/>
      <w:bookmarkEnd w:id="178"/>
      <w:bookmarkEnd w:id="179"/>
      <w:bookmarkEnd w:id="180"/>
      <w:bookmarkEnd w:id="181"/>
    </w:p>
    <w:p>
      <w:pPr>
        <w:spacing w:line="360" w:lineRule="auto"/>
        <w:ind w:firstLine="560" w:firstLineChars="200"/>
        <w:rPr>
          <w:rFonts w:hint="default" w:ascii="Times New Roman" w:hAnsi="Times New Roman" w:eastAsia="仿宋" w:cs="Times New Roman"/>
          <w:color w:val="auto"/>
          <w:sz w:val="28"/>
        </w:rPr>
      </w:pPr>
      <w:bookmarkStart w:id="182" w:name="_Toc24962"/>
      <w:bookmarkStart w:id="183" w:name="_Toc13019"/>
      <w:bookmarkStart w:id="184" w:name="_Toc30152"/>
      <w:bookmarkStart w:id="185" w:name="_Toc26548"/>
      <w:bookmarkStart w:id="186" w:name="_Toc4993"/>
      <w:bookmarkStart w:id="187" w:name="_Toc18110"/>
      <w:bookmarkStart w:id="188" w:name="_Toc22754"/>
      <w:bookmarkStart w:id="189" w:name="_Toc2146"/>
      <w:bookmarkStart w:id="190" w:name="_Toc16654"/>
      <w:bookmarkStart w:id="191" w:name="_Toc14424"/>
      <w:bookmarkStart w:id="192" w:name="_Toc22771"/>
      <w:bookmarkStart w:id="193" w:name="_Toc20685"/>
      <w:bookmarkStart w:id="194" w:name="_Toc425146934"/>
      <w:bookmarkStart w:id="195" w:name="_Toc438022929"/>
      <w:r>
        <w:rPr>
          <w:rFonts w:hint="default" w:ascii="Times New Roman" w:hAnsi="Times New Roman" w:eastAsia="仿宋" w:cs="Times New Roman"/>
          <w:color w:val="auto"/>
          <w:sz w:val="28"/>
        </w:rPr>
        <w:t>以科学发展观统领全局，坚持以人为本，实事求是、切实可行的方针，全面提升公司应对突发环境事件的能力。</w:t>
      </w:r>
      <w:bookmarkEnd w:id="182"/>
      <w:bookmarkEnd w:id="183"/>
      <w:bookmarkEnd w:id="184"/>
      <w:bookmarkEnd w:id="185"/>
      <w:bookmarkEnd w:id="186"/>
      <w:bookmarkEnd w:id="187"/>
      <w:bookmarkEnd w:id="188"/>
      <w:bookmarkEnd w:id="189"/>
      <w:bookmarkEnd w:id="190"/>
      <w:bookmarkEnd w:id="191"/>
      <w:bookmarkEnd w:id="192"/>
      <w:bookmarkEnd w:id="193"/>
    </w:p>
    <w:p>
      <w:pPr>
        <w:spacing w:line="360" w:lineRule="auto"/>
        <w:ind w:firstLine="560" w:firstLineChars="200"/>
        <w:rPr>
          <w:rFonts w:hint="default" w:ascii="Times New Roman" w:hAnsi="Times New Roman" w:eastAsia="仿宋" w:cs="Times New Roman"/>
          <w:color w:val="auto"/>
          <w:sz w:val="28"/>
        </w:rPr>
      </w:pPr>
      <w:bookmarkStart w:id="196" w:name="_Toc11129"/>
      <w:bookmarkStart w:id="197" w:name="_Toc24988"/>
      <w:bookmarkStart w:id="198" w:name="_Toc2324"/>
      <w:bookmarkStart w:id="199" w:name="_Toc24822"/>
      <w:bookmarkStart w:id="200" w:name="_Toc3848"/>
      <w:bookmarkStart w:id="201" w:name="_Toc29225"/>
      <w:bookmarkStart w:id="202" w:name="_Toc13779"/>
      <w:bookmarkStart w:id="203" w:name="_Toc24638"/>
      <w:bookmarkStart w:id="204" w:name="_Toc22830"/>
      <w:bookmarkStart w:id="205" w:name="_Toc3520"/>
      <w:bookmarkStart w:id="206" w:name="_Toc3340"/>
      <w:r>
        <w:rPr>
          <w:rFonts w:hint="default" w:ascii="Times New Roman" w:hAnsi="Times New Roman" w:eastAsia="仿宋" w:cs="Times New Roman"/>
          <w:color w:val="auto"/>
          <w:sz w:val="28"/>
        </w:rPr>
        <w:t>（1）坚持以人为本，预防为主。加强对厂区的监控，强化对厂区的监督检查，建立健全的厂区环境风险防范体系，积极预防、及时控制、消除隐患，提高厂区突发环境事件的防范和处理能力，削除或减轻厂区环境污染事件造成的中长期影响。</w:t>
      </w:r>
      <w:bookmarkEnd w:id="196"/>
      <w:bookmarkEnd w:id="197"/>
      <w:bookmarkEnd w:id="198"/>
      <w:bookmarkEnd w:id="199"/>
      <w:bookmarkEnd w:id="200"/>
      <w:bookmarkEnd w:id="201"/>
      <w:bookmarkEnd w:id="202"/>
      <w:bookmarkEnd w:id="203"/>
      <w:bookmarkEnd w:id="204"/>
      <w:bookmarkEnd w:id="205"/>
      <w:bookmarkEnd w:id="206"/>
    </w:p>
    <w:p>
      <w:pPr>
        <w:spacing w:line="360" w:lineRule="auto"/>
        <w:ind w:firstLine="560" w:firstLineChars="200"/>
        <w:rPr>
          <w:rFonts w:hint="default" w:ascii="Times New Roman" w:hAnsi="Times New Roman" w:eastAsia="仿宋" w:cs="Times New Roman"/>
          <w:color w:val="auto"/>
          <w:sz w:val="28"/>
        </w:rPr>
      </w:pPr>
      <w:bookmarkStart w:id="207" w:name="_Toc12416"/>
      <w:bookmarkStart w:id="208" w:name="_Toc3757"/>
      <w:bookmarkStart w:id="209" w:name="_Toc8320"/>
      <w:bookmarkStart w:id="210" w:name="_Toc27929"/>
      <w:bookmarkStart w:id="211" w:name="_Toc20845"/>
      <w:bookmarkStart w:id="212" w:name="_Toc21776"/>
      <w:bookmarkStart w:id="213" w:name="_Toc28721"/>
      <w:bookmarkStart w:id="214" w:name="_Toc24097"/>
      <w:bookmarkStart w:id="215" w:name="_Toc30939"/>
      <w:bookmarkStart w:id="216" w:name="_Toc10348"/>
      <w:bookmarkStart w:id="217" w:name="_Toc8750"/>
      <w:bookmarkStart w:id="218" w:name="_Toc141"/>
      <w:r>
        <w:rPr>
          <w:rFonts w:hint="default" w:ascii="Times New Roman" w:hAnsi="Times New Roman" w:eastAsia="仿宋" w:cs="Times New Roman"/>
          <w:color w:val="auto"/>
          <w:sz w:val="28"/>
        </w:rPr>
        <w:t>（2）坚持统一领导，分类管理，分级响应。接受环保部门指导，使厂区突发环境事件应急系统成为区域系统的有机组成部分。加强公司内部之间协调与合作，提高快速反应能力。针对厂区不同环境污染的特点，实行分类管理，充分发挥部门专业优势，使采取的措施与突发环境事件造成的危害范围和社会影响相适应。</w:t>
      </w:r>
      <w:bookmarkEnd w:id="207"/>
      <w:bookmarkEnd w:id="208"/>
      <w:bookmarkEnd w:id="209"/>
      <w:bookmarkEnd w:id="210"/>
      <w:bookmarkEnd w:id="211"/>
      <w:bookmarkEnd w:id="212"/>
      <w:bookmarkEnd w:id="213"/>
      <w:bookmarkEnd w:id="214"/>
      <w:bookmarkEnd w:id="215"/>
      <w:bookmarkEnd w:id="216"/>
      <w:bookmarkEnd w:id="217"/>
      <w:bookmarkEnd w:id="218"/>
    </w:p>
    <w:p>
      <w:pPr>
        <w:spacing w:line="360" w:lineRule="auto"/>
        <w:ind w:firstLine="560" w:firstLineChars="200"/>
        <w:rPr>
          <w:rFonts w:hint="default" w:ascii="Times New Roman" w:hAnsi="Times New Roman" w:eastAsia="仿宋" w:cs="Times New Roman"/>
          <w:color w:val="auto"/>
          <w:sz w:val="28"/>
        </w:rPr>
      </w:pPr>
      <w:bookmarkStart w:id="219" w:name="_Toc4148"/>
      <w:bookmarkStart w:id="220" w:name="_Toc23042"/>
      <w:bookmarkStart w:id="221" w:name="_Toc16415"/>
      <w:bookmarkStart w:id="222" w:name="_Toc23543"/>
      <w:bookmarkStart w:id="223" w:name="_Toc15485"/>
      <w:bookmarkStart w:id="224" w:name="_Toc27876"/>
      <w:bookmarkStart w:id="225" w:name="_Toc11501"/>
      <w:bookmarkStart w:id="226" w:name="_Toc10924"/>
      <w:bookmarkStart w:id="227" w:name="_Toc23350"/>
      <w:bookmarkStart w:id="228" w:name="_Toc26014"/>
      <w:bookmarkStart w:id="229" w:name="_Toc2761"/>
      <w:bookmarkStart w:id="230" w:name="_Toc31290"/>
      <w:r>
        <w:rPr>
          <w:rFonts w:hint="default" w:ascii="Times New Roman" w:hAnsi="Times New Roman" w:eastAsia="仿宋" w:cs="Times New Roman"/>
          <w:color w:val="auto"/>
          <w:sz w:val="28"/>
        </w:rPr>
        <w:t>（3）坚持平战结合，专兼结合，充分利用现有资源。积极做好应对厂区突发环境事件的思想准备、物资准备、技术准备、工作准备，加强培训演练，应急系统做到常备不懈，在应急时快速高效。</w:t>
      </w:r>
      <w:bookmarkEnd w:id="219"/>
      <w:bookmarkEnd w:id="220"/>
      <w:bookmarkEnd w:id="221"/>
      <w:bookmarkEnd w:id="222"/>
      <w:bookmarkEnd w:id="223"/>
      <w:bookmarkEnd w:id="224"/>
      <w:bookmarkEnd w:id="225"/>
      <w:bookmarkEnd w:id="226"/>
      <w:bookmarkEnd w:id="227"/>
      <w:bookmarkEnd w:id="228"/>
      <w:bookmarkEnd w:id="229"/>
      <w:bookmarkEnd w:id="230"/>
    </w:p>
    <w:p>
      <w:pPr>
        <w:keepNext w:val="0"/>
        <w:keepLines w:val="0"/>
        <w:pageBreakBefore w:val="0"/>
        <w:widowControl w:val="0"/>
        <w:kinsoku/>
        <w:wordWrap/>
        <w:overflowPunct/>
        <w:topLinePunct w:val="0"/>
        <w:autoSpaceDE/>
        <w:autoSpaceDN/>
        <w:bidi w:val="0"/>
        <w:adjustRightInd/>
        <w:snapToGrid/>
        <w:spacing w:line="360" w:lineRule="auto"/>
        <w:ind w:right="0" w:rightChars="0" w:firstLine="560" w:firstLineChars="200"/>
        <w:jc w:val="left"/>
        <w:textAlignment w:val="auto"/>
        <w:outlineLvl w:val="9"/>
        <w:rPr>
          <w:rFonts w:hint="default" w:ascii="Times New Roman" w:hAnsi="Times New Roman" w:eastAsia="仿宋" w:cs="Times New Roman"/>
          <w:color w:val="auto"/>
          <w:sz w:val="28"/>
          <w:lang w:val="en-US" w:eastAsia="zh-CN"/>
        </w:rPr>
      </w:pPr>
      <w:bookmarkStart w:id="231" w:name="_Toc11317"/>
      <w:bookmarkStart w:id="232" w:name="_Toc13580"/>
      <w:bookmarkStart w:id="233" w:name="_Toc7447"/>
      <w:bookmarkStart w:id="234" w:name="_Toc32218"/>
      <w:r>
        <w:rPr>
          <w:rFonts w:hint="default" w:ascii="Times New Roman" w:hAnsi="Times New Roman" w:eastAsia="仿宋" w:cs="Times New Roman"/>
          <w:color w:val="auto"/>
          <w:sz w:val="28"/>
          <w:lang w:val="en-US" w:eastAsia="zh-CN"/>
        </w:rPr>
        <w:t>（4）依法办事，应对突发性环境污染，及时上报属地环保、安全等相关单位，及时排除风险、及时救援。事故应急终止后，依法对事故进行调查，依法追究相关负责人责任。</w:t>
      </w:r>
      <w:bookmarkEnd w:id="194"/>
      <w:bookmarkEnd w:id="195"/>
      <w:bookmarkEnd w:id="231"/>
      <w:bookmarkEnd w:id="232"/>
      <w:bookmarkEnd w:id="233"/>
      <w:bookmarkEnd w:id="234"/>
      <w:bookmarkStart w:id="235" w:name="_Toc5304"/>
      <w:bookmarkStart w:id="236" w:name="_Toc22263"/>
      <w:bookmarkStart w:id="237" w:name="_Toc31642"/>
      <w:bookmarkStart w:id="238" w:name="_Toc15466"/>
      <w:bookmarkStart w:id="239" w:name="_Toc4737"/>
      <w:bookmarkStart w:id="240" w:name="_Toc319153296"/>
      <w:bookmarkStart w:id="241" w:name="_Toc425146935"/>
      <w:bookmarkStart w:id="242" w:name="_Toc20536"/>
      <w:bookmarkStart w:id="243" w:name="_Toc438022930"/>
      <w:bookmarkStart w:id="244" w:name="_Toc28832"/>
    </w:p>
    <w:p>
      <w:pPr>
        <w:pStyle w:val="8"/>
        <w:rPr>
          <w:rFonts w:hint="default" w:ascii="Times New Roman" w:hAnsi="Times New Roman" w:cs="Times New Roman"/>
          <w:color w:val="auto"/>
        </w:rPr>
      </w:pPr>
      <w:r>
        <w:rPr>
          <w:rFonts w:hint="default" w:ascii="Times New Roman" w:hAnsi="Times New Roman" w:cs="Times New Roman"/>
          <w:color w:val="auto"/>
        </w:rPr>
        <w:br w:type="page"/>
      </w:r>
    </w:p>
    <w:p>
      <w:pPr>
        <w:pStyle w:val="3"/>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0"/>
        <w:rPr>
          <w:rFonts w:hint="default" w:ascii="Times New Roman" w:hAnsi="Times New Roman" w:cs="Times New Roman"/>
          <w:color w:val="auto"/>
          <w:highlight w:val="none"/>
        </w:rPr>
      </w:pPr>
      <w:bookmarkStart w:id="245" w:name="_Toc24978"/>
      <w:bookmarkStart w:id="246" w:name="_Toc8053"/>
      <w:r>
        <w:rPr>
          <w:rStyle w:val="55"/>
          <w:rFonts w:hint="default" w:ascii="Times New Roman" w:hAnsi="Times New Roman" w:cs="Times New Roman"/>
          <w:b/>
          <w:color w:val="auto"/>
          <w:highlight w:val="none"/>
        </w:rPr>
        <w:t>2</w:t>
      </w:r>
      <w:r>
        <w:rPr>
          <w:rStyle w:val="55"/>
          <w:rFonts w:hint="default" w:ascii="Times New Roman" w:hAnsi="Times New Roman" w:cs="Times New Roman"/>
          <w:b/>
          <w:color w:val="auto"/>
          <w:highlight w:val="none"/>
          <w:lang w:val="en-US" w:eastAsia="zh-CN"/>
        </w:rPr>
        <w:t xml:space="preserve"> </w:t>
      </w:r>
      <w:r>
        <w:rPr>
          <w:rStyle w:val="55"/>
          <w:rFonts w:hint="default" w:ascii="Times New Roman" w:hAnsi="Times New Roman" w:cs="Times New Roman"/>
          <w:b/>
          <w:color w:val="auto"/>
          <w:highlight w:val="none"/>
        </w:rPr>
        <w:t>企业概况</w:t>
      </w:r>
      <w:bookmarkEnd w:id="235"/>
      <w:bookmarkEnd w:id="236"/>
      <w:bookmarkEnd w:id="237"/>
      <w:bookmarkEnd w:id="238"/>
      <w:bookmarkEnd w:id="239"/>
      <w:bookmarkEnd w:id="245"/>
      <w:bookmarkEnd w:id="246"/>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eastAsia="zh-CN" w:bidi="ar-SA"/>
        </w:rPr>
      </w:pPr>
      <w:bookmarkStart w:id="247" w:name="_Toc18950"/>
      <w:bookmarkStart w:id="248" w:name="_Toc2970"/>
      <w:r>
        <w:rPr>
          <w:rFonts w:hint="default" w:ascii="Times New Roman" w:hAnsi="Times New Roman" w:eastAsia="仿宋" w:cs="Times New Roman"/>
          <w:bCs w:val="0"/>
          <w:color w:val="auto"/>
          <w:kern w:val="2"/>
          <w:sz w:val="30"/>
          <w:lang w:val="en-US" w:eastAsia="zh-CN" w:bidi="ar-SA"/>
        </w:rPr>
        <w:t>2.</w:t>
      </w:r>
      <w:bookmarkEnd w:id="240"/>
      <w:r>
        <w:rPr>
          <w:rFonts w:hint="default" w:ascii="Times New Roman" w:hAnsi="Times New Roman" w:eastAsia="仿宋" w:cs="Times New Roman"/>
          <w:bCs w:val="0"/>
          <w:color w:val="auto"/>
          <w:kern w:val="2"/>
          <w:sz w:val="30"/>
          <w:lang w:val="en-US" w:eastAsia="zh-CN" w:bidi="ar-SA"/>
        </w:rPr>
        <w:t>1 企业基本情况</w:t>
      </w:r>
      <w:bookmarkEnd w:id="241"/>
      <w:bookmarkEnd w:id="242"/>
      <w:bookmarkEnd w:id="243"/>
      <w:bookmarkEnd w:id="244"/>
      <w:bookmarkEnd w:id="247"/>
      <w:bookmarkEnd w:id="248"/>
      <w:bookmarkStart w:id="249" w:name="_Toc428966477"/>
      <w:bookmarkStart w:id="250" w:name="_Toc429753109"/>
      <w:bookmarkStart w:id="251" w:name="_Toc438022931"/>
    </w:p>
    <w:bookmarkEnd w:id="249"/>
    <w:bookmarkEnd w:id="250"/>
    <w:bookmarkEnd w:id="251"/>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bookmarkStart w:id="252" w:name="_Toc429753110"/>
      <w:bookmarkStart w:id="253" w:name="_Toc5777"/>
      <w:r>
        <w:rPr>
          <w:rFonts w:hint="eastAsia" w:ascii="Times New Roman" w:hAnsi="Times New Roman" w:eastAsia="仿宋" w:cs="Times New Roman"/>
          <w:color w:val="auto"/>
          <w:kern w:val="0"/>
          <w:sz w:val="28"/>
          <w:szCs w:val="28"/>
          <w:highlight w:val="none"/>
          <w:lang w:val="en-US" w:eastAsia="zh-CN" w:bidi="ar"/>
        </w:rPr>
        <w:t>1、单位名称：</w:t>
      </w:r>
      <w:r>
        <w:rPr>
          <w:rFonts w:hint="eastAsia" w:ascii="Times New Roman" w:hAnsi="Times New Roman" w:cs="Times New Roman"/>
          <w:color w:val="auto"/>
          <w:kern w:val="0"/>
          <w:sz w:val="28"/>
          <w:szCs w:val="28"/>
          <w:highlight w:val="none"/>
          <w:lang w:val="en-US" w:eastAsia="zh-CN" w:bidi="ar"/>
        </w:rPr>
        <w:t>咸阳市秦都区宏达建材厂</w:t>
      </w:r>
      <w:r>
        <w:rPr>
          <w:rFonts w:hint="eastAsia" w:ascii="Times New Roman" w:hAnsi="Times New Roman" w:eastAsia="仿宋" w:cs="Times New Roman"/>
          <w:color w:val="auto"/>
          <w:kern w:val="0"/>
          <w:sz w:val="28"/>
          <w:szCs w:val="28"/>
          <w:highlight w:val="none"/>
          <w:lang w:val="en-US" w:eastAsia="zh-CN" w:bidi="ar"/>
        </w:rPr>
        <w:t>；</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cs="Times New Roman"/>
          <w:color w:val="auto"/>
          <w:kern w:val="0"/>
          <w:sz w:val="28"/>
          <w:szCs w:val="28"/>
          <w:highlight w:val="none"/>
          <w:lang w:val="en-US" w:eastAsia="zh-CN" w:bidi="ar"/>
        </w:rPr>
      </w:pPr>
      <w:r>
        <w:rPr>
          <w:rFonts w:hint="eastAsia" w:ascii="Times New Roman" w:hAnsi="Times New Roman" w:cs="Times New Roman"/>
          <w:color w:val="auto"/>
          <w:kern w:val="0"/>
          <w:sz w:val="28"/>
          <w:szCs w:val="28"/>
          <w:highlight w:val="none"/>
          <w:lang w:val="en-US" w:eastAsia="zh-CN" w:bidi="ar"/>
        </w:rPr>
        <w:t>2、法定代表人：潘建新；</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cs="Times New Roman"/>
          <w:color w:val="auto"/>
          <w:kern w:val="0"/>
          <w:sz w:val="28"/>
          <w:szCs w:val="28"/>
          <w:highlight w:val="none"/>
          <w:lang w:val="en-US" w:eastAsia="zh-CN" w:bidi="ar"/>
        </w:rPr>
      </w:pPr>
      <w:r>
        <w:rPr>
          <w:rFonts w:hint="eastAsia" w:ascii="Times New Roman" w:hAnsi="Times New Roman" w:cs="Times New Roman"/>
          <w:color w:val="auto"/>
          <w:kern w:val="0"/>
          <w:sz w:val="28"/>
          <w:szCs w:val="28"/>
          <w:highlight w:val="none"/>
          <w:lang w:val="en-US" w:eastAsia="zh-CN" w:bidi="ar"/>
        </w:rPr>
        <w:t>3、联系方式：15336107281；</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cs="Times New Roman"/>
          <w:color w:val="auto"/>
          <w:kern w:val="0"/>
          <w:sz w:val="28"/>
          <w:szCs w:val="28"/>
          <w:highlight w:val="none"/>
          <w:lang w:val="en-US" w:eastAsia="zh-CN" w:bidi="ar"/>
        </w:rPr>
      </w:pPr>
      <w:bookmarkStart w:id="254" w:name="_Toc23458"/>
      <w:bookmarkStart w:id="255" w:name="_Toc25183"/>
      <w:r>
        <w:rPr>
          <w:rFonts w:hint="eastAsia" w:ascii="Times New Roman" w:hAnsi="Times New Roman" w:cs="Times New Roman"/>
          <w:color w:val="auto"/>
          <w:kern w:val="0"/>
          <w:sz w:val="28"/>
          <w:szCs w:val="28"/>
          <w:highlight w:val="none"/>
          <w:lang w:val="en-US" w:eastAsia="zh-CN" w:bidi="ar"/>
        </w:rPr>
        <w:t>4、机构代码：91610402X23249079R ；</w:t>
      </w:r>
      <w:bookmarkEnd w:id="254"/>
      <w:bookmarkEnd w:id="255"/>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b w:val="0"/>
          <w:color w:val="auto"/>
          <w:kern w:val="0"/>
          <w:sz w:val="28"/>
          <w:szCs w:val="28"/>
          <w:highlight w:val="none"/>
          <w:lang w:val="en-US" w:eastAsia="zh-CN" w:bidi="ar"/>
        </w:rPr>
      </w:pPr>
      <w:r>
        <w:rPr>
          <w:rFonts w:hint="eastAsia" w:ascii="Times New Roman" w:hAnsi="Times New Roman" w:cs="Times New Roman"/>
          <w:b w:val="0"/>
          <w:color w:val="auto"/>
          <w:kern w:val="0"/>
          <w:sz w:val="28"/>
          <w:szCs w:val="28"/>
          <w:highlight w:val="none"/>
          <w:lang w:val="en-US" w:eastAsia="zh-CN" w:bidi="ar"/>
        </w:rPr>
        <w:t>5</w:t>
      </w:r>
      <w:r>
        <w:rPr>
          <w:rFonts w:hint="eastAsia" w:ascii="Times New Roman" w:hAnsi="Times New Roman" w:cs="Times New Roman"/>
          <w:color w:val="auto"/>
          <w:kern w:val="0"/>
          <w:sz w:val="28"/>
          <w:szCs w:val="28"/>
          <w:highlight w:val="none"/>
          <w:lang w:val="en-US" w:eastAsia="zh-CN" w:bidi="ar"/>
        </w:rPr>
        <w:t>、单位所在地：西咸新区秦汉新城双照街道咸阳古建集团有限公司建材厂北区厂房；</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b w:val="0"/>
          <w:color w:val="auto"/>
          <w:kern w:val="0"/>
          <w:sz w:val="28"/>
          <w:szCs w:val="28"/>
          <w:highlight w:val="none"/>
          <w:lang w:val="en-US" w:eastAsia="zh-CN" w:bidi="ar"/>
        </w:rPr>
      </w:pPr>
      <w:r>
        <w:rPr>
          <w:rFonts w:hint="eastAsia" w:ascii="Times New Roman" w:hAnsi="Times New Roman" w:cs="Times New Roman"/>
          <w:b w:val="0"/>
          <w:color w:val="auto"/>
          <w:kern w:val="0"/>
          <w:sz w:val="28"/>
          <w:szCs w:val="28"/>
          <w:highlight w:val="none"/>
          <w:lang w:val="en-US" w:eastAsia="zh-CN" w:bidi="ar"/>
        </w:rPr>
        <w:t>6</w:t>
      </w:r>
      <w:r>
        <w:rPr>
          <w:rFonts w:hint="eastAsia" w:ascii="Times New Roman" w:hAnsi="Times New Roman" w:eastAsia="仿宋" w:cs="Times New Roman"/>
          <w:b w:val="0"/>
          <w:color w:val="auto"/>
          <w:kern w:val="0"/>
          <w:sz w:val="28"/>
          <w:szCs w:val="28"/>
          <w:highlight w:val="none"/>
          <w:lang w:val="en-US" w:eastAsia="zh-CN" w:bidi="ar"/>
        </w:rPr>
        <w:t>、中心经纬度：</w:t>
      </w:r>
      <w:r>
        <w:rPr>
          <w:rFonts w:hint="eastAsia" w:ascii="Times New Roman" w:hAnsi="Times New Roman" w:cs="Times New Roman"/>
          <w:color w:val="auto"/>
          <w:kern w:val="0"/>
          <w:sz w:val="28"/>
          <w:szCs w:val="28"/>
          <w:highlight w:val="none"/>
          <w:lang w:val="en-US" w:eastAsia="zh-CN" w:bidi="ar"/>
        </w:rPr>
        <w:t>经度108°38′40.17″，纬度34°22′19.90″；</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cs="Times New Roman"/>
          <w:color w:val="auto"/>
          <w:kern w:val="0"/>
          <w:sz w:val="28"/>
          <w:szCs w:val="28"/>
          <w:highlight w:val="none"/>
          <w:lang w:val="en-US" w:eastAsia="zh-CN" w:bidi="ar"/>
        </w:rPr>
        <w:t>7</w:t>
      </w:r>
      <w:r>
        <w:rPr>
          <w:rFonts w:hint="eastAsia" w:ascii="Times New Roman" w:hAnsi="Times New Roman" w:eastAsia="仿宋" w:cs="Times New Roman"/>
          <w:color w:val="auto"/>
          <w:kern w:val="0"/>
          <w:sz w:val="28"/>
          <w:szCs w:val="28"/>
          <w:highlight w:val="none"/>
          <w:lang w:val="en-US" w:eastAsia="zh-CN" w:bidi="ar"/>
        </w:rPr>
        <w:t>、行业类</w:t>
      </w:r>
      <w:r>
        <w:rPr>
          <w:rFonts w:hint="eastAsia" w:ascii="Times New Roman" w:hAnsi="Times New Roman" w:eastAsia="仿宋" w:cs="Times New Roman"/>
          <w:b w:val="0"/>
          <w:color w:val="auto"/>
          <w:kern w:val="0"/>
          <w:sz w:val="28"/>
          <w:szCs w:val="28"/>
          <w:highlight w:val="none"/>
          <w:lang w:val="en-US" w:eastAsia="zh-CN" w:bidi="ar"/>
        </w:rPr>
        <w:t>别</w:t>
      </w:r>
      <w:r>
        <w:rPr>
          <w:rFonts w:hint="eastAsia" w:ascii="Times New Roman" w:hAnsi="Times New Roman" w:eastAsia="仿宋" w:cs="Times New Roman"/>
          <w:color w:val="auto"/>
          <w:kern w:val="0"/>
          <w:sz w:val="28"/>
          <w:szCs w:val="28"/>
          <w:highlight w:val="none"/>
          <w:lang w:val="en-US" w:eastAsia="zh-CN" w:bidi="ar"/>
        </w:rPr>
        <w:t>：其他建筑材料制造C3039；</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b w:val="0"/>
          <w:color w:val="auto"/>
          <w:kern w:val="0"/>
          <w:sz w:val="28"/>
          <w:szCs w:val="28"/>
          <w:highlight w:val="none"/>
          <w:lang w:val="en-US" w:eastAsia="zh-CN" w:bidi="ar"/>
        </w:rPr>
      </w:pPr>
      <w:r>
        <w:rPr>
          <w:rFonts w:hint="eastAsia" w:ascii="Times New Roman" w:hAnsi="Times New Roman" w:eastAsia="仿宋" w:cs="Times New Roman"/>
          <w:b w:val="0"/>
          <w:color w:val="auto"/>
          <w:kern w:val="0"/>
          <w:sz w:val="28"/>
          <w:szCs w:val="28"/>
          <w:highlight w:val="none"/>
          <w:lang w:val="en-US" w:eastAsia="zh-CN" w:bidi="ar"/>
        </w:rPr>
        <w:t>8、建厂年月：20</w:t>
      </w:r>
      <w:r>
        <w:rPr>
          <w:rFonts w:hint="eastAsia" w:ascii="Times New Roman" w:hAnsi="Times New Roman" w:cs="Times New Roman"/>
          <w:b w:val="0"/>
          <w:color w:val="auto"/>
          <w:kern w:val="0"/>
          <w:sz w:val="28"/>
          <w:szCs w:val="28"/>
          <w:highlight w:val="none"/>
          <w:lang w:val="en-US" w:eastAsia="zh-CN" w:bidi="ar"/>
        </w:rPr>
        <w:t>17</w:t>
      </w:r>
      <w:r>
        <w:rPr>
          <w:rFonts w:hint="eastAsia" w:ascii="Times New Roman" w:hAnsi="Times New Roman" w:eastAsia="仿宋" w:cs="Times New Roman"/>
          <w:b w:val="0"/>
          <w:color w:val="auto"/>
          <w:kern w:val="0"/>
          <w:sz w:val="28"/>
          <w:szCs w:val="28"/>
          <w:highlight w:val="none"/>
          <w:lang w:val="en-US" w:eastAsia="zh-CN" w:bidi="ar"/>
        </w:rPr>
        <w:t>年</w:t>
      </w:r>
      <w:r>
        <w:rPr>
          <w:rFonts w:hint="eastAsia" w:ascii="Times New Roman" w:hAnsi="Times New Roman" w:cs="Times New Roman"/>
          <w:b w:val="0"/>
          <w:color w:val="auto"/>
          <w:kern w:val="0"/>
          <w:sz w:val="28"/>
          <w:szCs w:val="28"/>
          <w:highlight w:val="none"/>
          <w:lang w:val="en-US" w:eastAsia="zh-CN" w:bidi="ar"/>
        </w:rPr>
        <w:t>2</w:t>
      </w:r>
      <w:r>
        <w:rPr>
          <w:rFonts w:hint="eastAsia" w:ascii="Times New Roman" w:hAnsi="Times New Roman" w:eastAsia="仿宋" w:cs="Times New Roman"/>
          <w:b w:val="0"/>
          <w:color w:val="auto"/>
          <w:kern w:val="0"/>
          <w:sz w:val="28"/>
          <w:szCs w:val="28"/>
          <w:highlight w:val="none"/>
          <w:lang w:val="en-US" w:eastAsia="zh-CN" w:bidi="ar"/>
        </w:rPr>
        <w:t>月；</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b w:val="0"/>
          <w:color w:val="auto"/>
          <w:kern w:val="0"/>
          <w:sz w:val="28"/>
          <w:szCs w:val="28"/>
          <w:highlight w:val="none"/>
          <w:lang w:val="en-US" w:eastAsia="zh-CN" w:bidi="ar"/>
        </w:rPr>
      </w:pPr>
      <w:r>
        <w:rPr>
          <w:rFonts w:hint="eastAsia" w:ascii="Times New Roman" w:hAnsi="Times New Roman" w:eastAsia="仿宋" w:cs="Times New Roman"/>
          <w:b w:val="0"/>
          <w:color w:val="auto"/>
          <w:kern w:val="0"/>
          <w:sz w:val="28"/>
          <w:szCs w:val="28"/>
          <w:highlight w:val="none"/>
          <w:lang w:val="en-US" w:eastAsia="zh-CN" w:bidi="ar"/>
        </w:rPr>
        <w:t>9、企业规模：年生产</w:t>
      </w:r>
      <w:r>
        <w:rPr>
          <w:rFonts w:hint="eastAsia" w:ascii="Times New Roman" w:hAnsi="Times New Roman" w:cs="Times New Roman"/>
          <w:b w:val="0"/>
          <w:color w:val="auto"/>
          <w:kern w:val="0"/>
          <w:sz w:val="28"/>
          <w:szCs w:val="28"/>
          <w:highlight w:val="none"/>
          <w:lang w:val="en-US" w:eastAsia="zh-CN" w:bidi="ar"/>
        </w:rPr>
        <w:t>混凝土外加剂2000t</w:t>
      </w:r>
      <w:r>
        <w:rPr>
          <w:rFonts w:hint="eastAsia" w:ascii="Times New Roman" w:hAnsi="Times New Roman" w:eastAsia="仿宋" w:cs="Times New Roman"/>
          <w:b w:val="0"/>
          <w:color w:val="auto"/>
          <w:kern w:val="0"/>
          <w:sz w:val="28"/>
          <w:szCs w:val="28"/>
          <w:highlight w:val="none"/>
          <w:lang w:val="en-US" w:eastAsia="zh-CN" w:bidi="ar"/>
        </w:rPr>
        <w:t>；</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b w:val="0"/>
          <w:color w:val="auto"/>
          <w:kern w:val="0"/>
          <w:sz w:val="28"/>
          <w:szCs w:val="28"/>
          <w:highlight w:val="none"/>
          <w:lang w:val="en-US" w:eastAsia="zh-CN" w:bidi="ar"/>
        </w:rPr>
      </w:pPr>
      <w:r>
        <w:rPr>
          <w:rFonts w:hint="eastAsia" w:ascii="Times New Roman" w:hAnsi="Times New Roman" w:eastAsia="仿宋" w:cs="Times New Roman"/>
          <w:b w:val="0"/>
          <w:color w:val="auto"/>
          <w:kern w:val="0"/>
          <w:sz w:val="28"/>
          <w:szCs w:val="28"/>
          <w:highlight w:val="none"/>
          <w:lang w:val="en-US" w:eastAsia="zh-CN" w:bidi="ar"/>
        </w:rPr>
        <w:t>10、厂区面积：</w:t>
      </w:r>
      <w:r>
        <w:rPr>
          <w:rFonts w:hint="eastAsia" w:ascii="Times New Roman" w:hAnsi="Times New Roman" w:cs="Times New Roman"/>
          <w:b w:val="0"/>
          <w:color w:val="auto"/>
          <w:kern w:val="0"/>
          <w:sz w:val="28"/>
          <w:szCs w:val="28"/>
          <w:highlight w:val="none"/>
          <w:lang w:val="en-US" w:eastAsia="zh-CN" w:bidi="ar"/>
        </w:rPr>
        <w:t>3200</w:t>
      </w:r>
      <w:r>
        <w:rPr>
          <w:rFonts w:hint="eastAsia" w:ascii="Times New Roman" w:hAnsi="Times New Roman" w:eastAsia="仿宋" w:cs="Times New Roman"/>
          <w:b w:val="0"/>
          <w:color w:val="auto"/>
          <w:kern w:val="0"/>
          <w:sz w:val="28"/>
          <w:szCs w:val="28"/>
          <w:highlight w:val="none"/>
          <w:lang w:val="en-US" w:eastAsia="zh-CN" w:bidi="ar"/>
        </w:rPr>
        <w:t>m</w:t>
      </w:r>
      <w:r>
        <w:rPr>
          <w:rFonts w:hint="eastAsia" w:ascii="Times New Roman" w:hAnsi="Times New Roman" w:eastAsia="仿宋" w:cs="Times New Roman"/>
          <w:b w:val="0"/>
          <w:color w:val="auto"/>
          <w:kern w:val="0"/>
          <w:sz w:val="28"/>
          <w:szCs w:val="28"/>
          <w:highlight w:val="none"/>
          <w:vertAlign w:val="superscript"/>
          <w:lang w:val="en-US" w:eastAsia="zh-CN" w:bidi="ar"/>
        </w:rPr>
        <w:t>2</w:t>
      </w:r>
      <w:r>
        <w:rPr>
          <w:rFonts w:hint="eastAsia" w:ascii="Times New Roman" w:hAnsi="Times New Roman" w:eastAsia="仿宋" w:cs="Times New Roman"/>
          <w:b w:val="0"/>
          <w:color w:val="auto"/>
          <w:kern w:val="0"/>
          <w:sz w:val="28"/>
          <w:szCs w:val="28"/>
          <w:highlight w:val="none"/>
          <w:lang w:val="en-US" w:eastAsia="zh-CN" w:bidi="ar"/>
        </w:rPr>
        <w:t>；</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b w:val="0"/>
          <w:color w:val="FF0000"/>
          <w:kern w:val="0"/>
          <w:sz w:val="28"/>
          <w:szCs w:val="28"/>
          <w:highlight w:val="none"/>
          <w:lang w:val="en-US" w:eastAsia="zh-CN" w:bidi="ar"/>
        </w:rPr>
      </w:pPr>
      <w:r>
        <w:rPr>
          <w:rFonts w:hint="eastAsia" w:ascii="Times New Roman" w:hAnsi="Times New Roman" w:eastAsia="仿宋" w:cs="Times New Roman"/>
          <w:b w:val="0"/>
          <w:color w:val="auto"/>
          <w:kern w:val="0"/>
          <w:sz w:val="28"/>
          <w:szCs w:val="28"/>
          <w:highlight w:val="none"/>
          <w:lang w:val="en-US" w:eastAsia="zh-CN" w:bidi="ar"/>
        </w:rPr>
        <w:t>11、从业人数：现有员工</w:t>
      </w:r>
      <w:r>
        <w:rPr>
          <w:rFonts w:hint="eastAsia" w:ascii="Times New Roman" w:hAnsi="Times New Roman" w:cs="Times New Roman"/>
          <w:b w:val="0"/>
          <w:color w:val="auto"/>
          <w:kern w:val="0"/>
          <w:sz w:val="28"/>
          <w:szCs w:val="28"/>
          <w:highlight w:val="none"/>
          <w:lang w:val="en-US" w:eastAsia="zh-CN" w:bidi="ar"/>
        </w:rPr>
        <w:t>6</w:t>
      </w:r>
      <w:r>
        <w:rPr>
          <w:rFonts w:hint="eastAsia" w:ascii="Times New Roman" w:hAnsi="Times New Roman" w:eastAsia="仿宋" w:cs="Times New Roman"/>
          <w:b w:val="0"/>
          <w:color w:val="auto"/>
          <w:kern w:val="0"/>
          <w:sz w:val="28"/>
          <w:szCs w:val="28"/>
          <w:highlight w:val="none"/>
          <w:lang w:val="en-US" w:eastAsia="zh-CN" w:bidi="ar"/>
        </w:rPr>
        <w:t>人，8小时</w:t>
      </w:r>
      <w:r>
        <w:rPr>
          <w:rFonts w:hint="eastAsia" w:ascii="Times New Roman" w:hAnsi="Times New Roman" w:cs="Times New Roman"/>
          <w:b w:val="0"/>
          <w:color w:val="auto"/>
          <w:kern w:val="0"/>
          <w:sz w:val="28"/>
          <w:szCs w:val="28"/>
          <w:highlight w:val="none"/>
          <w:lang w:val="en-US" w:eastAsia="zh-CN" w:bidi="ar"/>
        </w:rPr>
        <w:t>工作</w:t>
      </w:r>
      <w:r>
        <w:rPr>
          <w:rFonts w:hint="eastAsia" w:ascii="Times New Roman" w:hAnsi="Times New Roman" w:eastAsia="仿宋" w:cs="Times New Roman"/>
          <w:b w:val="0"/>
          <w:color w:val="auto"/>
          <w:kern w:val="0"/>
          <w:sz w:val="28"/>
          <w:szCs w:val="28"/>
          <w:highlight w:val="none"/>
          <w:lang w:val="en-US" w:eastAsia="zh-CN" w:bidi="ar"/>
        </w:rPr>
        <w:t>制，年运行时间300天。</w:t>
      </w:r>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val="en-US" w:eastAsia="zh-CN" w:bidi="ar-SA"/>
        </w:rPr>
      </w:pPr>
      <w:bookmarkStart w:id="256" w:name="_Toc31698"/>
      <w:bookmarkStart w:id="257" w:name="_Toc13010"/>
      <w:r>
        <w:rPr>
          <w:rFonts w:hint="default" w:ascii="Times New Roman" w:hAnsi="Times New Roman" w:eastAsia="仿宋" w:cs="Times New Roman"/>
          <w:bCs w:val="0"/>
          <w:color w:val="auto"/>
          <w:kern w:val="2"/>
          <w:sz w:val="30"/>
          <w:lang w:eastAsia="zh-CN" w:bidi="ar-SA"/>
        </w:rPr>
        <w:t>2.</w:t>
      </w:r>
      <w:r>
        <w:rPr>
          <w:rFonts w:hint="default" w:ascii="Times New Roman" w:hAnsi="Times New Roman" w:eastAsia="仿宋" w:cs="Times New Roman"/>
          <w:bCs w:val="0"/>
          <w:color w:val="auto"/>
          <w:kern w:val="2"/>
          <w:sz w:val="30"/>
          <w:lang w:val="en-US" w:eastAsia="zh-CN" w:bidi="ar-SA"/>
        </w:rPr>
        <w:t>2</w:t>
      </w:r>
      <w:r>
        <w:rPr>
          <w:rFonts w:hint="default" w:ascii="Times New Roman" w:hAnsi="Times New Roman" w:eastAsia="仿宋" w:cs="Times New Roman"/>
          <w:bCs w:val="0"/>
          <w:color w:val="auto"/>
          <w:kern w:val="2"/>
          <w:sz w:val="30"/>
          <w:lang w:eastAsia="zh-CN" w:bidi="ar-SA"/>
        </w:rPr>
        <w:t xml:space="preserve"> </w:t>
      </w:r>
      <w:bookmarkEnd w:id="252"/>
      <w:r>
        <w:rPr>
          <w:rFonts w:hint="default" w:ascii="Times New Roman" w:hAnsi="Times New Roman" w:eastAsia="仿宋" w:cs="Times New Roman"/>
          <w:bCs w:val="0"/>
          <w:color w:val="auto"/>
          <w:kern w:val="2"/>
          <w:sz w:val="30"/>
          <w:lang w:eastAsia="zh-CN" w:bidi="ar-SA"/>
        </w:rPr>
        <w:t>公司</w:t>
      </w:r>
      <w:r>
        <w:rPr>
          <w:rFonts w:hint="default" w:ascii="Times New Roman" w:hAnsi="Times New Roman" w:eastAsia="仿宋" w:cs="Times New Roman"/>
          <w:bCs w:val="0"/>
          <w:color w:val="auto"/>
          <w:kern w:val="2"/>
          <w:sz w:val="30"/>
          <w:lang w:val="en-US" w:eastAsia="zh-CN" w:bidi="ar-SA"/>
        </w:rPr>
        <w:t>概况</w:t>
      </w:r>
      <w:bookmarkEnd w:id="253"/>
      <w:bookmarkEnd w:id="256"/>
      <w:bookmarkEnd w:id="257"/>
    </w:p>
    <w:p>
      <w:pPr>
        <w:pStyle w:val="4"/>
        <w:suppressLineNumbers w:val="0"/>
        <w:autoSpaceDE/>
        <w:autoSpaceDN/>
        <w:spacing w:before="0" w:beforeLines="0" w:after="0" w:afterLines="0"/>
        <w:ind w:left="0" w:right="0"/>
        <w:jc w:val="both"/>
        <w:rPr>
          <w:rFonts w:hint="default" w:ascii="Times New Roman" w:hAnsi="Times New Roman" w:cs="Times New Roman"/>
          <w:b/>
          <w:bCs/>
          <w:color w:val="auto"/>
          <w:sz w:val="24"/>
          <w:szCs w:val="24"/>
          <w:lang w:val="en-US" w:eastAsia="zh-CN"/>
        </w:rPr>
      </w:pPr>
      <w:bookmarkStart w:id="258" w:name="_Toc4704"/>
      <w:r>
        <w:rPr>
          <w:rFonts w:hint="default" w:ascii="Times New Roman" w:hAnsi="Times New Roman" w:eastAsia="仿宋" w:cs="Times New Roman"/>
          <w:bCs w:val="0"/>
          <w:color w:val="auto"/>
          <w:kern w:val="2"/>
          <w:sz w:val="28"/>
          <w:szCs w:val="24"/>
          <w:lang w:val="en-US" w:eastAsia="zh-CN" w:bidi="ar-SA"/>
        </w:rPr>
        <w:t>2.2.1 主要建筑物</w:t>
      </w:r>
      <w:bookmarkEnd w:id="258"/>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eastAsia="仿宋" w:cs="Times New Roman"/>
          <w:b/>
          <w:bCs/>
          <w:color w:val="auto"/>
          <w:sz w:val="24"/>
          <w:szCs w:val="24"/>
          <w:highlight w:val="none"/>
          <w:lang w:val="en-US" w:eastAsia="zh-CN"/>
        </w:rPr>
      </w:pPr>
      <w:r>
        <w:rPr>
          <w:rFonts w:hint="default" w:ascii="Times New Roman" w:hAnsi="Times New Roman" w:cs="Times New Roman"/>
          <w:b/>
          <w:bCs/>
          <w:color w:val="auto"/>
          <w:sz w:val="24"/>
          <w:szCs w:val="24"/>
          <w:lang w:val="en-US" w:eastAsia="zh-CN"/>
        </w:rPr>
        <w:t>表</w:t>
      </w:r>
      <w:r>
        <w:rPr>
          <w:rFonts w:hint="eastAsia" w:ascii="Times New Roman" w:hAnsi="Times New Roman" w:cs="Times New Roman"/>
          <w:b/>
          <w:bCs/>
          <w:color w:val="auto"/>
          <w:sz w:val="24"/>
          <w:szCs w:val="24"/>
          <w:lang w:val="en-US" w:eastAsia="zh-CN"/>
        </w:rPr>
        <w:t>2.2-1</w:t>
      </w:r>
      <w:r>
        <w:rPr>
          <w:rFonts w:hint="default" w:ascii="Times New Roman" w:hAnsi="Times New Roman" w:cs="Times New Roman"/>
          <w:b/>
          <w:bCs/>
          <w:color w:val="auto"/>
          <w:sz w:val="24"/>
          <w:szCs w:val="24"/>
          <w:lang w:val="en-US" w:eastAsia="zh-CN"/>
        </w:rPr>
        <w:t xml:space="preserve">  </w:t>
      </w:r>
      <w:bookmarkStart w:id="259" w:name="_Toc27520"/>
      <w:r>
        <w:rPr>
          <w:rFonts w:hint="default" w:ascii="Times New Roman" w:hAnsi="Times New Roman" w:eastAsia="仿宋" w:cs="Times New Roman"/>
          <w:b/>
          <w:bCs/>
          <w:color w:val="auto"/>
          <w:sz w:val="24"/>
          <w:szCs w:val="24"/>
          <w:highlight w:val="none"/>
          <w:lang w:val="en-US" w:eastAsia="zh-CN"/>
        </w:rPr>
        <w:t>主要</w:t>
      </w:r>
      <w:r>
        <w:rPr>
          <w:rFonts w:hint="eastAsia" w:ascii="Times New Roman" w:hAnsi="Times New Roman" w:cs="Times New Roman"/>
          <w:b/>
          <w:bCs/>
          <w:color w:val="auto"/>
          <w:sz w:val="24"/>
          <w:szCs w:val="24"/>
          <w:highlight w:val="none"/>
          <w:lang w:val="en-US" w:eastAsia="zh-CN"/>
        </w:rPr>
        <w:t>建筑物一览</w:t>
      </w:r>
      <w:r>
        <w:rPr>
          <w:rFonts w:hint="default" w:ascii="Times New Roman" w:hAnsi="Times New Roman" w:eastAsia="仿宋" w:cs="Times New Roman"/>
          <w:b/>
          <w:bCs/>
          <w:color w:val="auto"/>
          <w:sz w:val="24"/>
          <w:szCs w:val="24"/>
          <w:highlight w:val="none"/>
          <w:lang w:val="en-US" w:eastAsia="zh-CN"/>
        </w:rPr>
        <w:t>表</w:t>
      </w:r>
    </w:p>
    <w:tbl>
      <w:tblPr>
        <w:tblStyle w:val="23"/>
        <w:tblW w:w="796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2"/>
        <w:gridCol w:w="1260"/>
        <w:gridCol w:w="59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8" w:hRule="atLeast"/>
          <w:jc w:val="center"/>
        </w:trPr>
        <w:tc>
          <w:tcPr>
            <w:tcW w:w="74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分类</w:t>
            </w: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项目名称</w:t>
            </w:r>
          </w:p>
        </w:tc>
        <w:tc>
          <w:tcPr>
            <w:tcW w:w="5962" w:type="dxa"/>
            <w:noWrap w:val="0"/>
            <w:vAlign w:val="center"/>
          </w:tcPr>
          <w:p>
            <w:pPr>
              <w:keepNext w:val="0"/>
              <w:keepLines w:val="0"/>
              <w:suppressLineNumbers w:val="0"/>
              <w:spacing w:before="0" w:beforeAutospacing="0" w:after="0" w:afterAutospacing="0"/>
              <w:ind w:left="0" w:right="0"/>
              <w:jc w:val="center"/>
              <w:rPr>
                <w:rFonts w:hint="default"/>
                <w:sz w:val="24"/>
                <w:szCs w:val="24"/>
              </w:rPr>
            </w:pPr>
            <w:r>
              <w:rPr>
                <w:rFonts w:hint="default"/>
                <w:sz w:val="24"/>
                <w:szCs w:val="24"/>
              </w:rPr>
              <w:t>建设内容及规模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restart"/>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主体工程</w:t>
            </w: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生产车间</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内有反应釜、计量罐、搅拌罐、发电机等设备。建筑面积为435m</w:t>
            </w:r>
            <w:r>
              <w:rPr>
                <w:rFonts w:hint="default"/>
                <w:sz w:val="24"/>
                <w:szCs w:val="24"/>
                <w:vertAlign w:val="superscript"/>
              </w:rPr>
              <w:t>2</w:t>
            </w:r>
            <w:r>
              <w:rPr>
                <w:rFonts w:hint="default"/>
                <w:sz w:val="24"/>
                <w:szCs w:val="24"/>
              </w:rPr>
              <w:t>，1F，屋高8.5m，砖结构，彩钢屋顶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锅炉房</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内有1台3t/h</w:t>
            </w:r>
            <w:r>
              <w:rPr>
                <w:rFonts w:hint="eastAsia"/>
                <w:sz w:val="24"/>
                <w:szCs w:val="24"/>
              </w:rPr>
              <w:t>燃气</w:t>
            </w:r>
            <w:r>
              <w:rPr>
                <w:rFonts w:hint="default"/>
                <w:sz w:val="24"/>
                <w:szCs w:val="24"/>
              </w:rPr>
              <w:t>锅炉，建筑面积为84.5㎡，1F，屋高4.5m，砖结构，彩钢屋顶。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试验室</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2间房屋，建筑面积各20m³，1F，屋高3m。砖结构、预制板屋顶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restart"/>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公用工程</w:t>
            </w: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供水</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厂区自备井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供电</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由市政电网供给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排水</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项目设有循环水池，生产过程中的冷凝水和废气洗涤水全部</w:t>
            </w:r>
            <w:r>
              <w:rPr>
                <w:rFonts w:hint="eastAsia"/>
                <w:sz w:val="24"/>
                <w:szCs w:val="24"/>
              </w:rPr>
              <w:t>回收生产</w:t>
            </w:r>
            <w:r>
              <w:rPr>
                <w:rFonts w:hint="default"/>
                <w:sz w:val="24"/>
                <w:szCs w:val="24"/>
              </w:rPr>
              <w:t>，不外排；项目不设办公楼、食堂、宿舍和</w:t>
            </w:r>
            <w:r>
              <w:rPr>
                <w:rFonts w:hint="eastAsia"/>
                <w:sz w:val="24"/>
                <w:szCs w:val="24"/>
              </w:rPr>
              <w:t>厕所</w:t>
            </w:r>
            <w:r>
              <w:rPr>
                <w:rFonts w:hint="default"/>
                <w:sz w:val="24"/>
                <w:szCs w:val="24"/>
              </w:rPr>
              <w:t xml:space="preserve">等，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供热/制冷</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项目建有一台</w:t>
            </w:r>
            <w:r>
              <w:rPr>
                <w:rFonts w:hint="eastAsia"/>
                <w:sz w:val="24"/>
                <w:szCs w:val="24"/>
              </w:rPr>
              <w:t>燃气锅</w:t>
            </w:r>
            <w:r>
              <w:rPr>
                <w:rFonts w:hint="default"/>
                <w:sz w:val="24"/>
                <w:szCs w:val="24"/>
              </w:rPr>
              <w:t>炉，用于生产过程中的加热环节；员工取暖和制冷来自家用电热炉/风扇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2" w:hRule="atLeast"/>
          <w:jc w:val="center"/>
        </w:trPr>
        <w:tc>
          <w:tcPr>
            <w:tcW w:w="742" w:type="dxa"/>
            <w:vMerge w:val="restart"/>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辅助工程</w:t>
            </w: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门卫/磅房</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建筑面积为8.75m</w:t>
            </w:r>
            <w:r>
              <w:rPr>
                <w:rFonts w:hint="default"/>
                <w:sz w:val="24"/>
                <w:szCs w:val="24"/>
                <w:vertAlign w:val="superscript"/>
              </w:rPr>
              <w:t>2</w:t>
            </w:r>
            <w:r>
              <w:rPr>
                <w:rFonts w:hint="default"/>
                <w:sz w:val="24"/>
                <w:szCs w:val="24"/>
              </w:rPr>
              <w:t>，1F，屋高2m，砖结构彩钢屋顶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磅秤</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最大</w:t>
            </w:r>
            <w:r>
              <w:rPr>
                <w:rFonts w:hint="eastAsia"/>
                <w:sz w:val="24"/>
                <w:szCs w:val="24"/>
              </w:rPr>
              <w:t xml:space="preserve">  </w:t>
            </w:r>
            <w:r>
              <w:rPr>
                <w:rFonts w:hint="default"/>
                <w:sz w:val="24"/>
                <w:szCs w:val="24"/>
              </w:rPr>
              <w:t>承重100t，占地面积为100m</w:t>
            </w:r>
            <w:r>
              <w:rPr>
                <w:rFonts w:hint="default"/>
                <w:sz w:val="24"/>
                <w:szCs w:val="24"/>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冷却塔</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2个YKNL-80圆形逆流式玻璃钢冷却塔，直径2.6米，高3.3米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restart"/>
            <w:noWrap w:val="0"/>
            <w:vAlign w:val="center"/>
          </w:tcPr>
          <w:p>
            <w:pPr>
              <w:keepNext w:val="0"/>
              <w:keepLines w:val="0"/>
              <w:suppressLineNumbers w:val="0"/>
              <w:spacing w:before="0" w:beforeAutospacing="0" w:after="0" w:afterAutospacing="0"/>
              <w:ind w:left="0" w:right="0"/>
              <w:rPr>
                <w:rFonts w:hint="default"/>
                <w:sz w:val="24"/>
                <w:szCs w:val="24"/>
              </w:rPr>
            </w:pPr>
            <w:r>
              <w:rPr>
                <w:rFonts w:hint="eastAsia"/>
                <w:sz w:val="24"/>
                <w:szCs w:val="24"/>
              </w:rPr>
              <w:t>储运工程</w:t>
            </w: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原辅料区</w:t>
            </w:r>
          </w:p>
        </w:tc>
        <w:tc>
          <w:tcPr>
            <w:tcW w:w="5962" w:type="dxa"/>
            <w:noWrap w:val="0"/>
            <w:vAlign w:val="center"/>
          </w:tcPr>
          <w:p>
            <w:pPr>
              <w:keepNext w:val="0"/>
              <w:keepLines w:val="0"/>
              <w:suppressLineNumbers w:val="0"/>
              <w:spacing w:before="0" w:beforeAutospacing="0" w:after="0" w:afterAutospacing="0"/>
              <w:ind w:left="0" w:right="0"/>
              <w:rPr>
                <w:rFonts w:hint="eastAsia"/>
                <w:sz w:val="24"/>
                <w:szCs w:val="24"/>
              </w:rPr>
            </w:pPr>
            <w:r>
              <w:rPr>
                <w:rFonts w:hint="eastAsia"/>
                <w:sz w:val="24"/>
                <w:szCs w:val="24"/>
              </w:rPr>
              <w:t>液态原料</w:t>
            </w:r>
            <w:r>
              <w:rPr>
                <w:rFonts w:hint="default"/>
                <w:sz w:val="24"/>
                <w:szCs w:val="24"/>
              </w:rPr>
              <w:t>共</w:t>
            </w:r>
            <w:r>
              <w:rPr>
                <w:rFonts w:hint="eastAsia"/>
                <w:sz w:val="24"/>
                <w:szCs w:val="24"/>
              </w:rPr>
              <w:t>配备</w:t>
            </w:r>
            <w:r>
              <w:rPr>
                <w:rFonts w:hint="default"/>
                <w:sz w:val="24"/>
                <w:szCs w:val="24"/>
              </w:rPr>
              <w:t>有7个储存罐。其中2个</w:t>
            </w:r>
            <w:r>
              <w:rPr>
                <w:rFonts w:hint="eastAsia"/>
                <w:sz w:val="24"/>
                <w:szCs w:val="24"/>
              </w:rPr>
              <w:t>6</w:t>
            </w:r>
            <w:r>
              <w:rPr>
                <w:rFonts w:hint="default"/>
                <w:sz w:val="24"/>
                <w:szCs w:val="24"/>
              </w:rPr>
              <w:t>0</w:t>
            </w:r>
            <w:r>
              <w:rPr>
                <w:rFonts w:hint="eastAsia"/>
                <w:sz w:val="24"/>
                <w:szCs w:val="24"/>
              </w:rPr>
              <w:t>m³</w:t>
            </w:r>
            <w:r>
              <w:rPr>
                <w:rFonts w:hint="default"/>
                <w:sz w:val="24"/>
                <w:szCs w:val="24"/>
              </w:rPr>
              <w:t>储存罐在库房里</w:t>
            </w:r>
            <w:r>
              <w:rPr>
                <w:rFonts w:hint="eastAsia"/>
                <w:sz w:val="24"/>
                <w:szCs w:val="24"/>
              </w:rPr>
              <w:t>；</w:t>
            </w:r>
            <w:r>
              <w:rPr>
                <w:rFonts w:hint="default"/>
                <w:sz w:val="24"/>
                <w:szCs w:val="24"/>
              </w:rPr>
              <w:t>其余</w:t>
            </w:r>
            <w:r>
              <w:rPr>
                <w:rFonts w:hint="eastAsia"/>
                <w:sz w:val="24"/>
                <w:szCs w:val="24"/>
              </w:rPr>
              <w:t>5个6</w:t>
            </w:r>
            <w:r>
              <w:rPr>
                <w:rFonts w:hint="default"/>
                <w:sz w:val="24"/>
                <w:szCs w:val="24"/>
              </w:rPr>
              <w:t>0</w:t>
            </w:r>
            <w:r>
              <w:rPr>
                <w:rFonts w:hint="eastAsia"/>
                <w:sz w:val="24"/>
                <w:szCs w:val="24"/>
              </w:rPr>
              <w:t>m³储存</w:t>
            </w:r>
            <w:r>
              <w:rPr>
                <w:rFonts w:hint="default"/>
                <w:sz w:val="24"/>
                <w:szCs w:val="24"/>
              </w:rPr>
              <w:t>罐为地埋储罐</w:t>
            </w:r>
            <w:r>
              <w:rPr>
                <w:rFonts w:hint="eastAsia"/>
                <w:sz w:val="24"/>
                <w:szCs w:val="24"/>
              </w:rPr>
              <w:t>，位于厂区北侧；固态原料采用袋装储存，位于生产车间。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eastAsia"/>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成品区</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3个60m³储存罐,1个10t储存罐、1个10t计量罐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eastAsia"/>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eastAsia"/>
                <w:sz w:val="24"/>
                <w:szCs w:val="24"/>
              </w:rPr>
              <w:t>运输</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eastAsia"/>
                <w:sz w:val="24"/>
                <w:szCs w:val="24"/>
              </w:rPr>
              <w:t>项目原辅料和产品的运输均由自有车辆运输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restart"/>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环保工程</w:t>
            </w: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废气</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项目生产过程中投料搅拌和加热时产生的废气通过管道收集依次经过2个冷凝器、2层碱性喷淋塔和3层水洗喷淋塔处理后由1根15m高的排气筒排出。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vMerge w:val="restart"/>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循环水池（2个）</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容积为56.9m³，长宽高分别6.5米、2.5米和3.5米。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容积为283.5 m</w:t>
            </w:r>
            <w:r>
              <w:rPr>
                <w:rFonts w:hint="default"/>
                <w:sz w:val="24"/>
                <w:szCs w:val="24"/>
                <w:vertAlign w:val="superscript"/>
              </w:rPr>
              <w:t>3</w:t>
            </w:r>
            <w:r>
              <w:rPr>
                <w:rFonts w:hint="default"/>
                <w:sz w:val="24"/>
                <w:szCs w:val="24"/>
              </w:rPr>
              <w:t>。长宽高分别10.5米、6米、4.5米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固体废弃物</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eastAsia"/>
                <w:sz w:val="24"/>
                <w:szCs w:val="24"/>
              </w:rPr>
              <w:t>项目固废废物主要包括生活垃圾、一般固废和危险废物。</w:t>
            </w:r>
            <w:r>
              <w:rPr>
                <w:rFonts w:hint="default"/>
                <w:sz w:val="24"/>
                <w:szCs w:val="24"/>
              </w:rPr>
              <w:t>生活垃圾</w:t>
            </w:r>
            <w:r>
              <w:rPr>
                <w:rFonts w:hint="eastAsia"/>
                <w:sz w:val="24"/>
                <w:szCs w:val="24"/>
              </w:rPr>
              <w:t>通过</w:t>
            </w:r>
            <w:r>
              <w:rPr>
                <w:rFonts w:hint="default"/>
                <w:sz w:val="24"/>
                <w:szCs w:val="24"/>
              </w:rPr>
              <w:t>垃圾桶定点收集后由环卫部门统一处理；</w:t>
            </w:r>
            <w:r>
              <w:rPr>
                <w:rFonts w:hint="eastAsia"/>
                <w:sz w:val="24"/>
                <w:szCs w:val="24"/>
              </w:rPr>
              <w:t>一般固废主要为固态原辅料的</w:t>
            </w:r>
            <w:r>
              <w:rPr>
                <w:rFonts w:hint="default"/>
                <w:sz w:val="24"/>
                <w:szCs w:val="24"/>
              </w:rPr>
              <w:t>废包装袋，</w:t>
            </w:r>
            <w:r>
              <w:rPr>
                <w:rFonts w:hint="eastAsia"/>
                <w:sz w:val="24"/>
                <w:szCs w:val="24"/>
              </w:rPr>
              <w:t>统一收集后出售</w:t>
            </w:r>
            <w:r>
              <w:rPr>
                <w:rFonts w:hint="default"/>
                <w:sz w:val="24"/>
                <w:szCs w:val="24"/>
              </w:rPr>
              <w:t>；</w:t>
            </w:r>
            <w:r>
              <w:rPr>
                <w:rFonts w:hint="eastAsia"/>
                <w:sz w:val="24"/>
                <w:szCs w:val="24"/>
              </w:rPr>
              <w:t>危险废物主要为废机油，</w:t>
            </w:r>
            <w:r>
              <w:rPr>
                <w:rFonts w:hint="default"/>
                <w:sz w:val="24"/>
                <w:szCs w:val="24"/>
              </w:rPr>
              <w:t>设有</w:t>
            </w:r>
            <w:r>
              <w:rPr>
                <w:rFonts w:hint="eastAsia"/>
                <w:sz w:val="24"/>
                <w:szCs w:val="24"/>
              </w:rPr>
              <w:t>危险</w:t>
            </w:r>
            <w:r>
              <w:rPr>
                <w:rFonts w:hint="default"/>
                <w:sz w:val="24"/>
                <w:szCs w:val="24"/>
              </w:rPr>
              <w:t>废</w:t>
            </w:r>
            <w:r>
              <w:rPr>
                <w:rFonts w:hint="eastAsia"/>
                <w:sz w:val="24"/>
                <w:szCs w:val="24"/>
              </w:rPr>
              <w:t>物</w:t>
            </w:r>
            <w:r>
              <w:rPr>
                <w:rFonts w:hint="default"/>
                <w:sz w:val="24"/>
                <w:szCs w:val="24"/>
              </w:rPr>
              <w:t>暂存间1个，建筑面积10㎡。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噪声</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密闭生产、隔声减振、绿化降噪等措施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 w:hRule="atLeast"/>
          <w:jc w:val="center"/>
        </w:trPr>
        <w:tc>
          <w:tcPr>
            <w:tcW w:w="742" w:type="dxa"/>
            <w:vMerge w:val="continue"/>
            <w:noWrap w:val="0"/>
            <w:vAlign w:val="center"/>
          </w:tcPr>
          <w:p>
            <w:pPr>
              <w:keepNext w:val="0"/>
              <w:keepLines w:val="0"/>
              <w:suppressLineNumbers w:val="0"/>
              <w:spacing w:before="0" w:beforeAutospacing="0" w:after="0" w:afterAutospacing="0"/>
              <w:ind w:left="0" w:right="0"/>
              <w:rPr>
                <w:rFonts w:hint="default"/>
                <w:sz w:val="24"/>
                <w:szCs w:val="24"/>
              </w:rPr>
            </w:pPr>
          </w:p>
        </w:tc>
        <w:tc>
          <w:tcPr>
            <w:tcW w:w="1260"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 xml:space="preserve"> 绿化</w:t>
            </w:r>
          </w:p>
        </w:tc>
        <w:tc>
          <w:tcPr>
            <w:tcW w:w="5962" w:type="dxa"/>
            <w:noWrap w:val="0"/>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540 m</w:t>
            </w:r>
            <w:r>
              <w:rPr>
                <w:rFonts w:hint="default"/>
                <w:sz w:val="24"/>
                <w:szCs w:val="24"/>
                <w:vertAlign w:val="superscript"/>
              </w:rPr>
              <w:t>2</w:t>
            </w:r>
          </w:p>
        </w:tc>
      </w:tr>
    </w:tbl>
    <w:p>
      <w:pPr>
        <w:pStyle w:val="4"/>
        <w:suppressLineNumbers w:val="0"/>
        <w:autoSpaceDE/>
        <w:autoSpaceDN/>
        <w:spacing w:before="0" w:beforeLines="0" w:after="0" w:afterLines="0"/>
        <w:ind w:left="0" w:right="0"/>
        <w:jc w:val="both"/>
        <w:rPr>
          <w:rFonts w:hint="default" w:ascii="Times New Roman" w:hAnsi="Times New Roman" w:eastAsia="仿宋" w:cs="Times New Roman"/>
          <w:b/>
          <w:bCs/>
          <w:color w:val="auto"/>
          <w:sz w:val="24"/>
          <w:szCs w:val="24"/>
          <w:lang w:val="en-US" w:eastAsia="zh-CN"/>
        </w:rPr>
      </w:pPr>
      <w:r>
        <w:rPr>
          <w:rFonts w:hint="default" w:ascii="Times New Roman" w:hAnsi="Times New Roman" w:eastAsia="仿宋" w:cs="Times New Roman"/>
          <w:bCs w:val="0"/>
          <w:color w:val="auto"/>
          <w:kern w:val="2"/>
          <w:sz w:val="28"/>
          <w:szCs w:val="24"/>
          <w:lang w:val="en-US" w:eastAsia="zh-CN" w:bidi="ar-SA"/>
        </w:rPr>
        <w:t>2.2.2 原辅材料及</w:t>
      </w:r>
      <w:r>
        <w:rPr>
          <w:rFonts w:hint="default" w:ascii="Times New Roman" w:hAnsi="Times New Roman" w:cs="Times New Roman"/>
          <w:bCs w:val="0"/>
          <w:color w:val="auto"/>
          <w:kern w:val="2"/>
          <w:sz w:val="28"/>
          <w:szCs w:val="24"/>
          <w:lang w:val="en-US" w:eastAsia="zh-CN" w:bidi="ar-SA"/>
        </w:rPr>
        <w:t>产品</w:t>
      </w:r>
      <w:bookmarkEnd w:id="259"/>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r>
        <w:rPr>
          <w:rFonts w:hint="default" w:ascii="Times New Roman" w:hAnsi="Times New Roman" w:cs="Times New Roman"/>
          <w:b/>
          <w:bCs/>
          <w:color w:val="auto"/>
          <w:sz w:val="24"/>
          <w:szCs w:val="24"/>
          <w:highlight w:val="none"/>
          <w:lang w:val="en-US" w:eastAsia="zh-CN"/>
        </w:rPr>
        <w:t>表</w:t>
      </w:r>
      <w:r>
        <w:rPr>
          <w:rFonts w:hint="eastAsia" w:ascii="Times New Roman" w:hAnsi="Times New Roman" w:cs="Times New Roman"/>
          <w:b/>
          <w:bCs/>
          <w:color w:val="auto"/>
          <w:sz w:val="24"/>
          <w:szCs w:val="24"/>
          <w:highlight w:val="none"/>
          <w:lang w:val="en-US" w:eastAsia="zh-CN"/>
        </w:rPr>
        <w:t>2.2-2</w:t>
      </w:r>
      <w:r>
        <w:rPr>
          <w:rFonts w:hint="default" w:ascii="Times New Roman" w:hAnsi="Times New Roman" w:cs="Times New Roman"/>
          <w:b/>
          <w:bCs/>
          <w:color w:val="auto"/>
          <w:sz w:val="24"/>
          <w:szCs w:val="24"/>
          <w:highlight w:val="none"/>
          <w:lang w:val="en-US" w:eastAsia="zh-CN"/>
        </w:rPr>
        <w:t xml:space="preserve"> </w:t>
      </w:r>
      <w:r>
        <w:rPr>
          <w:rFonts w:hint="default" w:ascii="Times New Roman" w:hAnsi="Times New Roman" w:cs="Times New Roman"/>
          <w:b/>
          <w:bCs/>
          <w:color w:val="auto"/>
          <w:sz w:val="24"/>
          <w:szCs w:val="24"/>
          <w:lang w:val="en-US" w:eastAsia="zh-CN"/>
        </w:rPr>
        <w:t>原辅材料</w:t>
      </w:r>
      <w:r>
        <w:rPr>
          <w:rFonts w:hint="eastAsia" w:ascii="Times New Roman" w:hAnsi="Times New Roman" w:cs="Times New Roman"/>
          <w:b/>
          <w:bCs/>
          <w:color w:val="auto"/>
          <w:sz w:val="24"/>
          <w:szCs w:val="24"/>
          <w:lang w:val="en-US" w:eastAsia="zh-CN"/>
        </w:rPr>
        <w:t>及产品</w:t>
      </w:r>
      <w:r>
        <w:rPr>
          <w:rFonts w:hint="default" w:ascii="Times New Roman" w:hAnsi="Times New Roman" w:cs="Times New Roman"/>
          <w:b/>
          <w:bCs/>
          <w:color w:val="auto"/>
          <w:sz w:val="24"/>
          <w:szCs w:val="24"/>
          <w:lang w:val="en-US" w:eastAsia="zh-CN"/>
        </w:rPr>
        <w:t>一览表</w:t>
      </w:r>
    </w:p>
    <w:tbl>
      <w:tblPr>
        <w:tblStyle w:val="23"/>
        <w:tblW w:w="8527" w:type="dxa"/>
        <w:jc w:val="center"/>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785"/>
        <w:gridCol w:w="1454"/>
        <w:gridCol w:w="938"/>
        <w:gridCol w:w="1530"/>
        <w:gridCol w:w="1537"/>
        <w:gridCol w:w="1081"/>
        <w:gridCol w:w="1202"/>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tblHeader/>
          <w:jc w:val="center"/>
        </w:trPr>
        <w:tc>
          <w:tcPr>
            <w:tcW w:w="8527" w:type="dxa"/>
            <w:gridSpan w:val="7"/>
            <w:vAlign w:val="center"/>
          </w:tcPr>
          <w:p>
            <w:pPr>
              <w:keepNext w:val="0"/>
              <w:keepLines w:val="0"/>
              <w:suppressLineNumbers w:val="0"/>
              <w:spacing w:before="0" w:beforeAutospacing="0" w:after="0" w:afterAutospacing="0"/>
              <w:ind w:left="0" w:right="0"/>
              <w:rPr>
                <w:rFonts w:hint="default"/>
                <w:sz w:val="24"/>
                <w:szCs w:val="24"/>
                <w:lang w:val="en-US" w:eastAsia="zh-CN"/>
              </w:rPr>
            </w:pPr>
            <w:r>
              <w:rPr>
                <w:rFonts w:hint="eastAsia"/>
                <w:sz w:val="24"/>
                <w:szCs w:val="24"/>
                <w:lang w:val="en-US" w:eastAsia="zh-CN"/>
              </w:rPr>
              <w:t>原辅料</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tblHeader/>
          <w:jc w:val="center"/>
        </w:trPr>
        <w:tc>
          <w:tcPr>
            <w:tcW w:w="785" w:type="dxa"/>
            <w:vAlign w:val="center"/>
          </w:tcPr>
          <w:p>
            <w:pPr>
              <w:keepNext w:val="0"/>
              <w:keepLines w:val="0"/>
              <w:suppressLineNumbers w:val="0"/>
              <w:spacing w:before="0" w:beforeAutospacing="0" w:after="0" w:afterAutospacing="0"/>
              <w:ind w:left="0" w:right="0"/>
              <w:rPr>
                <w:rFonts w:hint="default"/>
                <w:sz w:val="24"/>
                <w:szCs w:val="24"/>
                <w:lang w:val="en-US" w:eastAsia="zh-CN"/>
              </w:rPr>
            </w:pPr>
            <w:r>
              <w:rPr>
                <w:rFonts w:hint="default"/>
                <w:sz w:val="24"/>
                <w:szCs w:val="24"/>
                <w:lang w:val="en-US" w:eastAsia="zh-CN"/>
              </w:rPr>
              <w:t>序号</w:t>
            </w:r>
          </w:p>
        </w:tc>
        <w:tc>
          <w:tcPr>
            <w:tcW w:w="1454" w:type="dxa"/>
            <w:vAlign w:val="center"/>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default"/>
                <w:sz w:val="24"/>
                <w:szCs w:val="24"/>
                <w:lang w:val="en-US" w:eastAsia="zh-CN"/>
              </w:rPr>
              <w:t>名称</w:t>
            </w:r>
          </w:p>
        </w:tc>
        <w:tc>
          <w:tcPr>
            <w:tcW w:w="938" w:type="dxa"/>
            <w:vAlign w:val="center"/>
          </w:tcPr>
          <w:p>
            <w:pPr>
              <w:keepNext w:val="0"/>
              <w:keepLines w:val="0"/>
              <w:suppressLineNumbers w:val="0"/>
              <w:spacing w:before="0" w:beforeAutospacing="0" w:after="0" w:afterAutospacing="0"/>
              <w:ind w:left="0" w:right="0"/>
              <w:rPr>
                <w:rFonts w:hint="default"/>
                <w:sz w:val="24"/>
                <w:szCs w:val="24"/>
                <w:lang w:val="en-US" w:eastAsia="zh-CN"/>
              </w:rPr>
            </w:pPr>
            <w:r>
              <w:rPr>
                <w:rFonts w:hint="default"/>
                <w:sz w:val="24"/>
                <w:szCs w:val="24"/>
                <w:lang w:val="en-US" w:eastAsia="zh-CN"/>
              </w:rPr>
              <w:t>状态</w:t>
            </w:r>
          </w:p>
        </w:tc>
        <w:tc>
          <w:tcPr>
            <w:tcW w:w="1530" w:type="dxa"/>
            <w:vAlign w:val="center"/>
          </w:tcPr>
          <w:p>
            <w:pPr>
              <w:keepNext w:val="0"/>
              <w:keepLines w:val="0"/>
              <w:suppressLineNumbers w:val="0"/>
              <w:spacing w:before="0" w:beforeAutospacing="0" w:after="0" w:afterAutospacing="0"/>
              <w:ind w:left="0" w:right="0"/>
              <w:rPr>
                <w:rFonts w:hint="default"/>
                <w:sz w:val="24"/>
                <w:szCs w:val="24"/>
                <w:lang w:val="en-US" w:eastAsia="zh-CN"/>
              </w:rPr>
            </w:pPr>
            <w:r>
              <w:rPr>
                <w:rFonts w:hint="default"/>
                <w:sz w:val="24"/>
                <w:szCs w:val="24"/>
                <w:lang w:val="en-US" w:eastAsia="zh-CN"/>
              </w:rPr>
              <w:t>包装形式</w:t>
            </w:r>
          </w:p>
        </w:tc>
        <w:tc>
          <w:tcPr>
            <w:tcW w:w="1537" w:type="dxa"/>
            <w:vAlign w:val="center"/>
          </w:tcPr>
          <w:p>
            <w:pPr>
              <w:keepNext w:val="0"/>
              <w:keepLines w:val="0"/>
              <w:suppressLineNumbers w:val="0"/>
              <w:spacing w:before="0" w:beforeAutospacing="0" w:after="0" w:afterAutospacing="0"/>
              <w:ind w:left="0" w:right="0"/>
              <w:rPr>
                <w:rFonts w:hint="default"/>
                <w:sz w:val="24"/>
                <w:szCs w:val="24"/>
                <w:lang w:val="en-US" w:eastAsia="zh-CN"/>
              </w:rPr>
            </w:pPr>
            <w:r>
              <w:rPr>
                <w:rFonts w:hint="eastAsia"/>
                <w:sz w:val="24"/>
                <w:szCs w:val="24"/>
                <w:lang w:val="en-US" w:eastAsia="zh-CN"/>
              </w:rPr>
              <w:t>日常最大储存量（t）</w:t>
            </w:r>
          </w:p>
        </w:tc>
        <w:tc>
          <w:tcPr>
            <w:tcW w:w="1081" w:type="dxa"/>
            <w:vAlign w:val="center"/>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default"/>
                <w:sz w:val="24"/>
                <w:szCs w:val="24"/>
                <w:lang w:val="en-US" w:eastAsia="zh-CN"/>
              </w:rPr>
              <w:t>年用量</w:t>
            </w:r>
            <w:r>
              <w:rPr>
                <w:rFonts w:hint="eastAsia"/>
                <w:sz w:val="24"/>
                <w:szCs w:val="24"/>
                <w:lang w:val="en-US" w:eastAsia="zh-CN"/>
              </w:rPr>
              <w:t>（t）</w:t>
            </w:r>
          </w:p>
        </w:tc>
        <w:tc>
          <w:tcPr>
            <w:tcW w:w="1202" w:type="dxa"/>
            <w:vAlign w:val="center"/>
          </w:tcPr>
          <w:p>
            <w:pPr>
              <w:keepNext w:val="0"/>
              <w:keepLines w:val="0"/>
              <w:suppressLineNumbers w:val="0"/>
              <w:spacing w:before="0" w:beforeAutospacing="0" w:after="0" w:afterAutospacing="0"/>
              <w:ind w:left="0" w:right="0"/>
              <w:rPr>
                <w:rFonts w:hint="default"/>
                <w:sz w:val="24"/>
                <w:szCs w:val="24"/>
                <w:lang w:val="en-US" w:eastAsia="zh-CN"/>
              </w:rPr>
            </w:pPr>
            <w:r>
              <w:rPr>
                <w:rFonts w:hint="default"/>
                <w:sz w:val="24"/>
                <w:szCs w:val="24"/>
                <w:lang w:val="en-US" w:eastAsia="zh-CN"/>
              </w:rPr>
              <w:t>储存场所</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0" w:right="0"/>
              <w:rPr>
                <w:rFonts w:hint="default"/>
                <w:sz w:val="24"/>
                <w:szCs w:val="24"/>
                <w:lang w:val="en-US" w:eastAsia="zh-CN"/>
              </w:rPr>
            </w:pPr>
            <w:r>
              <w:rPr>
                <w:rFonts w:hint="default"/>
                <w:sz w:val="24"/>
                <w:szCs w:val="24"/>
              </w:rPr>
              <w:t>1</w:t>
            </w:r>
          </w:p>
        </w:tc>
        <w:tc>
          <w:tcPr>
            <w:tcW w:w="1454" w:type="dxa"/>
            <w:vAlign w:val="center"/>
          </w:tcPr>
          <w:p>
            <w:pPr>
              <w:keepNext w:val="0"/>
              <w:keepLines w:val="0"/>
              <w:suppressLineNumbers w:val="0"/>
              <w:spacing w:before="0" w:beforeAutospacing="0" w:after="0" w:afterAutospacing="0"/>
              <w:ind w:left="0" w:right="0"/>
              <w:rPr>
                <w:rFonts w:hint="eastAsia"/>
                <w:sz w:val="24"/>
                <w:szCs w:val="24"/>
                <w:lang w:val="en-US" w:eastAsia="zh-CN"/>
              </w:rPr>
            </w:pPr>
            <w:r>
              <w:rPr>
                <w:rFonts w:hint="default"/>
                <w:sz w:val="24"/>
                <w:szCs w:val="24"/>
              </w:rPr>
              <w:t>减水剂粉剂</w:t>
            </w:r>
          </w:p>
        </w:tc>
        <w:tc>
          <w:tcPr>
            <w:tcW w:w="938" w:type="dxa"/>
            <w:vAlign w:val="center"/>
          </w:tcPr>
          <w:p>
            <w:pPr>
              <w:keepNext w:val="0"/>
              <w:keepLines w:val="0"/>
              <w:suppressLineNumbers w:val="0"/>
              <w:spacing w:before="0" w:beforeAutospacing="0" w:after="0" w:afterAutospacing="0"/>
              <w:ind w:left="0" w:right="0"/>
              <w:rPr>
                <w:rFonts w:hint="eastAsia"/>
                <w:sz w:val="24"/>
                <w:szCs w:val="24"/>
                <w:lang w:val="en-US" w:eastAsia="zh-CN"/>
              </w:rPr>
            </w:pPr>
            <w:r>
              <w:rPr>
                <w:rFonts w:hint="eastAsia"/>
                <w:sz w:val="24"/>
                <w:szCs w:val="24"/>
              </w:rPr>
              <w:t>粉状</w:t>
            </w:r>
          </w:p>
        </w:tc>
        <w:tc>
          <w:tcPr>
            <w:tcW w:w="1530" w:type="dxa"/>
            <w:vAlign w:val="center"/>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eastAsia"/>
                <w:sz w:val="24"/>
                <w:szCs w:val="24"/>
              </w:rPr>
              <w:t>袋装</w:t>
            </w:r>
          </w:p>
        </w:tc>
        <w:tc>
          <w:tcPr>
            <w:tcW w:w="1537" w:type="dxa"/>
            <w:vAlign w:val="center"/>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eastAsia"/>
                <w:sz w:val="24"/>
                <w:szCs w:val="24"/>
              </w:rPr>
              <w:t>30</w:t>
            </w:r>
          </w:p>
        </w:tc>
        <w:tc>
          <w:tcPr>
            <w:tcW w:w="1081"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120</w:t>
            </w:r>
          </w:p>
        </w:tc>
        <w:tc>
          <w:tcPr>
            <w:tcW w:w="1202" w:type="dxa"/>
            <w:vAlign w:val="top"/>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原料存放区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0" w:right="0"/>
              <w:rPr>
                <w:rFonts w:hint="default"/>
                <w:sz w:val="24"/>
                <w:szCs w:val="24"/>
                <w:lang w:val="en-US" w:eastAsia="zh-CN"/>
              </w:rPr>
            </w:pPr>
            <w:r>
              <w:rPr>
                <w:rFonts w:hint="default"/>
                <w:sz w:val="24"/>
                <w:szCs w:val="24"/>
              </w:rPr>
              <w:t>2</w:t>
            </w:r>
          </w:p>
        </w:tc>
        <w:tc>
          <w:tcPr>
            <w:tcW w:w="1454" w:type="dxa"/>
            <w:vAlign w:val="center"/>
          </w:tcPr>
          <w:p>
            <w:pPr>
              <w:keepNext w:val="0"/>
              <w:keepLines w:val="0"/>
              <w:suppressLineNumbers w:val="0"/>
              <w:spacing w:before="0" w:beforeAutospacing="0" w:after="0" w:afterAutospacing="0"/>
              <w:ind w:left="0" w:right="0"/>
              <w:rPr>
                <w:rFonts w:hint="eastAsia"/>
                <w:sz w:val="24"/>
                <w:szCs w:val="24"/>
                <w:lang w:val="en-US" w:eastAsia="zh-CN"/>
              </w:rPr>
            </w:pPr>
            <w:r>
              <w:rPr>
                <w:rFonts w:hint="default"/>
                <w:sz w:val="24"/>
                <w:szCs w:val="24"/>
              </w:rPr>
              <w:t>减水剂原液</w:t>
            </w:r>
          </w:p>
        </w:tc>
        <w:tc>
          <w:tcPr>
            <w:tcW w:w="938" w:type="dxa"/>
            <w:vAlign w:val="center"/>
          </w:tcPr>
          <w:p>
            <w:pPr>
              <w:keepNext w:val="0"/>
              <w:keepLines w:val="0"/>
              <w:suppressLineNumbers w:val="0"/>
              <w:spacing w:before="0" w:beforeAutospacing="0" w:after="0" w:afterAutospacing="0"/>
              <w:ind w:left="0" w:right="0"/>
              <w:rPr>
                <w:rFonts w:hint="eastAsia"/>
                <w:sz w:val="24"/>
                <w:szCs w:val="24"/>
                <w:lang w:val="en-US" w:eastAsia="zh-CN"/>
              </w:rPr>
            </w:pPr>
            <w:r>
              <w:rPr>
                <w:rFonts w:hint="eastAsia"/>
                <w:sz w:val="24"/>
                <w:szCs w:val="24"/>
              </w:rPr>
              <w:t>液体</w:t>
            </w:r>
          </w:p>
        </w:tc>
        <w:tc>
          <w:tcPr>
            <w:tcW w:w="1530" w:type="dxa"/>
            <w:vAlign w:val="center"/>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eastAsia"/>
                <w:sz w:val="24"/>
                <w:szCs w:val="24"/>
              </w:rPr>
              <w:t>散装</w:t>
            </w:r>
          </w:p>
        </w:tc>
        <w:tc>
          <w:tcPr>
            <w:tcW w:w="1537" w:type="dxa"/>
            <w:vAlign w:val="center"/>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eastAsia"/>
                <w:sz w:val="24"/>
                <w:szCs w:val="24"/>
              </w:rPr>
              <w:t>60</w:t>
            </w:r>
          </w:p>
        </w:tc>
        <w:tc>
          <w:tcPr>
            <w:tcW w:w="1081"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800</w:t>
            </w:r>
          </w:p>
        </w:tc>
        <w:tc>
          <w:tcPr>
            <w:tcW w:w="1202" w:type="dxa"/>
            <w:vAlign w:val="top"/>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eastAsia"/>
                <w:sz w:val="24"/>
                <w:szCs w:val="24"/>
              </w:rPr>
              <w:t>原料存放区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0" w:right="0"/>
              <w:rPr>
                <w:rFonts w:hint="default"/>
                <w:sz w:val="24"/>
                <w:szCs w:val="24"/>
                <w:lang w:val="en-US" w:eastAsia="zh-CN"/>
              </w:rPr>
            </w:pPr>
            <w:r>
              <w:rPr>
                <w:rFonts w:hint="default"/>
                <w:sz w:val="24"/>
                <w:szCs w:val="24"/>
              </w:rPr>
              <w:t>3</w:t>
            </w:r>
          </w:p>
        </w:tc>
        <w:tc>
          <w:tcPr>
            <w:tcW w:w="1454" w:type="dxa"/>
            <w:vAlign w:val="center"/>
          </w:tcPr>
          <w:p>
            <w:pPr>
              <w:keepNext w:val="0"/>
              <w:keepLines w:val="0"/>
              <w:suppressLineNumbers w:val="0"/>
              <w:spacing w:before="0" w:beforeAutospacing="0" w:after="0" w:afterAutospacing="0"/>
              <w:ind w:left="0" w:right="0"/>
              <w:rPr>
                <w:rFonts w:hint="eastAsia"/>
                <w:sz w:val="24"/>
                <w:szCs w:val="24"/>
                <w:lang w:val="en-US" w:eastAsia="zh-CN"/>
              </w:rPr>
            </w:pPr>
            <w:r>
              <w:rPr>
                <w:rFonts w:hint="default"/>
                <w:sz w:val="24"/>
                <w:szCs w:val="24"/>
              </w:rPr>
              <w:t>葡萄糖酸钠</w:t>
            </w:r>
          </w:p>
        </w:tc>
        <w:tc>
          <w:tcPr>
            <w:tcW w:w="938" w:type="dxa"/>
            <w:vAlign w:val="center"/>
          </w:tcPr>
          <w:p>
            <w:pPr>
              <w:keepNext w:val="0"/>
              <w:keepLines w:val="0"/>
              <w:suppressLineNumbers w:val="0"/>
              <w:spacing w:before="0" w:beforeAutospacing="0" w:after="0" w:afterAutospacing="0"/>
              <w:ind w:left="0" w:right="0"/>
              <w:rPr>
                <w:rFonts w:hint="default"/>
                <w:sz w:val="24"/>
                <w:szCs w:val="24"/>
                <w:lang w:val="en-US" w:eastAsia="zh-CN"/>
              </w:rPr>
            </w:pPr>
            <w:r>
              <w:rPr>
                <w:rFonts w:hint="eastAsia"/>
                <w:sz w:val="24"/>
                <w:szCs w:val="24"/>
              </w:rPr>
              <w:t>液体/粉状</w:t>
            </w:r>
          </w:p>
        </w:tc>
        <w:tc>
          <w:tcPr>
            <w:tcW w:w="1530" w:type="dxa"/>
            <w:vAlign w:val="center"/>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eastAsia"/>
                <w:sz w:val="24"/>
                <w:szCs w:val="24"/>
              </w:rPr>
              <w:t>散装或袋装</w:t>
            </w:r>
          </w:p>
        </w:tc>
        <w:tc>
          <w:tcPr>
            <w:tcW w:w="1537" w:type="dxa"/>
            <w:vAlign w:val="center"/>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eastAsia"/>
                <w:sz w:val="24"/>
                <w:szCs w:val="24"/>
              </w:rPr>
              <w:t>30</w:t>
            </w:r>
          </w:p>
        </w:tc>
        <w:tc>
          <w:tcPr>
            <w:tcW w:w="1081"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50</w:t>
            </w:r>
          </w:p>
        </w:tc>
        <w:tc>
          <w:tcPr>
            <w:tcW w:w="1202" w:type="dxa"/>
            <w:vAlign w:val="top"/>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eastAsia"/>
                <w:sz w:val="24"/>
                <w:szCs w:val="24"/>
              </w:rPr>
              <w:t>原料存放区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0" w:right="0"/>
              <w:rPr>
                <w:rFonts w:hint="eastAsia"/>
                <w:sz w:val="24"/>
                <w:szCs w:val="24"/>
                <w:lang w:val="en-US" w:eastAsia="zh-CN"/>
              </w:rPr>
            </w:pPr>
            <w:r>
              <w:rPr>
                <w:rFonts w:hint="eastAsia"/>
                <w:sz w:val="24"/>
                <w:szCs w:val="24"/>
              </w:rPr>
              <w:t>4</w:t>
            </w:r>
          </w:p>
        </w:tc>
        <w:tc>
          <w:tcPr>
            <w:tcW w:w="1454"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default"/>
                <w:sz w:val="24"/>
                <w:szCs w:val="24"/>
              </w:rPr>
              <w:t>糖蜜</w:t>
            </w:r>
          </w:p>
        </w:tc>
        <w:tc>
          <w:tcPr>
            <w:tcW w:w="938" w:type="dxa"/>
            <w:vAlign w:val="center"/>
          </w:tcPr>
          <w:p>
            <w:pPr>
              <w:keepNext w:val="0"/>
              <w:keepLines w:val="0"/>
              <w:suppressLineNumbers w:val="0"/>
              <w:spacing w:before="0" w:beforeAutospacing="0" w:after="0" w:afterAutospacing="0"/>
              <w:ind w:left="0" w:right="0"/>
              <w:rPr>
                <w:rFonts w:hint="eastAsia"/>
                <w:sz w:val="24"/>
                <w:szCs w:val="24"/>
                <w:lang w:val="en-US" w:eastAsia="zh-CN"/>
              </w:rPr>
            </w:pPr>
            <w:r>
              <w:rPr>
                <w:rFonts w:hint="eastAsia"/>
                <w:sz w:val="24"/>
                <w:szCs w:val="24"/>
              </w:rPr>
              <w:t>液体</w:t>
            </w:r>
          </w:p>
        </w:tc>
        <w:tc>
          <w:tcPr>
            <w:tcW w:w="1530"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散装</w:t>
            </w:r>
          </w:p>
        </w:tc>
        <w:tc>
          <w:tcPr>
            <w:tcW w:w="1537"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30</w:t>
            </w:r>
          </w:p>
        </w:tc>
        <w:tc>
          <w:tcPr>
            <w:tcW w:w="1081"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50</w:t>
            </w:r>
          </w:p>
        </w:tc>
        <w:tc>
          <w:tcPr>
            <w:tcW w:w="1202" w:type="dxa"/>
            <w:vAlign w:val="top"/>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eastAsia"/>
                <w:sz w:val="24"/>
                <w:szCs w:val="24"/>
              </w:rPr>
              <w:t>原料存放区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0" w:right="0"/>
              <w:rPr>
                <w:rFonts w:hint="eastAsia"/>
                <w:sz w:val="24"/>
                <w:szCs w:val="24"/>
                <w:lang w:val="en-US" w:eastAsia="zh-CN"/>
              </w:rPr>
            </w:pPr>
            <w:r>
              <w:rPr>
                <w:rFonts w:hint="eastAsia"/>
                <w:sz w:val="24"/>
                <w:szCs w:val="24"/>
              </w:rPr>
              <w:t>5</w:t>
            </w:r>
          </w:p>
        </w:tc>
        <w:tc>
          <w:tcPr>
            <w:tcW w:w="1454"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default"/>
                <w:sz w:val="24"/>
                <w:szCs w:val="24"/>
              </w:rPr>
              <w:t>柠檬酸钠</w:t>
            </w:r>
          </w:p>
        </w:tc>
        <w:tc>
          <w:tcPr>
            <w:tcW w:w="938" w:type="dxa"/>
            <w:vAlign w:val="center"/>
          </w:tcPr>
          <w:p>
            <w:pPr>
              <w:keepNext w:val="0"/>
              <w:keepLines w:val="0"/>
              <w:suppressLineNumbers w:val="0"/>
              <w:spacing w:before="0" w:beforeAutospacing="0" w:after="0" w:afterAutospacing="0"/>
              <w:ind w:left="0" w:right="0"/>
              <w:rPr>
                <w:rFonts w:hint="default"/>
                <w:sz w:val="24"/>
                <w:szCs w:val="24"/>
                <w:lang w:val="en-US" w:eastAsia="zh-CN"/>
              </w:rPr>
            </w:pPr>
            <w:r>
              <w:rPr>
                <w:rFonts w:hint="eastAsia"/>
                <w:sz w:val="24"/>
                <w:szCs w:val="24"/>
              </w:rPr>
              <w:t>液体</w:t>
            </w:r>
          </w:p>
        </w:tc>
        <w:tc>
          <w:tcPr>
            <w:tcW w:w="1530" w:type="dxa"/>
            <w:vAlign w:val="center"/>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eastAsia"/>
                <w:sz w:val="24"/>
                <w:szCs w:val="24"/>
              </w:rPr>
              <w:t>散装</w:t>
            </w:r>
          </w:p>
        </w:tc>
        <w:tc>
          <w:tcPr>
            <w:tcW w:w="1537" w:type="dxa"/>
            <w:vAlign w:val="center"/>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eastAsia"/>
                <w:sz w:val="24"/>
                <w:szCs w:val="24"/>
              </w:rPr>
              <w:t>30</w:t>
            </w:r>
          </w:p>
        </w:tc>
        <w:tc>
          <w:tcPr>
            <w:tcW w:w="1081"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50</w:t>
            </w:r>
          </w:p>
        </w:tc>
        <w:tc>
          <w:tcPr>
            <w:tcW w:w="1202" w:type="dxa"/>
            <w:vAlign w:val="top"/>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eastAsia"/>
                <w:sz w:val="24"/>
                <w:szCs w:val="24"/>
              </w:rPr>
              <w:t>原料存放区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0" w:right="0"/>
              <w:rPr>
                <w:rFonts w:hint="eastAsia"/>
                <w:sz w:val="24"/>
                <w:szCs w:val="24"/>
                <w:lang w:val="en-US" w:eastAsia="zh-CN"/>
              </w:rPr>
            </w:pPr>
            <w:r>
              <w:rPr>
                <w:rFonts w:hint="eastAsia"/>
                <w:sz w:val="24"/>
                <w:szCs w:val="24"/>
              </w:rPr>
              <w:t>6</w:t>
            </w:r>
          </w:p>
        </w:tc>
        <w:tc>
          <w:tcPr>
            <w:tcW w:w="1454"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default"/>
                <w:sz w:val="24"/>
                <w:szCs w:val="24"/>
              </w:rPr>
              <w:t>亚硝酸钠</w:t>
            </w:r>
          </w:p>
        </w:tc>
        <w:tc>
          <w:tcPr>
            <w:tcW w:w="938" w:type="dxa"/>
            <w:vAlign w:val="center"/>
          </w:tcPr>
          <w:p>
            <w:pPr>
              <w:keepNext w:val="0"/>
              <w:keepLines w:val="0"/>
              <w:suppressLineNumbers w:val="0"/>
              <w:spacing w:before="0" w:beforeAutospacing="0" w:after="0" w:afterAutospacing="0"/>
              <w:ind w:left="0" w:right="0"/>
              <w:rPr>
                <w:rFonts w:hint="default"/>
                <w:sz w:val="24"/>
                <w:szCs w:val="24"/>
                <w:lang w:val="en-US" w:eastAsia="zh-CN"/>
              </w:rPr>
            </w:pPr>
            <w:r>
              <w:rPr>
                <w:rFonts w:hint="eastAsia"/>
                <w:sz w:val="24"/>
                <w:szCs w:val="24"/>
              </w:rPr>
              <w:t>粉状</w:t>
            </w:r>
          </w:p>
        </w:tc>
        <w:tc>
          <w:tcPr>
            <w:tcW w:w="1530" w:type="dxa"/>
            <w:vAlign w:val="center"/>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eastAsia"/>
                <w:sz w:val="24"/>
                <w:szCs w:val="24"/>
              </w:rPr>
              <w:t>袋装</w:t>
            </w:r>
          </w:p>
        </w:tc>
        <w:tc>
          <w:tcPr>
            <w:tcW w:w="1537"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10</w:t>
            </w:r>
          </w:p>
        </w:tc>
        <w:tc>
          <w:tcPr>
            <w:tcW w:w="1081"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25</w:t>
            </w:r>
          </w:p>
        </w:tc>
        <w:tc>
          <w:tcPr>
            <w:tcW w:w="1202" w:type="dxa"/>
            <w:vAlign w:val="center"/>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eastAsia"/>
                <w:sz w:val="24"/>
                <w:szCs w:val="24"/>
              </w:rPr>
              <w:t>库房</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0" w:right="0"/>
              <w:rPr>
                <w:rFonts w:hint="eastAsia"/>
                <w:sz w:val="24"/>
                <w:szCs w:val="24"/>
                <w:lang w:val="en-US" w:eastAsia="zh-CN"/>
              </w:rPr>
            </w:pPr>
            <w:r>
              <w:rPr>
                <w:rFonts w:hint="eastAsia"/>
                <w:sz w:val="24"/>
                <w:szCs w:val="24"/>
              </w:rPr>
              <w:t>7</w:t>
            </w:r>
          </w:p>
        </w:tc>
        <w:tc>
          <w:tcPr>
            <w:tcW w:w="1454"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default"/>
                <w:sz w:val="24"/>
                <w:szCs w:val="24"/>
              </w:rPr>
              <w:t>十二烷基硫酸钠</w:t>
            </w:r>
          </w:p>
        </w:tc>
        <w:tc>
          <w:tcPr>
            <w:tcW w:w="938" w:type="dxa"/>
            <w:vAlign w:val="center"/>
          </w:tcPr>
          <w:p>
            <w:pPr>
              <w:keepNext w:val="0"/>
              <w:keepLines w:val="0"/>
              <w:suppressLineNumbers w:val="0"/>
              <w:spacing w:before="0" w:beforeAutospacing="0" w:after="0" w:afterAutospacing="0"/>
              <w:ind w:left="0" w:right="0"/>
              <w:rPr>
                <w:rFonts w:hint="eastAsia"/>
                <w:sz w:val="24"/>
                <w:szCs w:val="24"/>
                <w:lang w:val="en-US" w:eastAsia="zh-CN"/>
              </w:rPr>
            </w:pPr>
            <w:r>
              <w:rPr>
                <w:rFonts w:hint="eastAsia"/>
                <w:sz w:val="24"/>
                <w:szCs w:val="24"/>
              </w:rPr>
              <w:t>粉状</w:t>
            </w:r>
          </w:p>
        </w:tc>
        <w:tc>
          <w:tcPr>
            <w:tcW w:w="1530"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袋装</w:t>
            </w:r>
          </w:p>
        </w:tc>
        <w:tc>
          <w:tcPr>
            <w:tcW w:w="1537"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1</w:t>
            </w:r>
          </w:p>
        </w:tc>
        <w:tc>
          <w:tcPr>
            <w:tcW w:w="1081"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5</w:t>
            </w:r>
          </w:p>
        </w:tc>
        <w:tc>
          <w:tcPr>
            <w:tcW w:w="1202" w:type="dxa"/>
            <w:vAlign w:val="center"/>
          </w:tcPr>
          <w:p>
            <w:pPr>
              <w:keepNext w:val="0"/>
              <w:keepLines w:val="0"/>
              <w:suppressLineNumbers w:val="0"/>
              <w:spacing w:before="0" w:beforeAutospacing="0" w:after="0" w:afterAutospacing="0"/>
              <w:ind w:left="0" w:right="0"/>
              <w:jc w:val="center"/>
              <w:rPr>
                <w:rFonts w:hint="default"/>
                <w:sz w:val="24"/>
                <w:szCs w:val="24"/>
                <w:lang w:val="en-US" w:eastAsia="zh-CN"/>
              </w:rPr>
            </w:pPr>
            <w:r>
              <w:rPr>
                <w:rFonts w:hint="eastAsia"/>
                <w:sz w:val="24"/>
                <w:szCs w:val="24"/>
              </w:rPr>
              <w:t>库房</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0" w:right="0"/>
              <w:rPr>
                <w:rFonts w:hint="eastAsia"/>
                <w:sz w:val="24"/>
                <w:szCs w:val="24"/>
                <w:lang w:val="en-US" w:eastAsia="zh-CN"/>
              </w:rPr>
            </w:pPr>
            <w:r>
              <w:rPr>
                <w:rFonts w:hint="eastAsia"/>
                <w:sz w:val="24"/>
                <w:szCs w:val="24"/>
              </w:rPr>
              <w:t>8</w:t>
            </w:r>
          </w:p>
        </w:tc>
        <w:tc>
          <w:tcPr>
            <w:tcW w:w="1454"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default"/>
                <w:sz w:val="24"/>
                <w:szCs w:val="24"/>
              </w:rPr>
              <w:t>纯碱</w:t>
            </w:r>
          </w:p>
        </w:tc>
        <w:tc>
          <w:tcPr>
            <w:tcW w:w="938" w:type="dxa"/>
            <w:vAlign w:val="center"/>
          </w:tcPr>
          <w:p>
            <w:pPr>
              <w:keepNext w:val="0"/>
              <w:keepLines w:val="0"/>
              <w:suppressLineNumbers w:val="0"/>
              <w:spacing w:before="0" w:beforeAutospacing="0" w:after="0" w:afterAutospacing="0"/>
              <w:ind w:left="0" w:right="0"/>
              <w:rPr>
                <w:rFonts w:hint="eastAsia"/>
                <w:sz w:val="24"/>
                <w:szCs w:val="24"/>
                <w:lang w:val="en-US" w:eastAsia="zh-CN"/>
              </w:rPr>
            </w:pPr>
            <w:r>
              <w:rPr>
                <w:rFonts w:hint="eastAsia"/>
                <w:sz w:val="24"/>
                <w:szCs w:val="24"/>
              </w:rPr>
              <w:t>粉状</w:t>
            </w:r>
          </w:p>
        </w:tc>
        <w:tc>
          <w:tcPr>
            <w:tcW w:w="1530"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袋装</w:t>
            </w:r>
          </w:p>
        </w:tc>
        <w:tc>
          <w:tcPr>
            <w:tcW w:w="1537"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5</w:t>
            </w:r>
          </w:p>
        </w:tc>
        <w:tc>
          <w:tcPr>
            <w:tcW w:w="1081"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50</w:t>
            </w:r>
          </w:p>
        </w:tc>
        <w:tc>
          <w:tcPr>
            <w:tcW w:w="1202"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库房</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0" w:right="0"/>
              <w:rPr>
                <w:rFonts w:hint="eastAsia"/>
                <w:sz w:val="24"/>
                <w:szCs w:val="24"/>
                <w:lang w:val="en-US" w:eastAsia="zh-CN"/>
              </w:rPr>
            </w:pPr>
            <w:r>
              <w:rPr>
                <w:rFonts w:hint="eastAsia"/>
                <w:sz w:val="24"/>
                <w:szCs w:val="24"/>
                <w:lang w:val="en-US" w:eastAsia="zh-CN"/>
              </w:rPr>
              <w:t>9</w:t>
            </w:r>
          </w:p>
        </w:tc>
        <w:tc>
          <w:tcPr>
            <w:tcW w:w="1454"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lang w:eastAsia="zh-CN"/>
              </w:rPr>
              <w:t>天然气</w:t>
            </w:r>
          </w:p>
        </w:tc>
        <w:tc>
          <w:tcPr>
            <w:tcW w:w="938" w:type="dxa"/>
            <w:vAlign w:val="center"/>
          </w:tcPr>
          <w:p>
            <w:pPr>
              <w:keepNext w:val="0"/>
              <w:keepLines w:val="0"/>
              <w:suppressLineNumbers w:val="0"/>
              <w:spacing w:before="0" w:beforeAutospacing="0" w:after="0" w:afterAutospacing="0"/>
              <w:ind w:left="0" w:right="0"/>
              <w:rPr>
                <w:rFonts w:hint="eastAsia"/>
                <w:sz w:val="24"/>
                <w:szCs w:val="24"/>
                <w:lang w:val="en-US" w:eastAsia="zh-CN"/>
              </w:rPr>
            </w:pPr>
            <w:r>
              <w:rPr>
                <w:rFonts w:hint="eastAsia"/>
                <w:sz w:val="24"/>
                <w:szCs w:val="24"/>
              </w:rPr>
              <w:t>液体</w:t>
            </w:r>
          </w:p>
        </w:tc>
        <w:tc>
          <w:tcPr>
            <w:tcW w:w="1530"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瓶装</w:t>
            </w:r>
          </w:p>
        </w:tc>
        <w:tc>
          <w:tcPr>
            <w:tcW w:w="1537"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0.8</w:t>
            </w:r>
          </w:p>
        </w:tc>
        <w:tc>
          <w:tcPr>
            <w:tcW w:w="1081"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lang w:val="en-US" w:eastAsia="zh-CN"/>
              </w:rPr>
              <w:t>/</w:t>
            </w:r>
          </w:p>
        </w:tc>
        <w:tc>
          <w:tcPr>
            <w:tcW w:w="1202" w:type="dxa"/>
            <w:vAlign w:val="center"/>
          </w:tcPr>
          <w:p>
            <w:pPr>
              <w:keepNext w:val="0"/>
              <w:keepLines w:val="0"/>
              <w:suppressLineNumbers w:val="0"/>
              <w:spacing w:before="0" w:beforeAutospacing="0" w:after="0" w:afterAutospacing="0"/>
              <w:ind w:left="0" w:right="0"/>
              <w:jc w:val="center"/>
              <w:rPr>
                <w:rFonts w:hint="eastAsia"/>
                <w:sz w:val="24"/>
                <w:szCs w:val="24"/>
                <w:lang w:val="en-US" w:eastAsia="zh-CN"/>
              </w:rPr>
            </w:pPr>
            <w:r>
              <w:rPr>
                <w:rFonts w:hint="eastAsia"/>
                <w:sz w:val="24"/>
                <w:szCs w:val="24"/>
              </w:rPr>
              <w:t>废气处理区以西，原料存放区以东</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8527" w:type="dxa"/>
            <w:gridSpan w:val="7"/>
            <w:vAlign w:val="center"/>
          </w:tcPr>
          <w:p>
            <w:pPr>
              <w:keepNext w:val="0"/>
              <w:keepLines w:val="0"/>
              <w:suppressLineNumbers w:val="0"/>
              <w:spacing w:before="0" w:beforeAutospacing="0" w:after="0" w:afterAutospacing="0"/>
              <w:ind w:left="0" w:right="0"/>
              <w:jc w:val="center"/>
              <w:rPr>
                <w:rFonts w:hint="eastAsia" w:ascii="仿宋" w:hAnsi="仿宋" w:cs="仿宋"/>
                <w:color w:val="auto"/>
                <w:sz w:val="24"/>
                <w:szCs w:val="24"/>
                <w:lang w:val="en-US" w:eastAsia="zh-CN"/>
              </w:rPr>
            </w:pPr>
            <w:r>
              <w:rPr>
                <w:rFonts w:hint="eastAsia" w:ascii="仿宋" w:hAnsi="仿宋" w:cs="仿宋"/>
                <w:color w:val="auto"/>
                <w:sz w:val="24"/>
                <w:szCs w:val="24"/>
                <w:lang w:val="en-US" w:eastAsia="zh-CN"/>
              </w:rPr>
              <w:t>产品</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0" w:right="0"/>
              <w:jc w:val="center"/>
              <w:rPr>
                <w:rFonts w:hint="eastAsia" w:ascii="仿宋" w:hAnsi="仿宋" w:cs="仿宋"/>
                <w:color w:val="auto"/>
                <w:sz w:val="24"/>
                <w:lang w:val="en-US" w:eastAsia="zh-CN"/>
              </w:rPr>
            </w:pPr>
            <w:r>
              <w:rPr>
                <w:rFonts w:hint="eastAsia" w:ascii="仿宋" w:hAnsi="仿宋" w:cs="仿宋"/>
                <w:color w:val="auto"/>
                <w:sz w:val="24"/>
                <w:lang w:val="en-US" w:eastAsia="zh-CN"/>
              </w:rPr>
              <w:t>1</w:t>
            </w:r>
          </w:p>
        </w:tc>
        <w:tc>
          <w:tcPr>
            <w:tcW w:w="1454" w:type="dxa"/>
            <w:vAlign w:val="center"/>
          </w:tcPr>
          <w:p>
            <w:pPr>
              <w:keepNext w:val="0"/>
              <w:keepLines w:val="0"/>
              <w:suppressLineNumbers w:val="0"/>
              <w:spacing w:before="0" w:beforeAutospacing="0" w:after="0" w:afterAutospacing="0"/>
              <w:ind w:left="0" w:right="0"/>
              <w:jc w:val="center"/>
              <w:rPr>
                <w:rFonts w:hint="eastAsia"/>
                <w:color w:val="auto"/>
                <w:sz w:val="24"/>
                <w:szCs w:val="24"/>
                <w:lang w:eastAsia="zh-CN"/>
              </w:rPr>
            </w:pPr>
            <w:r>
              <w:rPr>
                <w:rFonts w:hint="eastAsia"/>
                <w:color w:val="auto"/>
                <w:sz w:val="24"/>
                <w:szCs w:val="24"/>
                <w:lang w:eastAsia="zh-CN"/>
              </w:rPr>
              <w:t>泵送剂</w:t>
            </w:r>
          </w:p>
        </w:tc>
        <w:tc>
          <w:tcPr>
            <w:tcW w:w="938" w:type="dxa"/>
            <w:vAlign w:val="center"/>
          </w:tcPr>
          <w:p>
            <w:pPr>
              <w:keepNext w:val="0"/>
              <w:keepLines w:val="0"/>
              <w:suppressLineNumbers w:val="0"/>
              <w:spacing w:before="0" w:beforeAutospacing="0" w:after="0" w:afterAutospacing="0"/>
              <w:ind w:left="0" w:right="0"/>
              <w:jc w:val="center"/>
              <w:rPr>
                <w:rFonts w:hint="eastAsia" w:ascii="仿宋" w:hAnsi="仿宋" w:cs="仿宋"/>
                <w:color w:val="auto"/>
                <w:sz w:val="24"/>
                <w:szCs w:val="24"/>
                <w:lang w:val="en-US" w:eastAsia="zh-CN"/>
              </w:rPr>
            </w:pPr>
            <w:r>
              <w:rPr>
                <w:rFonts w:hint="eastAsia" w:ascii="仿宋" w:hAnsi="仿宋" w:cs="仿宋"/>
                <w:color w:val="auto"/>
                <w:sz w:val="24"/>
              </w:rPr>
              <w:t>液体</w:t>
            </w:r>
          </w:p>
        </w:tc>
        <w:tc>
          <w:tcPr>
            <w:tcW w:w="1530" w:type="dxa"/>
            <w:vAlign w:val="center"/>
          </w:tcPr>
          <w:p>
            <w:pPr>
              <w:keepNext w:val="0"/>
              <w:keepLines w:val="0"/>
              <w:suppressLineNumbers w:val="0"/>
              <w:spacing w:before="0" w:beforeAutospacing="0" w:after="0" w:afterAutospacing="0"/>
              <w:ind w:left="0" w:right="0"/>
              <w:jc w:val="center"/>
              <w:rPr>
                <w:rFonts w:hint="eastAsia" w:ascii="仿宋" w:hAnsi="仿宋" w:cs="仿宋"/>
                <w:color w:val="auto"/>
                <w:sz w:val="24"/>
                <w:szCs w:val="24"/>
                <w:lang w:val="en-US" w:eastAsia="zh-CN"/>
              </w:rPr>
            </w:pPr>
            <w:r>
              <w:rPr>
                <w:rFonts w:hint="eastAsia" w:ascii="仿宋" w:hAnsi="仿宋" w:cs="仿宋"/>
                <w:color w:val="auto"/>
                <w:sz w:val="24"/>
              </w:rPr>
              <w:t>散装</w:t>
            </w:r>
          </w:p>
        </w:tc>
        <w:tc>
          <w:tcPr>
            <w:tcW w:w="1537" w:type="dxa"/>
            <w:vAlign w:val="center"/>
          </w:tcPr>
          <w:p>
            <w:pPr>
              <w:keepNext w:val="0"/>
              <w:keepLines w:val="0"/>
              <w:suppressLineNumbers w:val="0"/>
              <w:spacing w:before="0" w:beforeAutospacing="0" w:after="0" w:afterAutospacing="0"/>
              <w:ind w:left="0" w:right="0"/>
              <w:jc w:val="center"/>
              <w:rPr>
                <w:rFonts w:hint="eastAsia" w:ascii="仿宋" w:hAnsi="仿宋" w:cs="仿宋"/>
                <w:color w:val="auto"/>
                <w:sz w:val="24"/>
                <w:szCs w:val="24"/>
                <w:lang w:val="en-US" w:eastAsia="zh-CN"/>
              </w:rPr>
            </w:pPr>
            <w:r>
              <w:rPr>
                <w:rFonts w:hint="eastAsia" w:ascii="仿宋" w:hAnsi="仿宋" w:cs="仿宋"/>
                <w:color w:val="auto"/>
                <w:sz w:val="24"/>
              </w:rPr>
              <w:t>50</w:t>
            </w:r>
          </w:p>
        </w:tc>
        <w:tc>
          <w:tcPr>
            <w:tcW w:w="1081"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color w:val="auto"/>
                <w:sz w:val="24"/>
                <w:szCs w:val="24"/>
                <w:lang w:val="en-US" w:eastAsia="zh-CN"/>
              </w:rPr>
            </w:pPr>
            <w:r>
              <w:rPr>
                <w:rFonts w:hint="eastAsia" w:ascii="仿宋" w:hAnsi="仿宋" w:cs="仿宋"/>
                <w:color w:val="auto"/>
                <w:sz w:val="24"/>
              </w:rPr>
              <w:t>1000</w:t>
            </w:r>
          </w:p>
        </w:tc>
        <w:tc>
          <w:tcPr>
            <w:tcW w:w="1202" w:type="dxa"/>
            <w:vAlign w:val="center"/>
          </w:tcPr>
          <w:p>
            <w:pPr>
              <w:keepNext w:val="0"/>
              <w:keepLines w:val="0"/>
              <w:suppressLineNumbers w:val="0"/>
              <w:spacing w:before="0" w:beforeAutospacing="0" w:after="0" w:afterAutospacing="0"/>
              <w:ind w:left="0" w:right="0"/>
              <w:jc w:val="center"/>
              <w:rPr>
                <w:rFonts w:hint="eastAsia" w:ascii="仿宋" w:hAnsi="仿宋" w:cs="仿宋"/>
                <w:color w:val="auto"/>
                <w:sz w:val="24"/>
                <w:szCs w:val="24"/>
                <w:lang w:val="en-US" w:eastAsia="zh-CN"/>
              </w:rPr>
            </w:pPr>
            <w:r>
              <w:rPr>
                <w:rFonts w:hint="eastAsia" w:ascii="仿宋" w:hAnsi="仿宋" w:cs="仿宋"/>
                <w:color w:val="auto"/>
                <w:sz w:val="24"/>
              </w:rPr>
              <w:t>成品存放区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0" w:right="0"/>
              <w:jc w:val="center"/>
              <w:rPr>
                <w:rFonts w:hint="eastAsia" w:ascii="仿宋" w:hAnsi="仿宋" w:cs="仿宋"/>
                <w:color w:val="auto"/>
                <w:sz w:val="24"/>
                <w:lang w:val="en-US" w:eastAsia="zh-CN"/>
              </w:rPr>
            </w:pPr>
            <w:r>
              <w:rPr>
                <w:rFonts w:hint="eastAsia" w:ascii="仿宋" w:hAnsi="仿宋" w:cs="仿宋"/>
                <w:color w:val="auto"/>
                <w:sz w:val="24"/>
                <w:lang w:val="en-US" w:eastAsia="zh-CN"/>
              </w:rPr>
              <w:t>2</w:t>
            </w:r>
          </w:p>
        </w:tc>
        <w:tc>
          <w:tcPr>
            <w:tcW w:w="1454" w:type="dxa"/>
            <w:vAlign w:val="center"/>
          </w:tcPr>
          <w:p>
            <w:pPr>
              <w:keepNext w:val="0"/>
              <w:keepLines w:val="0"/>
              <w:suppressLineNumbers w:val="0"/>
              <w:spacing w:before="0" w:beforeAutospacing="0" w:after="0" w:afterAutospacing="0"/>
              <w:ind w:left="0" w:right="0"/>
              <w:jc w:val="center"/>
              <w:rPr>
                <w:rFonts w:hint="eastAsia"/>
                <w:color w:val="auto"/>
                <w:sz w:val="24"/>
                <w:szCs w:val="24"/>
                <w:lang w:eastAsia="zh-CN"/>
              </w:rPr>
            </w:pPr>
            <w:r>
              <w:rPr>
                <w:rFonts w:hint="eastAsia"/>
                <w:color w:val="auto"/>
                <w:sz w:val="24"/>
                <w:szCs w:val="24"/>
                <w:lang w:eastAsia="zh-CN"/>
              </w:rPr>
              <w:t>缓凝剂</w:t>
            </w:r>
          </w:p>
        </w:tc>
        <w:tc>
          <w:tcPr>
            <w:tcW w:w="938" w:type="dxa"/>
            <w:vAlign w:val="center"/>
          </w:tcPr>
          <w:p>
            <w:pPr>
              <w:keepNext w:val="0"/>
              <w:keepLines w:val="0"/>
              <w:suppressLineNumbers w:val="0"/>
              <w:spacing w:before="0" w:beforeAutospacing="0" w:after="0" w:afterAutospacing="0"/>
              <w:ind w:left="0" w:right="0"/>
              <w:jc w:val="center"/>
              <w:rPr>
                <w:rFonts w:hint="eastAsia" w:ascii="仿宋" w:hAnsi="仿宋" w:cs="仿宋"/>
                <w:color w:val="auto"/>
                <w:sz w:val="24"/>
                <w:szCs w:val="24"/>
                <w:lang w:val="en-US" w:eastAsia="zh-CN"/>
              </w:rPr>
            </w:pPr>
            <w:r>
              <w:rPr>
                <w:rFonts w:hint="eastAsia" w:ascii="仿宋" w:hAnsi="仿宋" w:cs="仿宋"/>
                <w:color w:val="auto"/>
                <w:sz w:val="24"/>
              </w:rPr>
              <w:t>液体</w:t>
            </w:r>
          </w:p>
        </w:tc>
        <w:tc>
          <w:tcPr>
            <w:tcW w:w="1530" w:type="dxa"/>
            <w:vAlign w:val="center"/>
          </w:tcPr>
          <w:p>
            <w:pPr>
              <w:keepNext w:val="0"/>
              <w:keepLines w:val="0"/>
              <w:suppressLineNumbers w:val="0"/>
              <w:spacing w:before="0" w:beforeAutospacing="0" w:after="0" w:afterAutospacing="0"/>
              <w:ind w:left="0" w:right="0"/>
              <w:jc w:val="center"/>
              <w:rPr>
                <w:rFonts w:hint="eastAsia" w:ascii="仿宋" w:hAnsi="仿宋" w:cs="仿宋"/>
                <w:color w:val="auto"/>
                <w:sz w:val="24"/>
                <w:szCs w:val="24"/>
                <w:lang w:val="en-US" w:eastAsia="zh-CN"/>
              </w:rPr>
            </w:pPr>
            <w:r>
              <w:rPr>
                <w:rFonts w:hint="eastAsia" w:ascii="仿宋" w:hAnsi="仿宋" w:cs="仿宋"/>
                <w:color w:val="auto"/>
                <w:sz w:val="24"/>
              </w:rPr>
              <w:t>散装</w:t>
            </w:r>
          </w:p>
        </w:tc>
        <w:tc>
          <w:tcPr>
            <w:tcW w:w="1537" w:type="dxa"/>
            <w:vAlign w:val="center"/>
          </w:tcPr>
          <w:p>
            <w:pPr>
              <w:keepNext w:val="0"/>
              <w:keepLines w:val="0"/>
              <w:suppressLineNumbers w:val="0"/>
              <w:spacing w:before="0" w:beforeAutospacing="0" w:after="0" w:afterAutospacing="0"/>
              <w:ind w:left="0" w:right="0"/>
              <w:jc w:val="center"/>
              <w:rPr>
                <w:rFonts w:hint="eastAsia" w:ascii="仿宋" w:hAnsi="仿宋" w:cs="仿宋"/>
                <w:color w:val="auto"/>
                <w:sz w:val="24"/>
                <w:szCs w:val="24"/>
                <w:lang w:val="en-US" w:eastAsia="zh-CN"/>
              </w:rPr>
            </w:pPr>
            <w:r>
              <w:rPr>
                <w:rFonts w:hint="eastAsia" w:ascii="仿宋" w:hAnsi="仿宋" w:cs="仿宋"/>
                <w:color w:val="auto"/>
                <w:sz w:val="24"/>
              </w:rPr>
              <w:t>50</w:t>
            </w:r>
          </w:p>
        </w:tc>
        <w:tc>
          <w:tcPr>
            <w:tcW w:w="1081"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color w:val="auto"/>
                <w:sz w:val="24"/>
                <w:szCs w:val="24"/>
                <w:lang w:val="en-US" w:eastAsia="zh-CN"/>
              </w:rPr>
            </w:pPr>
            <w:r>
              <w:rPr>
                <w:rFonts w:hint="eastAsia" w:ascii="仿宋" w:hAnsi="仿宋" w:cs="仿宋"/>
                <w:color w:val="auto"/>
                <w:sz w:val="24"/>
              </w:rPr>
              <w:t>500</w:t>
            </w:r>
          </w:p>
        </w:tc>
        <w:tc>
          <w:tcPr>
            <w:tcW w:w="1202" w:type="dxa"/>
            <w:vAlign w:val="top"/>
          </w:tcPr>
          <w:p>
            <w:pPr>
              <w:keepNext w:val="0"/>
              <w:keepLines w:val="0"/>
              <w:suppressLineNumbers w:val="0"/>
              <w:spacing w:before="0" w:beforeAutospacing="0" w:after="0" w:afterAutospacing="0"/>
              <w:ind w:left="0" w:right="0"/>
              <w:rPr>
                <w:rFonts w:hint="eastAsia" w:ascii="仿宋" w:hAnsi="仿宋" w:cs="仿宋"/>
                <w:color w:val="auto"/>
                <w:sz w:val="24"/>
                <w:szCs w:val="24"/>
                <w:lang w:val="en-US" w:eastAsia="zh-CN"/>
              </w:rPr>
            </w:pPr>
            <w:r>
              <w:rPr>
                <w:rFonts w:hint="eastAsia" w:ascii="仿宋" w:hAnsi="仿宋" w:cs="仿宋"/>
                <w:color w:val="auto"/>
                <w:sz w:val="24"/>
              </w:rPr>
              <w:t>成品存放区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rHeight w:val="23" w:hRule="atLeast"/>
          <w:jc w:val="center"/>
        </w:trPr>
        <w:tc>
          <w:tcPr>
            <w:tcW w:w="785" w:type="dxa"/>
            <w:vAlign w:val="center"/>
          </w:tcPr>
          <w:p>
            <w:pPr>
              <w:keepNext w:val="0"/>
              <w:keepLines w:val="0"/>
              <w:suppressLineNumbers w:val="0"/>
              <w:spacing w:before="0" w:beforeAutospacing="0" w:after="0" w:afterAutospacing="0"/>
              <w:ind w:left="0" w:right="0"/>
              <w:jc w:val="center"/>
              <w:rPr>
                <w:rFonts w:hint="eastAsia" w:ascii="仿宋" w:hAnsi="仿宋" w:cs="仿宋"/>
                <w:color w:val="auto"/>
                <w:sz w:val="24"/>
                <w:lang w:val="en-US" w:eastAsia="zh-CN"/>
              </w:rPr>
            </w:pPr>
            <w:r>
              <w:rPr>
                <w:rFonts w:hint="eastAsia" w:ascii="仿宋" w:hAnsi="仿宋" w:cs="仿宋"/>
                <w:color w:val="auto"/>
                <w:sz w:val="24"/>
                <w:lang w:val="en-US" w:eastAsia="zh-CN"/>
              </w:rPr>
              <w:t>3</w:t>
            </w:r>
          </w:p>
        </w:tc>
        <w:tc>
          <w:tcPr>
            <w:tcW w:w="1454" w:type="dxa"/>
            <w:vAlign w:val="center"/>
          </w:tcPr>
          <w:p>
            <w:pPr>
              <w:keepNext w:val="0"/>
              <w:keepLines w:val="0"/>
              <w:suppressLineNumbers w:val="0"/>
              <w:spacing w:before="0" w:beforeAutospacing="0" w:after="0" w:afterAutospacing="0"/>
              <w:ind w:left="0" w:right="0"/>
              <w:jc w:val="center"/>
              <w:rPr>
                <w:rFonts w:hint="eastAsia"/>
                <w:color w:val="auto"/>
                <w:sz w:val="24"/>
                <w:szCs w:val="24"/>
                <w:lang w:eastAsia="zh-CN"/>
              </w:rPr>
            </w:pPr>
            <w:r>
              <w:rPr>
                <w:rFonts w:hint="eastAsia"/>
                <w:color w:val="auto"/>
                <w:sz w:val="24"/>
                <w:szCs w:val="24"/>
                <w:lang w:eastAsia="zh-CN"/>
              </w:rPr>
              <w:t>防冻剂</w:t>
            </w:r>
          </w:p>
        </w:tc>
        <w:tc>
          <w:tcPr>
            <w:tcW w:w="938" w:type="dxa"/>
            <w:vAlign w:val="center"/>
          </w:tcPr>
          <w:p>
            <w:pPr>
              <w:keepNext w:val="0"/>
              <w:keepLines w:val="0"/>
              <w:suppressLineNumbers w:val="0"/>
              <w:spacing w:before="0" w:beforeAutospacing="0" w:after="0" w:afterAutospacing="0"/>
              <w:ind w:left="0" w:right="0"/>
              <w:jc w:val="center"/>
              <w:rPr>
                <w:rFonts w:hint="eastAsia" w:ascii="仿宋" w:hAnsi="仿宋" w:cs="仿宋"/>
                <w:color w:val="auto"/>
                <w:sz w:val="24"/>
                <w:szCs w:val="24"/>
                <w:lang w:val="en-US" w:eastAsia="zh-CN"/>
              </w:rPr>
            </w:pPr>
            <w:r>
              <w:rPr>
                <w:rFonts w:hint="eastAsia" w:ascii="仿宋" w:hAnsi="仿宋" w:cs="仿宋"/>
                <w:color w:val="auto"/>
                <w:sz w:val="24"/>
              </w:rPr>
              <w:t>液体</w:t>
            </w:r>
          </w:p>
        </w:tc>
        <w:tc>
          <w:tcPr>
            <w:tcW w:w="1530" w:type="dxa"/>
            <w:vAlign w:val="center"/>
          </w:tcPr>
          <w:p>
            <w:pPr>
              <w:keepNext w:val="0"/>
              <w:keepLines w:val="0"/>
              <w:suppressLineNumbers w:val="0"/>
              <w:spacing w:before="0" w:beforeAutospacing="0" w:after="0" w:afterAutospacing="0"/>
              <w:ind w:left="0" w:right="0"/>
              <w:jc w:val="center"/>
              <w:rPr>
                <w:rFonts w:hint="eastAsia" w:ascii="仿宋" w:hAnsi="仿宋" w:cs="仿宋"/>
                <w:color w:val="auto"/>
                <w:sz w:val="24"/>
                <w:szCs w:val="24"/>
                <w:lang w:val="en-US" w:eastAsia="zh-CN"/>
              </w:rPr>
            </w:pPr>
            <w:r>
              <w:rPr>
                <w:rFonts w:hint="eastAsia" w:ascii="仿宋" w:hAnsi="仿宋" w:cs="仿宋"/>
                <w:color w:val="auto"/>
                <w:sz w:val="24"/>
              </w:rPr>
              <w:t>散装</w:t>
            </w:r>
          </w:p>
        </w:tc>
        <w:tc>
          <w:tcPr>
            <w:tcW w:w="1537" w:type="dxa"/>
            <w:vAlign w:val="center"/>
          </w:tcPr>
          <w:p>
            <w:pPr>
              <w:keepNext w:val="0"/>
              <w:keepLines w:val="0"/>
              <w:suppressLineNumbers w:val="0"/>
              <w:spacing w:before="0" w:beforeAutospacing="0" w:after="0" w:afterAutospacing="0"/>
              <w:ind w:left="0" w:right="0"/>
              <w:jc w:val="center"/>
              <w:rPr>
                <w:rFonts w:hint="eastAsia" w:ascii="仿宋" w:hAnsi="仿宋" w:cs="仿宋"/>
                <w:color w:val="auto"/>
                <w:sz w:val="24"/>
                <w:szCs w:val="24"/>
                <w:lang w:val="en-US" w:eastAsia="zh-CN"/>
              </w:rPr>
            </w:pPr>
            <w:r>
              <w:rPr>
                <w:rFonts w:hint="eastAsia" w:ascii="仿宋" w:hAnsi="仿宋" w:cs="仿宋"/>
                <w:color w:val="auto"/>
                <w:sz w:val="24"/>
              </w:rPr>
              <w:t>50</w:t>
            </w:r>
          </w:p>
        </w:tc>
        <w:tc>
          <w:tcPr>
            <w:tcW w:w="1081"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color w:val="auto"/>
                <w:sz w:val="24"/>
                <w:szCs w:val="24"/>
                <w:lang w:val="en-US" w:eastAsia="zh-CN"/>
              </w:rPr>
            </w:pPr>
            <w:r>
              <w:rPr>
                <w:rFonts w:hint="eastAsia" w:ascii="仿宋" w:hAnsi="仿宋" w:cs="仿宋"/>
                <w:color w:val="auto"/>
                <w:sz w:val="24"/>
              </w:rPr>
              <w:t>500</w:t>
            </w:r>
          </w:p>
        </w:tc>
        <w:tc>
          <w:tcPr>
            <w:tcW w:w="1202" w:type="dxa"/>
            <w:vAlign w:val="top"/>
          </w:tcPr>
          <w:p>
            <w:pPr>
              <w:keepNext w:val="0"/>
              <w:keepLines w:val="0"/>
              <w:suppressLineNumbers w:val="0"/>
              <w:spacing w:before="0" w:beforeAutospacing="0" w:after="0" w:afterAutospacing="0"/>
              <w:ind w:left="0" w:right="0"/>
              <w:rPr>
                <w:rFonts w:hint="eastAsia" w:ascii="仿宋" w:hAnsi="仿宋" w:cs="仿宋"/>
                <w:color w:val="auto"/>
                <w:sz w:val="24"/>
                <w:szCs w:val="24"/>
                <w:lang w:val="en-US" w:eastAsia="zh-CN"/>
              </w:rPr>
            </w:pPr>
            <w:r>
              <w:rPr>
                <w:rFonts w:hint="eastAsia" w:ascii="仿宋" w:hAnsi="仿宋" w:cs="仿宋"/>
                <w:color w:val="auto"/>
                <w:sz w:val="24"/>
              </w:rPr>
              <w:t>成品存放区</w:t>
            </w:r>
          </w:p>
        </w:tc>
      </w:tr>
    </w:tbl>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bookmarkStart w:id="260" w:name="_Toc21104"/>
      <w:r>
        <w:rPr>
          <w:rFonts w:hint="default" w:ascii="Times New Roman" w:hAnsi="Times New Roman" w:eastAsia="仿宋" w:cs="Times New Roman"/>
          <w:bCs w:val="0"/>
          <w:color w:val="auto"/>
          <w:kern w:val="2"/>
          <w:sz w:val="28"/>
          <w:szCs w:val="24"/>
          <w:lang w:val="en-US" w:eastAsia="zh-CN" w:bidi="ar-SA"/>
        </w:rPr>
        <w:t>2.2.3 主要设施设备清单</w:t>
      </w:r>
      <w:bookmarkEnd w:id="260"/>
    </w:p>
    <w:p>
      <w:pPr>
        <w:spacing w:after="62" w:afterLines="20" w:line="240" w:lineRule="auto"/>
        <w:jc w:val="center"/>
        <w:rPr>
          <w:rFonts w:hint="default" w:ascii="Times New Roman" w:hAnsi="Times New Roman" w:cs="Times New Roman"/>
          <w:b/>
          <w:bCs/>
          <w:color w:val="auto"/>
          <w:sz w:val="24"/>
          <w:szCs w:val="24"/>
          <w:highlight w:val="none"/>
          <w:lang w:val="en-US" w:eastAsia="zh-CN"/>
        </w:rPr>
      </w:pPr>
      <w:r>
        <w:rPr>
          <w:rFonts w:hint="default" w:ascii="Times New Roman" w:hAnsi="Times New Roman" w:cs="Times New Roman"/>
          <w:b/>
          <w:bCs/>
          <w:color w:val="auto"/>
          <w:sz w:val="24"/>
          <w:szCs w:val="24"/>
          <w:lang w:val="en-US" w:eastAsia="zh-CN"/>
        </w:rPr>
        <w:t>表</w:t>
      </w:r>
      <w:r>
        <w:rPr>
          <w:rFonts w:hint="eastAsia" w:ascii="Times New Roman" w:hAnsi="Times New Roman" w:cs="Times New Roman"/>
          <w:b/>
          <w:bCs/>
          <w:color w:val="auto"/>
          <w:sz w:val="24"/>
          <w:szCs w:val="24"/>
          <w:lang w:val="en-US" w:eastAsia="zh-CN"/>
        </w:rPr>
        <w:t>2.2-3</w:t>
      </w:r>
      <w:r>
        <w:rPr>
          <w:rFonts w:hint="default" w:ascii="Times New Roman" w:hAnsi="Times New Roman" w:cs="Times New Roman"/>
          <w:b/>
          <w:bCs/>
          <w:color w:val="auto"/>
          <w:sz w:val="24"/>
          <w:szCs w:val="24"/>
          <w:lang w:val="en-US" w:eastAsia="zh-CN"/>
        </w:rPr>
        <w:t xml:space="preserve"> </w:t>
      </w:r>
      <w:r>
        <w:rPr>
          <w:rFonts w:hint="default" w:ascii="Times New Roman" w:hAnsi="Times New Roman" w:cs="Times New Roman"/>
          <w:b/>
          <w:bCs/>
          <w:color w:val="auto"/>
          <w:sz w:val="24"/>
          <w:szCs w:val="24"/>
          <w:highlight w:val="none"/>
          <w:lang w:val="en-US" w:eastAsia="zh-CN"/>
        </w:rPr>
        <w:t>主要设备一览表</w:t>
      </w:r>
    </w:p>
    <w:tbl>
      <w:tblPr>
        <w:tblStyle w:val="23"/>
        <w:tblW w:w="835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89"/>
        <w:gridCol w:w="1293"/>
        <w:gridCol w:w="1742"/>
        <w:gridCol w:w="3327"/>
        <w:gridCol w:w="14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
                <w:bCs/>
                <w:sz w:val="24"/>
                <w:szCs w:val="24"/>
              </w:rPr>
            </w:pPr>
            <w:r>
              <w:rPr>
                <w:rFonts w:hint="default"/>
                <w:b/>
                <w:bCs/>
                <w:sz w:val="24"/>
                <w:szCs w:val="24"/>
              </w:rPr>
              <w:t>序号</w:t>
            </w:r>
          </w:p>
        </w:tc>
        <w:tc>
          <w:tcPr>
            <w:tcW w:w="1293" w:type="dxa"/>
            <w:noWrap w:val="0"/>
            <w:vAlign w:val="center"/>
          </w:tcPr>
          <w:p>
            <w:pPr>
              <w:keepNext w:val="0"/>
              <w:keepLines w:val="0"/>
              <w:suppressLineNumbers w:val="0"/>
              <w:spacing w:before="0" w:beforeAutospacing="0" w:after="0" w:afterAutospacing="0"/>
              <w:ind w:left="-140" w:leftChars="-50" w:right="0"/>
              <w:jc w:val="center"/>
              <w:rPr>
                <w:rFonts w:hint="default"/>
                <w:b/>
                <w:bCs/>
                <w:sz w:val="24"/>
                <w:szCs w:val="24"/>
              </w:rPr>
            </w:pPr>
            <w:r>
              <w:rPr>
                <w:rFonts w:hint="default"/>
                <w:b/>
                <w:bCs/>
                <w:sz w:val="24"/>
                <w:szCs w:val="24"/>
              </w:rPr>
              <w:t>设备性质</w:t>
            </w: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
                <w:bCs/>
                <w:sz w:val="24"/>
                <w:szCs w:val="24"/>
              </w:rPr>
            </w:pPr>
            <w:r>
              <w:rPr>
                <w:rFonts w:hint="default"/>
                <w:b/>
                <w:bCs/>
                <w:sz w:val="24"/>
                <w:szCs w:val="24"/>
              </w:rPr>
              <w:t>项目</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
                <w:bCs/>
                <w:sz w:val="24"/>
                <w:szCs w:val="24"/>
              </w:rPr>
            </w:pPr>
            <w:r>
              <w:rPr>
                <w:rFonts w:hint="default"/>
                <w:b/>
                <w:bCs/>
                <w:sz w:val="24"/>
                <w:szCs w:val="24"/>
              </w:rPr>
              <w:t>规格型号</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
                <w:bCs/>
                <w:sz w:val="24"/>
                <w:szCs w:val="24"/>
              </w:rPr>
            </w:pPr>
            <w:r>
              <w:rPr>
                <w:rFonts w:hint="default"/>
                <w:b/>
                <w:bCs/>
                <w:sz w:val="24"/>
                <w:szCs w:val="24"/>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w:t>
            </w:r>
          </w:p>
        </w:tc>
        <w:tc>
          <w:tcPr>
            <w:tcW w:w="1293" w:type="dxa"/>
            <w:vMerge w:val="restart"/>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生产设备</w:t>
            </w: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搪瓷反应釜</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5000L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4个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搪瓷反应釜</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10000L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4个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3</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计量罐</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7个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4</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计量罐</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3000L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5</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搅拌罐</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20000L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6</w:t>
            </w:r>
          </w:p>
        </w:tc>
        <w:tc>
          <w:tcPr>
            <w:tcW w:w="1293"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辅料储存</w:t>
            </w: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储存罐</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60000L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eastAsia"/>
                <w:bCs/>
                <w:sz w:val="24"/>
                <w:szCs w:val="24"/>
              </w:rPr>
              <w:t>5</w:t>
            </w:r>
            <w:r>
              <w:rPr>
                <w:rFonts w:hint="default"/>
                <w:bCs/>
                <w:sz w:val="24"/>
                <w:szCs w:val="24"/>
              </w:rPr>
              <w:t>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7</w:t>
            </w:r>
          </w:p>
        </w:tc>
        <w:tc>
          <w:tcPr>
            <w:tcW w:w="1293" w:type="dxa"/>
            <w:vMerge w:val="restart"/>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成品储存</w:t>
            </w: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储存罐</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 xml:space="preserve">60000L </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3个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8</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计量罐</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10000L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9</w:t>
            </w:r>
          </w:p>
        </w:tc>
        <w:tc>
          <w:tcPr>
            <w:tcW w:w="1293"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eastAsia"/>
                <w:bCs/>
                <w:sz w:val="24"/>
                <w:szCs w:val="24"/>
              </w:rPr>
              <w:t>原料</w:t>
            </w:r>
            <w:r>
              <w:rPr>
                <w:rFonts w:hint="default"/>
                <w:bCs/>
                <w:sz w:val="24"/>
                <w:szCs w:val="24"/>
              </w:rPr>
              <w:t>储存</w:t>
            </w: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储存罐</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60000L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11</w:t>
            </w:r>
          </w:p>
        </w:tc>
        <w:tc>
          <w:tcPr>
            <w:tcW w:w="1293" w:type="dxa"/>
            <w:vMerge w:val="restart"/>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辅助设备</w:t>
            </w: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磅秤</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100t</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12</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冷却塔</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直径2.6m×高3.3米</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13</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发电机</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100kW</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14</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齿轮泵</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防爆型</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8个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15</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反应釜</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3000L</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16</w:t>
            </w:r>
          </w:p>
        </w:tc>
        <w:tc>
          <w:tcPr>
            <w:tcW w:w="1293" w:type="dxa"/>
            <w:vMerge w:val="restart"/>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环保设备</w:t>
            </w: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碱性喷淋塔</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直径2m×高4m</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17</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水洗喷淋塔</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直径2m×高4m</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3个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19</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冷凝器</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直径1m×高3.2m</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20</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vMerge w:val="restart"/>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循环水池</w:t>
            </w: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长6.5m×宽2.5m×深3.5m</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89"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eastAsia"/>
                <w:bCs/>
                <w:sz w:val="24"/>
                <w:szCs w:val="24"/>
              </w:rPr>
              <w:t>2</w:t>
            </w:r>
            <w:r>
              <w:rPr>
                <w:rFonts w:hint="default"/>
                <w:bCs/>
                <w:sz w:val="24"/>
                <w:szCs w:val="24"/>
              </w:rPr>
              <w:t>1</w:t>
            </w:r>
          </w:p>
        </w:tc>
        <w:tc>
          <w:tcPr>
            <w:tcW w:w="1293"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1742" w:type="dxa"/>
            <w:vMerge w:val="continue"/>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p>
        </w:tc>
        <w:tc>
          <w:tcPr>
            <w:tcW w:w="3327"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长10.5m×宽6m×深4.5m</w:t>
            </w:r>
          </w:p>
        </w:tc>
        <w:tc>
          <w:tcPr>
            <w:tcW w:w="1400" w:type="dxa"/>
            <w:noWrap w:val="0"/>
            <w:vAlign w:val="center"/>
          </w:tcPr>
          <w:p>
            <w:pPr>
              <w:keepNext w:val="0"/>
              <w:keepLines w:val="0"/>
              <w:suppressLineNumbers w:val="0"/>
              <w:spacing w:before="0" w:beforeAutospacing="0" w:after="0" w:afterAutospacing="0"/>
              <w:ind w:left="-140" w:leftChars="-50" w:right="0"/>
              <w:jc w:val="center"/>
              <w:rPr>
                <w:rFonts w:hint="default"/>
                <w:bCs/>
                <w:sz w:val="24"/>
                <w:szCs w:val="24"/>
              </w:rPr>
            </w:pPr>
            <w:r>
              <w:rPr>
                <w:rFonts w:hint="default"/>
                <w:bCs/>
                <w:sz w:val="24"/>
                <w:szCs w:val="24"/>
              </w:rPr>
              <w:t>1个</w:t>
            </w:r>
          </w:p>
        </w:tc>
      </w:tr>
    </w:tbl>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bookmarkStart w:id="261" w:name="_Toc31136"/>
      <w:bookmarkStart w:id="262" w:name="_Toc429753111"/>
      <w:bookmarkStart w:id="263" w:name="_Toc438022932"/>
      <w:bookmarkStart w:id="264" w:name="_Toc428966478"/>
      <w:r>
        <w:rPr>
          <w:rFonts w:hint="default" w:ascii="Times New Roman" w:hAnsi="Times New Roman" w:eastAsia="仿宋" w:cs="Times New Roman"/>
          <w:bCs w:val="0"/>
          <w:color w:val="auto"/>
          <w:kern w:val="2"/>
          <w:sz w:val="28"/>
          <w:szCs w:val="24"/>
          <w:lang w:val="en-US" w:eastAsia="zh-CN" w:bidi="ar-SA"/>
        </w:rPr>
        <w:t>2.2.4 总平面布置</w:t>
      </w:r>
      <w:bookmarkEnd w:id="261"/>
    </w:p>
    <w:p>
      <w:pPr>
        <w:spacing w:line="360" w:lineRule="auto"/>
        <w:ind w:firstLine="560" w:firstLineChars="200"/>
        <w:rPr>
          <w:rFonts w:hint="default" w:ascii="Times New Roman" w:hAnsi="Times New Roman" w:cs="Times New Roman"/>
          <w:color w:val="auto"/>
          <w:sz w:val="28"/>
          <w:szCs w:val="28"/>
          <w:lang w:val="en-US" w:eastAsia="zh-CN"/>
        </w:rPr>
      </w:pPr>
      <w:r>
        <w:rPr>
          <w:rFonts w:hint="eastAsia" w:ascii="Times New Roman" w:hAnsi="Times New Roman" w:cs="Times New Roman"/>
          <w:color w:val="auto"/>
          <w:sz w:val="28"/>
          <w:szCs w:val="28"/>
          <w:lang w:eastAsia="zh-CN"/>
        </w:rPr>
        <w:t>咸阳市秦都区宏达建材厂，</w:t>
      </w:r>
      <w:r>
        <w:rPr>
          <w:lang w:val="en-US" w:eastAsia="zh-CN"/>
        </w:rPr>
        <w:t>总占地面积3200㎡，总建筑面积约2000㎡</w:t>
      </w:r>
      <w:r>
        <w:rPr>
          <w:rFonts w:hint="eastAsia" w:ascii="Times New Roman" w:hAnsi="Times New Roman" w:cs="Times New Roman"/>
          <w:color w:val="auto"/>
          <w:sz w:val="28"/>
          <w:szCs w:val="28"/>
          <w:vertAlign w:val="baseline"/>
          <w:lang w:val="en-US" w:eastAsia="zh-CN"/>
        </w:rPr>
        <w:t>，</w:t>
      </w:r>
      <w:r>
        <w:rPr>
          <w:rFonts w:hint="default" w:ascii="Times New Roman" w:hAnsi="Times New Roman" w:cs="Times New Roman"/>
          <w:color w:val="auto"/>
          <w:sz w:val="28"/>
          <w:szCs w:val="28"/>
        </w:rPr>
        <w:t>场地地势平坦。</w:t>
      </w:r>
      <w:r>
        <w:rPr>
          <w:rFonts w:hint="default" w:ascii="Times New Roman" w:hAnsi="Times New Roman" w:cs="Times New Roman"/>
          <w:color w:val="auto"/>
          <w:sz w:val="28"/>
          <w:szCs w:val="28"/>
          <w:lang w:val="en-US" w:eastAsia="zh-CN"/>
        </w:rPr>
        <w:t>厂区平面布置图详见附图。</w:t>
      </w:r>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bookmarkStart w:id="265" w:name="_Toc5952"/>
      <w:r>
        <w:rPr>
          <w:rFonts w:hint="default" w:ascii="Times New Roman" w:hAnsi="Times New Roman" w:eastAsia="仿宋" w:cs="Times New Roman"/>
          <w:bCs w:val="0"/>
          <w:color w:val="auto"/>
          <w:kern w:val="2"/>
          <w:sz w:val="28"/>
          <w:szCs w:val="24"/>
          <w:lang w:val="en-US" w:eastAsia="zh-CN" w:bidi="ar-SA"/>
        </w:rPr>
        <w:t>2.2.5 工作制度及定员</w:t>
      </w:r>
      <w:bookmarkEnd w:id="265"/>
    </w:p>
    <w:p>
      <w:pPr>
        <w:keepNext w:val="0"/>
        <w:keepLines w:val="0"/>
        <w:widowControl w:val="0"/>
        <w:suppressLineNumbers w:val="0"/>
        <w:autoSpaceDE w:val="0"/>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kern w:val="0"/>
          <w:sz w:val="28"/>
          <w:szCs w:val="28"/>
          <w:highlight w:val="none"/>
          <w:lang w:val="en-US" w:eastAsia="zh-CN" w:bidi="ar"/>
        </w:rPr>
      </w:pPr>
      <w:r>
        <w:rPr>
          <w:rFonts w:hint="default" w:ascii="Times New Roman" w:hAnsi="Times New Roman" w:eastAsia="仿宋" w:cs="Times New Roman"/>
          <w:color w:val="auto"/>
          <w:kern w:val="0"/>
          <w:sz w:val="28"/>
          <w:szCs w:val="28"/>
          <w:highlight w:val="none"/>
          <w:lang w:val="en-US" w:eastAsia="zh-CN" w:bidi="ar"/>
        </w:rPr>
        <w:t>项目工作人员</w:t>
      </w:r>
      <w:r>
        <w:rPr>
          <w:rFonts w:hint="eastAsia" w:ascii="Times New Roman" w:hAnsi="Times New Roman" w:cs="Times New Roman"/>
          <w:color w:val="auto"/>
          <w:kern w:val="0"/>
          <w:sz w:val="28"/>
          <w:szCs w:val="28"/>
          <w:highlight w:val="none"/>
          <w:lang w:val="en-US" w:eastAsia="zh-CN" w:bidi="ar"/>
        </w:rPr>
        <w:t>6</w:t>
      </w:r>
      <w:r>
        <w:rPr>
          <w:rFonts w:hint="default" w:ascii="Times New Roman" w:hAnsi="Times New Roman" w:eastAsia="仿宋" w:cs="Times New Roman"/>
          <w:color w:val="auto"/>
          <w:kern w:val="0"/>
          <w:sz w:val="28"/>
          <w:szCs w:val="28"/>
          <w:highlight w:val="none"/>
          <w:lang w:val="en-US" w:eastAsia="zh-CN" w:bidi="ar"/>
        </w:rPr>
        <w:t>人，工作</w:t>
      </w:r>
      <w:r>
        <w:rPr>
          <w:rFonts w:hint="eastAsia" w:ascii="Times New Roman" w:hAnsi="Times New Roman" w:cs="Times New Roman"/>
          <w:color w:val="auto"/>
          <w:kern w:val="0"/>
          <w:sz w:val="28"/>
          <w:szCs w:val="28"/>
          <w:highlight w:val="none"/>
          <w:lang w:val="en-US" w:eastAsia="zh-CN" w:bidi="ar"/>
        </w:rPr>
        <w:t>制为8</w:t>
      </w:r>
      <w:r>
        <w:rPr>
          <w:rFonts w:hint="default" w:ascii="Times New Roman" w:hAnsi="Times New Roman" w:eastAsia="仿宋" w:cs="Times New Roman"/>
          <w:color w:val="auto"/>
          <w:kern w:val="0"/>
          <w:sz w:val="28"/>
          <w:szCs w:val="28"/>
          <w:highlight w:val="none"/>
          <w:lang w:val="en-US" w:eastAsia="zh-CN" w:bidi="ar"/>
        </w:rPr>
        <w:t>小时，年工作日300天。</w:t>
      </w:r>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eastAsia="zh-CN" w:bidi="ar-SA"/>
        </w:rPr>
      </w:pPr>
      <w:bookmarkStart w:id="266" w:name="_Toc16027"/>
      <w:bookmarkStart w:id="267" w:name="_Toc20289"/>
      <w:bookmarkStart w:id="268" w:name="_Toc23553"/>
      <w:r>
        <w:rPr>
          <w:rFonts w:hint="default" w:ascii="Times New Roman" w:hAnsi="Times New Roman" w:eastAsia="仿宋" w:cs="Times New Roman"/>
          <w:bCs w:val="0"/>
          <w:color w:val="auto"/>
          <w:kern w:val="2"/>
          <w:sz w:val="30"/>
          <w:lang w:eastAsia="zh-CN" w:bidi="ar-SA"/>
        </w:rPr>
        <w:t>2.</w:t>
      </w:r>
      <w:r>
        <w:rPr>
          <w:rFonts w:hint="default" w:ascii="Times New Roman" w:hAnsi="Times New Roman" w:eastAsia="仿宋" w:cs="Times New Roman"/>
          <w:bCs w:val="0"/>
          <w:color w:val="auto"/>
          <w:kern w:val="2"/>
          <w:sz w:val="30"/>
          <w:lang w:val="en-US" w:eastAsia="zh-CN" w:bidi="ar-SA"/>
        </w:rPr>
        <w:t>3</w:t>
      </w:r>
      <w:r>
        <w:rPr>
          <w:rFonts w:hint="default" w:ascii="Times New Roman" w:hAnsi="Times New Roman" w:eastAsia="仿宋" w:cs="Times New Roman"/>
          <w:bCs w:val="0"/>
          <w:color w:val="auto"/>
          <w:kern w:val="2"/>
          <w:sz w:val="30"/>
          <w:lang w:eastAsia="zh-CN" w:bidi="ar-SA"/>
        </w:rPr>
        <w:t xml:space="preserve"> 自然环境概况</w:t>
      </w:r>
      <w:bookmarkEnd w:id="262"/>
      <w:bookmarkEnd w:id="263"/>
      <w:bookmarkEnd w:id="264"/>
      <w:bookmarkEnd w:id="266"/>
      <w:bookmarkEnd w:id="267"/>
      <w:bookmarkEnd w:id="268"/>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bookmarkStart w:id="269" w:name="_Toc21838"/>
      <w:r>
        <w:rPr>
          <w:rFonts w:hint="default" w:ascii="Times New Roman" w:hAnsi="Times New Roman" w:eastAsia="仿宋" w:cs="Times New Roman"/>
          <w:bCs w:val="0"/>
          <w:color w:val="auto"/>
          <w:kern w:val="2"/>
          <w:sz w:val="28"/>
          <w:szCs w:val="24"/>
          <w:lang w:val="en-US" w:eastAsia="zh-CN" w:bidi="ar-SA"/>
        </w:rPr>
        <w:t>2.3.1 地理位置</w:t>
      </w:r>
      <w:bookmarkEnd w:id="269"/>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bookmarkStart w:id="270" w:name="_Toc22249"/>
      <w:r>
        <w:rPr>
          <w:rFonts w:hint="eastAsia" w:ascii="Times New Roman" w:hAnsi="Times New Roman" w:eastAsia="仿宋" w:cs="Times New Roman"/>
          <w:color w:val="auto"/>
          <w:kern w:val="0"/>
          <w:sz w:val="28"/>
          <w:szCs w:val="28"/>
          <w:highlight w:val="none"/>
          <w:lang w:val="en-US" w:eastAsia="zh-CN" w:bidi="ar"/>
        </w:rPr>
        <w:t>西咸新区是经国务院批准设立的首个以创新城市发展方式为主题的国家级新区。位于陕西省西安市和咸阳市建成区之间，区域范围涉及西安、咸阳两市所辖7县（区）23个乡镇和街道办事处，规划控制面积882平方公里。区内分为空港新城、沣东新城、秦汉新城、沣西新城和泾河新城。</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双照街道地处咸阳市秦都区西北部，现属西咸新区秦汉新城管辖，距咸阳市区7公里，西邻兴平、北接礼泉、东连渭城。辖区总面积71平方公里，耕地6.8万亩，全办总人口4.1万(其中农村人口3.8万)，辖36个行政村，173个村民小组，8960户，共有46个基层党支部，1316名党员，截止目前农民人均收入10702元。全办共有规模以上企业16家，中小学校、幼儿园16所，医院2家、村级卫生室36个、综合文化站1个。</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大王村位于双照镇正南方向，距离咸阳市区10公里，交通便捷。村里有176户，人口784人，有5个村民小组。村里共4条街道，柏油路面4条。本村现有耕地1200亩，其中粮食面积600亩，以小麦、玉米为主；果树面积600亩。共有机井4眼，铺设暗管1300米，主导产业粮食、果树。</w:t>
      </w:r>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r>
        <w:rPr>
          <w:rFonts w:hint="default" w:ascii="Times New Roman" w:hAnsi="Times New Roman" w:eastAsia="仿宋" w:cs="Times New Roman"/>
          <w:bCs w:val="0"/>
          <w:color w:val="auto"/>
          <w:kern w:val="2"/>
          <w:sz w:val="28"/>
          <w:szCs w:val="24"/>
          <w:lang w:val="en-US" w:eastAsia="zh-CN" w:bidi="ar-SA"/>
        </w:rPr>
        <w:t>2.3.2 地形、地貌</w:t>
      </w:r>
      <w:bookmarkEnd w:id="270"/>
      <w:r>
        <w:rPr>
          <w:rFonts w:hint="eastAsia" w:cs="Times New Roman"/>
          <w:bCs w:val="0"/>
          <w:color w:val="auto"/>
          <w:kern w:val="2"/>
          <w:sz w:val="28"/>
          <w:szCs w:val="24"/>
          <w:lang w:val="en-US" w:eastAsia="zh-CN" w:bidi="ar-SA"/>
        </w:rPr>
        <w:t>、地质</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bookmarkStart w:id="271" w:name="_Toc10326"/>
      <w:r>
        <w:rPr>
          <w:rFonts w:hint="eastAsia" w:ascii="Times New Roman" w:hAnsi="Times New Roman" w:eastAsia="仿宋" w:cs="Times New Roman"/>
          <w:color w:val="auto"/>
          <w:kern w:val="0"/>
          <w:sz w:val="28"/>
          <w:szCs w:val="28"/>
          <w:highlight w:val="none"/>
          <w:lang w:val="en-US" w:eastAsia="zh-CN" w:bidi="ar"/>
        </w:rPr>
        <w:t>秦汉新城地处渭河北侧，泾河东南侧，地势中部高南北低，地貌类型包括冲积洪积平原和黄土台塬，北部、中部为冲积平原，自西向东逐渐展宽降低，大部分海拔400m，地势平坦。中部为黄土台塬，位于泾河以南，塬面开阔，地势平坦，海拔为430-500m。南部大致以宝鸡峡高干渠为分界线，为冲积平原区，隔渭河与西安相望。大部分地区坡度较缓，在2%以内，阶地前缘和塬边坡度较陡。</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秦汉新城地质基础是古老的华北阶地，属于变质花岗岩类地质，内有3条活动断裂穿过，分别是渭河断裂、咸阳——长安断裂和泾灞河断裂。活动断裂带两侧稳定性差，对周边人民生活及工农业生产形成较大威胁。地震设防烈度：根据《中国地震动参数区划图》（GB18306-2001），秦汉新城范围内地震动峰值加速度为0.15，地震基本烈度值为VII度。</w:t>
      </w:r>
    </w:p>
    <w:bookmarkEnd w:id="271"/>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bookmarkStart w:id="272" w:name="_Toc31997"/>
      <w:r>
        <w:rPr>
          <w:rFonts w:hint="default" w:ascii="Times New Roman" w:hAnsi="Times New Roman" w:eastAsia="仿宋" w:cs="Times New Roman"/>
          <w:bCs w:val="0"/>
          <w:color w:val="auto"/>
          <w:kern w:val="2"/>
          <w:sz w:val="28"/>
          <w:szCs w:val="24"/>
          <w:lang w:val="en-US" w:eastAsia="zh-CN" w:bidi="ar-SA"/>
        </w:rPr>
        <w:t xml:space="preserve">2.3.3 </w:t>
      </w:r>
      <w:bookmarkEnd w:id="272"/>
      <w:r>
        <w:rPr>
          <w:rFonts w:hint="default" w:ascii="Times New Roman" w:hAnsi="Times New Roman" w:eastAsia="仿宋" w:cs="Times New Roman"/>
          <w:bCs w:val="0"/>
          <w:color w:val="auto"/>
          <w:kern w:val="2"/>
          <w:sz w:val="28"/>
          <w:szCs w:val="24"/>
          <w:lang w:val="en-US" w:eastAsia="zh-CN" w:bidi="ar-SA"/>
        </w:rPr>
        <w:t>气候</w:t>
      </w:r>
      <w:r>
        <w:rPr>
          <w:rFonts w:hint="eastAsia" w:ascii="Times New Roman" w:hAnsi="Times New Roman" w:cs="Times New Roman"/>
          <w:bCs w:val="0"/>
          <w:color w:val="auto"/>
          <w:kern w:val="2"/>
          <w:sz w:val="28"/>
          <w:szCs w:val="24"/>
          <w:lang w:val="en-US" w:eastAsia="zh-CN" w:bidi="ar-SA"/>
        </w:rPr>
        <w:t>气象</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default"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秦汉新城所在地区属暖温带大陆性季风气候，四季冷暖、干湿分明。年平均气温13°C，冬季（1月）最冷为-20.8°C，夏季最热（7月）为41.4°C。年均降水量548.7mm，降水主要集中在5-10月，最多降水量829.7mm，最少为349.2mm。日照时数年平均为2195.2h，最多（8月）为241.6h，最少（2月）为146.2h。无霜期年均213天。</w:t>
      </w:r>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bookmarkStart w:id="273" w:name="_Toc14683"/>
      <w:r>
        <w:rPr>
          <w:rFonts w:hint="default" w:ascii="Times New Roman" w:hAnsi="Times New Roman" w:eastAsia="仿宋" w:cs="Times New Roman"/>
          <w:bCs w:val="0"/>
          <w:color w:val="auto"/>
          <w:kern w:val="2"/>
          <w:sz w:val="28"/>
          <w:szCs w:val="24"/>
          <w:lang w:val="en-US" w:eastAsia="zh-CN" w:bidi="ar-SA"/>
        </w:rPr>
        <w:t>2.3.</w:t>
      </w:r>
      <w:r>
        <w:rPr>
          <w:rFonts w:hint="eastAsia" w:cs="Times New Roman"/>
          <w:bCs w:val="0"/>
          <w:color w:val="auto"/>
          <w:kern w:val="2"/>
          <w:sz w:val="28"/>
          <w:szCs w:val="24"/>
          <w:lang w:val="en-US" w:eastAsia="zh-CN" w:bidi="ar-SA"/>
        </w:rPr>
        <w:t>4</w:t>
      </w:r>
      <w:r>
        <w:rPr>
          <w:rFonts w:hint="default" w:ascii="Times New Roman" w:hAnsi="Times New Roman" w:eastAsia="仿宋" w:cs="Times New Roman"/>
          <w:bCs w:val="0"/>
          <w:color w:val="auto"/>
          <w:kern w:val="2"/>
          <w:sz w:val="28"/>
          <w:szCs w:val="24"/>
          <w:lang w:val="en-US" w:eastAsia="zh-CN" w:bidi="ar-SA"/>
        </w:rPr>
        <w:t xml:space="preserve"> 水文</w:t>
      </w:r>
      <w:bookmarkEnd w:id="273"/>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bookmarkStart w:id="274" w:name="_Toc429753112"/>
      <w:bookmarkStart w:id="275" w:name="_Toc428966479"/>
      <w:bookmarkStart w:id="276" w:name="_Toc438022933"/>
      <w:bookmarkStart w:id="277" w:name="_Toc10915"/>
      <w:r>
        <w:rPr>
          <w:rFonts w:hint="eastAsia" w:ascii="Times New Roman" w:hAnsi="Times New Roman" w:eastAsia="仿宋" w:cs="Times New Roman"/>
          <w:color w:val="auto"/>
          <w:kern w:val="0"/>
          <w:sz w:val="28"/>
          <w:szCs w:val="28"/>
          <w:highlight w:val="none"/>
          <w:lang w:val="en-US" w:eastAsia="zh-CN" w:bidi="ar"/>
        </w:rPr>
        <w:t>区内地表水体主要有渭河和泾河。其中泾河发源于宁夏回族自治区泾源县境内的老龙潭，自西北向东南流经宁夏、甘肃、陕西三省（自治区），于陕西省高陵县余楚乡马渡村附近汇入渭河，全流域面积45421km²，干流全长455.1km，河道平均比降2.47‰；泾河是渭河北岸的一级支流，也是陕西省关中三大河流之一，泾阳境内河长约77km，流域面积634km²，自上而下依次穿越泾阳县白王、王桥、桥底、太平、中张、泾干、崇文、高庄8个乡镇。渭河属黄河一级支流，渭河流域范围主要在陕西省中部。发源于甘肃省渭源县鸟鼠山，东至陕西省渭南市，潼关县汇入黄河。南有东西走向的秦岭横亘，北有六盘山屏障。从武功县大庄圪涝村入境，境内河长86.27km，流域面积3612.5km²，多年平均径流为54.73亿m³，平均流量165.02m³/s。</w:t>
      </w:r>
    </w:p>
    <w:p>
      <w:pPr>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both"/>
        <w:textAlignment w:val="auto"/>
        <w:rPr>
          <w:rFonts w:hint="eastAsia" w:ascii="Times New Roman" w:hAnsi="Times New Roman" w:eastAsia="仿宋" w:cs="Times New Roman"/>
          <w:color w:val="auto"/>
          <w:kern w:val="0"/>
          <w:sz w:val="28"/>
          <w:szCs w:val="28"/>
          <w:highlight w:val="none"/>
          <w:lang w:val="en-US" w:eastAsia="zh-CN" w:bidi="ar"/>
        </w:rPr>
      </w:pPr>
      <w:r>
        <w:rPr>
          <w:rFonts w:hint="eastAsia" w:ascii="Times New Roman" w:hAnsi="Times New Roman" w:eastAsia="仿宋" w:cs="Times New Roman"/>
          <w:color w:val="auto"/>
          <w:kern w:val="0"/>
          <w:sz w:val="28"/>
          <w:szCs w:val="28"/>
          <w:highlight w:val="none"/>
          <w:lang w:val="en-US" w:eastAsia="zh-CN" w:bidi="ar"/>
        </w:rPr>
        <w:t>本项目最近的地表水体为渭河，距离项目地点约12km。</w:t>
      </w:r>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val="en-US" w:eastAsia="zh-CN" w:bidi="ar-SA"/>
        </w:rPr>
      </w:pPr>
      <w:bookmarkStart w:id="278" w:name="_Toc30856"/>
      <w:bookmarkStart w:id="279" w:name="_Toc1588"/>
      <w:r>
        <w:rPr>
          <w:rFonts w:hint="default" w:ascii="Times New Roman" w:hAnsi="Times New Roman" w:eastAsia="仿宋" w:cs="Times New Roman"/>
          <w:bCs w:val="0"/>
          <w:color w:val="auto"/>
          <w:kern w:val="2"/>
          <w:sz w:val="30"/>
          <w:lang w:eastAsia="zh-CN" w:bidi="ar-SA"/>
        </w:rPr>
        <w:t xml:space="preserve">2.4 </w:t>
      </w:r>
      <w:r>
        <w:rPr>
          <w:rFonts w:hint="default" w:ascii="Times New Roman" w:hAnsi="Times New Roman" w:eastAsia="仿宋" w:cs="Times New Roman"/>
          <w:bCs w:val="0"/>
          <w:color w:val="auto"/>
          <w:kern w:val="2"/>
          <w:sz w:val="30"/>
          <w:lang w:val="en-US" w:eastAsia="zh-CN" w:bidi="ar-SA"/>
        </w:rPr>
        <w:t>工艺流程</w:t>
      </w:r>
      <w:bookmarkEnd w:id="274"/>
      <w:bookmarkEnd w:id="275"/>
      <w:r>
        <w:rPr>
          <w:rFonts w:hint="default" w:ascii="Times New Roman" w:hAnsi="Times New Roman" w:eastAsia="仿宋" w:cs="Times New Roman"/>
          <w:bCs w:val="0"/>
          <w:color w:val="auto"/>
          <w:kern w:val="2"/>
          <w:sz w:val="30"/>
          <w:lang w:val="en-US" w:eastAsia="zh-CN" w:bidi="ar-SA"/>
        </w:rPr>
        <w:t>及产污环节</w:t>
      </w:r>
      <w:bookmarkEnd w:id="276"/>
      <w:bookmarkEnd w:id="277"/>
      <w:bookmarkEnd w:id="278"/>
      <w:bookmarkEnd w:id="279"/>
      <w:bookmarkStart w:id="280" w:name="_Toc320086227"/>
      <w:bookmarkStart w:id="281" w:name="_Toc332617450"/>
      <w:bookmarkStart w:id="282" w:name="_Toc438022934"/>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val="en-US" w:eastAsia="zh-CN" w:bidi="ar-SA"/>
        </w:rPr>
      </w:pPr>
      <w:bookmarkStart w:id="283" w:name="_Toc8727"/>
      <w:r>
        <w:rPr>
          <w:rFonts w:hint="default" w:ascii="Times New Roman" w:hAnsi="Times New Roman" w:eastAsia="仿宋" w:cs="Times New Roman"/>
          <w:bCs w:val="0"/>
          <w:color w:val="auto"/>
          <w:kern w:val="2"/>
          <w:sz w:val="28"/>
          <w:szCs w:val="24"/>
          <w:lang w:val="en-US" w:eastAsia="zh-CN" w:bidi="ar-SA"/>
        </w:rPr>
        <w:t>2.4.1 工艺流程</w:t>
      </w:r>
      <w:bookmarkEnd w:id="283"/>
    </w:p>
    <w:p>
      <w:pPr>
        <w:pStyle w:val="2"/>
        <w:jc w:val="center"/>
        <w:rPr>
          <w:sz w:val="24"/>
        </w:rPr>
      </w:pPr>
      <w:bookmarkStart w:id="284" w:name="_Toc13997"/>
      <w:r>
        <w:drawing>
          <wp:inline distT="0" distB="0" distL="114300" distR="114300">
            <wp:extent cx="5436235" cy="2088515"/>
            <wp:effectExtent l="0" t="0" r="12065" b="698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0"/>
                    <a:stretch>
                      <a:fillRect/>
                    </a:stretch>
                  </pic:blipFill>
                  <pic:spPr>
                    <a:xfrm>
                      <a:off x="0" y="0"/>
                      <a:ext cx="5436235" cy="2088515"/>
                    </a:xfrm>
                    <a:prstGeom prst="rect">
                      <a:avLst/>
                    </a:prstGeom>
                    <a:noFill/>
                    <a:ln w="9525">
                      <a:noFill/>
                    </a:ln>
                  </pic:spPr>
                </pic:pic>
              </a:graphicData>
            </a:graphic>
          </wp:inline>
        </w:drawing>
      </w:r>
      <w:bookmarkEnd w:id="284"/>
    </w:p>
    <w:p>
      <w:pPr>
        <w:ind w:firstLine="560" w:firstLineChars="200"/>
        <w:jc w:val="center"/>
        <w:rPr>
          <w:rFonts w:hint="eastAsia" w:ascii="Times New Roman" w:hAnsi="Times New Roman" w:cs="Times New Roman"/>
          <w:color w:val="auto"/>
          <w:kern w:val="0"/>
          <w:sz w:val="28"/>
          <w:szCs w:val="28"/>
          <w:lang w:val="en-US" w:eastAsia="zh-CN" w:bidi="ar"/>
        </w:rPr>
      </w:pPr>
      <w:r>
        <w:rPr>
          <w:rFonts w:hint="eastAsia" w:ascii="Times New Roman" w:hAnsi="Times New Roman" w:cs="Times New Roman"/>
          <w:color w:val="auto"/>
          <w:kern w:val="0"/>
          <w:sz w:val="28"/>
          <w:szCs w:val="28"/>
          <w:lang w:val="en-US" w:eastAsia="zh-CN" w:bidi="ar"/>
        </w:rPr>
        <w:t>图2.4-1 工艺流程及产污环节图</w:t>
      </w:r>
    </w:p>
    <w:p>
      <w:pPr>
        <w:ind w:firstLine="560" w:firstLineChars="200"/>
        <w:rPr>
          <w:rFonts w:hint="eastAsia"/>
          <w:color w:val="auto"/>
          <w:lang w:val="en-US" w:eastAsia="zh-CN"/>
        </w:rPr>
      </w:pPr>
      <w:r>
        <w:rPr>
          <w:rFonts w:hint="eastAsia"/>
          <w:color w:val="auto"/>
          <w:lang w:val="en-US" w:eastAsia="zh-CN"/>
        </w:rPr>
        <w:t>本企业生产的产品属于单纯化学品的混合、复配，缓凝剂、防冻剂和泵送剂的工艺流程以及产污环节均基本相同。主要是将减水剂加入水和不同的功能性辅料（糖蜜、葡萄糖酸钠、柠檬酸钠、纯碱、亚硝酸钠等），搅拌或加热搅拌均匀即可制得相应的外加剂。整个生产过程均采用自动化控制，可以自动调节、控制原辅料的加入量。</w:t>
      </w:r>
    </w:p>
    <w:p>
      <w:pPr>
        <w:pStyle w:val="76"/>
        <w:widowControl w:val="0"/>
        <w:spacing w:line="360" w:lineRule="auto"/>
        <w:ind w:firstLine="480"/>
        <w:jc w:val="both"/>
        <w:rPr>
          <w:rFonts w:hint="eastAsia" w:ascii="Calibri" w:hAnsi="Calibri" w:eastAsia="仿宋" w:cs="Times New Roman"/>
          <w:color w:val="auto"/>
          <w:kern w:val="2"/>
          <w:sz w:val="28"/>
          <w:szCs w:val="24"/>
          <w:lang w:val="en-US" w:eastAsia="zh-CN" w:bidi="ar-SA"/>
        </w:rPr>
      </w:pPr>
      <w:r>
        <w:rPr>
          <w:rFonts w:hint="eastAsia" w:ascii="Calibri" w:hAnsi="Calibri" w:eastAsia="仿宋" w:cs="Times New Roman"/>
          <w:color w:val="auto"/>
          <w:kern w:val="2"/>
          <w:sz w:val="28"/>
          <w:szCs w:val="24"/>
          <w:lang w:val="en-US" w:eastAsia="zh-CN" w:bidi="ar-SA"/>
        </w:rPr>
        <w:t>缓凝剂：首先将原液计量后加入釜中，然后将计量好的柠檬酸钠、糖蜜、葡萄糖酸钠、K12、水中的一种或多种（根据客户需求添加）加入釜中，在50℃下搅拌0.5h至充分溶解，搅拌均匀后，取样检验其流动度和凝结时间（与水泥和水经一定比例勾兑后，流动度≥190mm、初凝时间≥8小时、终凝时间≤10小时，即为合格产品）。经检验合格后装车或打入储存罐或打到搅拌器用于进一步加工，不合格则打入反应釜进行再生产。</w:t>
      </w:r>
    </w:p>
    <w:p>
      <w:pPr>
        <w:pStyle w:val="76"/>
        <w:widowControl w:val="0"/>
        <w:spacing w:line="360" w:lineRule="auto"/>
        <w:ind w:firstLine="480"/>
        <w:jc w:val="both"/>
        <w:rPr>
          <w:rFonts w:hint="eastAsia" w:ascii="Calibri" w:hAnsi="Calibri" w:eastAsia="仿宋" w:cs="Times New Roman"/>
          <w:color w:val="auto"/>
          <w:kern w:val="2"/>
          <w:sz w:val="28"/>
          <w:szCs w:val="24"/>
          <w:lang w:val="en-US" w:eastAsia="zh-CN" w:bidi="ar-SA"/>
        </w:rPr>
      </w:pPr>
      <w:r>
        <w:rPr>
          <w:rFonts w:hint="eastAsia" w:ascii="Calibri" w:hAnsi="Calibri" w:eastAsia="仿宋" w:cs="Times New Roman"/>
          <w:color w:val="auto"/>
          <w:kern w:val="2"/>
          <w:sz w:val="28"/>
          <w:szCs w:val="24"/>
          <w:lang w:val="en-US" w:eastAsia="zh-CN" w:bidi="ar-SA"/>
        </w:rPr>
        <w:t>防冻剂：首先将原液计量后加入釜中，然后将计量好柠檬酸钠、葡萄糖酸钠、糖蜜、K12、纯碱、亚硝酸钠、水中的一种或多种（根据客户需求添加）加入釜中，在50℃下搅拌0.5h至充分溶解，搅拌均匀后取样检验其流动度和凝结时间（与水泥和水经一定比例勾兑后，流动度≥190mm、初凝时间≥4小时、终凝时间≤12小时，即为合格产品）。经检测合格后装车或打入储存罐，不合格则打入搅拌罐进行再生产。</w:t>
      </w:r>
    </w:p>
    <w:p>
      <w:pPr>
        <w:pStyle w:val="76"/>
        <w:widowControl w:val="0"/>
        <w:spacing w:line="360" w:lineRule="auto"/>
        <w:ind w:firstLine="480"/>
        <w:jc w:val="both"/>
        <w:rPr>
          <w:rFonts w:hint="eastAsia" w:ascii="Calibri" w:hAnsi="Calibri" w:eastAsia="仿宋" w:cs="Times New Roman"/>
          <w:color w:val="auto"/>
          <w:kern w:val="2"/>
          <w:sz w:val="28"/>
          <w:szCs w:val="24"/>
          <w:lang w:val="en-US" w:eastAsia="zh-CN" w:bidi="ar-SA"/>
        </w:rPr>
      </w:pPr>
      <w:r>
        <w:rPr>
          <w:rFonts w:hint="eastAsia" w:ascii="Calibri" w:hAnsi="Calibri" w:eastAsia="仿宋" w:cs="Times New Roman"/>
          <w:color w:val="auto"/>
          <w:kern w:val="2"/>
          <w:sz w:val="28"/>
          <w:szCs w:val="24"/>
          <w:lang w:val="en-US" w:eastAsia="zh-CN" w:bidi="ar-SA"/>
        </w:rPr>
        <w:t>泵送剂：首先将原液计量后加入釜中，然后将计量好的亚硝酸钠、K12、柠檬酸钠、纯碱、水中的一种或多种（根据客户需求添加）加入釜中，在50℃下加热搅拌1-2h至充分溶解，搅拌均匀后取样检验其流动度和凝结时间（与水泥和水经一定比例勾兑后，流动度≥190mm、初凝时间≥6小时、终凝时间≤8小时，即为合格产品）。经检验合格后装车或打入储存罐，不合格则打入搅拌罐进行再生产。</w:t>
      </w:r>
    </w:p>
    <w:p>
      <w:pPr>
        <w:pStyle w:val="76"/>
        <w:widowControl w:val="0"/>
        <w:spacing w:line="360" w:lineRule="auto"/>
        <w:ind w:firstLine="480"/>
        <w:jc w:val="both"/>
        <w:rPr>
          <w:rFonts w:hint="eastAsia" w:ascii="Calibri" w:hAnsi="Calibri" w:eastAsia="仿宋" w:cs="Times New Roman"/>
          <w:color w:val="auto"/>
          <w:kern w:val="2"/>
          <w:sz w:val="28"/>
          <w:szCs w:val="24"/>
          <w:lang w:val="en-US" w:eastAsia="zh-CN" w:bidi="ar-SA"/>
        </w:rPr>
      </w:pPr>
      <w:r>
        <w:rPr>
          <w:rFonts w:hint="eastAsia" w:ascii="Calibri" w:hAnsi="Calibri" w:eastAsia="仿宋" w:cs="Times New Roman"/>
          <w:color w:val="auto"/>
          <w:kern w:val="2"/>
          <w:sz w:val="28"/>
          <w:szCs w:val="24"/>
          <w:lang w:val="en-US" w:eastAsia="zh-CN" w:bidi="ar-SA"/>
        </w:rPr>
        <w:t>该项目生产过程中的热源为燃气锅炉，会产生废气、废水和噪声；项目所用的原液全部为外购成品，该项目不生产原液，仅涉及化学品的混合、复配，生产工艺过程中只有物理反应，无化学反应；生产的外加剂成品直接由槽罐车外运至各个工地或临时储存于成品罐后外运，储存时间较短。</w:t>
      </w:r>
    </w:p>
    <w:p>
      <w:pPr>
        <w:pStyle w:val="4"/>
        <w:suppressLineNumbers w:val="0"/>
        <w:autoSpaceDE/>
        <w:autoSpaceDN/>
        <w:spacing w:before="0" w:beforeLines="0" w:after="0" w:afterLines="0"/>
        <w:ind w:left="0" w:right="0"/>
        <w:jc w:val="both"/>
        <w:rPr>
          <w:rFonts w:hint="default" w:ascii="Times New Roman" w:hAnsi="Times New Roman" w:cs="Times New Roman"/>
          <w:color w:val="auto"/>
          <w:highlight w:val="none"/>
          <w:lang w:val="en-US" w:eastAsia="zh-CN"/>
        </w:rPr>
      </w:pPr>
      <w:bookmarkStart w:id="285" w:name="_Toc12441"/>
      <w:r>
        <w:rPr>
          <w:rFonts w:hint="default" w:ascii="Times New Roman" w:hAnsi="Times New Roman" w:eastAsia="仿宋" w:cs="Times New Roman"/>
          <w:bCs w:val="0"/>
          <w:color w:val="auto"/>
          <w:kern w:val="2"/>
          <w:sz w:val="28"/>
          <w:szCs w:val="24"/>
          <w:highlight w:val="none"/>
          <w:lang w:val="en-US" w:eastAsia="zh-CN" w:bidi="ar-SA"/>
        </w:rPr>
        <w:t>2.4.2 主要产污环节</w:t>
      </w:r>
      <w:bookmarkEnd w:id="280"/>
      <w:bookmarkEnd w:id="281"/>
      <w:bookmarkEnd w:id="285"/>
      <w:bookmarkStart w:id="286" w:name="_Toc20760"/>
    </w:p>
    <w:bookmarkEnd w:id="282"/>
    <w:bookmarkEnd w:id="286"/>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outlineLvl w:val="9"/>
        <w:rPr>
          <w:rFonts w:hint="default" w:ascii="Times New Roman" w:hAnsi="Times New Roman" w:eastAsia="仿宋" w:cs="Times New Roman"/>
          <w:color w:val="auto"/>
          <w:sz w:val="28"/>
          <w:highlight w:val="none"/>
          <w:lang w:val="en-US" w:eastAsia="zh-CN"/>
        </w:rPr>
      </w:pPr>
      <w:r>
        <w:rPr>
          <w:rFonts w:hint="default" w:ascii="Times New Roman" w:hAnsi="Times New Roman" w:eastAsia="仿宋" w:cs="Times New Roman"/>
          <w:color w:val="auto"/>
          <w:sz w:val="28"/>
          <w:highlight w:val="none"/>
          <w:lang w:val="en-US" w:eastAsia="zh-CN"/>
        </w:rPr>
        <w:t>厂区各污染源采取相应的环保措施见下表。</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r>
        <w:rPr>
          <w:rFonts w:hint="default" w:ascii="Times New Roman" w:hAnsi="Times New Roman" w:cs="Times New Roman"/>
          <w:b/>
          <w:bCs/>
          <w:color w:val="auto"/>
          <w:sz w:val="24"/>
          <w:szCs w:val="24"/>
          <w:lang w:val="en-US" w:eastAsia="zh-CN"/>
        </w:rPr>
        <w:t>表</w:t>
      </w:r>
      <w:r>
        <w:rPr>
          <w:rFonts w:hint="eastAsia" w:ascii="Times New Roman" w:hAnsi="Times New Roman" w:cs="Times New Roman"/>
          <w:b/>
          <w:bCs/>
          <w:color w:val="auto"/>
          <w:sz w:val="24"/>
          <w:szCs w:val="24"/>
          <w:lang w:val="en-US" w:eastAsia="zh-CN"/>
        </w:rPr>
        <w:t>2.4-1</w:t>
      </w:r>
      <w:r>
        <w:rPr>
          <w:rFonts w:hint="default" w:ascii="Times New Roman" w:hAnsi="Times New Roman" w:cs="Times New Roman"/>
          <w:b/>
          <w:bCs/>
          <w:color w:val="auto"/>
          <w:sz w:val="24"/>
          <w:szCs w:val="24"/>
          <w:lang w:val="en-US" w:eastAsia="zh-CN"/>
        </w:rPr>
        <w:t xml:space="preserve"> 环保措施汇总表</w:t>
      </w:r>
    </w:p>
    <w:tbl>
      <w:tblPr>
        <w:tblStyle w:val="23"/>
        <w:tblW w:w="8522" w:type="dxa"/>
        <w:jc w:val="center"/>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69"/>
        <w:gridCol w:w="1667"/>
        <w:gridCol w:w="1665"/>
        <w:gridCol w:w="4321"/>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283" w:hRule="atLeast"/>
          <w:jc w:val="center"/>
        </w:trPr>
        <w:tc>
          <w:tcPr>
            <w:tcW w:w="869" w:type="dxa"/>
            <w:tcBorders>
              <w:top w:val="single" w:color="auto" w:sz="12" w:space="0"/>
              <w:left w:val="single" w:color="auto" w:sz="12"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类别</w:t>
            </w:r>
          </w:p>
        </w:tc>
        <w:tc>
          <w:tcPr>
            <w:tcW w:w="1667" w:type="dxa"/>
            <w:tcBorders>
              <w:top w:val="single" w:color="auto" w:sz="12"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排放源</w:t>
            </w:r>
          </w:p>
        </w:tc>
        <w:tc>
          <w:tcPr>
            <w:tcW w:w="1665" w:type="dxa"/>
            <w:tcBorders>
              <w:top w:val="single" w:color="auto" w:sz="12"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污染物名称</w:t>
            </w:r>
          </w:p>
        </w:tc>
        <w:tc>
          <w:tcPr>
            <w:tcW w:w="4321" w:type="dxa"/>
            <w:tcBorders>
              <w:top w:val="single" w:color="auto" w:sz="12" w:space="0"/>
              <w:left w:val="single" w:color="auto" w:sz="4" w:space="0"/>
              <w:bottom w:val="single" w:color="auto" w:sz="4" w:space="0"/>
              <w:right w:val="single" w:color="auto" w:sz="12"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采取的环保设施</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944" w:hRule="atLeast"/>
          <w:jc w:val="center"/>
        </w:trPr>
        <w:tc>
          <w:tcPr>
            <w:tcW w:w="869" w:type="dxa"/>
            <w:vMerge w:val="restart"/>
            <w:tcBorders>
              <w:top w:val="single" w:color="auto" w:sz="4" w:space="0"/>
              <w:left w:val="single" w:color="auto" w:sz="12"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废气</w:t>
            </w:r>
          </w:p>
        </w:tc>
        <w:tc>
          <w:tcPr>
            <w:tcW w:w="1667"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sz w:val="24"/>
                <w:szCs w:val="24"/>
                <w:lang w:val="en-US" w:eastAsia="zh-CN"/>
              </w:rPr>
            </w:pPr>
            <w:r>
              <w:rPr>
                <w:rFonts w:hint="eastAsia" w:ascii="仿宋" w:hAnsi="仿宋" w:cs="仿宋"/>
                <w:color w:val="auto"/>
                <w:sz w:val="24"/>
                <w:szCs w:val="24"/>
                <w:lang w:val="en-US" w:eastAsia="zh-CN"/>
              </w:rPr>
              <w:t>搅拌</w:t>
            </w:r>
          </w:p>
        </w:tc>
        <w:tc>
          <w:tcPr>
            <w:tcW w:w="1665" w:type="dxa"/>
            <w:vMerge w:val="restart"/>
            <w:tcBorders>
              <w:top w:val="single" w:color="auto" w:sz="4" w:space="0"/>
              <w:left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cs="仿宋"/>
                <w:color w:val="auto"/>
                <w:sz w:val="24"/>
                <w:szCs w:val="24"/>
                <w:lang w:val="en-US" w:eastAsia="zh-CN"/>
              </w:rPr>
              <w:t>甲醛、粉尘、锅炉燃烧废气</w:t>
            </w:r>
          </w:p>
        </w:tc>
        <w:tc>
          <w:tcPr>
            <w:tcW w:w="4321" w:type="dxa"/>
            <w:vMerge w:val="restart"/>
            <w:tcBorders>
              <w:top w:val="single" w:color="auto" w:sz="4" w:space="0"/>
              <w:left w:val="single" w:color="auto" w:sz="4" w:space="0"/>
              <w:right w:val="single" w:color="auto" w:sz="12"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投料搅拌和加热时产生的废气通过管道收集依次经过2个冷凝器、2层碱性喷淋塔和3层水洗喷淋塔处理后由1根15m高的排气筒排出。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283" w:hRule="atLeast"/>
          <w:jc w:val="center"/>
        </w:trPr>
        <w:tc>
          <w:tcPr>
            <w:tcW w:w="869" w:type="dxa"/>
            <w:vMerge w:val="continue"/>
            <w:tcBorders>
              <w:left w:val="single" w:color="auto" w:sz="12"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p>
        </w:tc>
        <w:tc>
          <w:tcPr>
            <w:tcW w:w="1667"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sz w:val="24"/>
                <w:szCs w:val="24"/>
                <w:lang w:val="en-US" w:eastAsia="zh-CN"/>
              </w:rPr>
            </w:pPr>
            <w:r>
              <w:rPr>
                <w:rFonts w:hint="eastAsia" w:ascii="仿宋" w:hAnsi="仿宋" w:cs="仿宋"/>
                <w:color w:val="auto"/>
                <w:sz w:val="24"/>
                <w:szCs w:val="24"/>
                <w:lang w:val="en-US" w:eastAsia="zh-CN"/>
              </w:rPr>
              <w:t>加热</w:t>
            </w:r>
          </w:p>
        </w:tc>
        <w:tc>
          <w:tcPr>
            <w:tcW w:w="1665" w:type="dxa"/>
            <w:vMerge w:val="continue"/>
            <w:tcBorders>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p>
        </w:tc>
        <w:tc>
          <w:tcPr>
            <w:tcW w:w="4321" w:type="dxa"/>
            <w:vMerge w:val="continue"/>
            <w:tcBorders>
              <w:left w:val="single" w:color="auto" w:sz="4" w:space="0"/>
              <w:bottom w:val="single" w:color="auto" w:sz="4" w:space="0"/>
              <w:right w:val="single" w:color="auto" w:sz="12"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283" w:hRule="atLeast"/>
          <w:jc w:val="center"/>
        </w:trPr>
        <w:tc>
          <w:tcPr>
            <w:tcW w:w="869" w:type="dxa"/>
            <w:tcBorders>
              <w:left w:val="single" w:color="auto" w:sz="12"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cs="仿宋"/>
                <w:sz w:val="24"/>
                <w:szCs w:val="24"/>
                <w:lang w:val="en-US" w:eastAsia="zh-CN"/>
              </w:rPr>
              <w:t>废水</w:t>
            </w:r>
          </w:p>
        </w:tc>
        <w:tc>
          <w:tcPr>
            <w:tcW w:w="1667"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cs="仿宋"/>
                <w:sz w:val="24"/>
                <w:szCs w:val="24"/>
                <w:lang w:val="en-US" w:eastAsia="zh-CN"/>
              </w:rPr>
              <w:t>生产废水</w:t>
            </w:r>
          </w:p>
        </w:tc>
        <w:tc>
          <w:tcPr>
            <w:tcW w:w="1665"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COD、BOD</w:t>
            </w:r>
            <w:r>
              <w:rPr>
                <w:rFonts w:hint="default" w:ascii="仿宋" w:hAnsi="仿宋" w:eastAsia="仿宋" w:cs="仿宋"/>
                <w:sz w:val="24"/>
                <w:szCs w:val="24"/>
                <w:vertAlign w:val="subscript"/>
                <w:lang w:val="en-US" w:eastAsia="zh-CN"/>
              </w:rPr>
              <w:t>5</w:t>
            </w:r>
            <w:r>
              <w:rPr>
                <w:rFonts w:hint="default" w:ascii="仿宋" w:hAnsi="仿宋" w:eastAsia="仿宋" w:cs="仿宋"/>
                <w:sz w:val="24"/>
                <w:szCs w:val="24"/>
                <w:lang w:val="en-US" w:eastAsia="zh-CN"/>
              </w:rPr>
              <w:t>、SS、</w:t>
            </w:r>
            <w:r>
              <w:rPr>
                <w:rFonts w:hint="eastAsia" w:ascii="仿宋" w:hAnsi="仿宋" w:cs="仿宋"/>
                <w:sz w:val="24"/>
                <w:szCs w:val="24"/>
                <w:lang w:val="en-US" w:eastAsia="zh-CN"/>
              </w:rPr>
              <w:t>色度、pH</w:t>
            </w:r>
          </w:p>
        </w:tc>
        <w:tc>
          <w:tcPr>
            <w:tcW w:w="4321" w:type="dxa"/>
            <w:tcBorders>
              <w:top w:val="single" w:color="auto" w:sz="4" w:space="0"/>
              <w:left w:val="single" w:color="auto" w:sz="4" w:space="0"/>
              <w:bottom w:val="single" w:color="auto" w:sz="4" w:space="0"/>
              <w:right w:val="single" w:color="auto" w:sz="12"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冷却循环水包括蒸汽冷却水和废气冷凝水，均由循环水池回收做为溶剂用水使用；该项目喷淋塔每天均补充新鲜水，当日的洗涤废水由第二天生产时打入</w:t>
            </w:r>
            <w:r>
              <w:rPr>
                <w:rFonts w:hint="default" w:ascii="仿宋" w:hAnsi="仿宋" w:eastAsia="仿宋" w:cs="仿宋"/>
                <w:sz w:val="24"/>
                <w:szCs w:val="24"/>
                <w:lang w:val="en-US" w:eastAsia="zh-CN"/>
              </w:rPr>
              <w:t>搅拌釜中</w:t>
            </w:r>
            <w:r>
              <w:rPr>
                <w:rFonts w:hint="eastAsia" w:ascii="仿宋" w:hAnsi="仿宋" w:eastAsia="仿宋" w:cs="仿宋"/>
                <w:sz w:val="24"/>
                <w:szCs w:val="24"/>
                <w:lang w:val="en-US" w:eastAsia="zh-CN"/>
              </w:rPr>
              <w:t>当作溶剂用水使用</w:t>
            </w:r>
            <w:r>
              <w:rPr>
                <w:rFonts w:hint="default" w:ascii="仿宋" w:hAnsi="仿宋" w:eastAsia="仿宋" w:cs="仿宋"/>
                <w:sz w:val="24"/>
                <w:szCs w:val="24"/>
                <w:lang w:val="en-US" w:eastAsia="zh-CN"/>
              </w:rPr>
              <w:t>，</w:t>
            </w:r>
            <w:r>
              <w:rPr>
                <w:rFonts w:hint="eastAsia" w:ascii="仿宋" w:hAnsi="仿宋" w:eastAsia="仿宋" w:cs="仿宋"/>
                <w:sz w:val="24"/>
                <w:szCs w:val="24"/>
                <w:lang w:val="en-US" w:eastAsia="zh-CN"/>
              </w:rPr>
              <w:t>不外排；锅炉废水由专用桶收集，定期投入搅拌釜中当做溶剂用水使用</w:t>
            </w:r>
            <w:r>
              <w:rPr>
                <w:rFonts w:hint="default" w:ascii="仿宋" w:hAnsi="仿宋" w:eastAsia="仿宋" w:cs="仿宋"/>
                <w:sz w:val="24"/>
                <w:szCs w:val="24"/>
                <w:lang w:val="en-US" w:eastAsia="zh-CN"/>
              </w:rPr>
              <w:t>，不外排。</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283" w:hRule="atLeast"/>
          <w:jc w:val="center"/>
        </w:trPr>
        <w:tc>
          <w:tcPr>
            <w:tcW w:w="869" w:type="dxa"/>
            <w:vMerge w:val="restart"/>
            <w:tcBorders>
              <w:top w:val="single" w:color="auto" w:sz="4" w:space="0"/>
              <w:left w:val="single" w:color="auto" w:sz="12"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固废</w:t>
            </w:r>
          </w:p>
        </w:tc>
        <w:tc>
          <w:tcPr>
            <w:tcW w:w="1667"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生活垃圾</w:t>
            </w:r>
          </w:p>
        </w:tc>
        <w:tc>
          <w:tcPr>
            <w:tcW w:w="1665"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一般固废</w:t>
            </w:r>
          </w:p>
        </w:tc>
        <w:tc>
          <w:tcPr>
            <w:tcW w:w="4321" w:type="dxa"/>
            <w:tcBorders>
              <w:top w:val="single" w:color="auto" w:sz="4" w:space="0"/>
              <w:left w:val="single" w:color="auto" w:sz="4" w:space="0"/>
              <w:bottom w:val="single" w:color="auto" w:sz="4" w:space="0"/>
              <w:right w:val="single" w:color="auto" w:sz="12"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生活垃圾集中收集后，由环卫统一处理。</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283" w:hRule="atLeast"/>
          <w:jc w:val="center"/>
        </w:trPr>
        <w:tc>
          <w:tcPr>
            <w:tcW w:w="869" w:type="dxa"/>
            <w:vMerge w:val="continue"/>
            <w:tcBorders>
              <w:left w:val="single" w:color="auto" w:sz="12"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p>
        </w:tc>
        <w:tc>
          <w:tcPr>
            <w:tcW w:w="1667"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cs="仿宋"/>
                <w:sz w:val="24"/>
                <w:szCs w:val="24"/>
                <w:lang w:val="en-US" w:eastAsia="zh-CN"/>
              </w:rPr>
              <w:t>废包装袋</w:t>
            </w:r>
          </w:p>
        </w:tc>
        <w:tc>
          <w:tcPr>
            <w:tcW w:w="1665"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一般固废</w:t>
            </w:r>
          </w:p>
        </w:tc>
        <w:tc>
          <w:tcPr>
            <w:tcW w:w="4321" w:type="dxa"/>
            <w:tcBorders>
              <w:top w:val="single" w:color="auto" w:sz="4" w:space="0"/>
              <w:left w:val="single" w:color="auto" w:sz="4" w:space="0"/>
              <w:bottom w:val="single" w:color="auto" w:sz="4" w:space="0"/>
              <w:right w:val="single" w:color="auto" w:sz="12"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zh-CN" w:eastAsia="zh-CN"/>
              </w:rPr>
              <w:t>收集后</w:t>
            </w:r>
            <w:r>
              <w:rPr>
                <w:rFonts w:hint="default" w:ascii="仿宋" w:hAnsi="仿宋" w:eastAsia="仿宋" w:cs="仿宋"/>
                <w:sz w:val="24"/>
                <w:szCs w:val="24"/>
                <w:lang w:val="en-US" w:eastAsia="zh-CN"/>
              </w:rPr>
              <w:t>出售给废品回收公司</w:t>
            </w:r>
            <w:r>
              <w:rPr>
                <w:rFonts w:hint="eastAsia" w:ascii="仿宋" w:hAnsi="仿宋" w:eastAsia="仿宋" w:cs="仿宋"/>
                <w:sz w:val="24"/>
                <w:szCs w:val="24"/>
                <w:lang w:val="en-US" w:eastAsia="zh-CN"/>
              </w:rPr>
              <w:t>。</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268" w:hRule="atLeast"/>
          <w:jc w:val="center"/>
        </w:trPr>
        <w:tc>
          <w:tcPr>
            <w:tcW w:w="869" w:type="dxa"/>
            <w:vMerge w:val="continue"/>
            <w:tcBorders>
              <w:left w:val="single" w:color="auto" w:sz="12"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p>
        </w:tc>
        <w:tc>
          <w:tcPr>
            <w:tcW w:w="1667"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cs="仿宋"/>
                <w:sz w:val="24"/>
                <w:szCs w:val="24"/>
                <w:lang w:val="en-US" w:eastAsia="zh-CN"/>
              </w:rPr>
              <w:t>废机油</w:t>
            </w:r>
          </w:p>
        </w:tc>
        <w:tc>
          <w:tcPr>
            <w:tcW w:w="1665" w:type="dxa"/>
            <w:tcBorders>
              <w:top w:val="single" w:color="auto" w:sz="4" w:space="0"/>
              <w:left w:val="single" w:color="auto" w:sz="4" w:space="0"/>
              <w:bottom w:val="single" w:color="auto" w:sz="4"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cs="仿宋"/>
                <w:sz w:val="24"/>
                <w:szCs w:val="24"/>
                <w:lang w:val="en-US" w:eastAsia="zh-CN"/>
              </w:rPr>
              <w:t>危险废物</w:t>
            </w:r>
          </w:p>
        </w:tc>
        <w:tc>
          <w:tcPr>
            <w:tcW w:w="4321" w:type="dxa"/>
            <w:tcBorders>
              <w:top w:val="single" w:color="auto" w:sz="4" w:space="0"/>
              <w:left w:val="single" w:color="auto" w:sz="4" w:space="0"/>
              <w:bottom w:val="single" w:color="auto" w:sz="4" w:space="0"/>
              <w:right w:val="single" w:color="auto" w:sz="12"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交由有资质单位处理</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283" w:hRule="atLeast"/>
          <w:jc w:val="center"/>
        </w:trPr>
        <w:tc>
          <w:tcPr>
            <w:tcW w:w="869" w:type="dxa"/>
            <w:tcBorders>
              <w:top w:val="single" w:color="auto" w:sz="4" w:space="0"/>
              <w:left w:val="single" w:color="auto" w:sz="12" w:space="0"/>
              <w:bottom w:val="single" w:color="auto" w:sz="12" w:space="0"/>
              <w:right w:val="single" w:color="auto" w:sz="4"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噪声</w:t>
            </w:r>
          </w:p>
        </w:tc>
        <w:tc>
          <w:tcPr>
            <w:tcW w:w="7653" w:type="dxa"/>
            <w:gridSpan w:val="3"/>
            <w:tcBorders>
              <w:top w:val="single" w:color="auto" w:sz="4" w:space="0"/>
              <w:left w:val="single" w:color="auto" w:sz="4" w:space="0"/>
              <w:bottom w:val="single" w:color="auto" w:sz="12" w:space="0"/>
              <w:right w:val="single" w:color="auto" w:sz="12" w:space="0"/>
            </w:tcBorders>
            <w:tcMar>
              <w:top w:w="0" w:type="dxa"/>
              <w:left w:w="51" w:type="dxa"/>
              <w:bottom w:w="0" w:type="dxa"/>
              <w:right w:w="51"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仿宋" w:hAnsi="仿宋" w:eastAsia="仿宋" w:cs="仿宋"/>
                <w:sz w:val="24"/>
                <w:szCs w:val="24"/>
                <w:lang w:val="en-US" w:eastAsia="zh-CN"/>
              </w:rPr>
            </w:pPr>
            <w:r>
              <w:rPr>
                <w:rFonts w:hint="default" w:ascii="仿宋" w:hAnsi="仿宋" w:eastAsia="仿宋" w:cs="仿宋"/>
                <w:sz w:val="24"/>
                <w:szCs w:val="24"/>
                <w:lang w:val="en-US" w:eastAsia="zh-CN"/>
              </w:rPr>
              <w:t>噪声主要为设备噪声，经</w:t>
            </w:r>
            <w:r>
              <w:rPr>
                <w:rFonts w:hint="eastAsia" w:ascii="仿宋" w:hAnsi="仿宋" w:eastAsia="仿宋" w:cs="仿宋"/>
                <w:sz w:val="24"/>
                <w:szCs w:val="24"/>
                <w:lang w:val="en-US" w:eastAsia="zh-CN"/>
              </w:rPr>
              <w:t>减震、消声、隔音等措施后</w:t>
            </w:r>
            <w:r>
              <w:rPr>
                <w:rFonts w:hint="default" w:ascii="仿宋" w:hAnsi="仿宋" w:eastAsia="仿宋" w:cs="仿宋"/>
                <w:sz w:val="24"/>
                <w:szCs w:val="24"/>
                <w:lang w:val="en-US" w:eastAsia="zh-CN"/>
              </w:rPr>
              <w:t>，厂界噪声值可以满足《工业企业厂界环境噪声排放标准》（GB12348-2008）3类标准。</w:t>
            </w:r>
          </w:p>
        </w:tc>
      </w:tr>
    </w:tbl>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val="en-US" w:eastAsia="zh-CN" w:bidi="ar-SA"/>
        </w:rPr>
      </w:pPr>
      <w:bookmarkStart w:id="287" w:name="_Toc25139"/>
      <w:bookmarkStart w:id="288" w:name="_Toc30819"/>
      <w:bookmarkStart w:id="289" w:name="_Toc140"/>
      <w:bookmarkStart w:id="290" w:name="_Toc6428"/>
      <w:bookmarkStart w:id="291" w:name="_Toc438022936"/>
      <w:r>
        <w:rPr>
          <w:rFonts w:hint="default" w:ascii="Times New Roman" w:hAnsi="Times New Roman" w:eastAsia="仿宋" w:cs="Times New Roman"/>
          <w:bCs w:val="0"/>
          <w:color w:val="auto"/>
          <w:kern w:val="2"/>
          <w:sz w:val="30"/>
          <w:lang w:val="en-US" w:eastAsia="zh-CN" w:bidi="ar-SA"/>
        </w:rPr>
        <w:t>2.</w:t>
      </w:r>
      <w:r>
        <w:rPr>
          <w:rFonts w:hint="default" w:ascii="Times New Roman" w:hAnsi="Times New Roman" w:cs="Times New Roman"/>
          <w:bCs w:val="0"/>
          <w:color w:val="auto"/>
          <w:kern w:val="2"/>
          <w:sz w:val="30"/>
          <w:lang w:val="en-US" w:eastAsia="zh-CN" w:bidi="ar-SA"/>
        </w:rPr>
        <w:t>5</w:t>
      </w:r>
      <w:r>
        <w:rPr>
          <w:rFonts w:hint="default" w:ascii="Times New Roman" w:hAnsi="Times New Roman" w:eastAsia="仿宋" w:cs="Times New Roman"/>
          <w:bCs w:val="0"/>
          <w:color w:val="auto"/>
          <w:kern w:val="2"/>
          <w:sz w:val="30"/>
          <w:lang w:val="en-US" w:eastAsia="zh-CN" w:bidi="ar-SA"/>
        </w:rPr>
        <w:t xml:space="preserve"> 周边环境敏感点</w:t>
      </w:r>
      <w:bookmarkEnd w:id="287"/>
      <w:bookmarkEnd w:id="288"/>
      <w:bookmarkEnd w:id="289"/>
      <w:bookmarkEnd w:id="290"/>
      <w:bookmarkEnd w:id="291"/>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outlineLvl w:val="9"/>
        <w:rPr>
          <w:rFonts w:hint="default" w:ascii="Times New Roman" w:hAnsi="Times New Roman" w:eastAsia="仿宋" w:cs="Times New Roman"/>
          <w:color w:val="auto"/>
          <w:kern w:val="0"/>
          <w:sz w:val="28"/>
          <w:szCs w:val="28"/>
          <w:lang w:val="en-US" w:eastAsia="zh-CN" w:bidi="ar"/>
        </w:rPr>
      </w:pPr>
      <w:bookmarkStart w:id="292" w:name="_Toc31219"/>
      <w:bookmarkStart w:id="293" w:name="_Toc438022937"/>
      <w:r>
        <w:rPr>
          <w:rFonts w:hint="default" w:ascii="Times New Roman" w:hAnsi="Times New Roman" w:eastAsia="仿宋" w:cs="Times New Roman"/>
          <w:color w:val="auto"/>
          <w:kern w:val="0"/>
          <w:sz w:val="28"/>
          <w:szCs w:val="28"/>
          <w:lang w:val="en-US" w:eastAsia="zh-CN" w:bidi="ar"/>
        </w:rPr>
        <w:t>厂区</w:t>
      </w:r>
      <w:r>
        <w:rPr>
          <w:rFonts w:hint="eastAsia" w:ascii="Times New Roman" w:hAnsi="Times New Roman" w:cs="Times New Roman"/>
          <w:color w:val="auto"/>
          <w:kern w:val="0"/>
          <w:sz w:val="28"/>
          <w:szCs w:val="28"/>
          <w:lang w:val="en-US" w:eastAsia="zh-CN" w:bidi="ar"/>
        </w:rPr>
        <w:t>500m范围内</w:t>
      </w:r>
      <w:r>
        <w:rPr>
          <w:rFonts w:hint="default" w:ascii="Times New Roman" w:hAnsi="Times New Roman" w:eastAsia="仿宋" w:cs="Times New Roman"/>
          <w:color w:val="auto"/>
          <w:kern w:val="0"/>
          <w:sz w:val="28"/>
          <w:szCs w:val="28"/>
          <w:lang w:val="en-US" w:eastAsia="zh-CN" w:bidi="ar"/>
        </w:rPr>
        <w:t>敏感点见</w:t>
      </w:r>
      <w:r>
        <w:rPr>
          <w:rFonts w:hint="eastAsia" w:ascii="Times New Roman" w:hAnsi="Times New Roman" w:cs="Times New Roman"/>
          <w:color w:val="auto"/>
          <w:kern w:val="0"/>
          <w:sz w:val="28"/>
          <w:szCs w:val="28"/>
          <w:lang w:val="en-US" w:eastAsia="zh-CN" w:bidi="ar"/>
        </w:rPr>
        <w:t>表2.5</w:t>
      </w:r>
      <w:r>
        <w:rPr>
          <w:rFonts w:hint="eastAsia" w:ascii="Times New Roman" w:hAnsi="Times New Roman" w:eastAsia="仿宋" w:cs="Times New Roman"/>
          <w:color w:val="auto"/>
          <w:kern w:val="0"/>
          <w:sz w:val="28"/>
          <w:szCs w:val="28"/>
          <w:lang w:val="en-US" w:eastAsia="zh-CN" w:bidi="ar"/>
        </w:rPr>
        <w:t>-</w:t>
      </w:r>
      <w:r>
        <w:rPr>
          <w:rFonts w:hint="eastAsia" w:ascii="Times New Roman" w:hAnsi="Times New Roman" w:cs="Times New Roman"/>
          <w:color w:val="auto"/>
          <w:kern w:val="0"/>
          <w:sz w:val="28"/>
          <w:szCs w:val="28"/>
          <w:lang w:val="en-US" w:eastAsia="zh-CN" w:bidi="ar"/>
        </w:rPr>
        <w:t>1</w:t>
      </w:r>
      <w:r>
        <w:rPr>
          <w:rFonts w:hint="default" w:ascii="Times New Roman" w:hAnsi="Times New Roman" w:eastAsia="仿宋" w:cs="Times New Roman"/>
          <w:color w:val="auto"/>
          <w:kern w:val="0"/>
          <w:sz w:val="28"/>
          <w:szCs w:val="28"/>
          <w:lang w:val="en-US" w:eastAsia="zh-CN" w:bidi="ar"/>
        </w:rPr>
        <w:t>。</w:t>
      </w:r>
    </w:p>
    <w:p>
      <w:pPr>
        <w:spacing w:line="240" w:lineRule="auto"/>
        <w:jc w:val="center"/>
        <w:rPr>
          <w:rFonts w:hint="default" w:ascii="Times New Roman" w:hAnsi="Times New Roman" w:eastAsia="仿宋" w:cs="Times New Roman"/>
          <w:b/>
          <w:bCs/>
          <w:color w:val="auto"/>
          <w:sz w:val="24"/>
          <w:szCs w:val="24"/>
          <w:highlight w:val="none"/>
          <w:lang w:val="en-US" w:eastAsia="zh-CN"/>
        </w:rPr>
      </w:pPr>
      <w:r>
        <w:rPr>
          <w:rFonts w:hint="default" w:ascii="Times New Roman" w:hAnsi="Times New Roman" w:eastAsia="仿宋" w:cs="Times New Roman"/>
          <w:b/>
          <w:bCs/>
          <w:color w:val="auto"/>
          <w:sz w:val="24"/>
          <w:szCs w:val="24"/>
          <w:highlight w:val="none"/>
          <w:lang w:val="en-US" w:eastAsia="zh-CN"/>
        </w:rPr>
        <w:t>表</w:t>
      </w:r>
      <w:r>
        <w:rPr>
          <w:rFonts w:hint="eastAsia" w:ascii="Times New Roman" w:hAnsi="Times New Roman" w:cs="Times New Roman"/>
          <w:b/>
          <w:bCs/>
          <w:color w:val="auto"/>
          <w:sz w:val="24"/>
          <w:szCs w:val="24"/>
          <w:lang w:val="en-US" w:eastAsia="zh-CN"/>
        </w:rPr>
        <w:t>2.5-</w:t>
      </w:r>
      <w:r>
        <w:rPr>
          <w:rFonts w:hint="eastAsia" w:ascii="Times New Roman" w:hAnsi="Times New Roman" w:cs="Times New Roman"/>
          <w:b/>
          <w:bCs/>
          <w:color w:val="auto"/>
          <w:sz w:val="24"/>
          <w:szCs w:val="24"/>
          <w:highlight w:val="none"/>
          <w:lang w:val="en-US" w:eastAsia="zh-CN"/>
        </w:rPr>
        <w:t>1</w:t>
      </w:r>
      <w:r>
        <w:rPr>
          <w:rFonts w:hint="default" w:ascii="Times New Roman" w:hAnsi="Times New Roman" w:eastAsia="仿宋" w:cs="Times New Roman"/>
          <w:b/>
          <w:bCs/>
          <w:color w:val="auto"/>
          <w:sz w:val="24"/>
          <w:szCs w:val="24"/>
          <w:highlight w:val="none"/>
          <w:lang w:val="en-US" w:eastAsia="zh-CN"/>
        </w:rPr>
        <w:t xml:space="preserve"> 厂区</w:t>
      </w:r>
      <w:r>
        <w:rPr>
          <w:rFonts w:hint="eastAsia" w:ascii="Times New Roman" w:hAnsi="Times New Roman" w:cs="Times New Roman"/>
          <w:b/>
          <w:bCs/>
          <w:color w:val="auto"/>
          <w:sz w:val="24"/>
          <w:szCs w:val="24"/>
          <w:highlight w:val="none"/>
          <w:lang w:val="en-US" w:eastAsia="zh-CN"/>
        </w:rPr>
        <w:t>四周敏感点</w:t>
      </w:r>
      <w:r>
        <w:rPr>
          <w:rFonts w:hint="default" w:ascii="Times New Roman" w:hAnsi="Times New Roman" w:eastAsia="仿宋" w:cs="Times New Roman"/>
          <w:b/>
          <w:bCs/>
          <w:color w:val="auto"/>
          <w:sz w:val="24"/>
          <w:szCs w:val="24"/>
          <w:highlight w:val="none"/>
          <w:lang w:val="en-US" w:eastAsia="zh-CN"/>
        </w:rPr>
        <w:t>一览表</w:t>
      </w:r>
    </w:p>
    <w:tbl>
      <w:tblPr>
        <w:tblStyle w:val="24"/>
        <w:tblW w:w="85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23"/>
        <w:gridCol w:w="1305"/>
        <w:gridCol w:w="1560"/>
        <w:gridCol w:w="1545"/>
        <w:gridCol w:w="19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23"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保护对象</w:t>
            </w:r>
          </w:p>
        </w:tc>
        <w:tc>
          <w:tcPr>
            <w:tcW w:w="1305"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eastAsia="zh-CN"/>
              </w:rPr>
            </w:pPr>
            <w:r>
              <w:rPr>
                <w:rFonts w:hint="eastAsia" w:ascii="仿宋" w:hAnsi="仿宋" w:eastAsia="仿宋" w:cs="仿宋"/>
                <w:sz w:val="24"/>
                <w:szCs w:val="24"/>
                <w:vertAlign w:val="baseline"/>
                <w:lang w:eastAsia="zh-CN"/>
              </w:rPr>
              <w:t>方位</w:t>
            </w:r>
          </w:p>
        </w:tc>
        <w:tc>
          <w:tcPr>
            <w:tcW w:w="1560"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距离（m）</w:t>
            </w:r>
          </w:p>
        </w:tc>
        <w:tc>
          <w:tcPr>
            <w:tcW w:w="1545"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r>
              <w:rPr>
                <w:rFonts w:hint="eastAsia" w:ascii="仿宋" w:hAnsi="仿宋" w:cs="仿宋"/>
                <w:sz w:val="24"/>
                <w:szCs w:val="24"/>
                <w:vertAlign w:val="baseline"/>
                <w:lang w:val="en-US" w:eastAsia="zh-CN"/>
              </w:rPr>
              <w:t>规模</w:t>
            </w:r>
          </w:p>
        </w:tc>
        <w:tc>
          <w:tcPr>
            <w:tcW w:w="1987"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r>
              <w:rPr>
                <w:rFonts w:hint="eastAsia" w:ascii="仿宋" w:hAnsi="仿宋" w:cs="仿宋"/>
                <w:sz w:val="24"/>
                <w:szCs w:val="24"/>
                <w:vertAlign w:val="baseline"/>
                <w:lang w:val="en-US" w:eastAsia="zh-CN"/>
              </w:rPr>
              <w:t>保护目标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23"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eastAsia="zh-CN"/>
              </w:rPr>
            </w:pPr>
            <w:r>
              <w:rPr>
                <w:rFonts w:hint="default"/>
                <w:sz w:val="24"/>
                <w:szCs w:val="24"/>
              </w:rPr>
              <w:t>大王中心小学</w:t>
            </w:r>
          </w:p>
        </w:tc>
        <w:tc>
          <w:tcPr>
            <w:tcW w:w="1305"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eastAsia="zh-CN"/>
              </w:rPr>
            </w:pPr>
            <w:r>
              <w:rPr>
                <w:rFonts w:hint="eastAsia" w:ascii="仿宋" w:hAnsi="仿宋" w:cs="仿宋"/>
                <w:sz w:val="24"/>
                <w:szCs w:val="24"/>
                <w:vertAlign w:val="baseline"/>
                <w:lang w:eastAsia="zh-CN"/>
              </w:rPr>
              <w:t>西</w:t>
            </w:r>
          </w:p>
        </w:tc>
        <w:tc>
          <w:tcPr>
            <w:tcW w:w="1560"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r>
              <w:rPr>
                <w:rFonts w:hint="default"/>
                <w:sz w:val="24"/>
                <w:szCs w:val="24"/>
              </w:rPr>
              <w:t>100m</w:t>
            </w:r>
          </w:p>
        </w:tc>
        <w:tc>
          <w:tcPr>
            <w:tcW w:w="1545" w:type="dxa"/>
            <w:vAlign w:val="center"/>
          </w:tcPr>
          <w:p>
            <w:pPr>
              <w:keepNext w:val="0"/>
              <w:keepLines w:val="0"/>
              <w:suppressLineNumbers w:val="0"/>
              <w:spacing w:before="0" w:beforeAutospacing="0" w:after="0" w:afterAutospacing="0"/>
              <w:ind w:left="0" w:right="0"/>
              <w:jc w:val="center"/>
              <w:rPr>
                <w:rFonts w:hint="default"/>
                <w:sz w:val="24"/>
                <w:szCs w:val="24"/>
              </w:rPr>
            </w:pPr>
            <w:r>
              <w:rPr>
                <w:rFonts w:hint="default"/>
                <w:sz w:val="24"/>
                <w:szCs w:val="24"/>
              </w:rPr>
              <w:t>约200人</w:t>
            </w:r>
          </w:p>
        </w:tc>
        <w:tc>
          <w:tcPr>
            <w:tcW w:w="1987" w:type="dxa"/>
            <w:vMerge w:val="restart"/>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r>
              <w:rPr>
                <w:rFonts w:hint="default" w:ascii="仿宋" w:hAnsi="仿宋" w:eastAsia="仿宋" w:cs="仿宋"/>
                <w:sz w:val="24"/>
                <w:szCs w:val="24"/>
                <w:vertAlign w:val="baseline"/>
                <w:lang w:val="zh-CN" w:eastAsia="zh-CN"/>
              </w:rPr>
              <w:t>达到《环境空气质量标准》</w:t>
            </w:r>
            <w:r>
              <w:rPr>
                <w:rFonts w:hint="default" w:ascii="仿宋" w:hAnsi="仿宋" w:eastAsia="仿宋" w:cs="仿宋"/>
                <w:sz w:val="24"/>
                <w:szCs w:val="24"/>
                <w:vertAlign w:val="baseline"/>
                <w:lang w:val="en-US" w:eastAsia="zh-CN"/>
              </w:rPr>
              <w:t>（GB3095-2012）</w:t>
            </w:r>
            <w:r>
              <w:rPr>
                <w:rFonts w:hint="default" w:ascii="仿宋" w:hAnsi="仿宋" w:eastAsia="仿宋" w:cs="仿宋"/>
                <w:sz w:val="24"/>
                <w:szCs w:val="24"/>
                <w:vertAlign w:val="baseline"/>
                <w:lang w:val="zh-CN" w:eastAsia="zh-CN"/>
              </w:rPr>
              <w:t>二级标准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23"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eastAsia="zh-CN"/>
              </w:rPr>
            </w:pPr>
            <w:r>
              <w:rPr>
                <w:rFonts w:hint="eastAsia" w:ascii="仿宋" w:hAnsi="仿宋" w:cs="仿宋"/>
                <w:sz w:val="24"/>
                <w:szCs w:val="24"/>
                <w:vertAlign w:val="baseline"/>
                <w:lang w:eastAsia="zh-CN"/>
              </w:rPr>
              <w:t>平陵乡大王村</w:t>
            </w:r>
          </w:p>
        </w:tc>
        <w:tc>
          <w:tcPr>
            <w:tcW w:w="1305"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eastAsia="zh-CN"/>
              </w:rPr>
            </w:pPr>
            <w:r>
              <w:rPr>
                <w:rFonts w:hint="eastAsia" w:ascii="仿宋" w:hAnsi="仿宋" w:cs="仿宋"/>
                <w:sz w:val="24"/>
                <w:szCs w:val="24"/>
                <w:vertAlign w:val="baseline"/>
                <w:lang w:eastAsia="zh-CN"/>
              </w:rPr>
              <w:t>西南</w:t>
            </w:r>
          </w:p>
        </w:tc>
        <w:tc>
          <w:tcPr>
            <w:tcW w:w="1560"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r>
              <w:rPr>
                <w:rFonts w:hint="eastAsia"/>
                <w:sz w:val="24"/>
                <w:szCs w:val="24"/>
                <w:lang w:val="en-US" w:eastAsia="zh-CN"/>
              </w:rPr>
              <w:t>37</w:t>
            </w:r>
            <w:r>
              <w:rPr>
                <w:rFonts w:hint="default"/>
                <w:sz w:val="24"/>
                <w:szCs w:val="24"/>
              </w:rPr>
              <w:t>0m</w:t>
            </w:r>
          </w:p>
        </w:tc>
        <w:tc>
          <w:tcPr>
            <w:tcW w:w="1545" w:type="dxa"/>
            <w:vAlign w:val="center"/>
          </w:tcPr>
          <w:p>
            <w:pPr>
              <w:keepNext w:val="0"/>
              <w:keepLines w:val="0"/>
              <w:suppressLineNumbers w:val="0"/>
              <w:spacing w:before="0" w:beforeAutospacing="0" w:after="0" w:afterAutospacing="0"/>
              <w:ind w:left="0" w:right="0"/>
              <w:jc w:val="center"/>
              <w:rPr>
                <w:rFonts w:hint="default"/>
                <w:sz w:val="24"/>
                <w:szCs w:val="24"/>
              </w:rPr>
            </w:pPr>
            <w:r>
              <w:rPr>
                <w:rFonts w:hint="default"/>
                <w:sz w:val="24"/>
                <w:szCs w:val="24"/>
              </w:rPr>
              <w:t>约120人</w:t>
            </w:r>
          </w:p>
        </w:tc>
        <w:tc>
          <w:tcPr>
            <w:tcW w:w="1987" w:type="dxa"/>
            <w:vMerge w:val="continue"/>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23"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eastAsia="zh-CN"/>
              </w:rPr>
            </w:pPr>
            <w:r>
              <w:rPr>
                <w:rFonts w:hint="eastAsia" w:ascii="仿宋" w:hAnsi="仿宋" w:cs="仿宋"/>
                <w:sz w:val="24"/>
                <w:szCs w:val="24"/>
                <w:vertAlign w:val="baseline"/>
                <w:lang w:eastAsia="zh-CN"/>
              </w:rPr>
              <w:t>平陵中心卫生院</w:t>
            </w:r>
          </w:p>
        </w:tc>
        <w:tc>
          <w:tcPr>
            <w:tcW w:w="1305"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eastAsia="zh-CN"/>
              </w:rPr>
            </w:pPr>
            <w:r>
              <w:rPr>
                <w:rFonts w:hint="eastAsia" w:ascii="仿宋" w:hAnsi="仿宋" w:cs="仿宋"/>
                <w:sz w:val="24"/>
                <w:szCs w:val="24"/>
                <w:vertAlign w:val="baseline"/>
                <w:lang w:eastAsia="zh-CN"/>
              </w:rPr>
              <w:t>西南</w:t>
            </w:r>
          </w:p>
        </w:tc>
        <w:tc>
          <w:tcPr>
            <w:tcW w:w="1560" w:type="dxa"/>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r>
              <w:rPr>
                <w:rFonts w:hint="eastAsia"/>
                <w:sz w:val="24"/>
                <w:szCs w:val="24"/>
                <w:lang w:val="en-US" w:eastAsia="zh-CN"/>
              </w:rPr>
              <w:t>348</w:t>
            </w:r>
            <w:r>
              <w:rPr>
                <w:rFonts w:hint="eastAsia"/>
                <w:sz w:val="24"/>
                <w:szCs w:val="24"/>
              </w:rPr>
              <w:t>m</w:t>
            </w:r>
          </w:p>
        </w:tc>
        <w:tc>
          <w:tcPr>
            <w:tcW w:w="1545" w:type="dxa"/>
            <w:vAlign w:val="center"/>
          </w:tcPr>
          <w:p>
            <w:pPr>
              <w:keepNext w:val="0"/>
              <w:keepLines w:val="0"/>
              <w:suppressLineNumbers w:val="0"/>
              <w:spacing w:before="0" w:beforeAutospacing="0" w:after="0" w:afterAutospacing="0"/>
              <w:ind w:left="0" w:right="0"/>
              <w:jc w:val="center"/>
              <w:rPr>
                <w:rFonts w:hint="eastAsia"/>
                <w:sz w:val="24"/>
                <w:szCs w:val="24"/>
              </w:rPr>
            </w:pPr>
            <w:r>
              <w:rPr>
                <w:rFonts w:hint="eastAsia"/>
                <w:sz w:val="24"/>
                <w:szCs w:val="24"/>
              </w:rPr>
              <w:t>约</w:t>
            </w:r>
            <w:r>
              <w:rPr>
                <w:rFonts w:hint="eastAsia"/>
                <w:sz w:val="24"/>
                <w:szCs w:val="24"/>
                <w:lang w:val="en-US" w:eastAsia="zh-CN"/>
              </w:rPr>
              <w:t>5</w:t>
            </w:r>
            <w:r>
              <w:rPr>
                <w:rFonts w:hint="default"/>
                <w:sz w:val="24"/>
                <w:szCs w:val="24"/>
              </w:rPr>
              <w:t>0</w:t>
            </w:r>
            <w:r>
              <w:rPr>
                <w:rFonts w:hint="eastAsia"/>
                <w:sz w:val="24"/>
                <w:szCs w:val="24"/>
              </w:rPr>
              <w:t>人</w:t>
            </w:r>
          </w:p>
        </w:tc>
        <w:tc>
          <w:tcPr>
            <w:tcW w:w="1987" w:type="dxa"/>
            <w:vMerge w:val="continue"/>
            <w:vAlign w:val="center"/>
          </w:tcPr>
          <w:p>
            <w:pPr>
              <w:keepNext w:val="0"/>
              <w:keepLines w:val="0"/>
              <w:suppressLineNumbers w:val="0"/>
              <w:spacing w:before="0" w:beforeAutospacing="0" w:after="0" w:afterAutospacing="0"/>
              <w:ind w:left="0" w:right="0"/>
              <w:jc w:val="center"/>
              <w:rPr>
                <w:rFonts w:hint="eastAsia" w:ascii="仿宋" w:hAnsi="仿宋" w:eastAsia="仿宋" w:cs="仿宋"/>
                <w:sz w:val="24"/>
                <w:szCs w:val="24"/>
                <w:vertAlign w:val="baseline"/>
                <w:lang w:val="en-US" w:eastAsia="zh-CN"/>
              </w:rPr>
            </w:pPr>
          </w:p>
        </w:tc>
      </w:tr>
    </w:tbl>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cs="Times New Roman"/>
          <w:color w:val="auto"/>
          <w:highlight w:val="none"/>
          <w:lang w:val="en-US" w:eastAsia="zh-CN"/>
        </w:rPr>
      </w:pPr>
      <w:bookmarkStart w:id="294" w:name="_Toc16145"/>
      <w:r>
        <w:rPr>
          <w:rFonts w:hint="default" w:ascii="Times New Roman" w:hAnsi="Times New Roman" w:eastAsia="仿宋" w:cs="Times New Roman"/>
          <w:bCs w:val="0"/>
          <w:color w:val="auto"/>
          <w:kern w:val="2"/>
          <w:sz w:val="30"/>
          <w:lang w:val="en-US" w:eastAsia="zh-CN" w:bidi="ar-SA"/>
        </w:rPr>
        <w:t>2.</w:t>
      </w:r>
      <w:r>
        <w:rPr>
          <w:rFonts w:hint="default" w:ascii="Times New Roman" w:hAnsi="Times New Roman" w:cs="Times New Roman"/>
          <w:bCs w:val="0"/>
          <w:color w:val="auto"/>
          <w:kern w:val="2"/>
          <w:sz w:val="30"/>
          <w:lang w:val="en-US" w:eastAsia="zh-CN" w:bidi="ar-SA"/>
        </w:rPr>
        <w:t>6</w:t>
      </w:r>
      <w:r>
        <w:rPr>
          <w:rFonts w:hint="default" w:ascii="Times New Roman" w:hAnsi="Times New Roman" w:eastAsia="仿宋" w:cs="Times New Roman"/>
          <w:bCs w:val="0"/>
          <w:color w:val="auto"/>
          <w:kern w:val="2"/>
          <w:sz w:val="30"/>
          <w:lang w:val="en-US" w:eastAsia="zh-CN" w:bidi="ar-SA"/>
        </w:rPr>
        <w:t xml:space="preserve"> </w:t>
      </w:r>
      <w:r>
        <w:rPr>
          <w:rFonts w:hint="default" w:ascii="Times New Roman" w:hAnsi="Times New Roman" w:cs="Times New Roman"/>
          <w:color w:val="auto"/>
          <w:highlight w:val="none"/>
          <w:lang w:val="en-US" w:eastAsia="zh-CN"/>
        </w:rPr>
        <w:t>环境质量执行标准</w:t>
      </w:r>
      <w:bookmarkEnd w:id="292"/>
      <w:bookmarkEnd w:id="294"/>
    </w:p>
    <w:p>
      <w:pPr>
        <w:spacing w:line="360" w:lineRule="auto"/>
        <w:ind w:firstLine="560" w:firstLineChars="200"/>
        <w:rPr>
          <w:rFonts w:hint="default" w:ascii="Times New Roman" w:hAnsi="Times New Roman" w:eastAsia="仿宋" w:cs="Times New Roman"/>
          <w:color w:val="auto"/>
          <w:sz w:val="28"/>
          <w:highlight w:val="none"/>
        </w:rPr>
      </w:pPr>
      <w:r>
        <w:rPr>
          <w:rFonts w:hint="default" w:ascii="Times New Roman" w:hAnsi="Times New Roman" w:eastAsia="仿宋" w:cs="Times New Roman"/>
          <w:color w:val="auto"/>
          <w:sz w:val="28"/>
          <w:highlight w:val="none"/>
        </w:rPr>
        <w:t>①大气环境：项目所在地环境空气质量执行《环境空气质量标准》（GB3095-2012）中二级标准；</w:t>
      </w:r>
    </w:p>
    <w:p>
      <w:pPr>
        <w:spacing w:line="360" w:lineRule="auto"/>
        <w:ind w:firstLine="560" w:firstLineChars="200"/>
        <w:rPr>
          <w:rFonts w:hint="default" w:ascii="Times New Roman" w:hAnsi="Times New Roman" w:eastAsia="仿宋" w:cs="Times New Roman"/>
          <w:color w:val="auto"/>
          <w:sz w:val="28"/>
          <w:highlight w:val="none"/>
        </w:rPr>
      </w:pPr>
      <w:r>
        <w:rPr>
          <w:rFonts w:hint="default" w:ascii="Times New Roman" w:hAnsi="Times New Roman" w:eastAsia="仿宋" w:cs="Times New Roman"/>
          <w:color w:val="auto"/>
          <w:sz w:val="28"/>
          <w:highlight w:val="none"/>
        </w:rPr>
        <w:t>②地表水环境：项目所在地区地表水环境质量执行《地表水环境质量标准》（GB3838-2002）中III类水域水质标准；</w:t>
      </w:r>
    </w:p>
    <w:p>
      <w:pPr>
        <w:spacing w:line="360" w:lineRule="auto"/>
        <w:ind w:firstLine="560" w:firstLineChars="200"/>
        <w:rPr>
          <w:rFonts w:hint="default" w:ascii="Times New Roman" w:hAnsi="Times New Roman" w:eastAsia="仿宋" w:cs="Times New Roman"/>
          <w:color w:val="auto"/>
          <w:sz w:val="28"/>
          <w:highlight w:val="none"/>
          <w:lang w:eastAsia="zh-CN"/>
        </w:rPr>
      </w:pPr>
      <w:r>
        <w:rPr>
          <w:rFonts w:hint="default" w:ascii="Times New Roman" w:hAnsi="Times New Roman" w:eastAsia="仿宋" w:cs="Times New Roman"/>
          <w:color w:val="auto"/>
          <w:sz w:val="28"/>
          <w:highlight w:val="none"/>
        </w:rPr>
        <w:fldChar w:fldCharType="begin"/>
      </w:r>
      <w:r>
        <w:rPr>
          <w:rFonts w:hint="default" w:ascii="Times New Roman" w:hAnsi="Times New Roman" w:eastAsia="仿宋" w:cs="Times New Roman"/>
          <w:color w:val="auto"/>
          <w:sz w:val="28"/>
          <w:highlight w:val="none"/>
        </w:rPr>
        <w:instrText xml:space="preserve"> = 3 \* GB3 \* MERGEFORMAT </w:instrText>
      </w:r>
      <w:r>
        <w:rPr>
          <w:rFonts w:hint="default" w:ascii="Times New Roman" w:hAnsi="Times New Roman" w:eastAsia="仿宋" w:cs="Times New Roman"/>
          <w:color w:val="auto"/>
          <w:sz w:val="28"/>
          <w:highlight w:val="none"/>
        </w:rPr>
        <w:fldChar w:fldCharType="separate"/>
      </w:r>
      <w:r>
        <w:rPr>
          <w:rFonts w:hint="default" w:ascii="Times New Roman" w:hAnsi="Times New Roman" w:eastAsia="仿宋" w:cs="Times New Roman"/>
          <w:color w:val="auto"/>
          <w:sz w:val="28"/>
          <w:highlight w:val="none"/>
        </w:rPr>
        <w:t>③</w:t>
      </w:r>
      <w:r>
        <w:rPr>
          <w:rFonts w:hint="default" w:ascii="Times New Roman" w:hAnsi="Times New Roman" w:eastAsia="仿宋" w:cs="Times New Roman"/>
          <w:color w:val="auto"/>
          <w:sz w:val="28"/>
          <w:highlight w:val="none"/>
        </w:rPr>
        <w:fldChar w:fldCharType="end"/>
      </w:r>
      <w:r>
        <w:rPr>
          <w:rFonts w:hint="default" w:ascii="Times New Roman" w:hAnsi="Times New Roman" w:eastAsia="仿宋" w:cs="Times New Roman"/>
          <w:color w:val="auto"/>
          <w:sz w:val="28"/>
          <w:highlight w:val="none"/>
        </w:rPr>
        <w:t>地下水环境：项目所在地区地下水环境质量执行《地下水质量标准》（GB/T14848-</w:t>
      </w:r>
      <w:r>
        <w:rPr>
          <w:rFonts w:hint="default" w:ascii="Times New Roman" w:hAnsi="Times New Roman" w:eastAsia="仿宋" w:cs="Times New Roman"/>
          <w:color w:val="auto"/>
          <w:sz w:val="28"/>
          <w:highlight w:val="none"/>
          <w:lang w:val="en-US" w:eastAsia="zh-CN"/>
        </w:rPr>
        <w:t>2017</w:t>
      </w:r>
      <w:r>
        <w:rPr>
          <w:rFonts w:hint="default" w:ascii="Times New Roman" w:hAnsi="Times New Roman" w:eastAsia="仿宋" w:cs="Times New Roman"/>
          <w:color w:val="auto"/>
          <w:sz w:val="28"/>
          <w:highlight w:val="none"/>
        </w:rPr>
        <w:t>）中III类标准；</w:t>
      </w:r>
    </w:p>
    <w:p>
      <w:pPr>
        <w:spacing w:line="360" w:lineRule="auto"/>
        <w:ind w:firstLine="560" w:firstLineChars="200"/>
        <w:rPr>
          <w:rFonts w:hint="default" w:ascii="Times New Roman" w:hAnsi="Times New Roman" w:eastAsia="仿宋" w:cs="Times New Roman"/>
          <w:color w:val="auto"/>
          <w:sz w:val="28"/>
          <w:highlight w:val="none"/>
        </w:rPr>
      </w:pPr>
      <w:r>
        <w:rPr>
          <w:rFonts w:hint="default" w:ascii="Times New Roman" w:hAnsi="Times New Roman" w:eastAsia="仿宋" w:cs="Times New Roman"/>
          <w:color w:val="auto"/>
          <w:sz w:val="28"/>
          <w:highlight w:val="none"/>
        </w:rPr>
        <w:fldChar w:fldCharType="begin"/>
      </w:r>
      <w:r>
        <w:rPr>
          <w:rFonts w:hint="default" w:ascii="Times New Roman" w:hAnsi="Times New Roman" w:eastAsia="仿宋" w:cs="Times New Roman"/>
          <w:color w:val="auto"/>
          <w:sz w:val="28"/>
          <w:highlight w:val="none"/>
        </w:rPr>
        <w:instrText xml:space="preserve"> = 4 \* GB3 \* MERGEFORMAT </w:instrText>
      </w:r>
      <w:r>
        <w:rPr>
          <w:rFonts w:hint="default" w:ascii="Times New Roman" w:hAnsi="Times New Roman" w:eastAsia="仿宋" w:cs="Times New Roman"/>
          <w:color w:val="auto"/>
          <w:sz w:val="28"/>
          <w:highlight w:val="none"/>
        </w:rPr>
        <w:fldChar w:fldCharType="separate"/>
      </w:r>
      <w:r>
        <w:rPr>
          <w:rFonts w:hint="default" w:ascii="Times New Roman" w:hAnsi="Times New Roman" w:eastAsia="仿宋" w:cs="Times New Roman"/>
          <w:color w:val="auto"/>
          <w:sz w:val="28"/>
          <w:highlight w:val="none"/>
        </w:rPr>
        <w:t>④</w:t>
      </w:r>
      <w:r>
        <w:rPr>
          <w:rFonts w:hint="default" w:ascii="Times New Roman" w:hAnsi="Times New Roman" w:eastAsia="仿宋" w:cs="Times New Roman"/>
          <w:color w:val="auto"/>
          <w:sz w:val="28"/>
          <w:highlight w:val="none"/>
        </w:rPr>
        <w:fldChar w:fldCharType="end"/>
      </w:r>
      <w:r>
        <w:rPr>
          <w:rFonts w:hint="default" w:ascii="Times New Roman" w:hAnsi="Times New Roman" w:eastAsia="仿宋" w:cs="Times New Roman"/>
          <w:color w:val="auto"/>
          <w:sz w:val="28"/>
          <w:highlight w:val="none"/>
        </w:rPr>
        <w:t>声环境：项目所在区域声环境质量执行《声环境质量标准》（GB3096-2008）中的3类标准。</w:t>
      </w:r>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cs="Times New Roman"/>
          <w:color w:val="auto"/>
          <w:highlight w:val="none"/>
          <w:lang w:val="en-US" w:eastAsia="zh-CN"/>
        </w:rPr>
      </w:pPr>
      <w:bookmarkStart w:id="295" w:name="_Toc30725"/>
      <w:bookmarkStart w:id="296" w:name="_Toc8501"/>
      <w:r>
        <w:rPr>
          <w:rFonts w:hint="default" w:ascii="Times New Roman" w:hAnsi="Times New Roman" w:eastAsia="仿宋" w:cs="Times New Roman"/>
          <w:bCs w:val="0"/>
          <w:color w:val="auto"/>
          <w:kern w:val="2"/>
          <w:sz w:val="30"/>
          <w:highlight w:val="none"/>
          <w:lang w:val="en-US" w:eastAsia="zh-CN" w:bidi="ar-SA"/>
        </w:rPr>
        <w:t>2.</w:t>
      </w:r>
      <w:r>
        <w:rPr>
          <w:rFonts w:hint="default" w:ascii="Times New Roman" w:hAnsi="Times New Roman" w:cs="Times New Roman"/>
          <w:bCs w:val="0"/>
          <w:color w:val="auto"/>
          <w:kern w:val="2"/>
          <w:sz w:val="30"/>
          <w:highlight w:val="none"/>
          <w:lang w:val="en-US" w:eastAsia="zh-CN" w:bidi="ar-SA"/>
        </w:rPr>
        <w:t>7</w:t>
      </w:r>
      <w:r>
        <w:rPr>
          <w:rFonts w:hint="default" w:ascii="Times New Roman" w:hAnsi="Times New Roman" w:eastAsia="仿宋" w:cs="Times New Roman"/>
          <w:bCs w:val="0"/>
          <w:color w:val="auto"/>
          <w:kern w:val="2"/>
          <w:sz w:val="30"/>
          <w:highlight w:val="none"/>
          <w:lang w:val="en-US" w:eastAsia="zh-CN" w:bidi="ar-SA"/>
        </w:rPr>
        <w:t xml:space="preserve"> </w:t>
      </w:r>
      <w:r>
        <w:rPr>
          <w:rFonts w:hint="default" w:ascii="Times New Roman" w:hAnsi="Times New Roman" w:cs="Times New Roman"/>
          <w:color w:val="auto"/>
          <w:highlight w:val="none"/>
          <w:lang w:val="en-US" w:eastAsia="zh-CN"/>
        </w:rPr>
        <w:t>企业污染物排放标准</w:t>
      </w:r>
      <w:bookmarkEnd w:id="295"/>
      <w:bookmarkEnd w:id="296"/>
    </w:p>
    <w:p>
      <w:pPr>
        <w:spacing w:line="360" w:lineRule="auto"/>
        <w:ind w:firstLine="560" w:firstLineChars="200"/>
        <w:rPr>
          <w:rFonts w:hint="default" w:ascii="Times New Roman" w:hAnsi="Times New Roman" w:cs="Times New Roman"/>
          <w:color w:val="auto"/>
          <w:highlight w:val="none"/>
          <w:lang w:val="en-US" w:eastAsia="zh-CN"/>
        </w:rPr>
      </w:pPr>
      <w:r>
        <w:rPr>
          <w:rFonts w:hint="default" w:ascii="Times New Roman" w:hAnsi="Times New Roman" w:cs="Times New Roman"/>
          <w:color w:val="auto"/>
          <w:highlight w:val="none"/>
          <w:lang w:val="en-US" w:eastAsia="zh-CN"/>
        </w:rPr>
        <w:t>1、</w:t>
      </w:r>
      <w:r>
        <w:rPr>
          <w:rFonts w:hint="eastAsia" w:ascii="Times New Roman" w:hAnsi="Times New Roman" w:cs="Times New Roman"/>
          <w:color w:val="auto"/>
          <w:highlight w:val="none"/>
          <w:lang w:val="en-US" w:eastAsia="zh-CN"/>
        </w:rPr>
        <w:t>废气</w:t>
      </w:r>
      <w:r>
        <w:rPr>
          <w:rFonts w:hint="default" w:ascii="Times New Roman" w:hAnsi="Times New Roman" w:cs="Times New Roman"/>
          <w:color w:val="auto"/>
          <w:highlight w:val="none"/>
          <w:lang w:val="en-US" w:eastAsia="zh-CN"/>
        </w:rPr>
        <w:t>执行《大气污染物综合排放标准》（GB16297-1996）中二级标准</w:t>
      </w:r>
      <w:r>
        <w:rPr>
          <w:rFonts w:hint="eastAsia" w:ascii="Times New Roman" w:hAnsi="Times New Roman" w:cs="Times New Roman"/>
          <w:color w:val="auto"/>
          <w:highlight w:val="none"/>
          <w:lang w:val="en-US" w:eastAsia="zh-CN"/>
        </w:rPr>
        <w:t>，锅炉废气排放执行《锅炉大气污染物排放标准》（GB13271-2014）以及《陕西省环保厅关于燃气锅炉低氮排放改造控制标准的复函》相关要求</w:t>
      </w:r>
      <w:r>
        <w:rPr>
          <w:rFonts w:hint="default" w:ascii="Times New Roman" w:hAnsi="Times New Roman" w:cs="Times New Roman"/>
          <w:color w:val="auto"/>
          <w:highlight w:val="none"/>
          <w:lang w:val="en-US" w:eastAsia="zh-CN"/>
        </w:rPr>
        <w:t>；</w:t>
      </w:r>
    </w:p>
    <w:p>
      <w:pPr>
        <w:spacing w:line="360" w:lineRule="auto"/>
        <w:ind w:firstLine="560" w:firstLineChars="200"/>
        <w:jc w:val="both"/>
        <w:rPr>
          <w:rFonts w:hint="default" w:ascii="Times New Roman" w:hAnsi="Times New Roman" w:cs="Times New Roman"/>
          <w:color w:val="auto"/>
          <w:sz w:val="28"/>
          <w:highlight w:val="none"/>
          <w:lang w:eastAsia="zh-CN"/>
        </w:rPr>
      </w:pPr>
      <w:r>
        <w:rPr>
          <w:rFonts w:hint="default" w:ascii="Times New Roman" w:hAnsi="Times New Roman" w:cs="Times New Roman"/>
          <w:color w:val="auto"/>
          <w:sz w:val="28"/>
          <w:highlight w:val="none"/>
          <w:lang w:val="en-US" w:eastAsia="zh-CN"/>
        </w:rPr>
        <w:t>2</w:t>
      </w:r>
      <w:r>
        <w:rPr>
          <w:rFonts w:hint="default" w:ascii="Times New Roman" w:hAnsi="Times New Roman" w:cs="Times New Roman"/>
          <w:color w:val="auto"/>
          <w:sz w:val="28"/>
          <w:highlight w:val="none"/>
          <w:lang w:eastAsia="zh-CN"/>
        </w:rPr>
        <w:t>、运营期噪声执行《工业企业厂界环境噪声排放标准》（GB12348-2008）中的</w:t>
      </w:r>
      <w:r>
        <w:rPr>
          <w:rFonts w:hint="eastAsia" w:ascii="Times New Roman" w:hAnsi="Times New Roman" w:cs="Times New Roman"/>
          <w:color w:val="auto"/>
          <w:sz w:val="28"/>
          <w:highlight w:val="none"/>
          <w:lang w:val="en-US" w:eastAsia="zh-CN"/>
        </w:rPr>
        <w:t>2</w:t>
      </w:r>
      <w:r>
        <w:rPr>
          <w:rFonts w:hint="default" w:ascii="Times New Roman" w:hAnsi="Times New Roman" w:cs="Times New Roman"/>
          <w:color w:val="auto"/>
          <w:sz w:val="28"/>
          <w:highlight w:val="none"/>
          <w:lang w:eastAsia="zh-CN"/>
        </w:rPr>
        <w:t>类标准；</w:t>
      </w:r>
    </w:p>
    <w:p>
      <w:pPr>
        <w:spacing w:line="360" w:lineRule="auto"/>
        <w:ind w:firstLine="560" w:firstLineChars="200"/>
        <w:rPr>
          <w:rFonts w:hint="default" w:ascii="Times New Roman" w:hAnsi="Times New Roman" w:cs="Times New Roman"/>
          <w:color w:val="auto"/>
          <w:sz w:val="28"/>
          <w:highlight w:val="none"/>
          <w:lang w:eastAsia="zh-CN"/>
        </w:rPr>
      </w:pPr>
      <w:r>
        <w:rPr>
          <w:rFonts w:hint="eastAsia" w:ascii="Times New Roman" w:hAnsi="Times New Roman" w:cs="Times New Roman"/>
          <w:color w:val="auto"/>
          <w:sz w:val="28"/>
          <w:highlight w:val="none"/>
          <w:lang w:val="en-US" w:eastAsia="zh-CN"/>
        </w:rPr>
        <w:t>3</w:t>
      </w:r>
      <w:r>
        <w:rPr>
          <w:rFonts w:hint="default" w:ascii="Times New Roman" w:hAnsi="Times New Roman" w:cs="Times New Roman"/>
          <w:color w:val="auto"/>
          <w:sz w:val="28"/>
          <w:highlight w:val="none"/>
          <w:lang w:eastAsia="zh-CN"/>
        </w:rPr>
        <w:t>、固体废物执行《一般工业固体废物贮存、处置场污染控制标准》（GB18599-2001）及修改单中相关要求；危险废物执行《危险废物贮存污染控制标准》（GB18597-2001）及修改单中相关要求。</w:t>
      </w:r>
      <w:bookmarkEnd w:id="293"/>
    </w:p>
    <w:p>
      <w:pPr>
        <w:pStyle w:val="3"/>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0"/>
        <w:rPr>
          <w:rFonts w:hint="default" w:ascii="Times New Roman" w:hAnsi="Times New Roman" w:cs="Times New Roman"/>
          <w:color w:val="auto"/>
          <w:lang w:val="en-US" w:eastAsia="zh-CN"/>
        </w:rPr>
      </w:pPr>
      <w:bookmarkStart w:id="297" w:name="_Toc21733"/>
      <w:bookmarkStart w:id="298" w:name="_Toc1616"/>
      <w:bookmarkStart w:id="299" w:name="_Toc17242"/>
      <w:bookmarkStart w:id="300" w:name="_Toc9650"/>
      <w:bookmarkStart w:id="301" w:name="_Toc20762"/>
      <w:bookmarkStart w:id="302" w:name="_Toc2426"/>
      <w:bookmarkStart w:id="303" w:name="_Toc30189"/>
      <w:r>
        <w:rPr>
          <w:rFonts w:hint="default" w:ascii="Times New Roman" w:hAnsi="Times New Roman" w:cs="Times New Roman"/>
          <w:color w:val="auto"/>
          <w:highlight w:val="none"/>
          <w:lang w:val="en-US" w:eastAsia="zh-CN"/>
        </w:rPr>
        <w:t>3应急组织机构体系</w:t>
      </w:r>
      <w:bookmarkEnd w:id="297"/>
      <w:bookmarkEnd w:id="298"/>
      <w:bookmarkEnd w:id="299"/>
      <w:bookmarkEnd w:id="300"/>
      <w:bookmarkEnd w:id="301"/>
      <w:bookmarkEnd w:id="302"/>
      <w:bookmarkEnd w:id="303"/>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val="en-US" w:eastAsia="zh-CN" w:bidi="ar-SA"/>
        </w:rPr>
      </w:pPr>
      <w:bookmarkStart w:id="304" w:name="_Toc23295"/>
      <w:bookmarkStart w:id="305" w:name="_Toc425146939"/>
      <w:bookmarkStart w:id="306" w:name="_Toc15994"/>
      <w:bookmarkStart w:id="307" w:name="_Toc438022938"/>
      <w:bookmarkStart w:id="308" w:name="_Toc14782"/>
      <w:bookmarkStart w:id="309" w:name="_Toc10975"/>
      <w:r>
        <w:rPr>
          <w:rFonts w:hint="default" w:ascii="Times New Roman" w:hAnsi="Times New Roman" w:eastAsia="仿宋" w:cs="Times New Roman"/>
          <w:bCs w:val="0"/>
          <w:color w:val="auto"/>
          <w:kern w:val="2"/>
          <w:sz w:val="30"/>
          <w:lang w:val="en-US" w:eastAsia="zh-CN" w:bidi="ar-SA"/>
        </w:rPr>
        <w:t>3.1 应急指挥机构</w:t>
      </w:r>
      <w:bookmarkEnd w:id="304"/>
      <w:bookmarkEnd w:id="305"/>
      <w:bookmarkEnd w:id="306"/>
      <w:bookmarkEnd w:id="307"/>
      <w:bookmarkEnd w:id="308"/>
      <w:bookmarkEnd w:id="309"/>
    </w:p>
    <w:p>
      <w:pPr>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kern w:val="0"/>
          <w:sz w:val="28"/>
          <w:szCs w:val="28"/>
          <w:highlight w:val="none"/>
          <w:lang w:val="en-US" w:eastAsia="zh-CN" w:bidi="ar"/>
        </w:rPr>
      </w:pPr>
      <w:bookmarkStart w:id="310" w:name="_Toc428966485"/>
      <w:bookmarkStart w:id="311" w:name="_Toc28932"/>
      <w:bookmarkStart w:id="312" w:name="_Toc438022939"/>
      <w:bookmarkStart w:id="313" w:name="_Toc429753118"/>
      <w:r>
        <w:rPr>
          <w:rFonts w:hint="default" w:ascii="Times New Roman" w:hAnsi="Times New Roman" w:eastAsia="仿宋" w:cs="Times New Roman"/>
          <w:color w:val="auto"/>
          <w:kern w:val="0"/>
          <w:sz w:val="28"/>
          <w:szCs w:val="28"/>
          <w:highlight w:val="none"/>
          <w:lang w:val="en-US" w:eastAsia="zh-CN" w:bidi="ar"/>
        </w:rPr>
        <w:t>为防范和处置突发环境事件，确保有组织、有计划、快速地应对突发环境事件，及时组织抢险和救援，本公司成立突发环境事件应急指挥部，并明确应急组织机构各成员的职责，应急组织的建立必须遵循应急机构人员职能不交叉的原则。</w:t>
      </w:r>
    </w:p>
    <w:p>
      <w:pPr>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kern w:val="0"/>
          <w:sz w:val="28"/>
          <w:szCs w:val="28"/>
          <w:highlight w:val="none"/>
          <w:lang w:val="en-US" w:eastAsia="zh-CN" w:bidi="ar"/>
        </w:rPr>
      </w:pPr>
      <w:r>
        <w:rPr>
          <w:rFonts w:hint="default" w:ascii="Times New Roman" w:hAnsi="Times New Roman" w:eastAsia="仿宋" w:cs="Times New Roman"/>
          <w:color w:val="auto"/>
          <w:kern w:val="0"/>
          <w:sz w:val="28"/>
          <w:szCs w:val="28"/>
          <w:highlight w:val="none"/>
          <w:lang w:val="en-US" w:eastAsia="zh-CN" w:bidi="ar"/>
        </w:rPr>
        <w:t>应急救援指挥部：应急总指挥由</w:t>
      </w:r>
      <w:r>
        <w:rPr>
          <w:rFonts w:hint="eastAsia" w:ascii="Times New Roman" w:hAnsi="Times New Roman" w:cs="Times New Roman"/>
          <w:color w:val="auto"/>
          <w:kern w:val="0"/>
          <w:sz w:val="28"/>
          <w:szCs w:val="28"/>
          <w:highlight w:val="none"/>
          <w:lang w:val="en-US" w:eastAsia="zh-CN" w:bidi="ar"/>
        </w:rPr>
        <w:t>潘建新</w:t>
      </w:r>
      <w:r>
        <w:rPr>
          <w:rFonts w:hint="default" w:ascii="Times New Roman" w:hAnsi="Times New Roman" w:eastAsia="仿宋" w:cs="Times New Roman"/>
          <w:color w:val="auto"/>
          <w:kern w:val="0"/>
          <w:sz w:val="28"/>
          <w:szCs w:val="28"/>
          <w:highlight w:val="none"/>
          <w:lang w:val="en-US" w:eastAsia="zh-CN" w:bidi="ar"/>
        </w:rPr>
        <w:t>担任，副总指挥</w:t>
      </w:r>
      <w:r>
        <w:rPr>
          <w:rFonts w:hint="eastAsia" w:ascii="Times New Roman" w:hAnsi="Times New Roman" w:cs="Times New Roman"/>
          <w:color w:val="auto"/>
          <w:kern w:val="0"/>
          <w:sz w:val="28"/>
          <w:szCs w:val="28"/>
          <w:highlight w:val="none"/>
          <w:lang w:val="en-US" w:eastAsia="zh-CN" w:bidi="ar"/>
        </w:rPr>
        <w:t>潘志敏</w:t>
      </w:r>
      <w:r>
        <w:rPr>
          <w:rFonts w:hint="default" w:ascii="Times New Roman" w:hAnsi="Times New Roman" w:eastAsia="仿宋" w:cs="Times New Roman"/>
          <w:color w:val="auto"/>
          <w:kern w:val="0"/>
          <w:sz w:val="28"/>
          <w:szCs w:val="28"/>
          <w:highlight w:val="none"/>
          <w:lang w:val="en-US" w:eastAsia="zh-CN" w:bidi="ar"/>
        </w:rPr>
        <w:t>由担任，应急指挥办公室主任</w:t>
      </w:r>
      <w:r>
        <w:rPr>
          <w:rFonts w:hint="default" w:ascii="Times New Roman" w:hAnsi="Times New Roman" w:cs="Times New Roman"/>
          <w:color w:val="auto"/>
          <w:kern w:val="0"/>
          <w:sz w:val="28"/>
          <w:szCs w:val="28"/>
          <w:highlight w:val="none"/>
          <w:lang w:val="en-US" w:eastAsia="zh-CN" w:bidi="ar"/>
        </w:rPr>
        <w:t>由</w:t>
      </w:r>
      <w:r>
        <w:rPr>
          <w:rFonts w:hint="eastAsia" w:ascii="Times New Roman" w:hAnsi="Times New Roman" w:cs="Times New Roman"/>
          <w:color w:val="auto"/>
          <w:kern w:val="0"/>
          <w:sz w:val="28"/>
          <w:szCs w:val="28"/>
          <w:highlight w:val="none"/>
          <w:lang w:val="en-US" w:eastAsia="zh-CN" w:bidi="ar"/>
        </w:rPr>
        <w:t>刘纪</w:t>
      </w:r>
      <w:r>
        <w:rPr>
          <w:rFonts w:hint="default" w:ascii="Times New Roman" w:hAnsi="Times New Roman" w:eastAsia="仿宋" w:cs="Times New Roman"/>
          <w:color w:val="auto"/>
          <w:kern w:val="0"/>
          <w:sz w:val="28"/>
          <w:szCs w:val="28"/>
          <w:highlight w:val="none"/>
          <w:lang w:val="en-US" w:eastAsia="zh-CN" w:bidi="ar"/>
        </w:rPr>
        <w:t>担任。应急救援专业队伍由</w:t>
      </w:r>
      <w:r>
        <w:rPr>
          <w:rFonts w:hint="eastAsia" w:ascii="Times New Roman" w:hAnsi="Times New Roman" w:eastAsia="仿宋" w:cs="Times New Roman"/>
          <w:color w:val="auto"/>
          <w:kern w:val="0"/>
          <w:sz w:val="28"/>
          <w:szCs w:val="28"/>
          <w:highlight w:val="none"/>
          <w:lang w:val="en-US" w:eastAsia="zh-CN" w:bidi="ar"/>
        </w:rPr>
        <w:t>事故救援</w:t>
      </w:r>
      <w:r>
        <w:rPr>
          <w:rFonts w:hint="default" w:ascii="Times New Roman" w:hAnsi="Times New Roman" w:eastAsia="仿宋" w:cs="Times New Roman"/>
          <w:color w:val="auto"/>
          <w:kern w:val="0"/>
          <w:sz w:val="28"/>
          <w:szCs w:val="28"/>
          <w:highlight w:val="none"/>
          <w:lang w:val="en-US" w:eastAsia="zh-CN" w:bidi="ar"/>
        </w:rPr>
        <w:t>组、</w:t>
      </w:r>
      <w:r>
        <w:rPr>
          <w:rFonts w:hint="eastAsia" w:ascii="Times New Roman" w:hAnsi="Times New Roman" w:eastAsia="仿宋" w:cs="Times New Roman"/>
          <w:color w:val="auto"/>
          <w:kern w:val="0"/>
          <w:sz w:val="28"/>
          <w:szCs w:val="28"/>
          <w:highlight w:val="none"/>
          <w:lang w:val="en-US" w:eastAsia="zh-CN" w:bidi="ar"/>
        </w:rPr>
        <w:t>通讯联络</w:t>
      </w:r>
      <w:r>
        <w:rPr>
          <w:rFonts w:hint="default" w:ascii="Times New Roman" w:hAnsi="Times New Roman" w:eastAsia="仿宋" w:cs="Times New Roman"/>
          <w:color w:val="auto"/>
          <w:kern w:val="0"/>
          <w:sz w:val="28"/>
          <w:szCs w:val="28"/>
          <w:highlight w:val="none"/>
          <w:lang w:val="en-US" w:eastAsia="zh-CN" w:bidi="ar"/>
        </w:rPr>
        <w:t>组</w:t>
      </w:r>
      <w:r>
        <w:rPr>
          <w:rFonts w:hint="eastAsia" w:ascii="Times New Roman" w:hAnsi="Times New Roman" w:eastAsia="仿宋" w:cs="Times New Roman"/>
          <w:color w:val="auto"/>
          <w:kern w:val="0"/>
          <w:sz w:val="28"/>
          <w:szCs w:val="28"/>
          <w:highlight w:val="none"/>
          <w:lang w:val="en-US" w:eastAsia="zh-CN" w:bidi="ar"/>
        </w:rPr>
        <w:t>、警戒疏散组、物资供应组</w:t>
      </w:r>
      <w:r>
        <w:rPr>
          <w:rFonts w:hint="default" w:ascii="Times New Roman" w:hAnsi="Times New Roman" w:eastAsia="仿宋" w:cs="Times New Roman"/>
          <w:color w:val="auto"/>
          <w:kern w:val="0"/>
          <w:sz w:val="28"/>
          <w:szCs w:val="28"/>
          <w:highlight w:val="none"/>
          <w:lang w:val="en-US" w:eastAsia="zh-CN" w:bidi="ar"/>
        </w:rPr>
        <w:t>组成。根据实际需要和形势变化，各应急人员全面负责公司突发环境事件的预防和各项应急工作。应急救援组织机构人员名单见附件1。</w:t>
      </w:r>
    </w:p>
    <w:bookmarkEnd w:id="310"/>
    <w:bookmarkEnd w:id="311"/>
    <w:bookmarkEnd w:id="312"/>
    <w:bookmarkEnd w:id="313"/>
    <w:p>
      <w:pPr>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kern w:val="0"/>
          <w:sz w:val="28"/>
          <w:szCs w:val="28"/>
          <w:highlight w:val="none"/>
          <w:lang w:val="en-US" w:eastAsia="zh-CN" w:bidi="ar"/>
        </w:rPr>
      </w:pPr>
      <w:r>
        <w:rPr>
          <w:color w:val="auto"/>
          <w:sz w:val="28"/>
          <w:highlight w:val="none"/>
        </w:rPr>
        <mc:AlternateContent>
          <mc:Choice Requires="wpg">
            <w:drawing>
              <wp:anchor distT="0" distB="0" distL="114300" distR="114300" simplePos="0" relativeHeight="3710162944" behindDoc="0" locked="0" layoutInCell="1" allowOverlap="1">
                <wp:simplePos x="0" y="0"/>
                <wp:positionH relativeFrom="column">
                  <wp:posOffset>913130</wp:posOffset>
                </wp:positionH>
                <wp:positionV relativeFrom="paragraph">
                  <wp:posOffset>68580</wp:posOffset>
                </wp:positionV>
                <wp:extent cx="3401695" cy="2277110"/>
                <wp:effectExtent l="4445" t="4445" r="22860" b="23495"/>
                <wp:wrapNone/>
                <wp:docPr id="144" name="组合 144"/>
                <wp:cNvGraphicFramePr/>
                <a:graphic xmlns:a="http://schemas.openxmlformats.org/drawingml/2006/main">
                  <a:graphicData uri="http://schemas.microsoft.com/office/word/2010/wordprocessingGroup">
                    <wpg:wgp>
                      <wpg:cNvGrpSpPr/>
                      <wpg:grpSpPr>
                        <a:xfrm rot="0">
                          <a:off x="0" y="0"/>
                          <a:ext cx="3401695" cy="2277110"/>
                          <a:chOff x="2118" y="345643"/>
                          <a:chExt cx="5357" cy="3586"/>
                        </a:xfrm>
                      </wpg:grpSpPr>
                      <wps:wsp>
                        <wps:cNvPr id="105" name="直接箭头连接符 69"/>
                        <wps:cNvCnPr/>
                        <wps:spPr>
                          <a:xfrm>
                            <a:off x="2483" y="346760"/>
                            <a:ext cx="4678" cy="0"/>
                          </a:xfrm>
                          <a:prstGeom prst="straightConnector1">
                            <a:avLst/>
                          </a:prstGeom>
                          <a:ln w="9525">
                            <a:solidFill>
                              <a:schemeClr val="tx1"/>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0" name="文本框 80"/>
                        <wps:cNvSpPr txBox="1"/>
                        <wps:spPr>
                          <a:xfrm>
                            <a:off x="4047" y="345643"/>
                            <a:ext cx="1530" cy="473"/>
                          </a:xfrm>
                          <a:prstGeom prst="rect">
                            <a:avLst/>
                          </a:prstGeom>
                          <a:no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应急指挥部</w:t>
                              </w:r>
                            </w:p>
                          </w:txbxContent>
                        </wps:txbx>
                        <wps:bodyPr rot="0" spcFirstLastPara="0" vertOverflow="overflow" horzOverflow="overflow" vert="horz" wrap="square" lIns="36000" tIns="36000" rIns="36000" bIns="36000" numCol="1" spcCol="0" rtlCol="0" fromWordArt="0" anchor="t" anchorCtr="0" forceAA="0" compatLnSpc="1">
                          <a:noAutofit/>
                        </wps:bodyPr>
                      </wps:wsp>
                      <wps:wsp>
                        <wps:cNvPr id="101" name="直接箭头连接符 36"/>
                        <wps:cNvCnPr/>
                        <wps:spPr>
                          <a:xfrm>
                            <a:off x="4814" y="346113"/>
                            <a:ext cx="4" cy="1411"/>
                          </a:xfrm>
                          <a:prstGeom prst="straightConnector1">
                            <a:avLst/>
                          </a:prstGeom>
                          <a:ln w="9525">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03" name="文本框 61"/>
                        <wps:cNvSpPr txBox="1"/>
                        <wps:spPr>
                          <a:xfrm>
                            <a:off x="4449" y="347522"/>
                            <a:ext cx="676" cy="169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通讯联络组</w:t>
                              </w:r>
                            </w:p>
                          </w:txbxContent>
                        </wps:txbx>
                        <wps:bodyPr rot="0" spcFirstLastPara="0" vertOverflow="overflow" horzOverflow="overflow" vert="horz" wrap="square" lIns="72001" tIns="36000" rIns="72001" bIns="36000" numCol="1" spcCol="0" rtlCol="0" fromWordArt="0" anchor="t" anchorCtr="0" forceAA="0" compatLnSpc="1">
                          <a:noAutofit/>
                        </wps:bodyPr>
                      </wps:wsp>
                      <wpg:grpSp>
                        <wpg:cNvPr id="129" name="组合 129"/>
                        <wpg:cNvGrpSpPr/>
                        <wpg:grpSpPr>
                          <a:xfrm rot="0">
                            <a:off x="3257" y="346750"/>
                            <a:ext cx="676" cy="2460"/>
                            <a:chOff x="5989" y="345533"/>
                            <a:chExt cx="676" cy="2460"/>
                          </a:xfrm>
                        </wpg:grpSpPr>
                        <wps:wsp>
                          <wps:cNvPr id="130" name="直接箭头连接符 36"/>
                          <wps:cNvCnPr/>
                          <wps:spPr>
                            <a:xfrm>
                              <a:off x="6352" y="345533"/>
                              <a:ext cx="6" cy="764"/>
                            </a:xfrm>
                            <a:prstGeom prst="straightConnector1">
                              <a:avLst/>
                            </a:prstGeom>
                            <a:ln w="9525">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31" name="文本框 61"/>
                          <wps:cNvSpPr txBox="1"/>
                          <wps:spPr>
                            <a:xfrm>
                              <a:off x="5989" y="346295"/>
                              <a:ext cx="676" cy="169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事故救援组</w:t>
                                </w:r>
                              </w:p>
                            </w:txbxContent>
                          </wps:txbx>
                          <wps:bodyPr rot="0" spcFirstLastPara="0" vertOverflow="overflow" horzOverflow="overflow" vert="horz" wrap="square" lIns="72001" tIns="36000" rIns="72001" bIns="36000" numCol="1" spcCol="0" rtlCol="0" fromWordArt="0" anchor="t" anchorCtr="0" forceAA="0" compatLnSpc="1">
                            <a:noAutofit/>
                          </wps:bodyPr>
                        </wps:wsp>
                      </wpg:grpSp>
                      <wpg:grpSp>
                        <wpg:cNvPr id="133" name="组合 133"/>
                        <wpg:cNvGrpSpPr/>
                        <wpg:grpSpPr>
                          <a:xfrm rot="0">
                            <a:off x="5626" y="346769"/>
                            <a:ext cx="676" cy="2460"/>
                            <a:chOff x="5989" y="345533"/>
                            <a:chExt cx="676" cy="2460"/>
                          </a:xfrm>
                        </wpg:grpSpPr>
                        <wps:wsp>
                          <wps:cNvPr id="134" name="直接箭头连接符 36"/>
                          <wps:cNvCnPr/>
                          <wps:spPr>
                            <a:xfrm>
                              <a:off x="6352" y="345533"/>
                              <a:ext cx="6" cy="764"/>
                            </a:xfrm>
                            <a:prstGeom prst="straightConnector1">
                              <a:avLst/>
                            </a:prstGeom>
                            <a:ln w="9525">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35" name="文本框 61"/>
                          <wps:cNvSpPr txBox="1"/>
                          <wps:spPr>
                            <a:xfrm>
                              <a:off x="5989" y="346295"/>
                              <a:ext cx="676" cy="169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警戒疏散组</w:t>
                                </w:r>
                              </w:p>
                            </w:txbxContent>
                          </wps:txbx>
                          <wps:bodyPr rot="0" spcFirstLastPara="0" vertOverflow="overflow" horzOverflow="overflow" vert="horz" wrap="square" lIns="72001" tIns="36000" rIns="72001" bIns="36000" numCol="1" spcCol="0" rtlCol="0" fromWordArt="0" anchor="t" anchorCtr="0" forceAA="0" compatLnSpc="1">
                            <a:noAutofit/>
                          </wps:bodyPr>
                        </wps:wsp>
                      </wpg:grpSp>
                      <wpg:grpSp>
                        <wpg:cNvPr id="136" name="组合 136"/>
                        <wpg:cNvGrpSpPr/>
                        <wpg:grpSpPr>
                          <a:xfrm rot="0">
                            <a:off x="6799" y="346755"/>
                            <a:ext cx="676" cy="2460"/>
                            <a:chOff x="5989" y="345533"/>
                            <a:chExt cx="676" cy="2460"/>
                          </a:xfrm>
                        </wpg:grpSpPr>
                        <wps:wsp>
                          <wps:cNvPr id="137" name="直接箭头连接符 36"/>
                          <wps:cNvCnPr/>
                          <wps:spPr>
                            <a:xfrm>
                              <a:off x="6352" y="345533"/>
                              <a:ext cx="6" cy="764"/>
                            </a:xfrm>
                            <a:prstGeom prst="straightConnector1">
                              <a:avLst/>
                            </a:prstGeom>
                            <a:ln w="9525">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38" name="文本框 61"/>
                          <wps:cNvSpPr txBox="1"/>
                          <wps:spPr>
                            <a:xfrm>
                              <a:off x="5989" y="346295"/>
                              <a:ext cx="676" cy="169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物质供应组</w:t>
                                </w:r>
                              </w:p>
                            </w:txbxContent>
                          </wps:txbx>
                          <wps:bodyPr rot="0" spcFirstLastPara="0" vertOverflow="overflow" horzOverflow="overflow" vert="horz" wrap="square" lIns="72001" tIns="36000" rIns="72001" bIns="36000" numCol="1" spcCol="0" rtlCol="0" fromWordArt="0" anchor="t" anchorCtr="0" forceAA="0" compatLnSpc="1">
                            <a:noAutofit/>
                          </wps:bodyPr>
                        </wps:wsp>
                      </wpg:grpSp>
                      <wpg:grpSp>
                        <wpg:cNvPr id="141" name="组合 141"/>
                        <wpg:cNvGrpSpPr/>
                        <wpg:grpSpPr>
                          <a:xfrm rot="0">
                            <a:off x="2118" y="346753"/>
                            <a:ext cx="676" cy="2460"/>
                            <a:chOff x="5989" y="345533"/>
                            <a:chExt cx="676" cy="2460"/>
                          </a:xfrm>
                        </wpg:grpSpPr>
                        <wps:wsp>
                          <wps:cNvPr id="142" name="直接箭头连接符 36"/>
                          <wps:cNvCnPr/>
                          <wps:spPr>
                            <a:xfrm>
                              <a:off x="6352" y="345533"/>
                              <a:ext cx="6" cy="764"/>
                            </a:xfrm>
                            <a:prstGeom prst="straightConnector1">
                              <a:avLst/>
                            </a:prstGeom>
                            <a:ln w="9525">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43" name="文本框 61"/>
                          <wps:cNvSpPr txBox="1"/>
                          <wps:spPr>
                            <a:xfrm>
                              <a:off x="5989" y="346295"/>
                              <a:ext cx="676" cy="169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应急办公室</w:t>
                                </w:r>
                              </w:p>
                            </w:txbxContent>
                          </wps:txbx>
                          <wps:bodyPr rot="0" spcFirstLastPara="0" vertOverflow="overflow" horzOverflow="overflow" vert="horz" wrap="square" lIns="72001" tIns="36000" rIns="72001" bIns="36000" numCol="1" spcCol="0" rtlCol="0" fromWordArt="0" anchor="t" anchorCtr="0" forceAA="0" compatLnSpc="1">
                            <a:noAutofit/>
                          </wps:bodyPr>
                        </wps:wsp>
                      </wpg:grpSp>
                    </wpg:wgp>
                  </a:graphicData>
                </a:graphic>
              </wp:anchor>
            </w:drawing>
          </mc:Choice>
          <mc:Fallback>
            <w:pict>
              <v:group id="_x0000_s1026" o:spid="_x0000_s1026" o:spt="203" style="position:absolute;left:0pt;margin-left:71.9pt;margin-top:5.4pt;height:179.3pt;width:267.85pt;z-index:-584804352;mso-width-relative:page;mso-height-relative:page;" coordorigin="2118,345643" coordsize="5357,3586" o:gfxdata="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">
                <o:lock v:ext="edit" aspectratio="f"/>
                <v:shape id="直接箭头连接符 69" o:spid="_x0000_s1026" o:spt="32" type="#_x0000_t32" style="position:absolute;left:2483;top:346760;height:0;width:4678;" filled="f" stroked="t" coordsize="21600,21600" o:gfxdata="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QNJJlugAAANwA&#10;AAAPAAAAAAAAAAEAIAAAACIAAABkcnMvZG93bnJldi54bWxQSwECFAAUAAAACACHTuJAMy8FnjsA&#10;AAA5AAAAEAAAAAAAAAABACAAAAAJAQAAZHJzL3NoYXBleG1sLnhtbFBLBQYAAAAABgAGAFsBAACz&#10;AwAAAAA=&#10;">
                  <v:fill on="f" focussize="0,0"/>
                  <v:stroke color="#000000 [3213]" joinstyle="round"/>
                  <v:imagedata o:title=""/>
                  <o:lock v:ext="edit" aspectratio="f"/>
                </v:shape>
                <v:shape id="文本框 80" o:spid="_x0000_s1026" o:spt="202" type="#_x0000_t202" style="position:absolute;left:4047;top:345643;height:473;width:1530;" filled="f" stroked="t" coordsize="21600,21600" o:gfxdata="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YmZyS/&#10;AAAA3AAAAA8AAAAAAAAAAQAgAAAAIgAAAGRycy9kb3ducmV2LnhtbFBLAQIUABQAAAAIAIdO4kAz&#10;LwWeOwAAADkAAAAQAAAAAAAAAAEAIAAAAA4BAABkcnMvc2hhcGV4bWwueG1sUEsFBgAAAAAGAAYA&#10;WwEAALgDAAAAAA==&#10;">
                  <v:fill on="f" focussize="0,0"/>
                  <v:stroke weight="0.5pt" color="#000000 [3204]" joinstyle="round"/>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应急指挥部</w:t>
                        </w:r>
                      </w:p>
                    </w:txbxContent>
                  </v:textbox>
                </v:shape>
                <v:shape id="直接箭头连接符 36" o:spid="_x0000_s1026" o:spt="32" type="#_x0000_t32" style="position:absolute;left:4814;top:346113;height:1411;width:4;" filled="f" stroked="t" coordsize="21600,21600" o:gfxdata="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UwbJS8AAAA&#10;3AAAAA8AAAAAAAAAAQAgAAAAIgAAAGRycy9kb3ducmV2LnhtbFBLAQIUABQAAAAIAIdO4kAzLwWe&#10;OwAAADkAAAAQAAAAAAAAAAEAIAAAAAsBAABkcnMvc2hhcGV4bWwueG1sUEsFBgAAAAAGAAYAWwEA&#10;ALUDAAAAAA==&#10;">
                  <v:fill on="f" focussize="0,0"/>
                  <v:stroke color="#000000 [3213]" joinstyle="round" endarrow="block"/>
                  <v:imagedata o:title=""/>
                  <o:lock v:ext="edit" aspectratio="f"/>
                </v:shape>
                <v:shape id="文本框 61" o:spid="_x0000_s1026" o:spt="202" type="#_x0000_t202" style="position:absolute;left:4449;top:347522;height:1699;width:676;" fillcolor="#FFFFFF [3201]" filled="t" stroked="t" coordsize="21600,21600" o:gfxdata="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nitRLsAAADc&#10;AAAADwAAAAAAAAABACAAAAAiAAAAZHJzL2Rvd25yZXYueG1sUEsBAhQAFAAAAAgAh07iQDMvBZ47&#10;AAAAOQAAABAAAAAAAAAAAQAgAAAACgEAAGRycy9zaGFwZXhtbC54bWxQSwUGAAAAAAYABgBbAQAA&#10;tAMAAAAA&#10;">
                  <v:fill on="t" focussize="0,0"/>
                  <v:stroke weight="0.5pt" color="#000000 [3204]" joinstyle="round"/>
                  <v:imagedata o:title=""/>
                  <o:lock v:ext="edit" aspectratio="f"/>
                  <v:textbox inset="0.0787412510936133in,1mm,0.0787412510936133in,1mm">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通讯联络组</w:t>
                        </w:r>
                      </w:p>
                    </w:txbxContent>
                  </v:textbox>
                </v:shape>
                <v:group id="_x0000_s1026" o:spid="_x0000_s1026" o:spt="203" style="position:absolute;left:3257;top:346750;height:2460;width:676;" coordorigin="5989,345533" coordsize="676,2460" o:gfxdata="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FcVaCy7AAAA3AAAAA8AAAAAAAAAAQAgAAAAIgAAAGRycy9kb3ducmV2LnhtbFBL&#10;AQIUABQAAAAIAIdO4kAzLwWeOwAAADkAAAAVAAAAAAAAAAEAIAAAAAoBAABkcnMvZ3JvdXBzaGFw&#10;ZXhtbC54bWxQSwUGAAAAAAYABgBgAQAAxwMAAAAA&#10;">
                  <o:lock v:ext="edit" aspectratio="f"/>
                  <v:shape id="直接箭头连接符 36" o:spid="_x0000_s1026" o:spt="32" type="#_x0000_t32" style="position:absolute;left:6352;top:345533;height:764;width:6;" filled="f" stroked="t" coordsize="21600,21600" o:gfxdata="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EEAOy&#10;wAAAANwAAAAPAAAAAAAAAAEAIAAAACIAAABkcnMvZG93bnJldi54bWxQSwECFAAUAAAACACHTuJA&#10;My8FnjsAAAA5AAAAEAAAAAAAAAABACAAAAAPAQAAZHJzL3NoYXBleG1sLnhtbFBLBQYAAAAABgAG&#10;AFsBAAC5AwAAAAA=&#10;">
                    <v:fill on="f" focussize="0,0"/>
                    <v:stroke color="#000000 [3213]" joinstyle="round" endarrow="block"/>
                    <v:imagedata o:title=""/>
                    <o:lock v:ext="edit" aspectratio="f"/>
                  </v:shape>
                  <v:shape id="文本框 61" o:spid="_x0000_s1026" o:spt="202" type="#_x0000_t202" style="position:absolute;left:5989;top:346295;height:1699;width:676;" fillcolor="#FFFFFF [3201]" filled="t" stroked="t" coordsize="21600,21600" o:gfxdata="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4pcFbsAAADc&#10;AAAADwAAAAAAAAABACAAAAAiAAAAZHJzL2Rvd25yZXYueG1sUEsBAhQAFAAAAAgAh07iQDMvBZ47&#10;AAAAOQAAABAAAAAAAAAAAQAgAAAACgEAAGRycy9zaGFwZXhtbC54bWxQSwUGAAAAAAYABgBbAQAA&#10;tAMAAAAA&#10;">
                    <v:fill on="t" focussize="0,0"/>
                    <v:stroke weight="0.5pt" color="#000000 [3204]" joinstyle="round"/>
                    <v:imagedata o:title=""/>
                    <o:lock v:ext="edit" aspectratio="f"/>
                    <v:textbox inset="0.0787412510936133in,1mm,0.0787412510936133in,1mm">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事故救援组</w:t>
                          </w:r>
                        </w:p>
                      </w:txbxContent>
                    </v:textbox>
                  </v:shape>
                </v:group>
                <v:group id="_x0000_s1026" o:spid="_x0000_s1026" o:spt="203" style="position:absolute;left:5626;top:346769;height:2460;width:676;" coordorigin="5989,345533" coordsize="676,2460" o:gfxdata="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zJMkbvAAAANwAAAAPAAAAAAAAAAEAIAAAACIAAABkcnMvZG93bnJldi54bWxQ&#10;SwECFAAUAAAACACHTuJAMy8FnjsAAAA5AAAAFQAAAAAAAAABACAAAAALAQAAZHJzL2dyb3Vwc2hh&#10;cGV4bWwueG1sUEsFBgAAAAAGAAYAYAEAAMgDAAAAAA==&#10;">
                  <o:lock v:ext="edit" aspectratio="f"/>
                  <v:shape id="直接箭头连接符 36" o:spid="_x0000_s1026" o:spt="32" type="#_x0000_t32" style="position:absolute;left:6352;top:345533;height:764;width:6;" filled="f" stroked="t" coordsize="21600,21600" o:gfxdata="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7KwWxvQAA&#10;ANwAAAAPAAAAAAAAAAEAIAAAACIAAABkcnMvZG93bnJldi54bWxQSwECFAAUAAAACACHTuJAMy8F&#10;njsAAAA5AAAAEAAAAAAAAAABACAAAAAMAQAAZHJzL3NoYXBleG1sLnhtbFBLBQYAAAAABgAGAFsB&#10;AAC2AwAAAAA=&#10;">
                    <v:fill on="f" focussize="0,0"/>
                    <v:stroke color="#000000 [3213]" joinstyle="round" endarrow="block"/>
                    <v:imagedata o:title=""/>
                    <o:lock v:ext="edit" aspectratio="f"/>
                  </v:shape>
                  <v:shape id="文本框 61" o:spid="_x0000_s1026" o:spt="202" type="#_x0000_t202" style="position:absolute;left:5989;top:346295;height:1699;width:676;" fillcolor="#FFFFFF [3201]" filled="t" stroked="t" coordsize="21600,21600" o:gfxdata="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CxWha8AAAA&#10;3AAAAA8AAAAAAAAAAQAgAAAAIgAAAGRycy9kb3ducmV2LnhtbFBLAQIUABQAAAAIAIdO4kAzLwWe&#10;OwAAADkAAAAQAAAAAAAAAAEAIAAAAAsBAABkcnMvc2hhcGV4bWwueG1sUEsFBgAAAAAGAAYAWwEA&#10;ALUDAAAAAA==&#10;">
                    <v:fill on="t" focussize="0,0"/>
                    <v:stroke weight="0.5pt" color="#000000 [3204]" joinstyle="round"/>
                    <v:imagedata o:title=""/>
                    <o:lock v:ext="edit" aspectratio="f"/>
                    <v:textbox inset="0.0787412510936133in,1mm,0.0787412510936133in,1mm">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警戒疏散组</w:t>
                          </w:r>
                        </w:p>
                      </w:txbxContent>
                    </v:textbox>
                  </v:shape>
                </v:group>
                <v:group id="_x0000_s1026" o:spid="_x0000_s1026" o:spt="203" style="position:absolute;left:6799;top:346755;height:2460;width:676;" coordorigin="5989,345533" coordsize="676,2460" o:gfxdata="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o1Nqg70AAADcAAAADwAAAAAAAAABACAAAAAiAAAAZHJzL2Rvd25yZXYueG1s&#10;UEsBAhQAFAAAAAgAh07iQDMvBZ47AAAAOQAAABUAAAAAAAAAAQAgAAAADAEAAGRycy9ncm91cHNo&#10;YXBleG1sLnhtbFBLBQYAAAAABgAGAGABAADJAwAAAAA=&#10;">
                  <o:lock v:ext="edit" aspectratio="f"/>
                  <v:shape id="直接箭头连接符 36" o:spid="_x0000_s1026" o:spt="32" type="#_x0000_t32" style="position:absolute;left:6352;top:345533;height:764;width:6;" filled="f" stroked="t" coordsize="21600,21600" o:gfxdata="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ZvGvQAA&#10;ANwAAAAPAAAAAAAAAAEAIAAAACIAAABkcnMvZG93bnJldi54bWxQSwECFAAUAAAACACHTuJAMy8F&#10;njsAAAA5AAAAEAAAAAAAAAABACAAAAAMAQAAZHJzL3NoYXBleG1sLnhtbFBLBQYAAAAABgAGAFsB&#10;AAC2AwAAAAA=&#10;">
                    <v:fill on="f" focussize="0,0"/>
                    <v:stroke color="#000000 [3213]" joinstyle="round" endarrow="block"/>
                    <v:imagedata o:title=""/>
                    <o:lock v:ext="edit" aspectratio="f"/>
                  </v:shape>
                  <v:shape id="文本框 61" o:spid="_x0000_s1026" o:spt="202" type="#_x0000_t202" style="position:absolute;left:5989;top:346295;height:1699;width:676;" fillcolor="#FFFFFF [3201]" filled="t" stroked="t" coordsize="21600,21600" o:gfxdata="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6w9Yi/&#10;AAAA3AAAAA8AAAAAAAAAAQAgAAAAIgAAAGRycy9kb3ducmV2LnhtbFBLAQIUABQAAAAIAIdO4kAz&#10;LwWeOwAAADkAAAAQAAAAAAAAAAEAIAAAAA4BAABkcnMvc2hhcGV4bWwueG1sUEsFBgAAAAAGAAYA&#10;WwEAALgDAAAAAA==&#10;">
                    <v:fill on="t" focussize="0,0"/>
                    <v:stroke weight="0.5pt" color="#000000 [3204]" joinstyle="round"/>
                    <v:imagedata o:title=""/>
                    <o:lock v:ext="edit" aspectratio="f"/>
                    <v:textbox inset="0.0787412510936133in,1mm,0.0787412510936133in,1mm">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物质供应组</w:t>
                          </w:r>
                        </w:p>
                      </w:txbxContent>
                    </v:textbox>
                  </v:shape>
                </v:group>
                <v:group id="_x0000_s1026" o:spid="_x0000_s1026" o:spt="203" style="position:absolute;left:2118;top:346753;height:2460;width:676;" coordorigin="5989,345533" coordsize="676,2460" o:gfxdata="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0vIGKvAAAANwAAAAPAAAAAAAAAAEAIAAAACIAAABkcnMvZG93bnJldi54bWxQ&#10;SwECFAAUAAAACACHTuJAMy8FnjsAAAA5AAAAFQAAAAAAAAABACAAAAALAQAAZHJzL2dyb3Vwc2hh&#10;cGV4bWwueG1sUEsFBgAAAAAGAAYAYAEAAMgDAAAAAA==&#10;">
                  <o:lock v:ext="edit" aspectratio="f"/>
                  <v:shape id="直接箭头连接符 36" o:spid="_x0000_s1026" o:spt="32" type="#_x0000_t32" style="position:absolute;left:6352;top:345533;height:764;width:6;" filled="f" stroked="t" coordsize="21600,21600" o:gfxdata="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iEsjvQAA&#10;ANwAAAAPAAAAAAAAAAEAIAAAACIAAABkcnMvZG93bnJldi54bWxQSwECFAAUAAAACACHTuJAMy8F&#10;njsAAAA5AAAAEAAAAAAAAAABACAAAAAMAQAAZHJzL3NoYXBleG1sLnhtbFBLBQYAAAAABgAGAFsB&#10;AAC2AwAAAAA=&#10;">
                    <v:fill on="f" focussize="0,0"/>
                    <v:stroke color="#000000 [3213]" joinstyle="round" endarrow="block"/>
                    <v:imagedata o:title=""/>
                    <o:lock v:ext="edit" aspectratio="f"/>
                  </v:shape>
                  <v:shape id="文本框 61" o:spid="_x0000_s1026" o:spt="202" type="#_x0000_t202" style="position:absolute;left:5989;top:346295;height:1699;width:676;" fillcolor="#FFFFFF [3201]" filled="t" stroked="t" coordsize="21600,21600" o:gfxdata="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BIUhLsAAADc&#10;AAAADwAAAAAAAAABACAAAAAiAAAAZHJzL2Rvd25yZXYueG1sUEsBAhQAFAAAAAgAh07iQDMvBZ47&#10;AAAAOQAAABAAAAAAAAAAAQAgAAAACgEAAGRycy9zaGFwZXhtbC54bWxQSwUGAAAAAAYABgBbAQAA&#10;tAMAAAAA&#10;">
                    <v:fill on="t" focussize="0,0"/>
                    <v:stroke weight="0.5pt" color="#000000 [3204]" joinstyle="round"/>
                    <v:imagedata o:title=""/>
                    <o:lock v:ext="edit" aspectratio="f"/>
                    <v:textbox inset="0.0787412510936133in,1mm,0.0787412510936133in,1mm">
                      <w:txbxContent>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eastAsia" w:eastAsia="仿宋"/>
                              <w:sz w:val="24"/>
                              <w:szCs w:val="22"/>
                              <w:lang w:eastAsia="zh-CN"/>
                            </w:rPr>
                          </w:pPr>
                          <w:r>
                            <w:rPr>
                              <w:rFonts w:hint="eastAsia"/>
                              <w:sz w:val="24"/>
                              <w:szCs w:val="22"/>
                              <w:lang w:eastAsia="zh-CN"/>
                            </w:rPr>
                            <w:t>应急办公室</w:t>
                          </w:r>
                        </w:p>
                      </w:txbxContent>
                    </v:textbox>
                  </v:shape>
                </v:group>
              </v:group>
            </w:pict>
          </mc:Fallback>
        </mc:AlternateConten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r>
        <w:rPr>
          <w:rFonts w:hint="default" w:ascii="Times New Roman" w:hAnsi="Times New Roman" w:cs="Times New Roman"/>
          <w:b/>
          <w:bCs/>
          <w:color w:val="auto"/>
          <w:sz w:val="24"/>
          <w:szCs w:val="24"/>
          <w:lang w:val="en-US" w:eastAsia="zh-CN"/>
        </w:rPr>
        <w:t>图3</w:t>
      </w:r>
      <w:r>
        <w:rPr>
          <w:rFonts w:hint="eastAsia" w:ascii="Times New Roman" w:hAnsi="Times New Roman" w:cs="Times New Roman"/>
          <w:b/>
          <w:bCs/>
          <w:color w:val="auto"/>
          <w:sz w:val="24"/>
          <w:szCs w:val="24"/>
          <w:lang w:val="en-US" w:eastAsia="zh-CN"/>
        </w:rPr>
        <w:t>.1-1</w:t>
      </w:r>
      <w:r>
        <w:rPr>
          <w:rFonts w:hint="default" w:ascii="Times New Roman" w:hAnsi="Times New Roman" w:cs="Times New Roman"/>
          <w:b/>
          <w:bCs/>
          <w:color w:val="auto"/>
          <w:sz w:val="24"/>
          <w:szCs w:val="24"/>
          <w:lang w:val="en-US" w:eastAsia="zh-CN"/>
        </w:rPr>
        <w:t xml:space="preserve">  应急救援组织机构图</w:t>
      </w:r>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val="en-US" w:eastAsia="zh-CN" w:bidi="ar-SA"/>
        </w:rPr>
      </w:pPr>
      <w:bookmarkStart w:id="314" w:name="_Toc16483"/>
      <w:bookmarkStart w:id="315" w:name="_Toc14115"/>
      <w:bookmarkStart w:id="316" w:name="_Toc2406"/>
      <w:bookmarkStart w:id="317" w:name="_Toc8217"/>
      <w:bookmarkStart w:id="318" w:name="_Toc4558"/>
      <w:bookmarkStart w:id="319" w:name="_Toc5808"/>
      <w:bookmarkStart w:id="320" w:name="_Toc14134"/>
      <w:bookmarkStart w:id="321" w:name="_Toc6291"/>
      <w:bookmarkStart w:id="322" w:name="_Toc31049"/>
      <w:bookmarkStart w:id="323" w:name="_Toc438022940"/>
      <w:bookmarkStart w:id="324" w:name="_Toc429753119"/>
      <w:bookmarkStart w:id="325" w:name="_Toc428966486"/>
      <w:r>
        <w:rPr>
          <w:rFonts w:hint="default" w:ascii="Times New Roman" w:hAnsi="Times New Roman" w:eastAsia="仿宋" w:cs="Times New Roman"/>
          <w:bCs w:val="0"/>
          <w:color w:val="auto"/>
          <w:kern w:val="2"/>
          <w:sz w:val="30"/>
          <w:lang w:val="en-US" w:eastAsia="zh-CN" w:bidi="ar-SA"/>
        </w:rPr>
        <w:t>3.2应急救援小组及职责</w:t>
      </w:r>
      <w:bookmarkEnd w:id="314"/>
      <w:bookmarkEnd w:id="315"/>
      <w:bookmarkEnd w:id="316"/>
      <w:bookmarkEnd w:id="317"/>
      <w:bookmarkEnd w:id="318"/>
      <w:bookmarkEnd w:id="319"/>
      <w:bookmarkEnd w:id="320"/>
      <w:bookmarkEnd w:id="321"/>
    </w:p>
    <w:p>
      <w:pPr>
        <w:spacing w:line="360" w:lineRule="auto"/>
        <w:ind w:firstLine="560" w:firstLineChars="200"/>
        <w:rPr>
          <w:rFonts w:hint="default" w:ascii="Times New Roman" w:hAnsi="Times New Roman" w:eastAsia="仿宋" w:cs="Times New Roman"/>
          <w:bCs w:val="0"/>
          <w:color w:val="auto"/>
          <w:kern w:val="2"/>
          <w:sz w:val="28"/>
          <w:szCs w:val="24"/>
          <w:lang w:bidi="ar-SA"/>
        </w:rPr>
      </w:pPr>
      <w:r>
        <w:rPr>
          <w:rFonts w:hint="default" w:ascii="Times New Roman" w:hAnsi="Times New Roman" w:eastAsia="仿宋" w:cs="Times New Roman"/>
          <w:color w:val="auto"/>
          <w:sz w:val="28"/>
          <w:szCs w:val="28"/>
          <w:highlight w:val="none"/>
        </w:rPr>
        <w:t>应急指挥部，负责协调事件应急期间各个机构的关系，统筹安排整个应急行动，保证行动快速、有效地进行，避免因行动紊乱而造成不必要的污染扩散。</w:t>
      </w:r>
    </w:p>
    <w:bookmarkEnd w:id="322"/>
    <w:bookmarkEnd w:id="323"/>
    <w:bookmarkEnd w:id="324"/>
    <w:bookmarkEnd w:id="325"/>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bidi="ar-SA"/>
        </w:rPr>
      </w:pPr>
      <w:bookmarkStart w:id="326" w:name="_Toc9481"/>
      <w:bookmarkStart w:id="327" w:name="_Toc14715"/>
      <w:bookmarkStart w:id="328" w:name="_Toc29116"/>
      <w:bookmarkStart w:id="329" w:name="_Toc438022942"/>
      <w:r>
        <w:rPr>
          <w:rFonts w:hint="default" w:ascii="Times New Roman" w:hAnsi="Times New Roman" w:eastAsia="仿宋" w:cs="Times New Roman"/>
          <w:bCs w:val="0"/>
          <w:color w:val="auto"/>
          <w:kern w:val="2"/>
          <w:sz w:val="28"/>
          <w:szCs w:val="24"/>
          <w:lang w:val="en-US" w:eastAsia="zh-CN" w:bidi="ar-SA"/>
        </w:rPr>
        <w:t xml:space="preserve">3.2.1 </w:t>
      </w:r>
      <w:bookmarkEnd w:id="326"/>
      <w:bookmarkEnd w:id="327"/>
      <w:r>
        <w:rPr>
          <w:rFonts w:hint="default" w:ascii="Times New Roman" w:hAnsi="Times New Roman" w:eastAsia="仿宋" w:cs="Times New Roman"/>
          <w:bCs w:val="0"/>
          <w:color w:val="auto"/>
          <w:kern w:val="2"/>
          <w:sz w:val="28"/>
          <w:szCs w:val="24"/>
          <w:lang w:bidi="ar-SA"/>
        </w:rPr>
        <w:t>总指挥职责</w:t>
      </w:r>
      <w:bookmarkEnd w:id="328"/>
    </w:p>
    <w:p>
      <w:pPr>
        <w:ind w:firstLine="560" w:firstLineChars="200"/>
        <w:rPr>
          <w:rFonts w:hint="eastAsia" w:ascii="Times New Roman" w:hAnsi="Times New Roman" w:eastAsia="仿宋" w:cs="Times New Roman"/>
          <w:color w:val="auto"/>
          <w:lang w:eastAsia="zh-CN"/>
        </w:rPr>
      </w:pPr>
      <w:bookmarkStart w:id="330" w:name="OLE_LINK8"/>
      <w:r>
        <w:rPr>
          <w:rFonts w:hint="default" w:ascii="Times New Roman" w:hAnsi="Times New Roman" w:eastAsia="仿宋" w:cs="Times New Roman"/>
          <w:color w:val="auto"/>
          <w:sz w:val="28"/>
          <w:szCs w:val="28"/>
        </w:rPr>
        <w:t>总指挥：</w:t>
      </w:r>
      <w:r>
        <w:rPr>
          <w:rFonts w:hint="eastAsia" w:ascii="Times New Roman" w:hAnsi="Times New Roman" w:cs="Times New Roman"/>
          <w:color w:val="auto"/>
          <w:sz w:val="28"/>
          <w:szCs w:val="28"/>
          <w:lang w:eastAsia="zh-CN"/>
        </w:rPr>
        <w:t>潘建新（总经理，联系电话：</w:t>
      </w:r>
      <w:r>
        <w:rPr>
          <w:rFonts w:hint="eastAsia" w:ascii="Times New Roman" w:hAnsi="Times New Roman" w:cs="Times New Roman"/>
          <w:color w:val="auto"/>
          <w:sz w:val="28"/>
          <w:szCs w:val="28"/>
          <w:lang w:val="en-US" w:eastAsia="zh-CN"/>
        </w:rPr>
        <w:t>029-85560385</w:t>
      </w:r>
      <w:r>
        <w:rPr>
          <w:rFonts w:hint="eastAsia" w:ascii="Times New Roman" w:hAnsi="Times New Roman" w:cs="Times New Roman"/>
          <w:color w:val="auto"/>
          <w:sz w:val="28"/>
          <w:szCs w:val="28"/>
          <w:lang w:eastAsia="zh-CN"/>
        </w:rPr>
        <w:t>）</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负责应急救援指挥工作，发布抢险救援命令，对特殊情况进行紧急决断，调度事件救援所需要的人力、财力、物力，并根据事态发展，适时调整事件处置方案。</w:t>
      </w:r>
    </w:p>
    <w:bookmarkEnd w:id="330"/>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bidi="ar-SA"/>
        </w:rPr>
      </w:pPr>
      <w:bookmarkStart w:id="331" w:name="_Toc9065"/>
      <w:bookmarkStart w:id="332" w:name="_Toc12750"/>
      <w:bookmarkStart w:id="333" w:name="_Toc3309"/>
      <w:bookmarkStart w:id="334" w:name="_Toc19668"/>
      <w:r>
        <w:rPr>
          <w:rFonts w:hint="default" w:ascii="Times New Roman" w:hAnsi="Times New Roman" w:eastAsia="仿宋" w:cs="Times New Roman"/>
          <w:bCs w:val="0"/>
          <w:color w:val="auto"/>
          <w:kern w:val="2"/>
          <w:sz w:val="28"/>
          <w:szCs w:val="24"/>
          <w:lang w:bidi="ar-SA"/>
        </w:rPr>
        <w:t>3.</w:t>
      </w:r>
      <w:r>
        <w:rPr>
          <w:rFonts w:hint="default" w:ascii="Times New Roman" w:hAnsi="Times New Roman" w:eastAsia="仿宋" w:cs="Times New Roman"/>
          <w:bCs w:val="0"/>
          <w:color w:val="auto"/>
          <w:kern w:val="2"/>
          <w:sz w:val="28"/>
          <w:szCs w:val="24"/>
          <w:lang w:val="en-US" w:eastAsia="zh-CN" w:bidi="ar-SA"/>
        </w:rPr>
        <w:t>2</w:t>
      </w:r>
      <w:r>
        <w:rPr>
          <w:rFonts w:hint="default" w:ascii="Times New Roman" w:hAnsi="Times New Roman" w:eastAsia="仿宋" w:cs="Times New Roman"/>
          <w:bCs w:val="0"/>
          <w:color w:val="auto"/>
          <w:kern w:val="2"/>
          <w:sz w:val="28"/>
          <w:szCs w:val="24"/>
          <w:lang w:bidi="ar-SA"/>
        </w:rPr>
        <w:t>.2</w:t>
      </w:r>
      <w:r>
        <w:rPr>
          <w:rFonts w:hint="default" w:ascii="Times New Roman" w:hAnsi="Times New Roman" w:eastAsia="仿宋" w:cs="Times New Roman"/>
          <w:bCs w:val="0"/>
          <w:color w:val="auto"/>
          <w:kern w:val="2"/>
          <w:sz w:val="28"/>
          <w:szCs w:val="24"/>
          <w:lang w:val="en-US" w:eastAsia="zh-CN" w:bidi="ar-SA"/>
        </w:rPr>
        <w:t xml:space="preserve"> </w:t>
      </w:r>
      <w:r>
        <w:rPr>
          <w:rFonts w:hint="default" w:ascii="Times New Roman" w:hAnsi="Times New Roman" w:eastAsia="仿宋" w:cs="Times New Roman"/>
          <w:bCs w:val="0"/>
          <w:color w:val="auto"/>
          <w:kern w:val="2"/>
          <w:sz w:val="28"/>
          <w:szCs w:val="24"/>
          <w:lang w:bidi="ar-SA"/>
        </w:rPr>
        <w:t>副总指挥职责</w:t>
      </w:r>
      <w:bookmarkEnd w:id="331"/>
      <w:bookmarkEnd w:id="332"/>
      <w:bookmarkEnd w:id="333"/>
      <w:bookmarkEnd w:id="334"/>
    </w:p>
    <w:p>
      <w:pPr>
        <w:spacing w:line="360" w:lineRule="auto"/>
        <w:ind w:firstLine="560" w:firstLineChars="200"/>
        <w:rPr>
          <w:rFonts w:hint="eastAsia" w:ascii="Times New Roman" w:hAnsi="Times New Roman" w:eastAsia="仿宋" w:cs="Times New Roman"/>
          <w:color w:val="auto"/>
          <w:sz w:val="28"/>
          <w:szCs w:val="28"/>
          <w:highlight w:val="none"/>
          <w:lang w:eastAsia="zh-CN"/>
        </w:rPr>
      </w:pPr>
      <w:bookmarkStart w:id="335" w:name="OLE_LINK1"/>
      <w:r>
        <w:rPr>
          <w:rFonts w:hint="default" w:ascii="Times New Roman" w:hAnsi="Times New Roman" w:eastAsia="仿宋" w:cs="Times New Roman"/>
          <w:color w:val="auto"/>
          <w:sz w:val="28"/>
          <w:szCs w:val="28"/>
        </w:rPr>
        <w:t>副总指挥</w:t>
      </w:r>
      <w:r>
        <w:rPr>
          <w:rFonts w:hint="default" w:ascii="Times New Roman" w:hAnsi="Times New Roman" w:eastAsia="仿宋" w:cs="Times New Roman"/>
          <w:color w:val="auto"/>
          <w:sz w:val="28"/>
          <w:szCs w:val="28"/>
          <w:highlight w:val="none"/>
        </w:rPr>
        <w:t>：</w:t>
      </w:r>
      <w:r>
        <w:rPr>
          <w:rFonts w:hint="eastAsia" w:ascii="Times New Roman" w:hAnsi="Times New Roman" w:cs="Times New Roman"/>
          <w:color w:val="auto"/>
          <w:sz w:val="28"/>
          <w:szCs w:val="28"/>
          <w:highlight w:val="none"/>
          <w:lang w:eastAsia="zh-CN"/>
        </w:rPr>
        <w:t>潘志敏（厂长，联系电话：</w:t>
      </w:r>
      <w:r>
        <w:rPr>
          <w:rFonts w:hint="eastAsia" w:ascii="Times New Roman" w:hAnsi="Times New Roman" w:cs="Times New Roman"/>
          <w:color w:val="auto"/>
          <w:sz w:val="28"/>
          <w:szCs w:val="28"/>
          <w:highlight w:val="none"/>
          <w:lang w:val="en-US" w:eastAsia="zh-CN"/>
        </w:rPr>
        <w:t>13609215735</w:t>
      </w:r>
      <w:r>
        <w:rPr>
          <w:rFonts w:hint="eastAsia" w:ascii="Times New Roman" w:hAnsi="Times New Roman" w:cs="Times New Roman"/>
          <w:color w:val="auto"/>
          <w:sz w:val="28"/>
          <w:szCs w:val="28"/>
          <w:highlight w:val="none"/>
          <w:lang w:eastAsia="zh-CN"/>
        </w:rPr>
        <w:t>）</w:t>
      </w:r>
    </w:p>
    <w:p>
      <w:pPr>
        <w:spacing w:line="360" w:lineRule="auto"/>
        <w:ind w:firstLine="560" w:firstLineChars="200"/>
        <w:rPr>
          <w:rFonts w:hint="eastAsia" w:ascii="Times New Roman" w:hAnsi="Times New Roman" w:cs="Times New Roman"/>
          <w:color w:val="auto"/>
          <w:sz w:val="28"/>
          <w:szCs w:val="28"/>
          <w:lang w:eastAsia="zh-CN"/>
        </w:rPr>
      </w:pPr>
      <w:r>
        <w:rPr>
          <w:rFonts w:hint="eastAsia" w:ascii="Times New Roman" w:hAnsi="Times New Roman" w:cs="Times New Roman"/>
          <w:color w:val="auto"/>
          <w:sz w:val="28"/>
          <w:szCs w:val="28"/>
          <w:lang w:eastAsia="zh-CN"/>
        </w:rPr>
        <w:t>职责：</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（1）协助总指挥开展事件现场应急救援的各项具体工作，正确执行总指挥决策命令，对应急</w:t>
      </w:r>
      <w:r>
        <w:rPr>
          <w:rFonts w:hint="default" w:ascii="Times New Roman" w:hAnsi="Times New Roman" w:eastAsia="仿宋" w:cs="Times New Roman"/>
          <w:color w:val="auto"/>
          <w:sz w:val="28"/>
          <w:szCs w:val="28"/>
          <w:lang w:eastAsia="zh-CN"/>
        </w:rPr>
        <w:t>体系</w:t>
      </w:r>
      <w:r>
        <w:rPr>
          <w:rFonts w:hint="default" w:ascii="Times New Roman" w:hAnsi="Times New Roman" w:eastAsia="仿宋" w:cs="Times New Roman"/>
          <w:color w:val="auto"/>
          <w:sz w:val="28"/>
          <w:szCs w:val="28"/>
        </w:rPr>
        <w:t>涉及的部门</w:t>
      </w:r>
      <w:r>
        <w:rPr>
          <w:rFonts w:hint="default" w:ascii="Times New Roman" w:hAnsi="Times New Roman" w:eastAsia="仿宋" w:cs="Times New Roman"/>
          <w:color w:val="auto"/>
          <w:sz w:val="28"/>
          <w:szCs w:val="28"/>
          <w:lang w:eastAsia="zh-CN"/>
        </w:rPr>
        <w:t>和人员</w:t>
      </w:r>
      <w:r>
        <w:rPr>
          <w:rFonts w:hint="default" w:ascii="Times New Roman" w:hAnsi="Times New Roman" w:eastAsia="仿宋" w:cs="Times New Roman"/>
          <w:color w:val="auto"/>
          <w:sz w:val="28"/>
          <w:szCs w:val="28"/>
        </w:rPr>
        <w:t>进行调配，进行有效的组织协调。确保各项应急措施的落实、应急工作的有序开展。</w:t>
      </w:r>
      <w:r>
        <w:rPr>
          <w:rFonts w:hint="default" w:ascii="Times New Roman" w:hAnsi="Times New Roman" w:eastAsia="仿宋" w:cs="Times New Roman"/>
          <w:color w:val="auto"/>
          <w:sz w:val="28"/>
          <w:szCs w:val="28"/>
          <w:lang w:eastAsia="zh-CN"/>
        </w:rPr>
        <w:t>并</w:t>
      </w:r>
      <w:r>
        <w:rPr>
          <w:rFonts w:hint="default" w:ascii="Times New Roman" w:hAnsi="Times New Roman" w:eastAsia="仿宋" w:cs="Times New Roman"/>
          <w:color w:val="auto"/>
          <w:sz w:val="28"/>
          <w:szCs w:val="28"/>
        </w:rPr>
        <w:t>及时向总指挥汇报事件现场具体情况；</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（2）负责事件现场应急指挥工作，进行应急任务分配，有效利用各种应急资源，保证在最短的时间内完成对事件现场的应急行动；</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val="en-US" w:eastAsia="zh-CN"/>
        </w:rPr>
        <w:t>3</w:t>
      </w:r>
      <w:r>
        <w:rPr>
          <w:rFonts w:hint="default" w:ascii="Times New Roman" w:hAnsi="Times New Roman" w:eastAsia="仿宋" w:cs="Times New Roman"/>
          <w:color w:val="auto"/>
          <w:sz w:val="28"/>
          <w:szCs w:val="28"/>
        </w:rPr>
        <w:t>）贯彻、执行并实施事件现场应急救援；</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val="en-US" w:eastAsia="zh-CN"/>
        </w:rPr>
        <w:t>4</w:t>
      </w:r>
      <w:r>
        <w:rPr>
          <w:rFonts w:hint="default" w:ascii="Times New Roman" w:hAnsi="Times New Roman" w:eastAsia="仿宋" w:cs="Times New Roman"/>
          <w:color w:val="auto"/>
          <w:sz w:val="28"/>
          <w:szCs w:val="28"/>
        </w:rPr>
        <w:t>）负责具体执行预案的演练，启动和终止工作；</w:t>
      </w:r>
    </w:p>
    <w:p>
      <w:pPr>
        <w:spacing w:line="360" w:lineRule="auto"/>
        <w:ind w:firstLine="560" w:firstLineChars="200"/>
        <w:rPr>
          <w:rFonts w:hint="eastAsia"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val="en-US" w:eastAsia="zh-CN"/>
        </w:rPr>
        <w:t>5</w:t>
      </w:r>
      <w:r>
        <w:rPr>
          <w:rFonts w:hint="default" w:ascii="Times New Roman" w:hAnsi="Times New Roman" w:eastAsia="仿宋" w:cs="Times New Roman"/>
          <w:color w:val="auto"/>
          <w:sz w:val="28"/>
          <w:szCs w:val="28"/>
        </w:rPr>
        <w:t>）如总指挥未能立即到事件现场时，应承担总指挥职责，组织抢险</w:t>
      </w:r>
      <w:r>
        <w:rPr>
          <w:rFonts w:hint="eastAsia" w:ascii="Times New Roman" w:hAnsi="Times New Roman" w:cs="Times New Roman"/>
          <w:color w:val="auto"/>
          <w:sz w:val="28"/>
          <w:szCs w:val="28"/>
          <w:lang w:eastAsia="zh-CN"/>
        </w:rPr>
        <w:t>。</w:t>
      </w:r>
    </w:p>
    <w:bookmarkEnd w:id="335"/>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bidi="ar-SA"/>
        </w:rPr>
      </w:pPr>
      <w:bookmarkStart w:id="336" w:name="_Toc11012"/>
      <w:bookmarkStart w:id="337" w:name="_Toc15014"/>
      <w:bookmarkStart w:id="338" w:name="_Toc5998"/>
      <w:r>
        <w:rPr>
          <w:rFonts w:hint="default" w:ascii="Times New Roman" w:hAnsi="Times New Roman" w:eastAsia="仿宋" w:cs="Times New Roman"/>
          <w:bCs w:val="0"/>
          <w:color w:val="auto"/>
          <w:kern w:val="2"/>
          <w:sz w:val="28"/>
          <w:szCs w:val="24"/>
          <w:lang w:bidi="ar-SA"/>
        </w:rPr>
        <w:t>3.</w:t>
      </w:r>
      <w:r>
        <w:rPr>
          <w:rFonts w:hint="default" w:ascii="Times New Roman" w:hAnsi="Times New Roman" w:eastAsia="仿宋" w:cs="Times New Roman"/>
          <w:bCs w:val="0"/>
          <w:color w:val="auto"/>
          <w:kern w:val="2"/>
          <w:sz w:val="28"/>
          <w:szCs w:val="24"/>
          <w:lang w:val="en-US" w:eastAsia="zh-CN" w:bidi="ar-SA"/>
        </w:rPr>
        <w:t>2.</w:t>
      </w:r>
      <w:r>
        <w:rPr>
          <w:rFonts w:hint="default" w:ascii="Times New Roman" w:hAnsi="Times New Roman" w:eastAsia="仿宋" w:cs="Times New Roman"/>
          <w:bCs w:val="0"/>
          <w:color w:val="auto"/>
          <w:kern w:val="2"/>
          <w:sz w:val="28"/>
          <w:szCs w:val="24"/>
          <w:lang w:bidi="ar-SA"/>
        </w:rPr>
        <w:t>3</w:t>
      </w:r>
      <w:r>
        <w:rPr>
          <w:rFonts w:hint="default" w:ascii="Times New Roman" w:hAnsi="Times New Roman" w:eastAsia="仿宋" w:cs="Times New Roman"/>
          <w:bCs w:val="0"/>
          <w:color w:val="auto"/>
          <w:kern w:val="2"/>
          <w:sz w:val="28"/>
          <w:szCs w:val="24"/>
          <w:lang w:val="en-US" w:eastAsia="zh-CN" w:bidi="ar-SA"/>
        </w:rPr>
        <w:t xml:space="preserve"> </w:t>
      </w:r>
      <w:r>
        <w:rPr>
          <w:rFonts w:hint="default" w:ascii="Times New Roman" w:hAnsi="Times New Roman" w:eastAsia="仿宋" w:cs="Times New Roman"/>
          <w:bCs w:val="0"/>
          <w:color w:val="auto"/>
          <w:kern w:val="2"/>
          <w:sz w:val="28"/>
          <w:szCs w:val="24"/>
          <w:lang w:bidi="ar-SA"/>
        </w:rPr>
        <w:t>应急指挥办公室职责</w:t>
      </w:r>
    </w:p>
    <w:p>
      <w:pPr>
        <w:spacing w:line="360" w:lineRule="auto"/>
        <w:ind w:firstLine="560" w:firstLineChars="200"/>
        <w:rPr>
          <w:rFonts w:hint="eastAsia" w:ascii="Times New Roman" w:hAnsi="Times New Roman" w:eastAsia="仿宋" w:cs="Times New Roman"/>
          <w:color w:val="auto"/>
          <w:kern w:val="0"/>
          <w:sz w:val="28"/>
          <w:szCs w:val="28"/>
          <w:lang w:eastAsia="zh-CN"/>
        </w:rPr>
      </w:pPr>
      <w:r>
        <w:rPr>
          <w:rFonts w:hint="eastAsia" w:ascii="Times New Roman" w:hAnsi="Times New Roman" w:cs="Times New Roman"/>
          <w:color w:val="auto"/>
          <w:kern w:val="0"/>
          <w:sz w:val="28"/>
          <w:szCs w:val="28"/>
          <w:lang w:eastAsia="zh-CN"/>
        </w:rPr>
        <w:t>应急办公室：刘纪（副厂长，联系电话：15336107281）</w:t>
      </w:r>
    </w:p>
    <w:p>
      <w:pPr>
        <w:spacing w:line="360" w:lineRule="auto"/>
        <w:ind w:firstLine="560" w:firstLineChars="200"/>
        <w:rPr>
          <w:rFonts w:hint="default" w:ascii="Times New Roman" w:hAnsi="Times New Roman" w:eastAsia="仿宋" w:cs="Times New Roman"/>
          <w:color w:val="auto"/>
          <w:kern w:val="0"/>
          <w:sz w:val="28"/>
          <w:szCs w:val="28"/>
        </w:rPr>
      </w:pPr>
      <w:r>
        <w:rPr>
          <w:rFonts w:hint="default" w:ascii="Times New Roman" w:hAnsi="Times New Roman" w:eastAsia="仿宋" w:cs="Times New Roman"/>
          <w:color w:val="auto"/>
          <w:kern w:val="0"/>
          <w:sz w:val="28"/>
          <w:szCs w:val="28"/>
        </w:rPr>
        <w:t>职责：</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（1）执行应急指挥部的决定；</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（2）负责组织各应急小组，落实应急人员</w:t>
      </w:r>
      <w:r>
        <w:rPr>
          <w:rFonts w:hint="default" w:ascii="Times New Roman" w:hAnsi="Times New Roman" w:eastAsia="仿宋" w:cs="Times New Roman"/>
          <w:color w:val="auto"/>
          <w:sz w:val="28"/>
          <w:szCs w:val="28"/>
          <w:lang w:eastAsia="zh-CN"/>
        </w:rPr>
        <w:t>信息</w:t>
      </w:r>
      <w:r>
        <w:rPr>
          <w:rFonts w:hint="default" w:ascii="Times New Roman" w:hAnsi="Times New Roman" w:eastAsia="仿宋" w:cs="Times New Roman"/>
          <w:color w:val="auto"/>
          <w:sz w:val="28"/>
          <w:szCs w:val="28"/>
        </w:rPr>
        <w:t>，并存档；</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（3）实施应急预案的管理工作；</w:t>
      </w:r>
    </w:p>
    <w:p>
      <w:pPr>
        <w:spacing w:line="360" w:lineRule="auto"/>
        <w:ind w:firstLine="560" w:firstLineChars="200"/>
        <w:rPr>
          <w:rFonts w:hint="default" w:ascii="Times New Roman" w:hAnsi="Times New Roman" w:eastAsia="仿宋" w:cs="Times New Roman"/>
          <w:b/>
          <w:color w:val="auto"/>
          <w:sz w:val="28"/>
          <w:szCs w:val="28"/>
          <w:lang w:val="en-US" w:eastAsia="zh-CN"/>
        </w:rPr>
      </w:pPr>
      <w:r>
        <w:rPr>
          <w:rFonts w:hint="default" w:ascii="Times New Roman" w:hAnsi="Times New Roman" w:eastAsia="仿宋" w:cs="Times New Roman"/>
          <w:color w:val="auto"/>
          <w:sz w:val="28"/>
          <w:szCs w:val="28"/>
        </w:rPr>
        <w:t>（4）建立并管理应急救援的信息资料、档案。</w:t>
      </w:r>
    </w:p>
    <w:p>
      <w:pPr>
        <w:pStyle w:val="4"/>
        <w:rPr>
          <w:rFonts w:hint="default" w:ascii="Times New Roman" w:hAnsi="Times New Roman" w:eastAsia="仿宋" w:cs="Times New Roman"/>
          <w:color w:val="auto"/>
          <w:highlight w:val="none"/>
          <w:lang w:eastAsia="zh-CN"/>
        </w:rPr>
      </w:pPr>
      <w:r>
        <w:rPr>
          <w:rFonts w:hint="default" w:ascii="Times New Roman" w:hAnsi="Times New Roman" w:eastAsia="仿宋" w:cs="Times New Roman"/>
          <w:bCs w:val="0"/>
          <w:color w:val="auto"/>
          <w:kern w:val="2"/>
          <w:sz w:val="28"/>
          <w:szCs w:val="24"/>
          <w:lang w:bidi="ar-SA"/>
        </w:rPr>
        <w:t>3.</w:t>
      </w:r>
      <w:r>
        <w:rPr>
          <w:rFonts w:hint="default" w:ascii="Times New Roman" w:hAnsi="Times New Roman" w:eastAsia="仿宋" w:cs="Times New Roman"/>
          <w:bCs w:val="0"/>
          <w:color w:val="auto"/>
          <w:kern w:val="2"/>
          <w:sz w:val="28"/>
          <w:szCs w:val="24"/>
          <w:lang w:val="en-US" w:eastAsia="zh-CN" w:bidi="ar-SA"/>
        </w:rPr>
        <w:t>2</w:t>
      </w:r>
      <w:r>
        <w:rPr>
          <w:rFonts w:hint="default" w:ascii="Times New Roman" w:hAnsi="Times New Roman" w:eastAsia="仿宋" w:cs="Times New Roman"/>
          <w:bCs w:val="0"/>
          <w:color w:val="auto"/>
          <w:kern w:val="2"/>
          <w:sz w:val="28"/>
          <w:szCs w:val="24"/>
          <w:lang w:bidi="ar-SA"/>
        </w:rPr>
        <w:t>.</w:t>
      </w:r>
      <w:r>
        <w:rPr>
          <w:rFonts w:hint="default" w:ascii="Times New Roman" w:hAnsi="Times New Roman" w:eastAsia="仿宋" w:cs="Times New Roman"/>
          <w:bCs w:val="0"/>
          <w:color w:val="auto"/>
          <w:kern w:val="2"/>
          <w:sz w:val="28"/>
          <w:szCs w:val="24"/>
          <w:lang w:val="en-US" w:eastAsia="zh-CN" w:bidi="ar-SA"/>
        </w:rPr>
        <w:t xml:space="preserve">4 </w:t>
      </w:r>
      <w:r>
        <w:rPr>
          <w:rFonts w:hint="eastAsia" w:cs="Times New Roman"/>
          <w:color w:val="auto"/>
          <w:highlight w:val="none"/>
          <w:lang w:eastAsia="zh-CN"/>
        </w:rPr>
        <w:t>事故救援组</w:t>
      </w:r>
    </w:p>
    <w:p>
      <w:pPr>
        <w:pStyle w:val="20"/>
        <w:spacing w:before="0" w:beforeAutospacing="0" w:after="0" w:afterAutospacing="0" w:line="360" w:lineRule="auto"/>
        <w:ind w:firstLine="560" w:firstLineChars="200"/>
        <w:rPr>
          <w:rFonts w:hint="eastAsia"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组  长：</w:t>
      </w:r>
      <w:r>
        <w:rPr>
          <w:rFonts w:hint="eastAsia" w:eastAsia="仿宋" w:cs="Times New Roman"/>
          <w:color w:val="auto"/>
          <w:sz w:val="28"/>
          <w:szCs w:val="28"/>
          <w:highlight w:val="none"/>
          <w:lang w:eastAsia="zh-CN"/>
        </w:rPr>
        <w:t>肖东亮（车间主任，联系电话：</w:t>
      </w:r>
      <w:r>
        <w:rPr>
          <w:rFonts w:hint="eastAsia" w:eastAsia="仿宋" w:cs="Times New Roman"/>
          <w:color w:val="auto"/>
          <w:sz w:val="28"/>
          <w:szCs w:val="28"/>
          <w:highlight w:val="none"/>
          <w:lang w:val="en-US" w:eastAsia="zh-CN"/>
        </w:rPr>
        <w:t>18629553287</w:t>
      </w:r>
      <w:r>
        <w:rPr>
          <w:rFonts w:hint="eastAsia" w:eastAsia="仿宋" w:cs="Times New Roman"/>
          <w:color w:val="auto"/>
          <w:sz w:val="28"/>
          <w:szCs w:val="28"/>
          <w:highlight w:val="none"/>
          <w:lang w:eastAsia="zh-CN"/>
        </w:rPr>
        <w:t>）</w:t>
      </w:r>
    </w:p>
    <w:p>
      <w:pPr>
        <w:pStyle w:val="20"/>
        <w:spacing w:before="0" w:beforeAutospacing="0" w:after="0" w:afterAutospacing="0" w:line="360" w:lineRule="auto"/>
        <w:ind w:firstLine="560" w:firstLineChars="200"/>
        <w:rPr>
          <w:rFonts w:hint="eastAsia" w:eastAsia="仿宋"/>
          <w:color w:val="auto"/>
          <w:sz w:val="28"/>
          <w:szCs w:val="28"/>
          <w:lang w:eastAsia="zh-CN"/>
        </w:rPr>
      </w:pPr>
      <w:r>
        <w:rPr>
          <w:rFonts w:hint="eastAsia" w:eastAsia="仿宋"/>
          <w:color w:val="auto"/>
          <w:sz w:val="28"/>
          <w:szCs w:val="28"/>
          <w:lang w:eastAsia="zh-CN"/>
        </w:rPr>
        <w:t>成员：车间员工</w:t>
      </w:r>
    </w:p>
    <w:p>
      <w:pPr>
        <w:pStyle w:val="20"/>
        <w:spacing w:before="0" w:beforeAutospacing="0" w:after="0" w:afterAutospacing="0" w:line="360" w:lineRule="auto"/>
        <w:ind w:firstLine="560" w:firstLineChars="200"/>
        <w:rPr>
          <w:rFonts w:hint="default" w:eastAsia="仿宋"/>
          <w:color w:val="auto"/>
          <w:sz w:val="28"/>
          <w:szCs w:val="28"/>
        </w:rPr>
      </w:pPr>
      <w:r>
        <w:rPr>
          <w:rFonts w:hint="eastAsia" w:eastAsia="仿宋"/>
          <w:color w:val="auto"/>
          <w:sz w:val="28"/>
          <w:szCs w:val="28"/>
        </w:rPr>
        <w:t>在紧急状态下的现场抢险作业，及时控制危险源，并根据危险源的性质立即调遣专用防护用品、设备、设施、工具等。负责灭火、伤员搜救及事故后对被污染区域的洗消工作。</w:t>
      </w:r>
      <w:r>
        <w:rPr>
          <w:rFonts w:eastAsia="仿宋"/>
          <w:color w:val="auto"/>
          <w:sz w:val="28"/>
          <w:szCs w:val="28"/>
        </w:rPr>
        <w:t>配合消防部门的工作。</w:t>
      </w:r>
    </w:p>
    <w:p>
      <w:pPr>
        <w:pStyle w:val="4"/>
        <w:rPr>
          <w:rFonts w:hint="default" w:ascii="Times New Roman" w:hAnsi="Times New Roman" w:cs="Times New Roman"/>
          <w:color w:val="auto"/>
          <w:highlight w:val="none"/>
          <w:lang w:eastAsia="zh-CN"/>
        </w:rPr>
      </w:pPr>
      <w:r>
        <w:rPr>
          <w:rFonts w:hint="default" w:ascii="Times New Roman" w:hAnsi="Times New Roman" w:eastAsia="仿宋" w:cs="Times New Roman"/>
          <w:bCs w:val="0"/>
          <w:color w:val="auto"/>
          <w:kern w:val="2"/>
          <w:sz w:val="28"/>
          <w:szCs w:val="24"/>
          <w:lang w:bidi="ar-SA"/>
        </w:rPr>
        <w:t>3.</w:t>
      </w:r>
      <w:r>
        <w:rPr>
          <w:rFonts w:hint="default" w:ascii="Times New Roman" w:hAnsi="Times New Roman" w:eastAsia="仿宋" w:cs="Times New Roman"/>
          <w:bCs w:val="0"/>
          <w:color w:val="auto"/>
          <w:kern w:val="2"/>
          <w:sz w:val="28"/>
          <w:szCs w:val="24"/>
          <w:lang w:val="en-US" w:eastAsia="zh-CN" w:bidi="ar-SA"/>
        </w:rPr>
        <w:t>2</w:t>
      </w:r>
      <w:r>
        <w:rPr>
          <w:rFonts w:hint="default" w:ascii="Times New Roman" w:hAnsi="Times New Roman" w:eastAsia="仿宋" w:cs="Times New Roman"/>
          <w:bCs w:val="0"/>
          <w:color w:val="auto"/>
          <w:kern w:val="2"/>
          <w:sz w:val="28"/>
          <w:szCs w:val="24"/>
          <w:lang w:bidi="ar-SA"/>
        </w:rPr>
        <w:t>.</w:t>
      </w:r>
      <w:r>
        <w:rPr>
          <w:rFonts w:hint="default" w:ascii="Times New Roman" w:hAnsi="Times New Roman" w:eastAsia="仿宋" w:cs="Times New Roman"/>
          <w:bCs w:val="0"/>
          <w:color w:val="auto"/>
          <w:kern w:val="2"/>
          <w:sz w:val="28"/>
          <w:szCs w:val="24"/>
          <w:lang w:val="en-US" w:eastAsia="zh-CN" w:bidi="ar-SA"/>
        </w:rPr>
        <w:t xml:space="preserve">5 </w:t>
      </w:r>
      <w:r>
        <w:rPr>
          <w:rFonts w:hint="default" w:ascii="Times New Roman" w:hAnsi="Times New Roman" w:cs="Times New Roman"/>
          <w:color w:val="auto"/>
          <w:highlight w:val="none"/>
          <w:lang w:eastAsia="zh-CN"/>
        </w:rPr>
        <w:t>通讯联络组</w:t>
      </w:r>
    </w:p>
    <w:p>
      <w:pPr>
        <w:pStyle w:val="20"/>
        <w:spacing w:before="0" w:beforeAutospacing="0" w:after="0" w:afterAutospacing="0" w:line="360" w:lineRule="auto"/>
        <w:ind w:firstLine="560" w:firstLineChars="200"/>
        <w:rPr>
          <w:rFonts w:hint="eastAsia" w:eastAsia="仿宋"/>
          <w:color w:val="auto"/>
          <w:sz w:val="28"/>
          <w:szCs w:val="28"/>
          <w:lang w:eastAsia="zh-CN"/>
        </w:rPr>
      </w:pPr>
      <w:r>
        <w:rPr>
          <w:rFonts w:hint="default" w:eastAsia="仿宋"/>
          <w:color w:val="auto"/>
          <w:sz w:val="28"/>
          <w:szCs w:val="28"/>
        </w:rPr>
        <w:t>组  长：</w:t>
      </w:r>
      <w:r>
        <w:rPr>
          <w:rFonts w:hint="eastAsia" w:eastAsia="仿宋"/>
          <w:color w:val="auto"/>
          <w:sz w:val="28"/>
          <w:szCs w:val="28"/>
          <w:lang w:eastAsia="zh-CN"/>
        </w:rPr>
        <w:t>刘纪（副厂长，联系电话：</w:t>
      </w:r>
      <w:r>
        <w:rPr>
          <w:rFonts w:hint="eastAsia" w:eastAsia="仿宋"/>
          <w:color w:val="auto"/>
          <w:sz w:val="28"/>
          <w:szCs w:val="28"/>
        </w:rPr>
        <w:t>15336107281</w:t>
      </w:r>
      <w:r>
        <w:rPr>
          <w:rFonts w:hint="eastAsia" w:eastAsia="仿宋"/>
          <w:color w:val="auto"/>
          <w:sz w:val="28"/>
          <w:szCs w:val="28"/>
          <w:lang w:eastAsia="zh-CN"/>
        </w:rPr>
        <w:t>）</w:t>
      </w:r>
    </w:p>
    <w:p>
      <w:pPr>
        <w:pStyle w:val="20"/>
        <w:spacing w:before="0" w:beforeAutospacing="0" w:after="0" w:afterAutospacing="0" w:line="360" w:lineRule="auto"/>
        <w:ind w:firstLine="560" w:firstLineChars="200"/>
        <w:rPr>
          <w:rFonts w:hint="default" w:ascii="Times New Roman" w:hAnsi="Times New Roman" w:eastAsia="仿宋" w:cs="Times New Roman"/>
          <w:color w:val="auto"/>
          <w:sz w:val="28"/>
          <w:szCs w:val="28"/>
          <w:highlight w:val="yellow"/>
        </w:rPr>
      </w:pPr>
      <w:r>
        <w:rPr>
          <w:rFonts w:hint="default" w:ascii="Times New Roman" w:hAnsi="Times New Roman" w:eastAsia="仿宋" w:cs="Times New Roman"/>
          <w:color w:val="auto"/>
          <w:sz w:val="28"/>
          <w:szCs w:val="28"/>
        </w:rPr>
        <w:t>负责确保建立24小时有效的内部、外部通讯联络的畅通；负责报警和外界联络；及时</w:t>
      </w:r>
      <w:r>
        <w:rPr>
          <w:rFonts w:hint="eastAsia" w:ascii="Times New Roman" w:hAnsi="Times New Roman" w:eastAsia="仿宋" w:cs="Times New Roman"/>
          <w:color w:val="auto"/>
          <w:sz w:val="28"/>
          <w:szCs w:val="28"/>
          <w:lang w:eastAsia="zh-CN"/>
        </w:rPr>
        <w:t>上报</w:t>
      </w:r>
      <w:r>
        <w:rPr>
          <w:rFonts w:hint="default" w:ascii="Times New Roman" w:hAnsi="Times New Roman" w:eastAsia="仿宋" w:cs="Times New Roman"/>
          <w:color w:val="auto"/>
          <w:sz w:val="28"/>
          <w:szCs w:val="28"/>
        </w:rPr>
        <w:t>救援信息，便于指挥和调动。接待指引外来消防、环保、公安、医疗及上级人员</w:t>
      </w:r>
      <w:r>
        <w:rPr>
          <w:rFonts w:hint="eastAsia" w:eastAsia="仿宋" w:cs="Times New Roman"/>
          <w:color w:val="auto"/>
          <w:sz w:val="28"/>
          <w:szCs w:val="28"/>
          <w:lang w:eastAsia="zh-CN"/>
        </w:rPr>
        <w:t>。</w:t>
      </w:r>
    </w:p>
    <w:p>
      <w:pPr>
        <w:pStyle w:val="4"/>
        <w:rPr>
          <w:rFonts w:hint="default" w:ascii="Times New Roman" w:hAnsi="Times New Roman" w:eastAsia="仿宋" w:cs="Times New Roman"/>
          <w:color w:val="auto"/>
          <w:sz w:val="28"/>
          <w:szCs w:val="28"/>
          <w:highlight w:val="none"/>
        </w:rPr>
      </w:pPr>
      <w:r>
        <w:rPr>
          <w:rFonts w:hint="eastAsia" w:ascii="Times New Roman" w:hAnsi="Times New Roman" w:cs="Times New Roman"/>
          <w:bCs w:val="0"/>
          <w:color w:val="auto"/>
          <w:kern w:val="2"/>
          <w:sz w:val="28"/>
          <w:szCs w:val="24"/>
          <w:lang w:val="en-US" w:eastAsia="zh-CN" w:bidi="ar-SA"/>
        </w:rPr>
        <w:t xml:space="preserve">3.2.6 </w:t>
      </w:r>
      <w:r>
        <w:rPr>
          <w:rFonts w:hint="eastAsia" w:ascii="Times New Roman" w:hAnsi="Times New Roman" w:eastAsia="仿宋" w:cs="Times New Roman"/>
          <w:bCs w:val="0"/>
          <w:color w:val="auto"/>
          <w:kern w:val="2"/>
          <w:sz w:val="28"/>
          <w:szCs w:val="24"/>
          <w:lang w:eastAsia="zh-CN" w:bidi="ar-SA"/>
        </w:rPr>
        <w:t>警戒疏散组</w:t>
      </w:r>
    </w:p>
    <w:p>
      <w:pPr>
        <w:pStyle w:val="20"/>
        <w:spacing w:before="0" w:beforeAutospacing="0" w:after="0" w:afterAutospacing="0" w:line="360" w:lineRule="auto"/>
        <w:ind w:firstLine="560" w:firstLineChars="200"/>
        <w:rPr>
          <w:rFonts w:hint="eastAsia" w:eastAsia="仿宋"/>
          <w:color w:val="auto"/>
          <w:sz w:val="28"/>
          <w:szCs w:val="28"/>
          <w:lang w:eastAsia="zh-CN"/>
        </w:rPr>
      </w:pPr>
      <w:r>
        <w:rPr>
          <w:rFonts w:hint="default" w:eastAsia="仿宋"/>
          <w:color w:val="auto"/>
          <w:sz w:val="28"/>
          <w:szCs w:val="28"/>
        </w:rPr>
        <w:t>组  长：</w:t>
      </w:r>
      <w:r>
        <w:rPr>
          <w:rFonts w:hint="eastAsia" w:eastAsia="仿宋"/>
          <w:color w:val="auto"/>
          <w:sz w:val="28"/>
          <w:szCs w:val="28"/>
          <w:lang w:eastAsia="zh-CN"/>
        </w:rPr>
        <w:t>刘二继（员工，联系电话：</w:t>
      </w:r>
      <w:r>
        <w:rPr>
          <w:rFonts w:hint="eastAsia" w:eastAsia="仿宋"/>
          <w:color w:val="auto"/>
          <w:sz w:val="28"/>
          <w:szCs w:val="28"/>
        </w:rPr>
        <w:t>15336107281</w:t>
      </w:r>
      <w:r>
        <w:rPr>
          <w:rFonts w:hint="eastAsia" w:eastAsia="仿宋"/>
          <w:color w:val="auto"/>
          <w:sz w:val="28"/>
          <w:szCs w:val="28"/>
          <w:lang w:eastAsia="zh-CN"/>
        </w:rPr>
        <w:t>）</w:t>
      </w:r>
    </w:p>
    <w:p>
      <w:pPr>
        <w:pStyle w:val="20"/>
        <w:spacing w:before="0" w:beforeAutospacing="0" w:after="0" w:afterAutospacing="0" w:line="360" w:lineRule="auto"/>
        <w:ind w:firstLine="560" w:firstLineChars="200"/>
        <w:rPr>
          <w:rFonts w:hint="default" w:ascii="Times New Roman" w:hAnsi="Times New Roman" w:eastAsia="仿宋" w:cs="Times New Roman"/>
          <w:color w:val="auto"/>
          <w:sz w:val="28"/>
          <w:szCs w:val="28"/>
        </w:rPr>
      </w:pPr>
      <w:r>
        <w:rPr>
          <w:rFonts w:eastAsia="仿宋"/>
          <w:color w:val="auto"/>
          <w:sz w:val="28"/>
          <w:szCs w:val="28"/>
        </w:rPr>
        <w:t>组织人员和物资的疏散</w:t>
      </w:r>
      <w:r>
        <w:rPr>
          <w:rFonts w:hint="default" w:ascii="Times New Roman" w:hAnsi="Times New Roman" w:eastAsia="仿宋" w:cs="Times New Roman"/>
          <w:color w:val="auto"/>
          <w:sz w:val="28"/>
          <w:szCs w:val="28"/>
        </w:rPr>
        <w:t>、隔离和警戒</w:t>
      </w:r>
      <w:r>
        <w:rPr>
          <w:rFonts w:hint="eastAsia"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rPr>
        <w:t>配合现场</w:t>
      </w:r>
      <w:r>
        <w:rPr>
          <w:rFonts w:hint="eastAsia" w:eastAsia="仿宋" w:cs="Times New Roman"/>
          <w:color w:val="auto"/>
          <w:sz w:val="28"/>
          <w:szCs w:val="28"/>
          <w:lang w:eastAsia="zh-CN"/>
        </w:rPr>
        <w:t>公安等</w:t>
      </w:r>
      <w:r>
        <w:rPr>
          <w:rFonts w:hint="default" w:ascii="Times New Roman" w:hAnsi="Times New Roman" w:eastAsia="仿宋" w:cs="Times New Roman"/>
          <w:color w:val="auto"/>
          <w:sz w:val="28"/>
          <w:szCs w:val="28"/>
        </w:rPr>
        <w:t>部门划定警戒范围，维护现场秩序，控制事态发展。</w:t>
      </w:r>
      <w:r>
        <w:rPr>
          <w:rFonts w:eastAsia="仿宋"/>
          <w:color w:val="auto"/>
          <w:sz w:val="28"/>
          <w:szCs w:val="28"/>
        </w:rPr>
        <w:t>负责</w:t>
      </w:r>
      <w:r>
        <w:rPr>
          <w:rFonts w:hint="eastAsia" w:eastAsia="仿宋"/>
          <w:color w:val="auto"/>
          <w:sz w:val="28"/>
          <w:szCs w:val="28"/>
          <w:lang w:eastAsia="zh-CN"/>
        </w:rPr>
        <w:t>事故现场</w:t>
      </w:r>
      <w:r>
        <w:rPr>
          <w:rFonts w:eastAsia="仿宋"/>
          <w:color w:val="auto"/>
          <w:sz w:val="28"/>
          <w:szCs w:val="28"/>
        </w:rPr>
        <w:t>治安巡逻。</w:t>
      </w:r>
    </w:p>
    <w:p>
      <w:pPr>
        <w:pStyle w:val="4"/>
        <w:rPr>
          <w:rFonts w:hint="default" w:ascii="Times New Roman" w:hAnsi="Times New Roman" w:eastAsia="仿宋" w:cs="Times New Roman"/>
          <w:color w:val="auto"/>
          <w:sz w:val="28"/>
          <w:szCs w:val="28"/>
          <w:highlight w:val="none"/>
        </w:rPr>
      </w:pPr>
      <w:r>
        <w:rPr>
          <w:rFonts w:hint="eastAsia" w:ascii="Times New Roman" w:hAnsi="Times New Roman" w:cs="Times New Roman"/>
          <w:bCs w:val="0"/>
          <w:color w:val="auto"/>
          <w:kern w:val="2"/>
          <w:sz w:val="28"/>
          <w:szCs w:val="24"/>
          <w:lang w:val="en-US" w:eastAsia="zh-CN" w:bidi="ar-SA"/>
        </w:rPr>
        <w:t xml:space="preserve">3.2.7 </w:t>
      </w:r>
      <w:r>
        <w:rPr>
          <w:rFonts w:hint="default" w:ascii="Times New Roman" w:hAnsi="Times New Roman" w:eastAsia="仿宋" w:cs="Times New Roman"/>
          <w:bCs w:val="0"/>
          <w:color w:val="auto"/>
          <w:kern w:val="2"/>
          <w:sz w:val="28"/>
          <w:szCs w:val="24"/>
          <w:lang w:val="en-US" w:eastAsia="zh-CN" w:bidi="ar-SA"/>
        </w:rPr>
        <w:t>物资供应组</w:t>
      </w:r>
    </w:p>
    <w:p>
      <w:pPr>
        <w:pStyle w:val="20"/>
        <w:spacing w:before="0" w:beforeAutospacing="0" w:after="0" w:afterAutospacing="0" w:line="360" w:lineRule="auto"/>
        <w:ind w:firstLine="560" w:firstLineChars="200"/>
        <w:rPr>
          <w:rFonts w:hint="eastAsia" w:eastAsia="仿宋"/>
          <w:color w:val="auto"/>
          <w:sz w:val="28"/>
          <w:szCs w:val="28"/>
          <w:lang w:eastAsia="zh-CN"/>
        </w:rPr>
      </w:pPr>
      <w:r>
        <w:rPr>
          <w:rFonts w:hint="default" w:eastAsia="仿宋"/>
          <w:color w:val="auto"/>
          <w:sz w:val="28"/>
          <w:szCs w:val="28"/>
        </w:rPr>
        <w:t>组  长：</w:t>
      </w:r>
      <w:r>
        <w:rPr>
          <w:rFonts w:hint="eastAsia" w:eastAsia="仿宋"/>
          <w:color w:val="auto"/>
          <w:sz w:val="28"/>
          <w:szCs w:val="28"/>
          <w:lang w:eastAsia="zh-CN"/>
        </w:rPr>
        <w:t>李保忠（员工，联系电话：</w:t>
      </w:r>
      <w:r>
        <w:rPr>
          <w:rFonts w:hint="eastAsia" w:eastAsia="仿宋"/>
          <w:color w:val="auto"/>
          <w:sz w:val="28"/>
          <w:szCs w:val="28"/>
          <w:lang w:val="en-US" w:eastAsia="zh-CN"/>
        </w:rPr>
        <w:t>15686910840</w:t>
      </w:r>
      <w:r>
        <w:rPr>
          <w:rFonts w:hint="eastAsia" w:eastAsia="仿宋"/>
          <w:color w:val="auto"/>
          <w:sz w:val="28"/>
          <w:szCs w:val="28"/>
          <w:lang w:eastAsia="zh-CN"/>
        </w:rPr>
        <w:t>）</w:t>
      </w:r>
    </w:p>
    <w:p>
      <w:pPr>
        <w:pStyle w:val="20"/>
        <w:spacing w:before="0" w:beforeAutospacing="0" w:after="0" w:afterAutospacing="0"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负责应急物资的供应，应急救援器材的保障</w:t>
      </w:r>
      <w:r>
        <w:rPr>
          <w:rFonts w:hint="eastAsia" w:eastAsia="仿宋" w:cs="Times New Roman"/>
          <w:color w:val="auto"/>
          <w:sz w:val="28"/>
          <w:szCs w:val="28"/>
          <w:lang w:eastAsia="zh-CN"/>
        </w:rPr>
        <w:t>，</w:t>
      </w:r>
      <w:r>
        <w:rPr>
          <w:rFonts w:hint="default" w:ascii="Times New Roman" w:hAnsi="Times New Roman" w:eastAsia="仿宋" w:cs="Times New Roman"/>
          <w:color w:val="auto"/>
          <w:sz w:val="28"/>
          <w:szCs w:val="28"/>
        </w:rPr>
        <w:t>组织车辆运送抢修物资。事故</w:t>
      </w:r>
      <w:r>
        <w:rPr>
          <w:rFonts w:hint="eastAsia" w:ascii="Times New Roman" w:hAnsi="Times New Roman" w:eastAsia="仿宋" w:cs="Times New Roman"/>
          <w:color w:val="auto"/>
          <w:sz w:val="28"/>
          <w:szCs w:val="28"/>
          <w:lang w:eastAsia="zh-CN"/>
        </w:rPr>
        <w:t>结束</w:t>
      </w:r>
      <w:r>
        <w:rPr>
          <w:rFonts w:hint="default" w:ascii="Times New Roman" w:hAnsi="Times New Roman" w:eastAsia="仿宋" w:cs="Times New Roman"/>
          <w:color w:val="auto"/>
          <w:sz w:val="28"/>
          <w:szCs w:val="28"/>
        </w:rPr>
        <w:t>后，及时清点、回收应急救援物资。</w:t>
      </w:r>
    </w:p>
    <w:bookmarkEnd w:id="336"/>
    <w:bookmarkEnd w:id="337"/>
    <w:bookmarkEnd w:id="338"/>
    <w:p>
      <w:pPr>
        <w:pStyle w:val="3"/>
        <w:rPr>
          <w:rFonts w:hint="default" w:ascii="Times New Roman" w:hAnsi="Times New Roman" w:eastAsia="仿宋" w:cs="Times New Roman"/>
          <w:bCs w:val="0"/>
          <w:color w:val="auto"/>
          <w:kern w:val="44"/>
          <w:sz w:val="32"/>
          <w:szCs w:val="24"/>
          <w:lang w:val="en-US" w:eastAsia="zh-CN" w:bidi="ar-SA"/>
        </w:rPr>
      </w:pPr>
      <w:bookmarkStart w:id="339" w:name="_Toc32076"/>
      <w:bookmarkStart w:id="340" w:name="_Toc19396"/>
      <w:bookmarkStart w:id="341" w:name="_Toc29370"/>
      <w:bookmarkStart w:id="342" w:name="_Toc19731"/>
      <w:bookmarkStart w:id="1111" w:name="_GoBack"/>
      <w:bookmarkEnd w:id="1111"/>
      <w:r>
        <w:rPr>
          <w:rFonts w:hint="default" w:ascii="Times New Roman" w:hAnsi="Times New Roman" w:eastAsia="仿宋" w:cs="Times New Roman"/>
          <w:bCs w:val="0"/>
          <w:color w:val="auto"/>
          <w:kern w:val="44"/>
          <w:sz w:val="32"/>
          <w:szCs w:val="24"/>
          <w:lang w:val="en-US" w:eastAsia="zh-CN" w:bidi="ar-SA"/>
        </w:rPr>
        <w:t>4 环境风险分析</w:t>
      </w:r>
      <w:bookmarkEnd w:id="329"/>
      <w:bookmarkEnd w:id="339"/>
      <w:bookmarkEnd w:id="340"/>
      <w:bookmarkEnd w:id="341"/>
      <w:bookmarkEnd w:id="342"/>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val="en-US" w:eastAsia="zh-CN" w:bidi="ar-SA"/>
        </w:rPr>
      </w:pPr>
      <w:bookmarkStart w:id="343" w:name="_Toc23642"/>
      <w:bookmarkStart w:id="344" w:name="_Toc13111"/>
      <w:bookmarkStart w:id="345" w:name="_Toc22685"/>
      <w:bookmarkStart w:id="346" w:name="_Toc467853087"/>
      <w:bookmarkStart w:id="347" w:name="_Toc1136"/>
      <w:bookmarkStart w:id="348" w:name="_Toc425146942"/>
      <w:bookmarkStart w:id="349" w:name="_Toc438022943"/>
      <w:r>
        <w:rPr>
          <w:rFonts w:hint="default" w:ascii="Times New Roman" w:hAnsi="Times New Roman" w:eastAsia="仿宋" w:cs="Times New Roman"/>
          <w:bCs w:val="0"/>
          <w:color w:val="auto"/>
          <w:kern w:val="2"/>
          <w:sz w:val="30"/>
          <w:lang w:val="en-US" w:eastAsia="zh-CN" w:bidi="ar-SA"/>
        </w:rPr>
        <w:t>4.1 环境风险评价目的</w:t>
      </w:r>
      <w:bookmarkEnd w:id="343"/>
      <w:bookmarkEnd w:id="344"/>
    </w:p>
    <w:p>
      <w:pPr>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kern w:val="0"/>
          <w:sz w:val="28"/>
          <w:szCs w:val="28"/>
          <w:highlight w:val="none"/>
          <w:lang w:val="en-US" w:eastAsia="zh-CN" w:bidi="ar"/>
        </w:rPr>
      </w:pPr>
      <w:r>
        <w:rPr>
          <w:rFonts w:hint="default" w:ascii="Times New Roman" w:hAnsi="Times New Roman" w:eastAsia="仿宋" w:cs="Times New Roman"/>
          <w:color w:val="auto"/>
          <w:kern w:val="0"/>
          <w:sz w:val="28"/>
          <w:szCs w:val="28"/>
          <w:highlight w:val="none"/>
          <w:lang w:val="en-US" w:eastAsia="zh-CN" w:bidi="ar"/>
        </w:rPr>
        <w:t>环境风险评价的目的是分析和预测建设项目存在的潜在危险、有害因素，项目建设和运行期间可能发生的突发性事件或事故（一般不包括人为破坏及自然灾害），引起有毒有害和易燃易爆等物质泄漏所造成的人身安全与环境影响和损害程度，提出合理可行的防范、应急与减缓措施，以使建设项目事故率、损失率和环境影响达到可接受水平。</w:t>
      </w:r>
    </w:p>
    <w:bookmarkEnd w:id="345"/>
    <w:bookmarkEnd w:id="346"/>
    <w:bookmarkEnd w:id="347"/>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val="en-US" w:eastAsia="zh-CN" w:bidi="ar-SA"/>
        </w:rPr>
      </w:pPr>
      <w:bookmarkStart w:id="350" w:name="_Toc21454"/>
      <w:bookmarkStart w:id="351" w:name="_Toc20035"/>
      <w:bookmarkStart w:id="352" w:name="_Toc8755"/>
      <w:bookmarkStart w:id="353" w:name="_Toc19363"/>
      <w:bookmarkStart w:id="354" w:name="_Toc17571"/>
      <w:bookmarkStart w:id="355" w:name="_Toc23149"/>
      <w:bookmarkStart w:id="356" w:name="_Toc19107"/>
      <w:bookmarkStart w:id="357" w:name="_Toc28253"/>
      <w:bookmarkStart w:id="358" w:name="_Toc22512"/>
      <w:bookmarkStart w:id="359" w:name="_Toc27938"/>
      <w:bookmarkStart w:id="360" w:name="_Toc8175"/>
      <w:bookmarkStart w:id="361" w:name="_Toc467853088"/>
      <w:bookmarkStart w:id="362" w:name="_Toc17097"/>
      <w:bookmarkStart w:id="363" w:name="_Toc4959"/>
      <w:r>
        <w:rPr>
          <w:rFonts w:hint="default" w:ascii="Times New Roman" w:hAnsi="Times New Roman" w:eastAsia="仿宋" w:cs="Times New Roman"/>
          <w:bCs w:val="0"/>
          <w:color w:val="auto"/>
          <w:kern w:val="2"/>
          <w:sz w:val="30"/>
          <w:lang w:val="en-US" w:eastAsia="zh-CN" w:bidi="ar-SA"/>
        </w:rPr>
        <w:t>4.2 环境风险源分析</w:t>
      </w:r>
      <w:bookmarkEnd w:id="350"/>
      <w:bookmarkEnd w:id="351"/>
      <w:bookmarkEnd w:id="352"/>
      <w:bookmarkEnd w:id="353"/>
      <w:bookmarkEnd w:id="354"/>
      <w:bookmarkEnd w:id="355"/>
      <w:bookmarkEnd w:id="356"/>
      <w:bookmarkEnd w:id="357"/>
      <w:bookmarkEnd w:id="358"/>
      <w:bookmarkEnd w:id="359"/>
      <w:bookmarkEnd w:id="360"/>
    </w:p>
    <w:p>
      <w:pPr>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kern w:val="0"/>
          <w:sz w:val="28"/>
          <w:szCs w:val="28"/>
          <w:highlight w:val="none"/>
          <w:lang w:val="en-US" w:eastAsia="zh-CN" w:bidi="ar"/>
        </w:rPr>
      </w:pPr>
      <w:r>
        <w:rPr>
          <w:rFonts w:hint="default" w:ascii="Times New Roman" w:hAnsi="Times New Roman" w:eastAsia="仿宋" w:cs="Times New Roman"/>
          <w:color w:val="auto"/>
          <w:kern w:val="0"/>
          <w:sz w:val="28"/>
          <w:szCs w:val="28"/>
          <w:highlight w:val="none"/>
          <w:lang w:val="en-US" w:eastAsia="zh-CN" w:bidi="ar"/>
        </w:rPr>
        <w:t>环境风险源指可能发生突发环境事件并对周边环境造成危害的环境因素，环境风险源的危险程度由所涉及的危险物质的特性（物质危险性和物质的量）、危险物质存在的安全状态、所处的周边环境状况三个要素决定。根据对物料危险性、工艺过程危险性、自然灾害因素等危险性因素的分析结果看，一旦发生重大灾害事故，其对环境影响的途径主要表现为可能危险区大气环境质量、造成附近水体污染。</w:t>
      </w:r>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highlight w:val="none"/>
          <w:lang w:val="en-US" w:eastAsia="zh-CN" w:bidi="ar-SA"/>
        </w:rPr>
      </w:pPr>
      <w:bookmarkStart w:id="364" w:name="_Toc7490"/>
      <w:bookmarkStart w:id="365" w:name="_Toc28539"/>
      <w:bookmarkStart w:id="366" w:name="_Toc2183"/>
      <w:bookmarkStart w:id="367" w:name="_Toc2788"/>
      <w:bookmarkStart w:id="368" w:name="_Toc13243"/>
      <w:bookmarkStart w:id="369" w:name="_Toc2032"/>
      <w:r>
        <w:rPr>
          <w:rFonts w:hint="default" w:ascii="Times New Roman" w:hAnsi="Times New Roman" w:eastAsia="仿宋" w:cs="Times New Roman"/>
          <w:bCs w:val="0"/>
          <w:color w:val="auto"/>
          <w:kern w:val="2"/>
          <w:sz w:val="28"/>
          <w:szCs w:val="24"/>
          <w:highlight w:val="none"/>
          <w:lang w:val="en-US" w:eastAsia="zh-CN" w:bidi="ar-SA"/>
        </w:rPr>
        <w:t>4.2.1</w:t>
      </w:r>
      <w:r>
        <w:rPr>
          <w:rFonts w:hint="default" w:ascii="Times New Roman" w:hAnsi="Times New Roman" w:cs="Times New Roman"/>
          <w:bCs w:val="0"/>
          <w:color w:val="auto"/>
          <w:kern w:val="2"/>
          <w:sz w:val="28"/>
          <w:szCs w:val="24"/>
          <w:highlight w:val="none"/>
          <w:lang w:val="en-US" w:eastAsia="zh-CN" w:bidi="ar-SA"/>
        </w:rPr>
        <w:t xml:space="preserve"> </w:t>
      </w:r>
      <w:r>
        <w:rPr>
          <w:rFonts w:hint="default" w:ascii="Times New Roman" w:hAnsi="Times New Roman" w:eastAsia="仿宋" w:cs="Times New Roman"/>
          <w:bCs w:val="0"/>
          <w:color w:val="auto"/>
          <w:kern w:val="2"/>
          <w:sz w:val="28"/>
          <w:szCs w:val="24"/>
          <w:highlight w:val="none"/>
          <w:lang w:val="en-US" w:eastAsia="zh-CN" w:bidi="ar-SA"/>
        </w:rPr>
        <w:t>风险物质识别</w:t>
      </w:r>
      <w:bookmarkEnd w:id="364"/>
      <w:bookmarkEnd w:id="365"/>
      <w:bookmarkEnd w:id="366"/>
      <w:bookmarkEnd w:id="367"/>
      <w:bookmarkEnd w:id="368"/>
      <w:bookmarkEnd w:id="369"/>
    </w:p>
    <w:p>
      <w:pPr>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kern w:val="0"/>
          <w:sz w:val="28"/>
          <w:szCs w:val="28"/>
          <w:highlight w:val="none"/>
          <w:lang w:val="en-US" w:eastAsia="zh-CN" w:bidi="ar"/>
        </w:rPr>
      </w:pPr>
      <w:r>
        <w:rPr>
          <w:rFonts w:hint="default" w:ascii="Times New Roman" w:hAnsi="Times New Roman" w:eastAsia="仿宋" w:cs="Times New Roman"/>
          <w:color w:val="auto"/>
          <w:kern w:val="0"/>
          <w:sz w:val="28"/>
          <w:szCs w:val="28"/>
          <w:highlight w:val="none"/>
          <w:lang w:val="en-US" w:eastAsia="zh-CN" w:bidi="ar"/>
        </w:rPr>
        <w:t>亚硝酸钠属于氧化性物质危险化学品、</w:t>
      </w:r>
      <w:r>
        <w:rPr>
          <w:rFonts w:hint="eastAsia" w:ascii="Times New Roman" w:hAnsi="Times New Roman" w:eastAsia="仿宋" w:cs="Times New Roman"/>
          <w:color w:val="auto"/>
          <w:kern w:val="0"/>
          <w:sz w:val="28"/>
          <w:szCs w:val="28"/>
          <w:highlight w:val="none"/>
          <w:lang w:val="en-US" w:eastAsia="zh-CN" w:bidi="ar"/>
        </w:rPr>
        <w:t>天然气</w:t>
      </w:r>
      <w:r>
        <w:rPr>
          <w:rFonts w:hint="default" w:ascii="Times New Roman" w:hAnsi="Times New Roman" w:eastAsia="仿宋" w:cs="Times New Roman"/>
          <w:color w:val="auto"/>
          <w:kern w:val="0"/>
          <w:sz w:val="28"/>
          <w:szCs w:val="28"/>
          <w:highlight w:val="none"/>
          <w:lang w:val="en-US" w:eastAsia="zh-CN" w:bidi="ar"/>
        </w:rPr>
        <w:t>属于易燃</w:t>
      </w:r>
      <w:r>
        <w:rPr>
          <w:rFonts w:hint="eastAsia" w:ascii="Times New Roman" w:hAnsi="Times New Roman" w:eastAsia="仿宋" w:cs="Times New Roman"/>
          <w:color w:val="auto"/>
          <w:kern w:val="0"/>
          <w:sz w:val="28"/>
          <w:szCs w:val="28"/>
          <w:highlight w:val="none"/>
          <w:lang w:val="en-US" w:eastAsia="zh-CN" w:bidi="ar"/>
        </w:rPr>
        <w:t>易爆物质</w:t>
      </w:r>
      <w:r>
        <w:rPr>
          <w:rFonts w:hint="default" w:ascii="Times New Roman" w:hAnsi="Times New Roman" w:eastAsia="仿宋" w:cs="Times New Roman"/>
          <w:color w:val="auto"/>
          <w:kern w:val="0"/>
          <w:sz w:val="28"/>
          <w:szCs w:val="28"/>
          <w:highlight w:val="none"/>
          <w:lang w:val="en-US" w:eastAsia="zh-CN" w:bidi="ar"/>
        </w:rPr>
        <w:t>危险化学品。</w:t>
      </w:r>
    </w:p>
    <w:p>
      <w:pPr>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kern w:val="0"/>
          <w:sz w:val="28"/>
          <w:szCs w:val="28"/>
          <w:highlight w:val="none"/>
          <w:lang w:val="en-US" w:eastAsia="zh-CN" w:bidi="ar"/>
        </w:rPr>
      </w:pPr>
      <w:r>
        <w:rPr>
          <w:rFonts w:hint="default" w:ascii="Times New Roman" w:hAnsi="Times New Roman" w:eastAsia="仿宋GB_2312" w:cs="Times New Roman"/>
          <w:color w:val="auto"/>
          <w:sz w:val="28"/>
          <w:szCs w:val="28"/>
          <w:highlight w:val="none"/>
        </w:rPr>
        <w:t>按照</w:t>
      </w:r>
      <w:r>
        <w:rPr>
          <w:rFonts w:hint="eastAsia"/>
          <w:color w:val="auto"/>
          <w:highlight w:val="none"/>
          <w:lang w:val="en-US" w:eastAsia="zh-CN"/>
        </w:rPr>
        <w:t>《企业突发环境事件风险分级方法》</w:t>
      </w:r>
      <w:r>
        <w:rPr>
          <w:rFonts w:hint="default" w:ascii="Times New Roman" w:hAnsi="Times New Roman" w:cs="Times New Roman"/>
          <w:color w:val="auto"/>
          <w:highlight w:val="none"/>
          <w:lang w:val="en-US" w:eastAsia="zh-CN"/>
        </w:rPr>
        <w:t>（HJ 941-2018）</w:t>
      </w:r>
      <w:r>
        <w:rPr>
          <w:rFonts w:hint="default" w:ascii="Times New Roman" w:hAnsi="Times New Roman" w:eastAsia="仿宋" w:cs="Times New Roman"/>
          <w:color w:val="auto"/>
          <w:kern w:val="0"/>
          <w:sz w:val="28"/>
          <w:szCs w:val="28"/>
          <w:highlight w:val="none"/>
          <w:lang w:val="en-US" w:eastAsia="zh-CN" w:bidi="ar"/>
        </w:rPr>
        <w:t>，</w:t>
      </w:r>
      <w:r>
        <w:rPr>
          <w:rFonts w:hint="eastAsia" w:ascii="Times New Roman" w:hAnsi="Times New Roman" w:cs="Times New Roman"/>
          <w:color w:val="auto"/>
          <w:kern w:val="0"/>
          <w:sz w:val="28"/>
          <w:szCs w:val="28"/>
          <w:highlight w:val="none"/>
          <w:lang w:val="en-US" w:eastAsia="zh-CN" w:bidi="ar"/>
        </w:rPr>
        <w:t>天然气主要成分为甲烷，甲烷属于风险物质。</w:t>
      </w:r>
    </w:p>
    <w:p>
      <w:pPr>
        <w:keepNext w:val="0"/>
        <w:keepLines w:val="0"/>
        <w:widowControl w:val="0"/>
        <w:suppressLineNumbers w:val="0"/>
        <w:topLinePunct/>
        <w:autoSpaceDE/>
        <w:autoSpaceDN w:val="0"/>
        <w:spacing w:before="0" w:beforeAutospacing="0" w:after="0" w:afterAutospacing="0" w:line="240" w:lineRule="auto"/>
        <w:ind w:right="0"/>
        <w:jc w:val="center"/>
        <w:rPr>
          <w:rFonts w:hint="default" w:ascii="Times New Roman" w:hAnsi="Times New Roman" w:eastAsia="仿宋" w:cs="Times New Roman"/>
          <w:color w:val="auto"/>
          <w:sz w:val="21"/>
          <w:szCs w:val="21"/>
          <w:highlight w:val="none"/>
          <w:lang w:eastAsia="zh-CN"/>
        </w:rPr>
      </w:pPr>
      <w:r>
        <w:rPr>
          <w:rFonts w:hint="default" w:ascii="Times New Roman" w:hAnsi="Times New Roman" w:cs="Times New Roman"/>
          <w:b/>
          <w:bCs/>
          <w:color w:val="auto"/>
          <w:sz w:val="24"/>
          <w:szCs w:val="24"/>
          <w:lang w:val="en-US" w:eastAsia="zh-CN"/>
        </w:rPr>
        <w:t>表</w:t>
      </w:r>
      <w:r>
        <w:rPr>
          <w:rFonts w:hint="eastAsia" w:ascii="Times New Roman" w:hAnsi="Times New Roman" w:cs="Times New Roman"/>
          <w:b/>
          <w:bCs/>
          <w:color w:val="auto"/>
          <w:sz w:val="24"/>
          <w:szCs w:val="24"/>
          <w:lang w:val="en-US" w:eastAsia="zh-CN"/>
        </w:rPr>
        <w:t xml:space="preserve">4-1 </w:t>
      </w:r>
      <w:r>
        <w:rPr>
          <w:rFonts w:hint="default" w:ascii="Times New Roman" w:hAnsi="Times New Roman" w:cs="Times New Roman"/>
          <w:b/>
          <w:bCs/>
          <w:color w:val="auto"/>
          <w:sz w:val="24"/>
          <w:szCs w:val="24"/>
          <w:lang w:val="en-US" w:eastAsia="zh-CN"/>
        </w:rPr>
        <w:t xml:space="preserve">  </w:t>
      </w:r>
      <w:r>
        <w:rPr>
          <w:rFonts w:hint="eastAsia" w:ascii="Times New Roman" w:hAnsi="Times New Roman" w:cs="Times New Roman"/>
          <w:b/>
          <w:bCs/>
          <w:color w:val="auto"/>
          <w:sz w:val="24"/>
          <w:szCs w:val="24"/>
          <w:lang w:val="en-US" w:eastAsia="zh-CN"/>
        </w:rPr>
        <w:t>危险</w:t>
      </w:r>
      <w:r>
        <w:rPr>
          <w:rFonts w:hint="default" w:ascii="Times New Roman" w:hAnsi="Times New Roman" w:cs="Times New Roman"/>
          <w:b/>
          <w:bCs/>
          <w:color w:val="auto"/>
          <w:sz w:val="24"/>
          <w:szCs w:val="24"/>
          <w:lang w:val="en-US" w:eastAsia="zh-CN"/>
        </w:rPr>
        <w:t>物质一览表</w:t>
      </w:r>
    </w:p>
    <w:tbl>
      <w:tblPr>
        <w:tblStyle w:val="23"/>
        <w:tblW w:w="8838"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81"/>
        <w:gridCol w:w="953"/>
        <w:gridCol w:w="1230"/>
        <w:gridCol w:w="1545"/>
        <w:gridCol w:w="1575"/>
        <w:gridCol w:w="275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81" w:type="dxa"/>
            <w:tcBorders>
              <w:tl2br w:val="nil"/>
              <w:tr2bl w:val="nil"/>
            </w:tcBorders>
            <w:vAlign w:val="center"/>
          </w:tcPr>
          <w:p>
            <w:pPr>
              <w:pStyle w:val="6"/>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仿宋" w:cs="Times New Roman"/>
                <w:b/>
                <w:bCs/>
                <w:color w:val="auto"/>
                <w:sz w:val="24"/>
                <w:szCs w:val="24"/>
                <w:lang w:val="en-US" w:eastAsia="zh-CN"/>
              </w:rPr>
            </w:pPr>
            <w:r>
              <w:rPr>
                <w:rFonts w:hint="default" w:ascii="Times New Roman" w:hAnsi="Times New Roman" w:eastAsia="仿宋" w:cs="Times New Roman"/>
                <w:b/>
                <w:bCs/>
                <w:color w:val="auto"/>
                <w:sz w:val="24"/>
                <w:szCs w:val="24"/>
                <w:lang w:val="en-US" w:eastAsia="zh-CN"/>
              </w:rPr>
              <w:t>序号</w:t>
            </w:r>
          </w:p>
        </w:tc>
        <w:tc>
          <w:tcPr>
            <w:tcW w:w="953" w:type="dxa"/>
            <w:vAlign w:val="center"/>
          </w:tcPr>
          <w:p>
            <w:pPr>
              <w:pStyle w:val="6"/>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仿宋" w:cs="Times New Roman"/>
                <w:b/>
                <w:bCs/>
                <w:color w:val="auto"/>
                <w:sz w:val="24"/>
                <w:szCs w:val="24"/>
                <w:lang w:val="en-US" w:eastAsia="zh-CN"/>
              </w:rPr>
            </w:pPr>
            <w:r>
              <w:rPr>
                <w:rFonts w:hint="eastAsia" w:ascii="Times New Roman" w:hAnsi="Times New Roman" w:eastAsia="仿宋" w:cs="Times New Roman"/>
                <w:b/>
                <w:bCs/>
                <w:color w:val="auto"/>
                <w:sz w:val="24"/>
                <w:szCs w:val="24"/>
                <w:lang w:val="en-US" w:eastAsia="zh-CN"/>
              </w:rPr>
              <w:t>名称</w:t>
            </w:r>
          </w:p>
        </w:tc>
        <w:tc>
          <w:tcPr>
            <w:tcW w:w="1230" w:type="dxa"/>
            <w:vAlign w:val="center"/>
          </w:tcPr>
          <w:p>
            <w:pPr>
              <w:pStyle w:val="6"/>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仿宋"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年用</w:t>
            </w:r>
            <w:r>
              <w:rPr>
                <w:rFonts w:hint="eastAsia" w:ascii="Times New Roman" w:hAnsi="Times New Roman" w:eastAsia="仿宋" w:cs="Times New Roman"/>
                <w:b/>
                <w:bCs/>
                <w:color w:val="auto"/>
                <w:sz w:val="24"/>
                <w:szCs w:val="24"/>
                <w:lang w:val="en-US" w:eastAsia="zh-CN"/>
              </w:rPr>
              <w:t>量</w:t>
            </w:r>
          </w:p>
        </w:tc>
        <w:tc>
          <w:tcPr>
            <w:tcW w:w="1545" w:type="dxa"/>
            <w:vAlign w:val="center"/>
          </w:tcPr>
          <w:p>
            <w:pPr>
              <w:pStyle w:val="6"/>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仿宋" w:cs="Times New Roman"/>
                <w:b/>
                <w:bCs/>
                <w:color w:val="auto"/>
                <w:sz w:val="24"/>
                <w:szCs w:val="24"/>
                <w:lang w:val="en-US" w:eastAsia="zh-CN"/>
              </w:rPr>
            </w:pPr>
            <w:r>
              <w:rPr>
                <w:rFonts w:hint="eastAsia" w:ascii="Times New Roman" w:hAnsi="Times New Roman" w:eastAsia="仿宋" w:cs="Times New Roman"/>
                <w:b/>
                <w:bCs/>
                <w:color w:val="auto"/>
                <w:sz w:val="24"/>
                <w:szCs w:val="24"/>
                <w:lang w:val="en-US" w:eastAsia="zh-CN"/>
              </w:rPr>
              <w:t>储存方式</w:t>
            </w:r>
          </w:p>
        </w:tc>
        <w:tc>
          <w:tcPr>
            <w:tcW w:w="1575" w:type="dxa"/>
            <w:vAlign w:val="center"/>
          </w:tcPr>
          <w:p>
            <w:pPr>
              <w:pStyle w:val="6"/>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0" w:firstLineChars="0"/>
              <w:jc w:val="center"/>
              <w:textAlignment w:val="auto"/>
              <w:outlineLvl w:val="9"/>
              <w:rPr>
                <w:rFonts w:hint="eastAsia" w:ascii="Times New Roman" w:hAnsi="Times New Roman" w:eastAsia="仿宋"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最大储存量</w:t>
            </w:r>
          </w:p>
        </w:tc>
        <w:tc>
          <w:tcPr>
            <w:tcW w:w="2754" w:type="dxa"/>
            <w:vAlign w:val="center"/>
          </w:tcPr>
          <w:p>
            <w:pPr>
              <w:pStyle w:val="6"/>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0" w:firstLineChars="0"/>
              <w:jc w:val="center"/>
              <w:textAlignment w:val="auto"/>
              <w:outlineLvl w:val="9"/>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是否属于风险物质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81"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119" w:leftChars="0" w:right="-102" w:rightChars="0"/>
              <w:jc w:val="center"/>
              <w:textAlignment w:val="auto"/>
              <w:outlineLvl w:val="9"/>
              <w:rPr>
                <w:rFonts w:hint="default" w:ascii="Times New Roman" w:hAnsi="Times New Roman" w:cs="Times New Roman"/>
                <w:color w:val="auto"/>
                <w:kern w:val="2"/>
                <w:sz w:val="24"/>
                <w:szCs w:val="24"/>
                <w:highlight w:val="none"/>
                <w:lang w:val="en-US" w:eastAsia="zh-CN"/>
              </w:rPr>
            </w:pPr>
            <w:r>
              <w:rPr>
                <w:rFonts w:hint="eastAsia" w:ascii="Times New Roman" w:hAnsi="Times New Roman" w:cs="Times New Roman"/>
                <w:color w:val="auto"/>
                <w:kern w:val="2"/>
                <w:sz w:val="24"/>
                <w:szCs w:val="24"/>
                <w:highlight w:val="none"/>
                <w:lang w:val="en-US" w:eastAsia="zh-CN"/>
              </w:rPr>
              <w:t>1</w:t>
            </w:r>
          </w:p>
        </w:tc>
        <w:tc>
          <w:tcPr>
            <w:tcW w:w="953" w:type="dxa"/>
            <w:vAlign w:val="center"/>
          </w:tcPr>
          <w:p>
            <w:pPr>
              <w:keepNext w:val="0"/>
              <w:keepLines w:val="0"/>
              <w:suppressLineNumbers w:val="0"/>
              <w:spacing w:before="0" w:beforeAutospacing="0" w:after="0" w:afterAutospacing="0"/>
              <w:ind w:left="0" w:right="56" w:rightChars="20"/>
              <w:jc w:val="center"/>
              <w:rPr>
                <w:rFonts w:hint="eastAsia" w:ascii="Times New Roman" w:hAnsi="Times New Roman" w:eastAsia="仿宋" w:cs="Times New Roman"/>
                <w:color w:val="auto"/>
                <w:kern w:val="2"/>
                <w:sz w:val="24"/>
                <w:szCs w:val="24"/>
                <w:highlight w:val="none"/>
                <w:lang w:val="en-US" w:eastAsia="zh-CN"/>
              </w:rPr>
            </w:pPr>
            <w:r>
              <w:rPr>
                <w:rFonts w:hint="default"/>
                <w:sz w:val="24"/>
                <w:szCs w:val="24"/>
              </w:rPr>
              <w:t>亚硝酸钠</w:t>
            </w:r>
          </w:p>
        </w:tc>
        <w:tc>
          <w:tcPr>
            <w:tcW w:w="1230" w:type="dxa"/>
            <w:vAlign w:val="center"/>
          </w:tcPr>
          <w:p>
            <w:pPr>
              <w:keepNext w:val="0"/>
              <w:keepLines w:val="0"/>
              <w:suppressLineNumbers w:val="0"/>
              <w:spacing w:before="0" w:beforeAutospacing="0" w:after="0" w:afterAutospacing="0"/>
              <w:ind w:left="0" w:right="56" w:rightChars="20"/>
              <w:jc w:val="center"/>
              <w:rPr>
                <w:rFonts w:hint="default" w:ascii="Times New Roman" w:hAnsi="Times New Roman" w:eastAsia="仿宋" w:cs="Times New Roman"/>
                <w:color w:val="auto"/>
                <w:kern w:val="2"/>
                <w:sz w:val="24"/>
                <w:szCs w:val="24"/>
                <w:highlight w:val="none"/>
                <w:lang w:val="en-US" w:eastAsia="zh-CN"/>
              </w:rPr>
            </w:pPr>
            <w:r>
              <w:rPr>
                <w:rFonts w:hint="default"/>
                <w:sz w:val="24"/>
                <w:szCs w:val="24"/>
              </w:rPr>
              <w:t>25</w:t>
            </w:r>
          </w:p>
        </w:tc>
        <w:tc>
          <w:tcPr>
            <w:tcW w:w="1545" w:type="dxa"/>
            <w:tcMar>
              <w:top w:w="0" w:type="dxa"/>
              <w:left w:w="221" w:type="dxa"/>
              <w:bottom w:w="0" w:type="dxa"/>
              <w:right w:w="221" w:type="dxa"/>
            </w:tcMar>
            <w:vAlign w:val="center"/>
          </w:tcPr>
          <w:p>
            <w:pPr>
              <w:keepNext w:val="0"/>
              <w:keepLines w:val="0"/>
              <w:suppressLineNumbers w:val="0"/>
              <w:spacing w:before="0" w:beforeAutospacing="0" w:after="0" w:afterAutospacing="0"/>
              <w:ind w:left="0" w:right="56" w:rightChars="20"/>
              <w:jc w:val="center"/>
              <w:rPr>
                <w:rFonts w:hint="default" w:ascii="Times New Roman" w:hAnsi="Times New Roman" w:cs="Times New Roman"/>
                <w:color w:val="auto"/>
                <w:kern w:val="2"/>
                <w:sz w:val="24"/>
                <w:szCs w:val="24"/>
                <w:highlight w:val="none"/>
                <w:lang w:val="en-US" w:eastAsia="zh-CN"/>
              </w:rPr>
            </w:pPr>
            <w:r>
              <w:rPr>
                <w:rFonts w:hint="default"/>
                <w:sz w:val="24"/>
                <w:szCs w:val="24"/>
              </w:rPr>
              <w:t>袋装</w:t>
            </w:r>
          </w:p>
        </w:tc>
        <w:tc>
          <w:tcPr>
            <w:tcW w:w="1575" w:type="dxa"/>
            <w:tcMar>
              <w:top w:w="0" w:type="dxa"/>
              <w:left w:w="221" w:type="dxa"/>
              <w:bottom w:w="0" w:type="dxa"/>
              <w:right w:w="221" w:type="dxa"/>
            </w:tcMar>
            <w:vAlign w:val="center"/>
          </w:tcPr>
          <w:p>
            <w:pPr>
              <w:keepNext w:val="0"/>
              <w:keepLines w:val="0"/>
              <w:suppressLineNumbers w:val="0"/>
              <w:spacing w:before="0" w:beforeAutospacing="0" w:after="0" w:afterAutospacing="0"/>
              <w:ind w:left="0" w:right="56" w:rightChars="20"/>
              <w:jc w:val="center"/>
              <w:rPr>
                <w:rFonts w:hint="eastAsia" w:ascii="Times New Roman" w:hAnsi="Times New Roman" w:cs="Times New Roman"/>
                <w:color w:val="auto"/>
                <w:kern w:val="2"/>
                <w:sz w:val="24"/>
                <w:szCs w:val="24"/>
                <w:highlight w:val="none"/>
                <w:lang w:val="en-US" w:eastAsia="zh-CN"/>
              </w:rPr>
            </w:pPr>
            <w:r>
              <w:rPr>
                <w:rFonts w:hint="default"/>
                <w:sz w:val="24"/>
                <w:szCs w:val="24"/>
              </w:rPr>
              <w:t>5</w:t>
            </w:r>
          </w:p>
        </w:tc>
        <w:tc>
          <w:tcPr>
            <w:tcW w:w="2754" w:type="dxa"/>
            <w:tcMar>
              <w:top w:w="0" w:type="dxa"/>
              <w:left w:w="221" w:type="dxa"/>
              <w:bottom w:w="0" w:type="dxa"/>
              <w:right w:w="221" w:type="dxa"/>
            </w:tcMar>
            <w:vAlign w:val="center"/>
          </w:tcPr>
          <w:p>
            <w:pPr>
              <w:keepNext w:val="0"/>
              <w:keepLines w:val="0"/>
              <w:suppressLineNumbers w:val="0"/>
              <w:spacing w:before="0" w:beforeAutospacing="0" w:after="0" w:afterAutospacing="0"/>
              <w:ind w:left="0" w:right="56" w:rightChars="20"/>
              <w:jc w:val="center"/>
              <w:rPr>
                <w:rFonts w:hint="eastAsia" w:eastAsia="仿宋"/>
                <w:sz w:val="24"/>
                <w:szCs w:val="24"/>
                <w:lang w:eastAsia="zh-CN"/>
              </w:rPr>
            </w:pPr>
            <w:r>
              <w:rPr>
                <w:rFonts w:hint="eastAsia"/>
                <w:sz w:val="24"/>
                <w:szCs w:val="24"/>
                <w:lang w:eastAsia="zh-CN"/>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781"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119" w:leftChars="0" w:right="-102" w:rightChars="0"/>
              <w:jc w:val="center"/>
              <w:textAlignment w:val="auto"/>
              <w:outlineLvl w:val="9"/>
              <w:rPr>
                <w:rFonts w:hint="eastAsia" w:ascii="Times New Roman" w:hAnsi="Times New Roman" w:cs="Times New Roman"/>
                <w:color w:val="auto"/>
                <w:kern w:val="2"/>
                <w:sz w:val="24"/>
                <w:szCs w:val="24"/>
                <w:highlight w:val="none"/>
                <w:lang w:val="en-US" w:eastAsia="zh-CN"/>
              </w:rPr>
            </w:pPr>
            <w:r>
              <w:rPr>
                <w:rFonts w:hint="eastAsia" w:ascii="Times New Roman" w:hAnsi="Times New Roman" w:cs="Times New Roman"/>
                <w:color w:val="auto"/>
                <w:kern w:val="2"/>
                <w:sz w:val="24"/>
                <w:szCs w:val="24"/>
                <w:highlight w:val="none"/>
                <w:lang w:val="en-US" w:eastAsia="zh-CN"/>
              </w:rPr>
              <w:t>2</w:t>
            </w:r>
          </w:p>
        </w:tc>
        <w:tc>
          <w:tcPr>
            <w:tcW w:w="953" w:type="dxa"/>
            <w:vAlign w:val="center"/>
          </w:tcPr>
          <w:p>
            <w:pPr>
              <w:keepNext w:val="0"/>
              <w:keepLines w:val="0"/>
              <w:suppressLineNumbers w:val="0"/>
              <w:spacing w:before="0" w:beforeAutospacing="0" w:after="0" w:afterAutospacing="0"/>
              <w:ind w:left="0" w:right="56" w:rightChars="20"/>
              <w:jc w:val="center"/>
              <w:rPr>
                <w:rFonts w:hint="eastAsia" w:ascii="Times New Roman" w:hAnsi="Times New Roman"/>
                <w:color w:val="auto"/>
                <w:sz w:val="24"/>
                <w:szCs w:val="24"/>
                <w:lang w:eastAsia="zh-CN"/>
              </w:rPr>
            </w:pPr>
            <w:r>
              <w:rPr>
                <w:rFonts w:hint="eastAsia"/>
                <w:sz w:val="24"/>
                <w:szCs w:val="24"/>
              </w:rPr>
              <w:t>天然气</w:t>
            </w:r>
          </w:p>
        </w:tc>
        <w:tc>
          <w:tcPr>
            <w:tcW w:w="1230" w:type="dxa"/>
            <w:vAlign w:val="center"/>
          </w:tcPr>
          <w:p>
            <w:pPr>
              <w:keepNext w:val="0"/>
              <w:keepLines w:val="0"/>
              <w:suppressLineNumbers w:val="0"/>
              <w:spacing w:before="0" w:beforeAutospacing="0" w:after="0" w:afterAutospacing="0"/>
              <w:ind w:left="0" w:right="56" w:rightChars="20"/>
              <w:jc w:val="center"/>
              <w:rPr>
                <w:rFonts w:hint="eastAsia" w:ascii="Times New Roman" w:hAnsi="Times New Roman" w:cs="Times New Roman"/>
                <w:color w:val="auto"/>
                <w:kern w:val="2"/>
                <w:sz w:val="24"/>
                <w:szCs w:val="24"/>
                <w:highlight w:val="none"/>
                <w:lang w:val="en-US" w:eastAsia="zh-CN"/>
              </w:rPr>
            </w:pPr>
            <w:r>
              <w:rPr>
                <w:rFonts w:hint="default"/>
                <w:sz w:val="24"/>
                <w:szCs w:val="24"/>
              </w:rPr>
              <w:t>25</w:t>
            </w:r>
          </w:p>
        </w:tc>
        <w:tc>
          <w:tcPr>
            <w:tcW w:w="1545" w:type="dxa"/>
            <w:tcMar>
              <w:top w:w="0" w:type="dxa"/>
              <w:left w:w="221" w:type="dxa"/>
              <w:bottom w:w="0" w:type="dxa"/>
              <w:right w:w="221" w:type="dxa"/>
            </w:tcMar>
            <w:vAlign w:val="center"/>
          </w:tcPr>
          <w:p>
            <w:pPr>
              <w:keepNext w:val="0"/>
              <w:keepLines w:val="0"/>
              <w:suppressLineNumbers w:val="0"/>
              <w:spacing w:before="0" w:beforeAutospacing="0" w:after="0" w:afterAutospacing="0"/>
              <w:ind w:left="0" w:right="56" w:rightChars="20"/>
              <w:jc w:val="center"/>
              <w:rPr>
                <w:rFonts w:hint="eastAsia" w:ascii="Times New Roman" w:hAnsi="Times New Roman" w:cs="Times New Roman"/>
                <w:color w:val="auto"/>
                <w:kern w:val="2"/>
                <w:sz w:val="24"/>
                <w:szCs w:val="24"/>
                <w:highlight w:val="none"/>
                <w:lang w:val="en-US" w:eastAsia="zh-CN"/>
              </w:rPr>
            </w:pPr>
            <w:r>
              <w:rPr>
                <w:rFonts w:hint="default"/>
                <w:sz w:val="24"/>
                <w:szCs w:val="24"/>
              </w:rPr>
              <w:t>储罐</w:t>
            </w:r>
          </w:p>
        </w:tc>
        <w:tc>
          <w:tcPr>
            <w:tcW w:w="1575" w:type="dxa"/>
            <w:tcMar>
              <w:top w:w="0" w:type="dxa"/>
              <w:left w:w="221" w:type="dxa"/>
              <w:bottom w:w="0" w:type="dxa"/>
              <w:right w:w="221" w:type="dxa"/>
            </w:tcMar>
            <w:vAlign w:val="center"/>
          </w:tcPr>
          <w:p>
            <w:pPr>
              <w:keepNext w:val="0"/>
              <w:keepLines w:val="0"/>
              <w:suppressLineNumbers w:val="0"/>
              <w:spacing w:before="0" w:beforeAutospacing="0" w:after="0" w:afterAutospacing="0"/>
              <w:ind w:left="0" w:right="56" w:rightChars="20"/>
              <w:jc w:val="center"/>
              <w:rPr>
                <w:rFonts w:hint="eastAsia" w:ascii="Times New Roman" w:hAnsi="Times New Roman" w:cs="Times New Roman"/>
                <w:color w:val="auto"/>
                <w:kern w:val="2"/>
                <w:sz w:val="24"/>
                <w:szCs w:val="24"/>
                <w:highlight w:val="none"/>
                <w:lang w:val="en-US" w:eastAsia="zh-CN"/>
              </w:rPr>
            </w:pPr>
            <w:r>
              <w:rPr>
                <w:rFonts w:hint="default"/>
                <w:sz w:val="24"/>
                <w:szCs w:val="24"/>
              </w:rPr>
              <w:t>0.4</w:t>
            </w:r>
          </w:p>
        </w:tc>
        <w:tc>
          <w:tcPr>
            <w:tcW w:w="2754" w:type="dxa"/>
            <w:tcMar>
              <w:top w:w="0" w:type="dxa"/>
              <w:left w:w="221" w:type="dxa"/>
              <w:bottom w:w="0" w:type="dxa"/>
              <w:right w:w="221" w:type="dxa"/>
            </w:tcMar>
            <w:vAlign w:val="center"/>
          </w:tcPr>
          <w:p>
            <w:pPr>
              <w:keepNext w:val="0"/>
              <w:keepLines w:val="0"/>
              <w:suppressLineNumbers w:val="0"/>
              <w:spacing w:before="0" w:beforeAutospacing="0" w:after="0" w:afterAutospacing="0"/>
              <w:ind w:left="0" w:right="56" w:rightChars="20"/>
              <w:jc w:val="center"/>
              <w:rPr>
                <w:rFonts w:hint="eastAsia" w:eastAsia="仿宋"/>
                <w:sz w:val="24"/>
                <w:szCs w:val="24"/>
                <w:lang w:eastAsia="zh-CN"/>
              </w:rPr>
            </w:pPr>
            <w:r>
              <w:rPr>
                <w:rFonts w:hint="eastAsia"/>
                <w:sz w:val="24"/>
                <w:szCs w:val="24"/>
                <w:lang w:eastAsia="zh-CN"/>
              </w:rPr>
              <w:t>是</w:t>
            </w:r>
          </w:p>
        </w:tc>
      </w:tr>
    </w:tbl>
    <w:p>
      <w:pPr>
        <w:pStyle w:val="4"/>
        <w:spacing w:before="0" w:after="0" w:line="360" w:lineRule="auto"/>
        <w:jc w:val="center"/>
        <w:rPr>
          <w:sz w:val="24"/>
        </w:rPr>
      </w:pPr>
      <w:bookmarkStart w:id="370" w:name="_Toc205110075"/>
      <w:r>
        <w:rPr>
          <w:sz w:val="24"/>
        </w:rPr>
        <w:t>表</w:t>
      </w:r>
      <w:r>
        <w:rPr>
          <w:rFonts w:hint="eastAsia"/>
          <w:sz w:val="24"/>
          <w:lang w:val="en-US" w:eastAsia="zh-CN"/>
        </w:rPr>
        <w:t>4-2</w:t>
      </w:r>
      <w:r>
        <w:rPr>
          <w:sz w:val="24"/>
        </w:rPr>
        <w:t xml:space="preserve"> 亚硝酸钠的理化性质及危险特性</w:t>
      </w:r>
      <w:bookmarkEnd w:id="370"/>
    </w:p>
    <w:tbl>
      <w:tblPr>
        <w:tblStyle w:val="23"/>
        <w:tblW w:w="8715"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435"/>
        <w:gridCol w:w="1544"/>
        <w:gridCol w:w="1226"/>
        <w:gridCol w:w="512"/>
        <w:gridCol w:w="506"/>
        <w:gridCol w:w="614"/>
        <w:gridCol w:w="1120"/>
        <w:gridCol w:w="1379"/>
        <w:gridCol w:w="1379"/>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65" w:hRule="atLeast"/>
        </w:trPr>
        <w:tc>
          <w:tcPr>
            <w:tcW w:w="435" w:type="dxa"/>
            <w:vMerge w:val="restart"/>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标识</w:t>
            </w:r>
          </w:p>
        </w:tc>
        <w:tc>
          <w:tcPr>
            <w:tcW w:w="5522" w:type="dxa"/>
            <w:gridSpan w:val="6"/>
            <w:noWrap w:val="0"/>
            <w:vAlign w:val="center"/>
          </w:tcPr>
          <w:p>
            <w:pPr>
              <w:keepNext w:val="0"/>
              <w:keepLines w:val="0"/>
              <w:suppressLineNumbers w:val="0"/>
              <w:spacing w:before="0" w:beforeAutospacing="0" w:after="0" w:afterAutospacing="0" w:line="320" w:lineRule="atLeast"/>
              <w:ind w:left="0" w:right="0"/>
              <w:rPr>
                <w:rFonts w:hint="default"/>
                <w:spacing w:val="10"/>
                <w:sz w:val="24"/>
                <w:szCs w:val="24"/>
              </w:rPr>
            </w:pPr>
            <w:r>
              <w:rPr>
                <w:rFonts w:hint="default"/>
                <w:spacing w:val="10"/>
                <w:sz w:val="24"/>
                <w:szCs w:val="24"/>
              </w:rPr>
              <w:t>中文名：亚硝酸钠</w:t>
            </w:r>
          </w:p>
        </w:tc>
        <w:tc>
          <w:tcPr>
            <w:tcW w:w="2758" w:type="dxa"/>
            <w:gridSpan w:val="2"/>
            <w:noWrap w:val="0"/>
            <w:vAlign w:val="center"/>
          </w:tcPr>
          <w:p>
            <w:pPr>
              <w:keepNext w:val="0"/>
              <w:keepLines w:val="0"/>
              <w:suppressLineNumbers w:val="0"/>
              <w:spacing w:before="0" w:beforeAutospacing="0" w:after="0" w:afterAutospacing="0" w:line="320" w:lineRule="atLeast"/>
              <w:ind w:left="0" w:right="0"/>
              <w:rPr>
                <w:rFonts w:hint="default"/>
                <w:spacing w:val="10"/>
                <w:sz w:val="24"/>
                <w:szCs w:val="24"/>
              </w:rPr>
            </w:pPr>
            <w:r>
              <w:rPr>
                <w:rFonts w:hint="default"/>
                <w:spacing w:val="10"/>
                <w:sz w:val="24"/>
                <w:szCs w:val="24"/>
              </w:rPr>
              <w:t>危险货物编号：</w:t>
            </w:r>
            <w:r>
              <w:rPr>
                <w:rFonts w:hint="default"/>
                <w:sz w:val="24"/>
                <w:szCs w:val="24"/>
              </w:rPr>
              <w:t>51525</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65" w:hRule="atLeast"/>
        </w:trPr>
        <w:tc>
          <w:tcPr>
            <w:tcW w:w="435" w:type="dxa"/>
            <w:vMerge w:val="continue"/>
            <w:noWrap w:val="0"/>
            <w:vAlign w:val="center"/>
          </w:tcPr>
          <w:p>
            <w:pPr>
              <w:keepNext w:val="0"/>
              <w:keepLines w:val="0"/>
              <w:widowControl/>
              <w:suppressLineNumbers w:val="0"/>
              <w:spacing w:before="0" w:beforeAutospacing="0" w:after="0" w:afterAutospacing="0" w:line="320" w:lineRule="atLeast"/>
              <w:ind w:left="0" w:right="0"/>
              <w:jc w:val="left"/>
              <w:rPr>
                <w:rFonts w:hint="default"/>
                <w:spacing w:val="10"/>
                <w:sz w:val="24"/>
                <w:szCs w:val="24"/>
              </w:rPr>
            </w:pPr>
          </w:p>
        </w:tc>
        <w:tc>
          <w:tcPr>
            <w:tcW w:w="5522" w:type="dxa"/>
            <w:gridSpan w:val="6"/>
            <w:noWrap w:val="0"/>
            <w:vAlign w:val="center"/>
          </w:tcPr>
          <w:p>
            <w:pPr>
              <w:keepNext w:val="0"/>
              <w:keepLines w:val="0"/>
              <w:suppressLineNumbers w:val="0"/>
              <w:spacing w:before="0" w:beforeAutospacing="0" w:after="0" w:afterAutospacing="0" w:line="320" w:lineRule="atLeast"/>
              <w:ind w:left="0" w:right="0"/>
              <w:rPr>
                <w:rFonts w:hint="default"/>
                <w:spacing w:val="10"/>
                <w:sz w:val="24"/>
                <w:szCs w:val="24"/>
              </w:rPr>
            </w:pPr>
            <w:r>
              <w:rPr>
                <w:rFonts w:hint="default"/>
                <w:spacing w:val="10"/>
                <w:sz w:val="24"/>
                <w:szCs w:val="24"/>
              </w:rPr>
              <w:t>英文名：</w:t>
            </w:r>
            <w:r>
              <w:rPr>
                <w:rFonts w:hint="default"/>
                <w:sz w:val="24"/>
                <w:szCs w:val="24"/>
              </w:rPr>
              <w:t>Sodium nitrite</w:t>
            </w:r>
          </w:p>
        </w:tc>
        <w:tc>
          <w:tcPr>
            <w:tcW w:w="2758" w:type="dxa"/>
            <w:gridSpan w:val="2"/>
            <w:noWrap w:val="0"/>
            <w:vAlign w:val="center"/>
          </w:tcPr>
          <w:p>
            <w:pPr>
              <w:keepNext w:val="0"/>
              <w:keepLines w:val="0"/>
              <w:suppressLineNumbers w:val="0"/>
              <w:spacing w:before="0" w:beforeAutospacing="0" w:after="0" w:afterAutospacing="0" w:line="320" w:lineRule="atLeast"/>
              <w:ind w:left="0" w:right="0"/>
              <w:rPr>
                <w:rFonts w:hint="default"/>
                <w:spacing w:val="10"/>
                <w:sz w:val="24"/>
                <w:szCs w:val="24"/>
              </w:rPr>
            </w:pPr>
            <w:r>
              <w:rPr>
                <w:rFonts w:hint="default"/>
                <w:spacing w:val="10"/>
                <w:sz w:val="24"/>
                <w:szCs w:val="24"/>
              </w:rPr>
              <w:t>UN编号：</w:t>
            </w:r>
            <w:r>
              <w:rPr>
                <w:rFonts w:hint="default"/>
                <w:sz w:val="24"/>
                <w:szCs w:val="24"/>
              </w:rPr>
              <w:t>1500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65" w:hRule="atLeast"/>
        </w:trPr>
        <w:tc>
          <w:tcPr>
            <w:tcW w:w="435" w:type="dxa"/>
            <w:vMerge w:val="continue"/>
            <w:noWrap w:val="0"/>
            <w:vAlign w:val="center"/>
          </w:tcPr>
          <w:p>
            <w:pPr>
              <w:keepNext w:val="0"/>
              <w:keepLines w:val="0"/>
              <w:widowControl/>
              <w:suppressLineNumbers w:val="0"/>
              <w:spacing w:before="0" w:beforeAutospacing="0" w:after="0" w:afterAutospacing="0" w:line="320" w:lineRule="atLeast"/>
              <w:ind w:left="0" w:right="0"/>
              <w:jc w:val="left"/>
              <w:rPr>
                <w:rFonts w:hint="default"/>
                <w:spacing w:val="10"/>
                <w:sz w:val="24"/>
                <w:szCs w:val="24"/>
              </w:rPr>
            </w:pPr>
          </w:p>
        </w:tc>
        <w:tc>
          <w:tcPr>
            <w:tcW w:w="2770" w:type="dxa"/>
            <w:gridSpan w:val="2"/>
            <w:noWrap w:val="0"/>
            <w:vAlign w:val="center"/>
          </w:tcPr>
          <w:p>
            <w:pPr>
              <w:keepNext w:val="0"/>
              <w:keepLines w:val="0"/>
              <w:suppressLineNumbers w:val="0"/>
              <w:spacing w:before="0" w:beforeAutospacing="0" w:after="0" w:afterAutospacing="0" w:line="320" w:lineRule="atLeast"/>
              <w:ind w:left="0" w:right="0"/>
              <w:rPr>
                <w:rFonts w:hint="default"/>
                <w:spacing w:val="10"/>
                <w:sz w:val="24"/>
                <w:szCs w:val="24"/>
              </w:rPr>
            </w:pPr>
            <w:r>
              <w:rPr>
                <w:rFonts w:hint="default"/>
                <w:spacing w:val="10"/>
                <w:sz w:val="24"/>
                <w:szCs w:val="24"/>
              </w:rPr>
              <w:t>分子式：</w:t>
            </w:r>
            <w:r>
              <w:rPr>
                <w:rFonts w:hint="default"/>
                <w:sz w:val="24"/>
                <w:szCs w:val="24"/>
              </w:rPr>
              <w:t>NaNO</w:t>
            </w:r>
            <w:r>
              <w:rPr>
                <w:rFonts w:hint="default"/>
                <w:sz w:val="24"/>
                <w:szCs w:val="24"/>
                <w:vertAlign w:val="subscript"/>
              </w:rPr>
              <w:t>2</w:t>
            </w:r>
          </w:p>
        </w:tc>
        <w:tc>
          <w:tcPr>
            <w:tcW w:w="2752" w:type="dxa"/>
            <w:gridSpan w:val="4"/>
            <w:noWrap w:val="0"/>
            <w:vAlign w:val="center"/>
          </w:tcPr>
          <w:p>
            <w:pPr>
              <w:keepNext w:val="0"/>
              <w:keepLines w:val="0"/>
              <w:suppressLineNumbers w:val="0"/>
              <w:spacing w:before="0" w:beforeAutospacing="0" w:after="0" w:afterAutospacing="0" w:line="320" w:lineRule="atLeast"/>
              <w:ind w:left="0" w:right="0"/>
              <w:rPr>
                <w:rFonts w:hint="default"/>
                <w:spacing w:val="10"/>
                <w:sz w:val="24"/>
                <w:szCs w:val="24"/>
              </w:rPr>
            </w:pPr>
            <w:r>
              <w:rPr>
                <w:rFonts w:hint="default"/>
                <w:spacing w:val="10"/>
                <w:sz w:val="24"/>
                <w:szCs w:val="24"/>
              </w:rPr>
              <w:t>分子量：</w:t>
            </w:r>
            <w:r>
              <w:rPr>
                <w:rFonts w:hint="default"/>
                <w:sz w:val="24"/>
                <w:szCs w:val="24"/>
              </w:rPr>
              <w:t>69.01</w:t>
            </w:r>
          </w:p>
        </w:tc>
        <w:tc>
          <w:tcPr>
            <w:tcW w:w="2758" w:type="dxa"/>
            <w:gridSpan w:val="2"/>
            <w:noWrap w:val="0"/>
            <w:vAlign w:val="center"/>
          </w:tcPr>
          <w:p>
            <w:pPr>
              <w:keepNext w:val="0"/>
              <w:keepLines w:val="0"/>
              <w:suppressLineNumbers w:val="0"/>
              <w:spacing w:before="0" w:beforeAutospacing="0" w:after="0" w:afterAutospacing="0" w:line="320" w:lineRule="atLeast"/>
              <w:ind w:left="0" w:right="0"/>
              <w:rPr>
                <w:rFonts w:hint="default"/>
                <w:spacing w:val="10"/>
                <w:sz w:val="24"/>
                <w:szCs w:val="24"/>
              </w:rPr>
            </w:pPr>
            <w:r>
              <w:rPr>
                <w:rFonts w:hint="default"/>
                <w:spacing w:val="10"/>
                <w:sz w:val="24"/>
                <w:szCs w:val="24"/>
              </w:rPr>
              <w:t>CAS号：</w:t>
            </w:r>
            <w:r>
              <w:rPr>
                <w:rFonts w:hint="default"/>
                <w:sz w:val="24"/>
                <w:szCs w:val="24"/>
              </w:rPr>
              <w:t>7632-00-0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65" w:hRule="atLeast"/>
        </w:trPr>
        <w:tc>
          <w:tcPr>
            <w:tcW w:w="435" w:type="dxa"/>
            <w:vMerge w:val="restart"/>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理化性质</w:t>
            </w:r>
          </w:p>
        </w:tc>
        <w:tc>
          <w:tcPr>
            <w:tcW w:w="1544"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外观与性状</w:t>
            </w:r>
          </w:p>
        </w:tc>
        <w:tc>
          <w:tcPr>
            <w:tcW w:w="6736" w:type="dxa"/>
            <w:gridSpan w:val="7"/>
            <w:noWrap w:val="0"/>
            <w:vAlign w:val="center"/>
          </w:tcPr>
          <w:p>
            <w:pPr>
              <w:keepNext w:val="0"/>
              <w:keepLines w:val="0"/>
              <w:suppressLineNumbers w:val="0"/>
              <w:spacing w:before="0" w:beforeAutospacing="0" w:after="0" w:afterAutospacing="0" w:line="320" w:lineRule="atLeast"/>
              <w:ind w:left="0" w:right="0"/>
              <w:rPr>
                <w:rFonts w:hint="default"/>
                <w:spacing w:val="10"/>
                <w:sz w:val="24"/>
                <w:szCs w:val="24"/>
              </w:rPr>
            </w:pPr>
            <w:r>
              <w:rPr>
                <w:rFonts w:hint="default"/>
                <w:sz w:val="24"/>
                <w:szCs w:val="24"/>
              </w:rPr>
              <w:t>白色或淡黄色细结晶，无臭，略有咸味，易潮解。</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65" w:hRule="atLeast"/>
        </w:trPr>
        <w:tc>
          <w:tcPr>
            <w:tcW w:w="435" w:type="dxa"/>
            <w:vMerge w:val="continue"/>
            <w:noWrap w:val="0"/>
            <w:vAlign w:val="center"/>
          </w:tcPr>
          <w:p>
            <w:pPr>
              <w:keepNext w:val="0"/>
              <w:keepLines w:val="0"/>
              <w:widowControl/>
              <w:suppressLineNumbers w:val="0"/>
              <w:spacing w:before="0" w:beforeAutospacing="0" w:after="0" w:afterAutospacing="0" w:line="320" w:lineRule="atLeast"/>
              <w:ind w:left="0" w:right="0"/>
              <w:jc w:val="left"/>
              <w:rPr>
                <w:rFonts w:hint="default"/>
                <w:spacing w:val="10"/>
                <w:sz w:val="24"/>
                <w:szCs w:val="24"/>
              </w:rPr>
            </w:pPr>
          </w:p>
        </w:tc>
        <w:tc>
          <w:tcPr>
            <w:tcW w:w="1544"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熔点（</w:t>
            </w:r>
            <w:r>
              <w:rPr>
                <w:rFonts w:hint="eastAsia" w:ascii="宋体" w:hAnsi="宋体" w:cs="宋体"/>
                <w:spacing w:val="10"/>
                <w:sz w:val="24"/>
                <w:szCs w:val="24"/>
              </w:rPr>
              <w:t>℃</w:t>
            </w:r>
            <w:r>
              <w:rPr>
                <w:rFonts w:hint="default"/>
                <w:spacing w:val="10"/>
                <w:sz w:val="24"/>
                <w:szCs w:val="24"/>
              </w:rPr>
              <w:t>）</w:t>
            </w:r>
          </w:p>
        </w:tc>
        <w:tc>
          <w:tcPr>
            <w:tcW w:w="2244" w:type="dxa"/>
            <w:gridSpan w:val="3"/>
            <w:noWrap w:val="0"/>
            <w:vAlign w:val="center"/>
          </w:tcPr>
          <w:p>
            <w:pPr>
              <w:keepNext w:val="0"/>
              <w:keepLines w:val="0"/>
              <w:suppressLineNumbers w:val="0"/>
              <w:spacing w:before="0" w:beforeAutospacing="0" w:after="0" w:afterAutospacing="0" w:line="320" w:lineRule="atLeast"/>
              <w:ind w:left="0" w:right="0"/>
              <w:jc w:val="center"/>
              <w:rPr>
                <w:rFonts w:hint="default"/>
                <w:b/>
                <w:spacing w:val="10"/>
                <w:sz w:val="24"/>
                <w:szCs w:val="24"/>
              </w:rPr>
            </w:pPr>
            <w:r>
              <w:rPr>
                <w:rFonts w:hint="default"/>
                <w:sz w:val="24"/>
                <w:szCs w:val="24"/>
              </w:rPr>
              <w:t>271</w:t>
            </w:r>
          </w:p>
        </w:tc>
        <w:tc>
          <w:tcPr>
            <w:tcW w:w="1734" w:type="dxa"/>
            <w:gridSpan w:val="2"/>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相对密度(水=1)</w:t>
            </w:r>
          </w:p>
        </w:tc>
        <w:tc>
          <w:tcPr>
            <w:tcW w:w="2758" w:type="dxa"/>
            <w:gridSpan w:val="2"/>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z w:val="24"/>
                <w:szCs w:val="24"/>
              </w:rPr>
              <w:t>2.17</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65" w:hRule="atLeast"/>
        </w:trPr>
        <w:tc>
          <w:tcPr>
            <w:tcW w:w="435" w:type="dxa"/>
            <w:vMerge w:val="continue"/>
            <w:noWrap w:val="0"/>
            <w:vAlign w:val="center"/>
          </w:tcPr>
          <w:p>
            <w:pPr>
              <w:keepNext w:val="0"/>
              <w:keepLines w:val="0"/>
              <w:widowControl/>
              <w:suppressLineNumbers w:val="0"/>
              <w:spacing w:before="0" w:beforeAutospacing="0" w:after="0" w:afterAutospacing="0" w:line="320" w:lineRule="atLeast"/>
              <w:ind w:left="0" w:right="0"/>
              <w:jc w:val="left"/>
              <w:rPr>
                <w:rFonts w:hint="default"/>
                <w:spacing w:val="10"/>
                <w:sz w:val="24"/>
                <w:szCs w:val="24"/>
              </w:rPr>
            </w:pPr>
          </w:p>
        </w:tc>
        <w:tc>
          <w:tcPr>
            <w:tcW w:w="1544"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沸点（</w:t>
            </w:r>
            <w:r>
              <w:rPr>
                <w:rFonts w:hint="eastAsia" w:ascii="宋体" w:hAnsi="宋体" w:cs="宋体"/>
                <w:spacing w:val="10"/>
                <w:sz w:val="24"/>
                <w:szCs w:val="24"/>
              </w:rPr>
              <w:t>℃</w:t>
            </w:r>
            <w:r>
              <w:rPr>
                <w:rFonts w:hint="default"/>
                <w:spacing w:val="10"/>
                <w:sz w:val="24"/>
                <w:szCs w:val="24"/>
              </w:rPr>
              <w:t>）</w:t>
            </w:r>
          </w:p>
        </w:tc>
        <w:tc>
          <w:tcPr>
            <w:tcW w:w="2244" w:type="dxa"/>
            <w:gridSpan w:val="3"/>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z w:val="24"/>
                <w:szCs w:val="24"/>
              </w:rPr>
              <w:t>320(分解)</w:t>
            </w:r>
          </w:p>
        </w:tc>
        <w:tc>
          <w:tcPr>
            <w:tcW w:w="1734" w:type="dxa"/>
            <w:gridSpan w:val="2"/>
            <w:noWrap w:val="0"/>
            <w:vAlign w:val="center"/>
          </w:tcPr>
          <w:p>
            <w:pPr>
              <w:keepNext w:val="0"/>
              <w:keepLines w:val="0"/>
              <w:suppressLineNumbers w:val="0"/>
              <w:spacing w:before="0" w:beforeAutospacing="0" w:after="0" w:afterAutospacing="0" w:line="320" w:lineRule="atLeast"/>
              <w:ind w:left="-53" w:leftChars="-19" w:right="0"/>
              <w:jc w:val="center"/>
              <w:rPr>
                <w:rFonts w:hint="default"/>
                <w:spacing w:val="10"/>
                <w:sz w:val="24"/>
                <w:szCs w:val="24"/>
              </w:rPr>
            </w:pPr>
            <w:r>
              <w:rPr>
                <w:rFonts w:hint="default"/>
                <w:spacing w:val="10"/>
                <w:sz w:val="24"/>
                <w:szCs w:val="24"/>
              </w:rPr>
              <w:t>饱和蒸气压（kPa）</w:t>
            </w:r>
          </w:p>
        </w:tc>
        <w:tc>
          <w:tcPr>
            <w:tcW w:w="2758" w:type="dxa"/>
            <w:gridSpan w:val="2"/>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z w:val="24"/>
                <w:szCs w:val="24"/>
              </w:rPr>
              <w:t>/</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65" w:hRule="atLeast"/>
        </w:trPr>
        <w:tc>
          <w:tcPr>
            <w:tcW w:w="435" w:type="dxa"/>
            <w:vMerge w:val="continue"/>
            <w:noWrap w:val="0"/>
            <w:vAlign w:val="center"/>
          </w:tcPr>
          <w:p>
            <w:pPr>
              <w:keepNext w:val="0"/>
              <w:keepLines w:val="0"/>
              <w:widowControl/>
              <w:suppressLineNumbers w:val="0"/>
              <w:spacing w:before="0" w:beforeAutospacing="0" w:after="0" w:afterAutospacing="0" w:line="320" w:lineRule="atLeast"/>
              <w:ind w:left="0" w:right="0"/>
              <w:jc w:val="left"/>
              <w:rPr>
                <w:rFonts w:hint="default"/>
                <w:spacing w:val="10"/>
                <w:sz w:val="24"/>
                <w:szCs w:val="24"/>
              </w:rPr>
            </w:pPr>
          </w:p>
        </w:tc>
        <w:tc>
          <w:tcPr>
            <w:tcW w:w="1544"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溶解性</w:t>
            </w:r>
          </w:p>
        </w:tc>
        <w:tc>
          <w:tcPr>
            <w:tcW w:w="6736" w:type="dxa"/>
            <w:gridSpan w:val="7"/>
            <w:noWrap w:val="0"/>
            <w:vAlign w:val="center"/>
          </w:tcPr>
          <w:p>
            <w:pPr>
              <w:keepNext w:val="0"/>
              <w:keepLines w:val="0"/>
              <w:suppressLineNumbers w:val="0"/>
              <w:spacing w:before="0" w:beforeAutospacing="0" w:after="0" w:afterAutospacing="0" w:line="320" w:lineRule="atLeast"/>
              <w:ind w:left="0" w:right="0"/>
              <w:rPr>
                <w:rFonts w:hint="default"/>
                <w:spacing w:val="10"/>
                <w:sz w:val="24"/>
                <w:szCs w:val="24"/>
              </w:rPr>
            </w:pPr>
            <w:r>
              <w:rPr>
                <w:rFonts w:hint="default"/>
                <w:sz w:val="24"/>
                <w:szCs w:val="24"/>
              </w:rPr>
              <w:t>易溶于水，微溶于乙醇、乙醚。</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65" w:hRule="atLeast"/>
        </w:trPr>
        <w:tc>
          <w:tcPr>
            <w:tcW w:w="435" w:type="dxa"/>
            <w:vMerge w:val="restart"/>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毒性及健康危害</w:t>
            </w:r>
          </w:p>
        </w:tc>
        <w:tc>
          <w:tcPr>
            <w:tcW w:w="1544"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侵入途径</w:t>
            </w:r>
          </w:p>
        </w:tc>
        <w:tc>
          <w:tcPr>
            <w:tcW w:w="6736" w:type="dxa"/>
            <w:gridSpan w:val="7"/>
            <w:noWrap w:val="0"/>
            <w:vAlign w:val="center"/>
          </w:tcPr>
          <w:p>
            <w:pPr>
              <w:keepNext w:val="0"/>
              <w:keepLines w:val="0"/>
              <w:suppressLineNumbers w:val="0"/>
              <w:spacing w:before="0" w:beforeAutospacing="0" w:after="0" w:afterAutospacing="0" w:line="320" w:lineRule="atLeast"/>
              <w:ind w:left="0" w:right="0"/>
              <w:rPr>
                <w:rFonts w:hint="default"/>
                <w:spacing w:val="10"/>
                <w:sz w:val="24"/>
                <w:szCs w:val="24"/>
              </w:rPr>
            </w:pPr>
            <w:r>
              <w:rPr>
                <w:rFonts w:hint="default"/>
                <w:spacing w:val="10"/>
                <w:sz w:val="24"/>
                <w:szCs w:val="24"/>
              </w:rPr>
              <w:t>吸入、食入、经皮吸收</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65" w:hRule="atLeast"/>
        </w:trPr>
        <w:tc>
          <w:tcPr>
            <w:tcW w:w="435" w:type="dxa"/>
            <w:vMerge w:val="continue"/>
            <w:noWrap w:val="0"/>
            <w:vAlign w:val="center"/>
          </w:tcPr>
          <w:p>
            <w:pPr>
              <w:keepNext w:val="0"/>
              <w:keepLines w:val="0"/>
              <w:widowControl/>
              <w:suppressLineNumbers w:val="0"/>
              <w:spacing w:before="0" w:beforeAutospacing="0" w:after="0" w:afterAutospacing="0" w:line="320" w:lineRule="atLeast"/>
              <w:ind w:left="0" w:right="0"/>
              <w:jc w:val="left"/>
              <w:rPr>
                <w:rFonts w:hint="default"/>
                <w:spacing w:val="10"/>
                <w:sz w:val="24"/>
                <w:szCs w:val="24"/>
              </w:rPr>
            </w:pPr>
          </w:p>
        </w:tc>
        <w:tc>
          <w:tcPr>
            <w:tcW w:w="1544"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毒性</w:t>
            </w:r>
          </w:p>
        </w:tc>
        <w:tc>
          <w:tcPr>
            <w:tcW w:w="6736" w:type="dxa"/>
            <w:gridSpan w:val="7"/>
            <w:noWrap w:val="0"/>
            <w:vAlign w:val="center"/>
          </w:tcPr>
          <w:p>
            <w:pPr>
              <w:keepNext w:val="0"/>
              <w:keepLines w:val="0"/>
              <w:suppressLineNumbers w:val="0"/>
              <w:spacing w:before="0" w:beforeAutospacing="0" w:after="0" w:afterAutospacing="0" w:line="320" w:lineRule="atLeast"/>
              <w:ind w:left="0" w:right="0"/>
              <w:rPr>
                <w:rFonts w:hint="default"/>
                <w:spacing w:val="10"/>
                <w:sz w:val="24"/>
                <w:szCs w:val="24"/>
              </w:rPr>
            </w:pPr>
            <w:r>
              <w:rPr>
                <w:rFonts w:hint="default"/>
                <w:sz w:val="24"/>
                <w:szCs w:val="24"/>
              </w:rPr>
              <w:t>LD</w:t>
            </w:r>
            <w:r>
              <w:rPr>
                <w:rFonts w:hint="default"/>
                <w:sz w:val="24"/>
                <w:szCs w:val="24"/>
                <w:vertAlign w:val="subscript"/>
              </w:rPr>
              <w:t>50</w:t>
            </w:r>
            <w:r>
              <w:rPr>
                <w:rFonts w:hint="default"/>
                <w:sz w:val="24"/>
                <w:szCs w:val="24"/>
              </w:rPr>
              <w:t>：85mg/kg(大鼠经口)。</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1368" w:hRule="atLeast"/>
        </w:trPr>
        <w:tc>
          <w:tcPr>
            <w:tcW w:w="435" w:type="dxa"/>
            <w:vMerge w:val="continue"/>
            <w:noWrap w:val="0"/>
            <w:vAlign w:val="center"/>
          </w:tcPr>
          <w:p>
            <w:pPr>
              <w:keepNext w:val="0"/>
              <w:keepLines w:val="0"/>
              <w:widowControl/>
              <w:suppressLineNumbers w:val="0"/>
              <w:spacing w:before="0" w:beforeAutospacing="0" w:after="0" w:afterAutospacing="0" w:line="320" w:lineRule="atLeast"/>
              <w:ind w:left="0" w:right="0"/>
              <w:jc w:val="left"/>
              <w:rPr>
                <w:rFonts w:hint="default"/>
                <w:spacing w:val="10"/>
                <w:sz w:val="24"/>
                <w:szCs w:val="24"/>
              </w:rPr>
            </w:pPr>
          </w:p>
        </w:tc>
        <w:tc>
          <w:tcPr>
            <w:tcW w:w="1544"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健康危害</w:t>
            </w:r>
          </w:p>
        </w:tc>
        <w:tc>
          <w:tcPr>
            <w:tcW w:w="6736" w:type="dxa"/>
            <w:gridSpan w:val="7"/>
            <w:noWrap w:val="0"/>
            <w:vAlign w:val="center"/>
          </w:tcPr>
          <w:p>
            <w:pPr>
              <w:keepNext w:val="0"/>
              <w:keepLines w:val="0"/>
              <w:suppressLineNumbers w:val="0"/>
              <w:spacing w:before="0" w:beforeAutospacing="0" w:after="0" w:afterAutospacing="0" w:line="320" w:lineRule="atLeast"/>
              <w:ind w:left="0" w:right="0"/>
              <w:rPr>
                <w:rFonts w:hint="default"/>
                <w:spacing w:val="10"/>
                <w:sz w:val="24"/>
                <w:szCs w:val="24"/>
              </w:rPr>
            </w:pPr>
            <w:r>
              <w:rPr>
                <w:rFonts w:hint="default"/>
                <w:sz w:val="24"/>
                <w:szCs w:val="24"/>
              </w:rPr>
              <w:t>毒作用为麻痹血管运动中枢、呼吸中枢及周围血管；形成高铁血红蛋白。急性中毒表现为全身无力、头痛、头晕、恶心、呕吐、腹泻、胸部紧迫感以及呼吸困难；检查见皮肤粘膜明显紫绀。严重者血压下降、昏迷、死亡。接触工人手、足部皮肤可发生损害。</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65" w:hRule="atLeast"/>
        </w:trPr>
        <w:tc>
          <w:tcPr>
            <w:tcW w:w="435" w:type="dxa"/>
            <w:vMerge w:val="restart"/>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燃烧爆炸危险性</w:t>
            </w:r>
          </w:p>
        </w:tc>
        <w:tc>
          <w:tcPr>
            <w:tcW w:w="1544"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燃烧性</w:t>
            </w:r>
          </w:p>
        </w:tc>
        <w:tc>
          <w:tcPr>
            <w:tcW w:w="1738" w:type="dxa"/>
            <w:gridSpan w:val="2"/>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z w:val="24"/>
                <w:szCs w:val="24"/>
              </w:rPr>
              <w:t>助燃</w:t>
            </w:r>
          </w:p>
        </w:tc>
        <w:tc>
          <w:tcPr>
            <w:tcW w:w="2240" w:type="dxa"/>
            <w:gridSpan w:val="3"/>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燃烧分解物</w:t>
            </w:r>
          </w:p>
        </w:tc>
        <w:tc>
          <w:tcPr>
            <w:tcW w:w="2758" w:type="dxa"/>
            <w:gridSpan w:val="2"/>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z w:val="24"/>
                <w:szCs w:val="24"/>
              </w:rPr>
              <w:t>氮氧化物。</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65" w:hRule="atLeast"/>
        </w:trPr>
        <w:tc>
          <w:tcPr>
            <w:tcW w:w="435" w:type="dxa"/>
            <w:vMerge w:val="continue"/>
            <w:noWrap w:val="0"/>
            <w:vAlign w:val="center"/>
          </w:tcPr>
          <w:p>
            <w:pPr>
              <w:keepNext w:val="0"/>
              <w:keepLines w:val="0"/>
              <w:widowControl/>
              <w:suppressLineNumbers w:val="0"/>
              <w:spacing w:before="0" w:beforeAutospacing="0" w:after="0" w:afterAutospacing="0" w:line="320" w:lineRule="atLeast"/>
              <w:ind w:left="0" w:right="0"/>
              <w:jc w:val="left"/>
              <w:rPr>
                <w:rFonts w:hint="default"/>
                <w:spacing w:val="10"/>
                <w:sz w:val="24"/>
                <w:szCs w:val="24"/>
              </w:rPr>
            </w:pPr>
          </w:p>
        </w:tc>
        <w:tc>
          <w:tcPr>
            <w:tcW w:w="1544"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闪点(</w:t>
            </w:r>
            <w:r>
              <w:rPr>
                <w:rFonts w:hint="eastAsia" w:ascii="宋体" w:hAnsi="宋体" w:cs="宋体"/>
                <w:spacing w:val="10"/>
                <w:sz w:val="24"/>
                <w:szCs w:val="24"/>
              </w:rPr>
              <w:t>℃</w:t>
            </w:r>
            <w:r>
              <w:rPr>
                <w:rFonts w:hint="default"/>
                <w:spacing w:val="10"/>
                <w:sz w:val="24"/>
                <w:szCs w:val="24"/>
              </w:rPr>
              <w:t>)</w:t>
            </w:r>
          </w:p>
        </w:tc>
        <w:tc>
          <w:tcPr>
            <w:tcW w:w="1738" w:type="dxa"/>
            <w:gridSpan w:val="2"/>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z w:val="24"/>
                <w:szCs w:val="24"/>
              </w:rPr>
              <w:t>/</w:t>
            </w:r>
          </w:p>
        </w:tc>
        <w:tc>
          <w:tcPr>
            <w:tcW w:w="2240" w:type="dxa"/>
            <w:gridSpan w:val="3"/>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爆炸上限%（v%）：</w:t>
            </w:r>
          </w:p>
        </w:tc>
        <w:tc>
          <w:tcPr>
            <w:tcW w:w="2758" w:type="dxa"/>
            <w:gridSpan w:val="2"/>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z w:val="24"/>
                <w:szCs w:val="24"/>
              </w:rPr>
              <w:t>/</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65" w:hRule="atLeast"/>
        </w:trPr>
        <w:tc>
          <w:tcPr>
            <w:tcW w:w="435" w:type="dxa"/>
            <w:vMerge w:val="continue"/>
            <w:noWrap w:val="0"/>
            <w:vAlign w:val="center"/>
          </w:tcPr>
          <w:p>
            <w:pPr>
              <w:keepNext w:val="0"/>
              <w:keepLines w:val="0"/>
              <w:widowControl/>
              <w:suppressLineNumbers w:val="0"/>
              <w:spacing w:before="0" w:beforeAutospacing="0" w:after="0" w:afterAutospacing="0" w:line="320" w:lineRule="atLeast"/>
              <w:ind w:left="0" w:right="0"/>
              <w:jc w:val="left"/>
              <w:rPr>
                <w:rFonts w:hint="default"/>
                <w:spacing w:val="10"/>
                <w:sz w:val="24"/>
                <w:szCs w:val="24"/>
              </w:rPr>
            </w:pPr>
          </w:p>
        </w:tc>
        <w:tc>
          <w:tcPr>
            <w:tcW w:w="1544"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自燃温度(</w:t>
            </w:r>
            <w:r>
              <w:rPr>
                <w:rFonts w:hint="eastAsia" w:ascii="宋体" w:hAnsi="宋体" w:cs="宋体"/>
                <w:spacing w:val="10"/>
                <w:sz w:val="24"/>
                <w:szCs w:val="24"/>
              </w:rPr>
              <w:t>℃</w:t>
            </w:r>
            <w:r>
              <w:rPr>
                <w:rFonts w:hint="default"/>
                <w:spacing w:val="10"/>
                <w:sz w:val="24"/>
                <w:szCs w:val="24"/>
              </w:rPr>
              <w:t>)</w:t>
            </w:r>
          </w:p>
        </w:tc>
        <w:tc>
          <w:tcPr>
            <w:tcW w:w="1738" w:type="dxa"/>
            <w:gridSpan w:val="2"/>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z w:val="24"/>
                <w:szCs w:val="24"/>
              </w:rPr>
              <w:t>/</w:t>
            </w:r>
          </w:p>
        </w:tc>
        <w:tc>
          <w:tcPr>
            <w:tcW w:w="2240" w:type="dxa"/>
            <w:gridSpan w:val="3"/>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爆炸下限%（v%）：</w:t>
            </w:r>
          </w:p>
        </w:tc>
        <w:tc>
          <w:tcPr>
            <w:tcW w:w="2758" w:type="dxa"/>
            <w:gridSpan w:val="2"/>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z w:val="24"/>
                <w:szCs w:val="24"/>
              </w:rPr>
              <w:t>/</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458" w:hRule="atLeast"/>
        </w:trPr>
        <w:tc>
          <w:tcPr>
            <w:tcW w:w="435" w:type="dxa"/>
            <w:vMerge w:val="continue"/>
            <w:noWrap w:val="0"/>
            <w:vAlign w:val="center"/>
          </w:tcPr>
          <w:p>
            <w:pPr>
              <w:keepNext w:val="0"/>
              <w:keepLines w:val="0"/>
              <w:widowControl/>
              <w:suppressLineNumbers w:val="0"/>
              <w:spacing w:before="0" w:beforeAutospacing="0" w:after="0" w:afterAutospacing="0" w:line="320" w:lineRule="atLeast"/>
              <w:ind w:left="0" w:right="0"/>
              <w:jc w:val="left"/>
              <w:rPr>
                <w:rFonts w:hint="default"/>
                <w:spacing w:val="10"/>
                <w:sz w:val="24"/>
                <w:szCs w:val="24"/>
              </w:rPr>
            </w:pPr>
          </w:p>
        </w:tc>
        <w:tc>
          <w:tcPr>
            <w:tcW w:w="1544"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危险特性</w:t>
            </w:r>
          </w:p>
        </w:tc>
        <w:tc>
          <w:tcPr>
            <w:tcW w:w="6736" w:type="dxa"/>
            <w:gridSpan w:val="7"/>
            <w:noWrap w:val="0"/>
            <w:vAlign w:val="center"/>
          </w:tcPr>
          <w:p>
            <w:pPr>
              <w:keepNext w:val="0"/>
              <w:keepLines w:val="0"/>
              <w:suppressLineNumbers w:val="0"/>
              <w:spacing w:before="0" w:beforeAutospacing="0" w:after="0" w:afterAutospacing="0" w:line="320" w:lineRule="atLeast"/>
              <w:ind w:left="0" w:right="0"/>
              <w:rPr>
                <w:rFonts w:hint="default"/>
                <w:spacing w:val="10"/>
                <w:sz w:val="24"/>
                <w:szCs w:val="24"/>
              </w:rPr>
            </w:pPr>
            <w:r>
              <w:rPr>
                <w:rFonts w:hint="default"/>
                <w:sz w:val="24"/>
                <w:szCs w:val="24"/>
              </w:rPr>
              <w:t>无机氧化剂。与有机物、可燃物的混合物能燃烧和爆炸，并放出有毒和刺激性的氧化氮气体。与铵盐、可燃物粉末或氰化物的混合物会爆炸。加热或遇酸能产生剧毒的氮氧化物气体。</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65" w:hRule="atLeast"/>
        </w:trPr>
        <w:tc>
          <w:tcPr>
            <w:tcW w:w="435" w:type="dxa"/>
            <w:vMerge w:val="continue"/>
            <w:noWrap w:val="0"/>
            <w:vAlign w:val="center"/>
          </w:tcPr>
          <w:p>
            <w:pPr>
              <w:keepNext w:val="0"/>
              <w:keepLines w:val="0"/>
              <w:widowControl/>
              <w:suppressLineNumbers w:val="0"/>
              <w:spacing w:before="0" w:beforeAutospacing="0" w:after="0" w:afterAutospacing="0" w:line="320" w:lineRule="atLeast"/>
              <w:ind w:left="0" w:right="0"/>
              <w:jc w:val="left"/>
              <w:rPr>
                <w:rFonts w:hint="default"/>
                <w:spacing w:val="10"/>
                <w:sz w:val="24"/>
                <w:szCs w:val="24"/>
              </w:rPr>
            </w:pPr>
          </w:p>
        </w:tc>
        <w:tc>
          <w:tcPr>
            <w:tcW w:w="1544"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建规火险分级</w:t>
            </w:r>
          </w:p>
        </w:tc>
        <w:tc>
          <w:tcPr>
            <w:tcW w:w="1738" w:type="dxa"/>
            <w:gridSpan w:val="2"/>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乙</w:t>
            </w:r>
          </w:p>
        </w:tc>
        <w:tc>
          <w:tcPr>
            <w:tcW w:w="1120" w:type="dxa"/>
            <w:gridSpan w:val="2"/>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稳定性</w:t>
            </w:r>
          </w:p>
        </w:tc>
        <w:tc>
          <w:tcPr>
            <w:tcW w:w="1120"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稳定</w:t>
            </w:r>
          </w:p>
        </w:tc>
        <w:tc>
          <w:tcPr>
            <w:tcW w:w="1379"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聚合危害</w:t>
            </w:r>
          </w:p>
        </w:tc>
        <w:tc>
          <w:tcPr>
            <w:tcW w:w="1379"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不聚合</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65" w:hRule="atLeast"/>
        </w:trPr>
        <w:tc>
          <w:tcPr>
            <w:tcW w:w="435" w:type="dxa"/>
            <w:vMerge w:val="continue"/>
            <w:noWrap w:val="0"/>
            <w:vAlign w:val="center"/>
          </w:tcPr>
          <w:p>
            <w:pPr>
              <w:keepNext w:val="0"/>
              <w:keepLines w:val="0"/>
              <w:widowControl/>
              <w:suppressLineNumbers w:val="0"/>
              <w:spacing w:before="0" w:beforeAutospacing="0" w:after="0" w:afterAutospacing="0" w:line="320" w:lineRule="atLeast"/>
              <w:ind w:left="0" w:right="0"/>
              <w:jc w:val="left"/>
              <w:rPr>
                <w:rFonts w:hint="default"/>
                <w:spacing w:val="10"/>
                <w:sz w:val="24"/>
                <w:szCs w:val="24"/>
              </w:rPr>
            </w:pPr>
          </w:p>
        </w:tc>
        <w:tc>
          <w:tcPr>
            <w:tcW w:w="1544"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禁忌物</w:t>
            </w:r>
          </w:p>
        </w:tc>
        <w:tc>
          <w:tcPr>
            <w:tcW w:w="6736" w:type="dxa"/>
            <w:gridSpan w:val="7"/>
            <w:noWrap w:val="0"/>
            <w:vAlign w:val="center"/>
          </w:tcPr>
          <w:p>
            <w:pPr>
              <w:keepNext w:val="0"/>
              <w:keepLines w:val="0"/>
              <w:suppressLineNumbers w:val="0"/>
              <w:spacing w:before="0" w:beforeAutospacing="0" w:after="0" w:afterAutospacing="0" w:line="320" w:lineRule="atLeast"/>
              <w:ind w:left="0" w:right="0"/>
              <w:rPr>
                <w:rFonts w:hint="default"/>
                <w:b/>
                <w:spacing w:val="10"/>
                <w:sz w:val="24"/>
                <w:szCs w:val="24"/>
              </w:rPr>
            </w:pPr>
            <w:r>
              <w:rPr>
                <w:rFonts w:hint="default"/>
                <w:sz w:val="24"/>
                <w:szCs w:val="24"/>
              </w:rPr>
              <w:t>强还原剂、活性金属粉末、强酸。</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65" w:hRule="atLeast"/>
        </w:trPr>
        <w:tc>
          <w:tcPr>
            <w:tcW w:w="435" w:type="dxa"/>
            <w:vMerge w:val="continue"/>
            <w:noWrap w:val="0"/>
            <w:vAlign w:val="center"/>
          </w:tcPr>
          <w:p>
            <w:pPr>
              <w:keepNext w:val="0"/>
              <w:keepLines w:val="0"/>
              <w:widowControl/>
              <w:suppressLineNumbers w:val="0"/>
              <w:spacing w:before="0" w:beforeAutospacing="0" w:after="0" w:afterAutospacing="0" w:line="320" w:lineRule="atLeast"/>
              <w:ind w:left="0" w:right="0"/>
              <w:jc w:val="left"/>
              <w:rPr>
                <w:rFonts w:hint="default"/>
                <w:spacing w:val="10"/>
                <w:sz w:val="24"/>
                <w:szCs w:val="24"/>
              </w:rPr>
            </w:pPr>
          </w:p>
        </w:tc>
        <w:tc>
          <w:tcPr>
            <w:tcW w:w="1544" w:type="dxa"/>
            <w:noWrap w:val="0"/>
            <w:vAlign w:val="center"/>
          </w:tcPr>
          <w:p>
            <w:pPr>
              <w:keepNext w:val="0"/>
              <w:keepLines w:val="0"/>
              <w:suppressLineNumbers w:val="0"/>
              <w:spacing w:before="0" w:beforeAutospacing="0" w:after="0" w:afterAutospacing="0" w:line="320" w:lineRule="atLeast"/>
              <w:ind w:left="0" w:right="0"/>
              <w:jc w:val="center"/>
              <w:rPr>
                <w:rFonts w:hint="default"/>
                <w:spacing w:val="10"/>
                <w:sz w:val="24"/>
                <w:szCs w:val="24"/>
              </w:rPr>
            </w:pPr>
            <w:r>
              <w:rPr>
                <w:rFonts w:hint="default"/>
                <w:spacing w:val="10"/>
                <w:sz w:val="24"/>
                <w:szCs w:val="24"/>
              </w:rPr>
              <w:t>灭火方法</w:t>
            </w:r>
          </w:p>
        </w:tc>
        <w:tc>
          <w:tcPr>
            <w:tcW w:w="6736" w:type="dxa"/>
            <w:gridSpan w:val="7"/>
            <w:noWrap w:val="0"/>
            <w:vAlign w:val="center"/>
          </w:tcPr>
          <w:p>
            <w:pPr>
              <w:pStyle w:val="47"/>
              <w:keepNext w:val="0"/>
              <w:keepLines w:val="0"/>
              <w:widowControl w:val="0"/>
              <w:suppressLineNumbers w:val="0"/>
              <w:pBdr>
                <w:bottom w:val="none" w:color="auto" w:sz="0" w:space="0"/>
                <w:right w:val="none" w:color="auto" w:sz="0" w:space="0"/>
              </w:pBdr>
              <w:spacing w:before="0" w:beforeAutospacing="0" w:after="0" w:afterAutospacing="0" w:line="320" w:lineRule="atLeast"/>
              <w:ind w:left="0" w:right="0"/>
              <w:rPr>
                <w:rFonts w:hint="default"/>
                <w:spacing w:val="10"/>
                <w:kern w:val="2"/>
                <w:sz w:val="24"/>
                <w:szCs w:val="24"/>
              </w:rPr>
            </w:pPr>
            <w:r>
              <w:rPr>
                <w:rFonts w:hint="default"/>
                <w:sz w:val="24"/>
                <w:szCs w:val="24"/>
              </w:rPr>
              <w:t>消防人员须戴好防毒面具，在安全距离以外，在上风向灭火。灭火剂：雾状水、砂土。</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65" w:hRule="atLeast"/>
        </w:trPr>
        <w:tc>
          <w:tcPr>
            <w:tcW w:w="435" w:type="dxa"/>
            <w:noWrap w:val="0"/>
            <w:vAlign w:val="center"/>
          </w:tcPr>
          <w:p>
            <w:pPr>
              <w:pStyle w:val="77"/>
              <w:keepNext w:val="0"/>
              <w:keepLines w:val="0"/>
              <w:widowControl w:val="0"/>
              <w:suppressLineNumbers w:val="0"/>
              <w:pBdr>
                <w:left w:val="none" w:color="auto" w:sz="0" w:space="0"/>
                <w:right w:val="none" w:color="auto" w:sz="0" w:space="0"/>
              </w:pBdr>
              <w:adjustRightInd w:val="0"/>
              <w:snapToGrid w:val="0"/>
              <w:spacing w:before="0" w:beforeAutospacing="0" w:after="0" w:afterAutospacing="0" w:line="320" w:lineRule="atLeast"/>
              <w:ind w:left="0" w:right="0"/>
              <w:rPr>
                <w:rFonts w:hint="default"/>
                <w:spacing w:val="10"/>
                <w:kern w:val="2"/>
                <w:sz w:val="24"/>
                <w:szCs w:val="24"/>
              </w:rPr>
            </w:pPr>
            <w:r>
              <w:rPr>
                <w:rFonts w:hint="default"/>
                <w:kern w:val="2"/>
                <w:sz w:val="24"/>
                <w:szCs w:val="24"/>
              </w:rPr>
              <w:t>急救措施</w:t>
            </w:r>
          </w:p>
        </w:tc>
        <w:tc>
          <w:tcPr>
            <w:tcW w:w="8280" w:type="dxa"/>
            <w:gridSpan w:val="8"/>
            <w:noWrap w:val="0"/>
            <w:vAlign w:val="center"/>
          </w:tcPr>
          <w:p>
            <w:pPr>
              <w:keepNext w:val="0"/>
              <w:keepLines w:val="0"/>
              <w:suppressLineNumbers w:val="0"/>
              <w:adjustRightInd w:val="0"/>
              <w:snapToGrid w:val="0"/>
              <w:spacing w:before="0" w:beforeAutospacing="0" w:after="0" w:afterAutospacing="0" w:line="320" w:lineRule="atLeast"/>
              <w:ind w:left="0" w:right="0"/>
              <w:rPr>
                <w:rFonts w:hint="default"/>
                <w:spacing w:val="10"/>
                <w:sz w:val="24"/>
                <w:szCs w:val="24"/>
              </w:rPr>
            </w:pPr>
            <w:r>
              <w:rPr>
                <w:rFonts w:hint="eastAsia" w:ascii="宋体" w:hAnsi="宋体" w:cs="宋体"/>
                <w:sz w:val="24"/>
                <w:szCs w:val="24"/>
              </w:rPr>
              <w:t>①</w:t>
            </w:r>
            <w:r>
              <w:rPr>
                <w:rFonts w:hint="default"/>
                <w:sz w:val="24"/>
                <w:szCs w:val="24"/>
              </w:rPr>
              <w:t>皮肤接触：脱去污染的衣着，用肥皂水和清水彻底冲洗皮肤。</w:t>
            </w:r>
            <w:r>
              <w:rPr>
                <w:rFonts w:hint="eastAsia" w:ascii="宋体" w:hAnsi="宋体" w:cs="宋体"/>
                <w:sz w:val="24"/>
                <w:szCs w:val="24"/>
              </w:rPr>
              <w:t>②</w:t>
            </w:r>
            <w:r>
              <w:rPr>
                <w:rFonts w:hint="default"/>
                <w:sz w:val="24"/>
                <w:szCs w:val="24"/>
              </w:rPr>
              <w:t>眼睛接触：提起眼睑，用流动清水或生理盐水冲洗。就医。</w:t>
            </w:r>
            <w:r>
              <w:rPr>
                <w:rFonts w:hint="eastAsia" w:ascii="宋体" w:hAnsi="宋体" w:cs="宋体"/>
                <w:sz w:val="24"/>
                <w:szCs w:val="24"/>
              </w:rPr>
              <w:t>③</w:t>
            </w:r>
            <w:r>
              <w:rPr>
                <w:rFonts w:hint="default"/>
                <w:sz w:val="24"/>
                <w:szCs w:val="24"/>
              </w:rPr>
              <w:t>吸入：迅速脱离现场至空气新鲜处。保持呼吸道通畅。如呼吸困难，给输氧。如呼吸停止，立即进行人工呼吸。就医。</w:t>
            </w:r>
            <w:r>
              <w:rPr>
                <w:rFonts w:hint="eastAsia" w:ascii="宋体" w:hAnsi="宋体" w:cs="宋体"/>
                <w:sz w:val="24"/>
                <w:szCs w:val="24"/>
              </w:rPr>
              <w:t>④</w:t>
            </w:r>
            <w:r>
              <w:rPr>
                <w:rFonts w:hint="default"/>
                <w:sz w:val="24"/>
                <w:szCs w:val="24"/>
              </w:rPr>
              <w:t>食入：饮足量温水，催吐。就医。</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1575" w:hRule="atLeast"/>
        </w:trPr>
        <w:tc>
          <w:tcPr>
            <w:tcW w:w="435" w:type="dxa"/>
            <w:noWrap w:val="0"/>
            <w:vAlign w:val="center"/>
          </w:tcPr>
          <w:p>
            <w:pPr>
              <w:pStyle w:val="77"/>
              <w:keepNext w:val="0"/>
              <w:keepLines w:val="0"/>
              <w:widowControl w:val="0"/>
              <w:suppressLineNumbers w:val="0"/>
              <w:pBdr>
                <w:left w:val="none" w:color="auto" w:sz="0" w:space="0"/>
                <w:right w:val="none" w:color="auto" w:sz="0" w:space="0"/>
              </w:pBdr>
              <w:adjustRightInd w:val="0"/>
              <w:snapToGrid w:val="0"/>
              <w:spacing w:before="0" w:beforeAutospacing="0" w:after="0" w:afterAutospacing="0" w:line="320" w:lineRule="atLeast"/>
              <w:ind w:left="0" w:right="0"/>
              <w:rPr>
                <w:rFonts w:hint="default"/>
                <w:kern w:val="2"/>
                <w:sz w:val="24"/>
                <w:szCs w:val="24"/>
              </w:rPr>
            </w:pPr>
            <w:r>
              <w:rPr>
                <w:rFonts w:hint="default"/>
                <w:sz w:val="24"/>
                <w:szCs w:val="24"/>
              </w:rPr>
              <w:t>泄漏处置</w:t>
            </w:r>
          </w:p>
        </w:tc>
        <w:tc>
          <w:tcPr>
            <w:tcW w:w="8280" w:type="dxa"/>
            <w:gridSpan w:val="8"/>
            <w:noWrap w:val="0"/>
            <w:vAlign w:val="center"/>
          </w:tcPr>
          <w:p>
            <w:pPr>
              <w:keepNext w:val="0"/>
              <w:keepLines w:val="0"/>
              <w:suppressLineNumbers w:val="0"/>
              <w:adjustRightInd w:val="0"/>
              <w:snapToGrid w:val="0"/>
              <w:spacing w:before="0" w:beforeAutospacing="0" w:after="0" w:afterAutospacing="0" w:line="320" w:lineRule="atLeast"/>
              <w:ind w:left="0" w:right="0"/>
              <w:rPr>
                <w:rFonts w:hint="default"/>
                <w:sz w:val="24"/>
                <w:szCs w:val="24"/>
              </w:rPr>
            </w:pPr>
            <w:r>
              <w:rPr>
                <w:rFonts w:hint="default"/>
                <w:sz w:val="24"/>
                <w:szCs w:val="24"/>
              </w:rPr>
              <w:t>隔离泄漏污染区，限制出入。建议应急处理人员戴防尘面具（全面罩），穿防毒服。勿使泄漏物与还原剂、有机物、易燃物或金属粉末接触。不要直接接触泄漏物。小量泄漏：用洁净的铲子收集于干燥、洁净、有盖的容器中。大量泄漏：收集回收或运至废物处理场所处置。</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cantSplit/>
          <w:trHeight w:val="421" w:hRule="atLeast"/>
        </w:trPr>
        <w:tc>
          <w:tcPr>
            <w:tcW w:w="435" w:type="dxa"/>
            <w:noWrap w:val="0"/>
            <w:vAlign w:val="center"/>
          </w:tcPr>
          <w:p>
            <w:pPr>
              <w:pStyle w:val="77"/>
              <w:keepNext w:val="0"/>
              <w:keepLines w:val="0"/>
              <w:widowControl w:val="0"/>
              <w:suppressLineNumbers w:val="0"/>
              <w:pBdr>
                <w:left w:val="none" w:color="auto" w:sz="0" w:space="0"/>
                <w:right w:val="none" w:color="auto" w:sz="0" w:space="0"/>
              </w:pBdr>
              <w:adjustRightInd w:val="0"/>
              <w:snapToGrid w:val="0"/>
              <w:spacing w:before="0" w:beforeAutospacing="0" w:after="0" w:afterAutospacing="0" w:line="320" w:lineRule="atLeast"/>
              <w:ind w:left="0" w:right="0"/>
              <w:rPr>
                <w:rFonts w:hint="default"/>
                <w:sz w:val="24"/>
                <w:szCs w:val="24"/>
              </w:rPr>
            </w:pPr>
            <w:r>
              <w:rPr>
                <w:rFonts w:hint="default"/>
                <w:sz w:val="24"/>
                <w:szCs w:val="24"/>
              </w:rPr>
              <w:t>储运注意事项</w:t>
            </w:r>
          </w:p>
        </w:tc>
        <w:tc>
          <w:tcPr>
            <w:tcW w:w="8280" w:type="dxa"/>
            <w:gridSpan w:val="8"/>
            <w:noWrap w:val="0"/>
            <w:vAlign w:val="center"/>
          </w:tcPr>
          <w:p>
            <w:pPr>
              <w:keepNext w:val="0"/>
              <w:keepLines w:val="0"/>
              <w:suppressLineNumbers w:val="0"/>
              <w:adjustRightInd w:val="0"/>
              <w:snapToGrid w:val="0"/>
              <w:spacing w:before="0" w:beforeAutospacing="0" w:after="0" w:afterAutospacing="0" w:line="320" w:lineRule="atLeast"/>
              <w:ind w:left="0" w:right="0"/>
              <w:rPr>
                <w:rFonts w:hint="default"/>
                <w:sz w:val="24"/>
                <w:szCs w:val="24"/>
              </w:rPr>
            </w:pPr>
            <w:r>
              <w:rPr>
                <w:rFonts w:hint="eastAsia" w:ascii="宋体" w:hAnsi="宋体" w:cs="宋体"/>
                <w:sz w:val="24"/>
                <w:szCs w:val="24"/>
              </w:rPr>
              <w:t>①</w:t>
            </w:r>
            <w:r>
              <w:rPr>
                <w:rFonts w:hint="default"/>
                <w:sz w:val="24"/>
                <w:szCs w:val="24"/>
              </w:rPr>
              <w:t>储存注意事项：储存于阴凉、通风的库房。远离火种、热源。库温不超过30</w:t>
            </w:r>
            <w:r>
              <w:rPr>
                <w:rFonts w:hint="eastAsia" w:ascii="宋体" w:hAnsi="宋体" w:cs="宋体"/>
                <w:sz w:val="24"/>
                <w:szCs w:val="24"/>
              </w:rPr>
              <w:t>℃</w:t>
            </w:r>
            <w:r>
              <w:rPr>
                <w:rFonts w:hint="default"/>
                <w:sz w:val="24"/>
                <w:szCs w:val="24"/>
              </w:rPr>
              <w:t>，相对湿度不超过80％。包装要求密封，不可与空气接触。应与还原剂、活性金属粉末、酸类、食用化学品分开存放，切忌混储。储区应备有合适的材料收容泄漏物。</w:t>
            </w:r>
          </w:p>
          <w:p>
            <w:pPr>
              <w:keepNext w:val="0"/>
              <w:keepLines w:val="0"/>
              <w:suppressLineNumbers w:val="0"/>
              <w:adjustRightInd w:val="0"/>
              <w:snapToGrid w:val="0"/>
              <w:spacing w:before="0" w:beforeAutospacing="0" w:after="0" w:afterAutospacing="0" w:line="320" w:lineRule="atLeast"/>
              <w:ind w:left="0" w:right="0"/>
              <w:rPr>
                <w:rFonts w:hint="default"/>
                <w:b/>
                <w:sz w:val="24"/>
                <w:szCs w:val="24"/>
              </w:rPr>
            </w:pPr>
            <w:r>
              <w:rPr>
                <w:rFonts w:hint="eastAsia" w:ascii="宋体" w:hAnsi="宋体" w:cs="宋体"/>
                <w:sz w:val="24"/>
                <w:szCs w:val="24"/>
              </w:rPr>
              <w:t>②</w:t>
            </w:r>
            <w:r>
              <w:rPr>
                <w:rFonts w:hint="default"/>
                <w:sz w:val="24"/>
                <w:szCs w:val="24"/>
              </w:rPr>
              <w:t>运输注意事项：铁路运输时应严格按照铁道部《危险货物运输规则》中的危险货物配装表进行配装。运输时单独装运，运输过程中要确保容器不泄漏、不倒塌、不坠落、不损坏。运输时运输车辆应配备相应品种和数量的消防器材。严禁与酸类、易燃物、有机物、还原剂、自燃物品、遇湿易燃物品等并车混运。运输时车速不宜过快，不得强行超车。运输车辆装卸前后，均应彻底清扫、洗净，严禁混入有机物、易燃物等杂质。</w:t>
            </w:r>
          </w:p>
        </w:tc>
      </w:tr>
    </w:tbl>
    <w:p>
      <w:pPr>
        <w:pStyle w:val="14"/>
        <w:adjustRightInd w:val="0"/>
        <w:snapToGrid w:val="0"/>
        <w:spacing w:before="240" w:line="240" w:lineRule="auto"/>
        <w:ind w:left="0" w:leftChars="0"/>
        <w:jc w:val="center"/>
        <w:rPr>
          <w:rFonts w:ascii="Times New Roman" w:hAnsi="Times New Roman" w:eastAsia="仿宋" w:cs="Times New Roman"/>
          <w:b/>
          <w:kern w:val="0"/>
          <w:sz w:val="24"/>
          <w:szCs w:val="20"/>
          <w:lang w:val="en-US" w:eastAsia="zh-CN" w:bidi="ar"/>
        </w:rPr>
      </w:pPr>
      <w:r>
        <w:rPr>
          <w:rFonts w:hint="eastAsia" w:ascii="Times New Roman" w:hAnsi="Times New Roman" w:eastAsia="仿宋" w:cs="Times New Roman"/>
          <w:b/>
          <w:kern w:val="0"/>
          <w:sz w:val="24"/>
          <w:szCs w:val="20"/>
          <w:lang w:val="en-US" w:eastAsia="zh-CN" w:bidi="ar"/>
        </w:rPr>
        <w:t xml:space="preserve">表4-3 </w:t>
      </w:r>
      <w:r>
        <w:rPr>
          <w:rFonts w:ascii="Times New Roman" w:hAnsi="Times New Roman" w:eastAsia="仿宋" w:cs="Times New Roman"/>
          <w:b/>
          <w:kern w:val="0"/>
          <w:sz w:val="24"/>
          <w:szCs w:val="20"/>
          <w:lang w:val="en-US" w:eastAsia="zh-CN" w:bidi="ar"/>
        </w:rPr>
        <w:t xml:space="preserve"> </w:t>
      </w:r>
      <w:r>
        <w:rPr>
          <w:rFonts w:hint="eastAsia" w:ascii="Times New Roman" w:hAnsi="Times New Roman" w:eastAsia="仿宋" w:cs="Times New Roman"/>
          <w:b/>
          <w:kern w:val="0"/>
          <w:sz w:val="24"/>
          <w:szCs w:val="20"/>
          <w:lang w:val="en-US" w:eastAsia="zh-CN" w:bidi="ar"/>
        </w:rPr>
        <w:t>天然气</w:t>
      </w:r>
      <w:r>
        <w:rPr>
          <w:rFonts w:ascii="Times New Roman" w:hAnsi="Times New Roman" w:eastAsia="仿宋" w:cs="Times New Roman"/>
          <w:b/>
          <w:kern w:val="0"/>
          <w:sz w:val="24"/>
          <w:szCs w:val="20"/>
          <w:lang w:val="en-US" w:eastAsia="zh-CN" w:bidi="ar"/>
        </w:rPr>
        <w:t>物化性质及危险特性</w:t>
      </w:r>
    </w:p>
    <w:tbl>
      <w:tblPr>
        <w:tblStyle w:val="23"/>
        <w:tblW w:w="880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67"/>
        <w:gridCol w:w="1384"/>
        <w:gridCol w:w="425"/>
        <w:gridCol w:w="355"/>
        <w:gridCol w:w="70"/>
        <w:gridCol w:w="992"/>
        <w:gridCol w:w="738"/>
        <w:gridCol w:w="180"/>
        <w:gridCol w:w="540"/>
        <w:gridCol w:w="1272"/>
        <w:gridCol w:w="168"/>
        <w:gridCol w:w="21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restart"/>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标识</w:t>
            </w:r>
          </w:p>
        </w:tc>
        <w:tc>
          <w:tcPr>
            <w:tcW w:w="3226" w:type="dxa"/>
            <w:gridSpan w:val="5"/>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英文名：Natural gas</w:t>
            </w:r>
          </w:p>
        </w:tc>
        <w:tc>
          <w:tcPr>
            <w:tcW w:w="5010" w:type="dxa"/>
            <w:gridSpan w:val="6"/>
            <w:noWrap w:val="0"/>
            <w:vAlign w:val="center"/>
          </w:tcPr>
          <w:p>
            <w:pPr>
              <w:keepNext w:val="0"/>
              <w:keepLines w:val="0"/>
              <w:suppressLineNumbers w:val="0"/>
              <w:adjustRightInd w:val="0"/>
              <w:spacing w:before="0" w:beforeAutospacing="0" w:after="0" w:afterAutospacing="0" w:line="264" w:lineRule="auto"/>
              <w:ind w:left="0" w:right="0"/>
              <w:jc w:val="center"/>
              <w:rPr>
                <w:rFonts w:hint="default"/>
                <w:sz w:val="24"/>
                <w:szCs w:val="24"/>
              </w:rPr>
            </w:pPr>
            <w:r>
              <w:rPr>
                <w:rFonts w:hint="default"/>
                <w:sz w:val="24"/>
                <w:szCs w:val="24"/>
              </w:rPr>
              <w:t>分子式：主要是C</w:t>
            </w:r>
            <w:r>
              <w:rPr>
                <w:rFonts w:hint="default"/>
                <w:sz w:val="24"/>
                <w:szCs w:val="24"/>
                <w:vertAlign w:val="subscript"/>
              </w:rPr>
              <w:t>1</w:t>
            </w:r>
            <w:r>
              <w:rPr>
                <w:rFonts w:hint="default"/>
                <w:sz w:val="24"/>
                <w:szCs w:val="24"/>
              </w:rPr>
              <w:t>-C</w:t>
            </w:r>
            <w:r>
              <w:rPr>
                <w:rFonts w:hint="default"/>
                <w:sz w:val="24"/>
                <w:szCs w:val="24"/>
                <w:vertAlign w:val="subscript"/>
              </w:rPr>
              <w:t>4</w:t>
            </w:r>
            <w:r>
              <w:rPr>
                <w:rFonts w:hint="default"/>
                <w:sz w:val="24"/>
                <w:szCs w:val="24"/>
              </w:rPr>
              <w:t>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3226" w:type="dxa"/>
            <w:gridSpan w:val="5"/>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分子量：（根据组分确定）</w:t>
            </w:r>
          </w:p>
        </w:tc>
        <w:tc>
          <w:tcPr>
            <w:tcW w:w="2730" w:type="dxa"/>
            <w:gridSpan w:val="4"/>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CAS号：</w:t>
            </w:r>
          </w:p>
        </w:tc>
        <w:tc>
          <w:tcPr>
            <w:tcW w:w="2280" w:type="dxa"/>
            <w:gridSpan w:val="2"/>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UN编号：1971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3226" w:type="dxa"/>
            <w:gridSpan w:val="5"/>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危险货物编号：21007</w:t>
            </w:r>
          </w:p>
        </w:tc>
        <w:tc>
          <w:tcPr>
            <w:tcW w:w="2730" w:type="dxa"/>
            <w:gridSpan w:val="4"/>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RTECS号：</w:t>
            </w:r>
          </w:p>
        </w:tc>
        <w:tc>
          <w:tcPr>
            <w:tcW w:w="2280" w:type="dxa"/>
            <w:gridSpan w:val="2"/>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IMDG规则页码：2147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restart"/>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理化性质</w:t>
            </w:r>
          </w:p>
        </w:tc>
        <w:tc>
          <w:tcPr>
            <w:tcW w:w="2234" w:type="dxa"/>
            <w:gridSpan w:val="4"/>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外观与形状</w:t>
            </w:r>
          </w:p>
        </w:tc>
        <w:tc>
          <w:tcPr>
            <w:tcW w:w="6002" w:type="dxa"/>
            <w:gridSpan w:val="7"/>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无色无味气体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2234" w:type="dxa"/>
            <w:gridSpan w:val="4"/>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熔点（</w:t>
            </w:r>
            <w:r>
              <w:rPr>
                <w:rFonts w:hint="eastAsia" w:ascii="宋体" w:hAnsi="宋体" w:cs="宋体"/>
                <w:sz w:val="24"/>
                <w:szCs w:val="24"/>
              </w:rPr>
              <w:t>℃</w:t>
            </w:r>
            <w:r>
              <w:rPr>
                <w:rFonts w:hint="default"/>
                <w:sz w:val="24"/>
                <w:szCs w:val="24"/>
              </w:rPr>
              <w:t>）</w:t>
            </w:r>
          </w:p>
        </w:tc>
        <w:tc>
          <w:tcPr>
            <w:tcW w:w="1730" w:type="dxa"/>
            <w:gridSpan w:val="2"/>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2160" w:type="dxa"/>
            <w:gridSpan w:val="4"/>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最大爆炸压力（KPa）</w:t>
            </w:r>
          </w:p>
        </w:tc>
        <w:tc>
          <w:tcPr>
            <w:tcW w:w="2112" w:type="dxa"/>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680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2234" w:type="dxa"/>
            <w:gridSpan w:val="4"/>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沸点（</w:t>
            </w:r>
            <w:r>
              <w:rPr>
                <w:rFonts w:hint="eastAsia" w:ascii="宋体" w:hAnsi="宋体" w:cs="宋体"/>
                <w:sz w:val="24"/>
                <w:szCs w:val="24"/>
              </w:rPr>
              <w:t>℃</w:t>
            </w:r>
            <w:r>
              <w:rPr>
                <w:rFonts w:hint="default"/>
                <w:sz w:val="24"/>
                <w:szCs w:val="24"/>
              </w:rPr>
              <w:t>）</w:t>
            </w:r>
          </w:p>
        </w:tc>
        <w:tc>
          <w:tcPr>
            <w:tcW w:w="1730" w:type="dxa"/>
            <w:gridSpan w:val="2"/>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-160</w:t>
            </w:r>
          </w:p>
        </w:tc>
        <w:tc>
          <w:tcPr>
            <w:tcW w:w="2160" w:type="dxa"/>
            <w:gridSpan w:val="4"/>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最小引燃能量（ ）</w:t>
            </w:r>
          </w:p>
        </w:tc>
        <w:tc>
          <w:tcPr>
            <w:tcW w:w="2112" w:type="dxa"/>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0.28毫焦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2234" w:type="dxa"/>
            <w:gridSpan w:val="4"/>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相对密度（水=1）</w:t>
            </w:r>
          </w:p>
        </w:tc>
        <w:tc>
          <w:tcPr>
            <w:tcW w:w="1730" w:type="dxa"/>
            <w:gridSpan w:val="2"/>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0.45（液化）</w:t>
            </w:r>
          </w:p>
        </w:tc>
        <w:tc>
          <w:tcPr>
            <w:tcW w:w="2160" w:type="dxa"/>
            <w:gridSpan w:val="4"/>
            <w:noWrap w:val="0"/>
            <w:vAlign w:val="center"/>
          </w:tcPr>
          <w:p>
            <w:pPr>
              <w:keepNext w:val="0"/>
              <w:keepLines w:val="0"/>
              <w:suppressLineNumbers w:val="0"/>
              <w:adjustRightInd w:val="0"/>
              <w:snapToGrid w:val="0"/>
              <w:spacing w:before="0" w:beforeAutospacing="0" w:after="0" w:afterAutospacing="0"/>
              <w:ind w:left="0" w:right="0"/>
              <w:rPr>
                <w:rFonts w:hint="default"/>
                <w:sz w:val="24"/>
                <w:szCs w:val="24"/>
              </w:rPr>
            </w:pPr>
            <w:r>
              <w:rPr>
                <w:rFonts w:hint="default"/>
                <w:sz w:val="24"/>
                <w:szCs w:val="24"/>
              </w:rPr>
              <w:t>气体火焰在空气中传播速度（m/s）</w:t>
            </w:r>
          </w:p>
        </w:tc>
        <w:tc>
          <w:tcPr>
            <w:tcW w:w="2112" w:type="dxa"/>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0.67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2234" w:type="dxa"/>
            <w:gridSpan w:val="4"/>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燃烧热（kJ/kg）</w:t>
            </w:r>
          </w:p>
        </w:tc>
        <w:tc>
          <w:tcPr>
            <w:tcW w:w="1730" w:type="dxa"/>
            <w:gridSpan w:val="2"/>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55070</w:t>
            </w:r>
          </w:p>
        </w:tc>
        <w:tc>
          <w:tcPr>
            <w:tcW w:w="2160" w:type="dxa"/>
            <w:gridSpan w:val="4"/>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临界温度（</w:t>
            </w:r>
            <w:r>
              <w:rPr>
                <w:rFonts w:hint="eastAsia" w:ascii="宋体" w:hAnsi="宋体" w:cs="宋体"/>
                <w:sz w:val="24"/>
                <w:szCs w:val="24"/>
              </w:rPr>
              <w:t>℃</w:t>
            </w:r>
            <w:r>
              <w:rPr>
                <w:rFonts w:hint="default"/>
                <w:sz w:val="24"/>
                <w:szCs w:val="24"/>
              </w:rPr>
              <w:t>）</w:t>
            </w:r>
          </w:p>
        </w:tc>
        <w:tc>
          <w:tcPr>
            <w:tcW w:w="2112" w:type="dxa"/>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2234" w:type="dxa"/>
            <w:gridSpan w:val="4"/>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溶解性</w:t>
            </w:r>
          </w:p>
        </w:tc>
        <w:tc>
          <w:tcPr>
            <w:tcW w:w="6002" w:type="dxa"/>
            <w:gridSpan w:val="7"/>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微溶于水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jc w:val="center"/>
        </w:trPr>
        <w:tc>
          <w:tcPr>
            <w:tcW w:w="567" w:type="dxa"/>
            <w:vMerge w:val="restart"/>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毒性及健康危害</w:t>
            </w:r>
          </w:p>
        </w:tc>
        <w:tc>
          <w:tcPr>
            <w:tcW w:w="1384" w:type="dxa"/>
            <w:vMerge w:val="restart"/>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接触限值</w:t>
            </w:r>
          </w:p>
        </w:tc>
        <w:tc>
          <w:tcPr>
            <w:tcW w:w="2760" w:type="dxa"/>
            <w:gridSpan w:val="6"/>
            <w:noWrap w:val="0"/>
            <w:vAlign w:val="center"/>
          </w:tcPr>
          <w:p>
            <w:pPr>
              <w:keepNext w:val="0"/>
              <w:keepLines w:val="0"/>
              <w:suppressLineNumbers w:val="0"/>
              <w:adjustRightInd w:val="0"/>
              <w:snapToGrid w:val="0"/>
              <w:spacing w:before="0" w:beforeAutospacing="0" w:after="0" w:afterAutospacing="0"/>
              <w:ind w:left="0" w:right="0"/>
              <w:rPr>
                <w:rFonts w:hint="default"/>
                <w:sz w:val="24"/>
                <w:szCs w:val="24"/>
              </w:rPr>
            </w:pPr>
            <w:r>
              <w:rPr>
                <w:rFonts w:hint="default"/>
                <w:sz w:val="24"/>
                <w:szCs w:val="24"/>
              </w:rPr>
              <w:t>中国MAC：未制定标准</w:t>
            </w:r>
          </w:p>
        </w:tc>
        <w:tc>
          <w:tcPr>
            <w:tcW w:w="4092" w:type="dxa"/>
            <w:gridSpan w:val="4"/>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美国TLV-TWA：未制定标准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304"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1384"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2760" w:type="dxa"/>
            <w:gridSpan w:val="6"/>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前苏联MAC：未制定标准</w:t>
            </w:r>
          </w:p>
        </w:tc>
        <w:tc>
          <w:tcPr>
            <w:tcW w:w="4092" w:type="dxa"/>
            <w:gridSpan w:val="4"/>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美国TLV-STEL：未制定标准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1384" w:type="dxa"/>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侵入途径</w:t>
            </w:r>
          </w:p>
        </w:tc>
        <w:tc>
          <w:tcPr>
            <w:tcW w:w="6852" w:type="dxa"/>
            <w:gridSpan w:val="10"/>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吸入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1384" w:type="dxa"/>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健康危害</w:t>
            </w:r>
          </w:p>
        </w:tc>
        <w:tc>
          <w:tcPr>
            <w:tcW w:w="6852" w:type="dxa"/>
            <w:gridSpan w:val="10"/>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急性中毒时，可有头昏、头痛、乏力甚至昏迷，病程中可能出现精神症状，长期接触天然气可能出现神经衰弱综合征。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restart"/>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燃烧爆炸危险性</w:t>
            </w:r>
          </w:p>
        </w:tc>
        <w:tc>
          <w:tcPr>
            <w:tcW w:w="2164" w:type="dxa"/>
            <w:gridSpan w:val="3"/>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燃烧性：易燃</w:t>
            </w:r>
          </w:p>
        </w:tc>
        <w:tc>
          <w:tcPr>
            <w:tcW w:w="2520" w:type="dxa"/>
            <w:gridSpan w:val="5"/>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建规火险分级：甲</w:t>
            </w:r>
          </w:p>
        </w:tc>
        <w:tc>
          <w:tcPr>
            <w:tcW w:w="3552" w:type="dxa"/>
            <w:gridSpan w:val="3"/>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爆炸上限（V%）：15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2164" w:type="dxa"/>
            <w:gridSpan w:val="3"/>
            <w:noWrap w:val="0"/>
            <w:vAlign w:val="center"/>
          </w:tcPr>
          <w:p>
            <w:pPr>
              <w:keepNext w:val="0"/>
              <w:keepLines w:val="0"/>
              <w:suppressLineNumbers w:val="0"/>
              <w:adjustRightInd w:val="0"/>
              <w:snapToGrid w:val="0"/>
              <w:spacing w:before="0" w:beforeAutospacing="0" w:after="0" w:afterAutospacing="0"/>
              <w:ind w:left="0" w:right="0"/>
              <w:rPr>
                <w:rFonts w:hint="default"/>
                <w:sz w:val="24"/>
                <w:szCs w:val="24"/>
              </w:rPr>
            </w:pPr>
            <w:r>
              <w:rPr>
                <w:rFonts w:hint="default"/>
                <w:sz w:val="24"/>
                <w:szCs w:val="24"/>
              </w:rPr>
              <w:t>自燃温度（</w:t>
            </w:r>
            <w:r>
              <w:rPr>
                <w:rFonts w:hint="eastAsia" w:ascii="宋体" w:hAnsi="宋体" w:cs="宋体"/>
                <w:sz w:val="24"/>
                <w:szCs w:val="24"/>
              </w:rPr>
              <w:t>℃</w:t>
            </w:r>
            <w:r>
              <w:rPr>
                <w:rFonts w:hint="default"/>
                <w:sz w:val="24"/>
                <w:szCs w:val="24"/>
              </w:rPr>
              <w:t>）：</w:t>
            </w:r>
          </w:p>
        </w:tc>
        <w:tc>
          <w:tcPr>
            <w:tcW w:w="2520" w:type="dxa"/>
            <w:gridSpan w:val="5"/>
            <w:noWrap w:val="0"/>
            <w:vAlign w:val="center"/>
          </w:tcPr>
          <w:p>
            <w:pPr>
              <w:keepNext w:val="0"/>
              <w:keepLines w:val="0"/>
              <w:suppressLineNumbers w:val="0"/>
              <w:adjustRightInd w:val="0"/>
              <w:snapToGrid w:val="0"/>
              <w:spacing w:before="0" w:beforeAutospacing="0" w:after="0" w:afterAutospacing="0"/>
              <w:ind w:left="0" w:right="0"/>
              <w:rPr>
                <w:rFonts w:hint="default"/>
                <w:sz w:val="24"/>
                <w:szCs w:val="24"/>
              </w:rPr>
            </w:pPr>
            <w:r>
              <w:rPr>
                <w:rFonts w:hint="default"/>
                <w:sz w:val="24"/>
                <w:szCs w:val="24"/>
              </w:rPr>
              <w:t>空气中：482</w:t>
            </w:r>
          </w:p>
          <w:p>
            <w:pPr>
              <w:keepNext w:val="0"/>
              <w:keepLines w:val="0"/>
              <w:suppressLineNumbers w:val="0"/>
              <w:adjustRightInd w:val="0"/>
              <w:snapToGrid w:val="0"/>
              <w:spacing w:before="0" w:beforeAutospacing="0" w:after="0" w:afterAutospacing="0"/>
              <w:ind w:left="0" w:right="0"/>
              <w:rPr>
                <w:rFonts w:hint="default"/>
                <w:sz w:val="24"/>
                <w:szCs w:val="24"/>
              </w:rPr>
            </w:pPr>
            <w:r>
              <w:rPr>
                <w:rFonts w:hint="default"/>
                <w:sz w:val="24"/>
                <w:szCs w:val="24"/>
              </w:rPr>
              <w:t>氧气中：632</w:t>
            </w:r>
          </w:p>
        </w:tc>
        <w:tc>
          <w:tcPr>
            <w:tcW w:w="3552" w:type="dxa"/>
            <w:gridSpan w:val="3"/>
            <w:noWrap w:val="0"/>
            <w:vAlign w:val="center"/>
          </w:tcPr>
          <w:p>
            <w:pPr>
              <w:keepNext w:val="0"/>
              <w:keepLines w:val="0"/>
              <w:suppressLineNumbers w:val="0"/>
              <w:adjustRightInd w:val="0"/>
              <w:snapToGrid w:val="0"/>
              <w:spacing w:before="0" w:beforeAutospacing="0" w:after="0" w:afterAutospacing="0"/>
              <w:ind w:left="0" w:right="0"/>
              <w:rPr>
                <w:rFonts w:hint="default"/>
                <w:sz w:val="24"/>
                <w:szCs w:val="24"/>
              </w:rPr>
            </w:pPr>
            <w:r>
              <w:rPr>
                <w:rFonts w:hint="default"/>
                <w:sz w:val="24"/>
                <w:szCs w:val="24"/>
              </w:rPr>
              <w:t>爆炸下限（V%）：5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1809" w:type="dxa"/>
            <w:gridSpan w:val="2"/>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危险特性</w:t>
            </w:r>
          </w:p>
        </w:tc>
        <w:tc>
          <w:tcPr>
            <w:tcW w:w="6427" w:type="dxa"/>
            <w:gridSpan w:val="9"/>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与空气混合能形成爆炸性混合物，遇明火、高热能引起燃烧爆炸。与氟、氯发生剧烈反应。遇高热容器内压力增大，有开裂和爆炸的危险。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1809" w:type="dxa"/>
            <w:gridSpan w:val="2"/>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泄漏处理</w:t>
            </w:r>
          </w:p>
        </w:tc>
        <w:tc>
          <w:tcPr>
            <w:tcW w:w="6427" w:type="dxa"/>
            <w:gridSpan w:val="9"/>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人员迅速撤离泄漏污染区，切断火源；救援人员戴自给式呼吸器，切断气源；室内可强力通风。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1809" w:type="dxa"/>
            <w:gridSpan w:val="2"/>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储运</w:t>
            </w:r>
          </w:p>
        </w:tc>
        <w:tc>
          <w:tcPr>
            <w:tcW w:w="6427" w:type="dxa"/>
            <w:gridSpan w:val="9"/>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eastAsia"/>
                <w:sz w:val="24"/>
                <w:szCs w:val="24"/>
              </w:rPr>
              <w:t>专用车辆运输，</w:t>
            </w:r>
            <w:r>
              <w:rPr>
                <w:rFonts w:hint="default"/>
                <w:sz w:val="24"/>
                <w:szCs w:val="24"/>
              </w:rPr>
              <w:t>低温液化储存；利用多孔介质的吸附作用储存；严禁烟火，生产现场使用防爆装置，管道应静电接地。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1809" w:type="dxa"/>
            <w:gridSpan w:val="2"/>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燃烧分解产物</w:t>
            </w:r>
          </w:p>
        </w:tc>
        <w:tc>
          <w:tcPr>
            <w:tcW w:w="6427" w:type="dxa"/>
            <w:gridSpan w:val="9"/>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一氧化碳、二氧化碳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1809" w:type="dxa"/>
            <w:gridSpan w:val="2"/>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稳定性</w:t>
            </w:r>
          </w:p>
        </w:tc>
        <w:tc>
          <w:tcPr>
            <w:tcW w:w="6427" w:type="dxa"/>
            <w:gridSpan w:val="9"/>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稳定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1809" w:type="dxa"/>
            <w:gridSpan w:val="2"/>
            <w:noWrap w:val="0"/>
            <w:vAlign w:val="center"/>
          </w:tcPr>
          <w:p>
            <w:pPr>
              <w:keepNext w:val="0"/>
              <w:keepLines w:val="0"/>
              <w:suppressLineNumbers w:val="0"/>
              <w:adjustRightInd w:val="0"/>
              <w:spacing w:before="0" w:beforeAutospacing="0" w:after="0" w:afterAutospacing="0" w:line="264" w:lineRule="auto"/>
              <w:ind w:left="0" w:right="-103"/>
              <w:rPr>
                <w:rFonts w:hint="default"/>
                <w:sz w:val="24"/>
                <w:szCs w:val="24"/>
              </w:rPr>
            </w:pPr>
            <w:r>
              <w:rPr>
                <w:rFonts w:hint="default"/>
                <w:sz w:val="24"/>
                <w:szCs w:val="24"/>
              </w:rPr>
              <w:t>避免接触的条件</w:t>
            </w:r>
          </w:p>
        </w:tc>
        <w:tc>
          <w:tcPr>
            <w:tcW w:w="6427" w:type="dxa"/>
            <w:gridSpan w:val="9"/>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1809" w:type="dxa"/>
            <w:gridSpan w:val="2"/>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聚合危害</w:t>
            </w:r>
          </w:p>
        </w:tc>
        <w:tc>
          <w:tcPr>
            <w:tcW w:w="6427" w:type="dxa"/>
            <w:gridSpan w:val="9"/>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不能出现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1809" w:type="dxa"/>
            <w:gridSpan w:val="2"/>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禁忌物</w:t>
            </w:r>
          </w:p>
        </w:tc>
        <w:tc>
          <w:tcPr>
            <w:tcW w:w="6427" w:type="dxa"/>
            <w:gridSpan w:val="9"/>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强氧化剂、卤素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cantSplit/>
          <w:trHeight w:val="60" w:hRule="atLeast"/>
          <w:jc w:val="center"/>
        </w:trPr>
        <w:tc>
          <w:tcPr>
            <w:tcW w:w="567" w:type="dxa"/>
            <w:vMerge w:val="continue"/>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p>
        </w:tc>
        <w:tc>
          <w:tcPr>
            <w:tcW w:w="1809" w:type="dxa"/>
            <w:gridSpan w:val="2"/>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灭火方法</w:t>
            </w:r>
          </w:p>
        </w:tc>
        <w:tc>
          <w:tcPr>
            <w:tcW w:w="6427" w:type="dxa"/>
            <w:gridSpan w:val="9"/>
            <w:noWrap w:val="0"/>
            <w:vAlign w:val="center"/>
          </w:tcPr>
          <w:p>
            <w:pPr>
              <w:keepNext w:val="0"/>
              <w:keepLines w:val="0"/>
              <w:suppressLineNumbers w:val="0"/>
              <w:adjustRightInd w:val="0"/>
              <w:spacing w:before="0" w:beforeAutospacing="0" w:after="0" w:afterAutospacing="0" w:line="264" w:lineRule="auto"/>
              <w:ind w:left="0" w:right="0"/>
              <w:rPr>
                <w:rFonts w:hint="default"/>
                <w:sz w:val="24"/>
                <w:szCs w:val="24"/>
              </w:rPr>
            </w:pPr>
            <w:r>
              <w:rPr>
                <w:rFonts w:hint="default"/>
                <w:sz w:val="24"/>
                <w:szCs w:val="24"/>
              </w:rPr>
              <w:t>紧急切断通向事故点的气源。若不能立即切断气源，则不允许熄灭正在燃烧的气体，冷却和保护尚未被烧毁的设备，使周围的可燃物与燃烧区隔离；对于液体天然气，应喷水保持储罐的冷却，但禁止水与液化天然气直接接触。采用干粉、泡沫或二氧化碳灭火剂灭火。</w:t>
            </w:r>
          </w:p>
        </w:tc>
      </w:tr>
    </w:tbl>
    <w:p>
      <w:pPr>
        <w:pStyle w:val="4"/>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2"/>
        <w:rPr>
          <w:rFonts w:hint="default" w:ascii="Times New Roman" w:hAnsi="Times New Roman" w:cs="Times New Roman"/>
          <w:color w:val="auto"/>
          <w:highlight w:val="none"/>
          <w:lang w:val="en-US" w:eastAsia="zh-CN"/>
        </w:rPr>
      </w:pPr>
      <w:bookmarkStart w:id="371" w:name="_Toc7761"/>
      <w:bookmarkStart w:id="372" w:name="_Toc18723"/>
      <w:r>
        <w:rPr>
          <w:rFonts w:hint="default" w:ascii="Times New Roman" w:hAnsi="Times New Roman" w:cs="Times New Roman"/>
          <w:color w:val="auto"/>
          <w:highlight w:val="none"/>
          <w:lang w:val="en-US" w:eastAsia="zh-CN"/>
        </w:rPr>
        <w:t xml:space="preserve">4.2.2 </w:t>
      </w:r>
      <w:r>
        <w:rPr>
          <w:rFonts w:hint="eastAsia" w:cs="Times New Roman"/>
          <w:color w:val="auto"/>
          <w:highlight w:val="none"/>
          <w:lang w:val="en-US" w:eastAsia="zh-CN"/>
        </w:rPr>
        <w:t>风险</w:t>
      </w:r>
      <w:r>
        <w:rPr>
          <w:rFonts w:hint="default" w:ascii="Times New Roman" w:hAnsi="Times New Roman" w:cs="Times New Roman"/>
          <w:color w:val="auto"/>
          <w:highlight w:val="none"/>
          <w:lang w:val="en-US" w:eastAsia="zh-CN"/>
        </w:rPr>
        <w:t>源辨识</w:t>
      </w:r>
      <w:bookmarkEnd w:id="371"/>
      <w:bookmarkEnd w:id="372"/>
    </w:p>
    <w:p>
      <w:pPr>
        <w:topLinePunct/>
        <w:autoSpaceDE/>
        <w:autoSpaceDN/>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w:t>
      </w:r>
      <w:r>
        <w:rPr>
          <w:rFonts w:hint="eastAsia" w:ascii="Times New Roman" w:hAnsi="Times New Roman" w:cs="Times New Roman"/>
          <w:color w:val="auto"/>
          <w:sz w:val="28"/>
          <w:szCs w:val="28"/>
          <w:lang w:eastAsia="zh-CN"/>
        </w:rPr>
        <w:t>风险</w:t>
      </w:r>
      <w:r>
        <w:rPr>
          <w:rFonts w:hint="default" w:ascii="Times New Roman" w:hAnsi="Times New Roman" w:eastAsia="仿宋" w:cs="Times New Roman"/>
          <w:color w:val="auto"/>
          <w:sz w:val="28"/>
          <w:szCs w:val="28"/>
        </w:rPr>
        <w:t>源辨识标准</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textAlignment w:val="auto"/>
        <w:outlineLvl w:val="9"/>
        <w:rPr>
          <w:rFonts w:hint="default" w:ascii="Times New Roman" w:hAnsi="Times New Roman" w:eastAsia="仿宋GB_2312" w:cs="Times New Roman"/>
          <w:color w:val="auto"/>
          <w:sz w:val="28"/>
          <w:szCs w:val="28"/>
          <w:highlight w:val="none"/>
        </w:rPr>
      </w:pPr>
      <w:r>
        <w:rPr>
          <w:rFonts w:hint="default" w:ascii="Times New Roman" w:hAnsi="Times New Roman" w:eastAsia="仿宋GB_2312" w:cs="Times New Roman"/>
          <w:color w:val="auto"/>
          <w:sz w:val="28"/>
          <w:szCs w:val="28"/>
          <w:highlight w:val="none"/>
        </w:rPr>
        <w:t>按照</w:t>
      </w:r>
      <w:r>
        <w:rPr>
          <w:rFonts w:hint="eastAsia"/>
          <w:color w:val="auto"/>
          <w:highlight w:val="none"/>
          <w:lang w:val="en-US" w:eastAsia="zh-CN"/>
        </w:rPr>
        <w:t>《企业突发环境事件风险分级方法》</w:t>
      </w:r>
      <w:r>
        <w:rPr>
          <w:rFonts w:hint="default" w:ascii="Times New Roman" w:hAnsi="Times New Roman" w:cs="Times New Roman"/>
          <w:color w:val="auto"/>
          <w:highlight w:val="none"/>
          <w:lang w:val="en-US" w:eastAsia="zh-CN"/>
        </w:rPr>
        <w:t>（HJ 941-2018）</w:t>
      </w:r>
      <w:r>
        <w:rPr>
          <w:rFonts w:hint="default" w:ascii="Times New Roman" w:hAnsi="Times New Roman" w:eastAsia="仿宋GB_2312" w:cs="Times New Roman"/>
          <w:color w:val="auto"/>
          <w:sz w:val="28"/>
          <w:szCs w:val="28"/>
          <w:highlight w:val="none"/>
        </w:rPr>
        <w:t>中的规定，</w:t>
      </w:r>
      <w:r>
        <w:rPr>
          <w:rFonts w:hint="eastAsia" w:ascii="Times New Roman" w:hAnsi="Times New Roman" w:eastAsia="仿宋GB_2312" w:cs="Times New Roman"/>
          <w:color w:val="auto"/>
          <w:sz w:val="28"/>
          <w:szCs w:val="28"/>
          <w:highlight w:val="none"/>
          <w:lang w:val="en-US" w:eastAsia="zh-CN"/>
        </w:rPr>
        <w:t>判断企业生产原料、产品、中间产品、副产品、催化剂、辅助生产物料、燃料、“三废”污染物等是否涉及大气及水风险物质（混合或稀释的风险物质按其组分比例折算成纯物质），计算涉气及涉水风险物质在厂界内的存在量（如存在量呈动态变化，则按年度内最大存在量计算）与其在附录A中临界量的比值Q</w:t>
      </w:r>
      <w:r>
        <w:rPr>
          <w:rFonts w:hint="default" w:ascii="Times New Roman" w:hAnsi="Times New Roman" w:eastAsia="仿宋GB_2312" w:cs="Times New Roman"/>
          <w:color w:val="auto"/>
          <w:sz w:val="28"/>
          <w:szCs w:val="28"/>
          <w:highlight w:val="none"/>
        </w:rPr>
        <w:t>：</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jc w:val="both"/>
        <w:textAlignment w:val="auto"/>
        <w:outlineLvl w:val="9"/>
        <w:rPr>
          <w:rFonts w:hint="eastAsia" w:ascii="Times New Roman" w:hAnsi="Times New Roman" w:eastAsia="仿宋GB_2312" w:cs="Times New Roman"/>
          <w:color w:val="auto"/>
          <w:position w:val="-30"/>
          <w:sz w:val="28"/>
          <w:szCs w:val="28"/>
          <w:highlight w:val="none"/>
          <w:lang w:eastAsia="zh-CN"/>
        </w:rPr>
      </w:pPr>
      <w:r>
        <w:rPr>
          <w:rFonts w:hint="eastAsia" w:ascii="Times New Roman" w:hAnsi="Times New Roman" w:eastAsia="仿宋GB_2312" w:cs="Times New Roman"/>
          <w:color w:val="auto"/>
          <w:position w:val="-30"/>
          <w:sz w:val="28"/>
          <w:szCs w:val="28"/>
          <w:highlight w:val="none"/>
          <w:lang w:eastAsia="zh-CN"/>
        </w:rPr>
        <w:t>（</w:t>
      </w:r>
      <w:r>
        <w:rPr>
          <w:rFonts w:hint="eastAsia" w:ascii="Times New Roman" w:hAnsi="Times New Roman" w:eastAsia="仿宋GB_2312" w:cs="Times New Roman"/>
          <w:color w:val="auto"/>
          <w:position w:val="-30"/>
          <w:sz w:val="28"/>
          <w:szCs w:val="28"/>
          <w:highlight w:val="none"/>
          <w:lang w:val="en-US" w:eastAsia="zh-CN"/>
        </w:rPr>
        <w:t>1</w:t>
      </w:r>
      <w:r>
        <w:rPr>
          <w:rFonts w:hint="eastAsia" w:ascii="Times New Roman" w:hAnsi="Times New Roman" w:eastAsia="仿宋GB_2312" w:cs="Times New Roman"/>
          <w:color w:val="auto"/>
          <w:position w:val="-30"/>
          <w:sz w:val="28"/>
          <w:szCs w:val="28"/>
          <w:highlight w:val="none"/>
          <w:lang w:eastAsia="zh-CN"/>
        </w:rPr>
        <w:t>）</w:t>
      </w:r>
      <w:r>
        <w:rPr>
          <w:rFonts w:hint="eastAsia" w:ascii="Times New Roman" w:hAnsi="Times New Roman" w:eastAsia="仿宋GB_2312" w:cs="Times New Roman"/>
          <w:color w:val="auto"/>
          <w:position w:val="-30"/>
          <w:sz w:val="28"/>
          <w:szCs w:val="28"/>
          <w:highlight w:val="none"/>
          <w:lang w:val="en-US" w:eastAsia="zh-CN"/>
        </w:rPr>
        <w:t>当企业只涉及一种风险物质时，该物质的数量与其临界比值，即为Q。</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jc w:val="both"/>
        <w:textAlignment w:val="auto"/>
        <w:outlineLvl w:val="9"/>
        <w:rPr>
          <w:rFonts w:hint="default" w:ascii="Times New Roman" w:hAnsi="Times New Roman" w:eastAsia="仿宋GB_2312" w:cs="Times New Roman"/>
          <w:color w:val="auto"/>
          <w:position w:val="-30"/>
          <w:sz w:val="28"/>
          <w:szCs w:val="28"/>
          <w:highlight w:val="none"/>
          <w:lang w:eastAsia="zh-CN"/>
        </w:rPr>
      </w:pPr>
      <w:r>
        <w:rPr>
          <w:rFonts w:hint="eastAsia" w:ascii="Times New Roman" w:hAnsi="Times New Roman" w:eastAsia="仿宋GB_2312" w:cs="Times New Roman"/>
          <w:color w:val="auto"/>
          <w:position w:val="-30"/>
          <w:sz w:val="28"/>
          <w:szCs w:val="28"/>
          <w:highlight w:val="none"/>
          <w:lang w:eastAsia="zh-CN"/>
        </w:rPr>
        <w:t>（</w:t>
      </w:r>
      <w:r>
        <w:rPr>
          <w:rFonts w:hint="eastAsia" w:ascii="Times New Roman" w:hAnsi="Times New Roman" w:eastAsia="仿宋GB_2312" w:cs="Times New Roman"/>
          <w:color w:val="auto"/>
          <w:position w:val="-30"/>
          <w:sz w:val="28"/>
          <w:szCs w:val="28"/>
          <w:highlight w:val="none"/>
          <w:lang w:val="en-US" w:eastAsia="zh-CN"/>
        </w:rPr>
        <w:t>2</w:t>
      </w:r>
      <w:r>
        <w:rPr>
          <w:rFonts w:hint="eastAsia" w:ascii="Times New Roman" w:hAnsi="Times New Roman" w:eastAsia="仿宋GB_2312" w:cs="Times New Roman"/>
          <w:color w:val="auto"/>
          <w:position w:val="-30"/>
          <w:sz w:val="28"/>
          <w:szCs w:val="28"/>
          <w:highlight w:val="none"/>
          <w:lang w:eastAsia="zh-CN"/>
        </w:rPr>
        <w:t>）</w:t>
      </w:r>
      <w:r>
        <w:rPr>
          <w:rFonts w:hint="eastAsia" w:ascii="Times New Roman" w:hAnsi="Times New Roman" w:eastAsia="仿宋GB_2312" w:cs="Times New Roman"/>
          <w:color w:val="auto"/>
          <w:position w:val="-30"/>
          <w:sz w:val="28"/>
          <w:szCs w:val="28"/>
          <w:highlight w:val="none"/>
          <w:lang w:val="en-US" w:eastAsia="zh-CN"/>
        </w:rPr>
        <w:t>当企业存在多种风险物质时，则按式（1）计算：</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jc w:val="right"/>
        <w:textAlignment w:val="auto"/>
        <w:outlineLvl w:val="9"/>
        <w:rPr>
          <w:rFonts w:hint="default" w:ascii="Times New Roman" w:hAnsi="Times New Roman" w:eastAsia="仿宋GB_2312" w:cs="Times New Roman"/>
          <w:color w:val="auto"/>
          <w:sz w:val="28"/>
          <w:szCs w:val="28"/>
          <w:highlight w:val="none"/>
        </w:rPr>
      </w:pPr>
      <w:r>
        <w:rPr>
          <w:rFonts w:hint="default" w:ascii="Times New Roman" w:hAnsi="Times New Roman" w:eastAsia="仿宋GB_2312" w:cs="Times New Roman"/>
          <w:color w:val="auto"/>
          <w:position w:val="-30"/>
          <w:sz w:val="28"/>
          <w:szCs w:val="28"/>
          <w:highlight w:val="none"/>
        </w:rPr>
        <w:object>
          <v:shape id="_x0000_i1025" o:spt="75" type="#_x0000_t75" style="height:42.45pt;width:215.9pt;" o:ole="t" filled="f" o:preferrelative="t" stroked="f" coordsize="21600,21600">
            <v:path/>
            <v:fill on="f" focussize="0,0"/>
            <v:stroke on="f"/>
            <v:imagedata r:id="rId12" o:title=""/>
            <o:lock v:ext="edit" aspectratio="t"/>
            <w10:wrap type="none"/>
            <w10:anchorlock/>
          </v:shape>
          <o:OLEObject Type="Embed" ProgID="Equation.KSEE3" ShapeID="_x0000_i1025" DrawAspect="Content" ObjectID="_1468075725" r:id="rId11">
            <o:LockedField>false</o:LockedField>
          </o:OLEObject>
        </w:object>
      </w:r>
      <w:r>
        <w:rPr>
          <w:rFonts w:hint="eastAsia" w:ascii="Times New Roman" w:hAnsi="Times New Roman" w:eastAsia="仿宋GB_2312" w:cs="Times New Roman"/>
          <w:color w:val="auto"/>
          <w:position w:val="-30"/>
          <w:sz w:val="28"/>
          <w:szCs w:val="28"/>
          <w:highlight w:val="none"/>
          <w:lang w:val="en-US" w:eastAsia="zh-CN"/>
        </w:rPr>
        <w:t xml:space="preserve">        </w:t>
      </w:r>
      <w:r>
        <w:rPr>
          <w:rFonts w:hint="default" w:ascii="Times New Roman" w:hAnsi="Times New Roman" w:eastAsia="仿宋GB_2312" w:cs="Times New Roman"/>
          <w:color w:val="auto"/>
          <w:sz w:val="28"/>
          <w:szCs w:val="28"/>
          <w:highlight w:val="none"/>
        </w:rPr>
        <w:t>（1）</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560"/>
        <w:textAlignment w:val="auto"/>
        <w:outlineLvl w:val="9"/>
        <w:rPr>
          <w:rFonts w:hint="default" w:ascii="Times New Roman" w:hAnsi="Times New Roman" w:eastAsia="仿宋GB_2312" w:cs="Times New Roman"/>
          <w:color w:val="auto"/>
          <w:sz w:val="28"/>
          <w:szCs w:val="28"/>
          <w:highlight w:val="none"/>
        </w:rPr>
      </w:pPr>
      <w:r>
        <w:rPr>
          <w:rFonts w:hint="default" w:ascii="Times New Roman" w:hAnsi="Times New Roman" w:eastAsia="仿宋GB_2312" w:cs="Times New Roman"/>
          <w:color w:val="auto"/>
          <w:sz w:val="28"/>
          <w:szCs w:val="28"/>
          <w:highlight w:val="none"/>
        </w:rPr>
        <w:t>式中：</w:t>
      </w: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1</w:t>
      </w:r>
      <w:r>
        <w:rPr>
          <w:rFonts w:hint="default" w:ascii="Times New Roman" w:hAnsi="Times New Roman" w:eastAsia="仿宋GB_2312" w:cs="Times New Roman"/>
          <w:color w:val="auto"/>
          <w:sz w:val="28"/>
          <w:szCs w:val="28"/>
          <w:highlight w:val="none"/>
        </w:rPr>
        <w:t>，</w:t>
      </w: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2</w:t>
      </w:r>
      <w:r>
        <w:rPr>
          <w:rFonts w:hint="default" w:ascii="Times New Roman" w:hAnsi="Times New Roman" w:eastAsia="仿宋GB_2312" w:cs="Times New Roman"/>
          <w:color w:val="auto"/>
          <w:sz w:val="28"/>
          <w:szCs w:val="28"/>
          <w:highlight w:val="none"/>
        </w:rPr>
        <w:t>…，</w:t>
      </w: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n</w:t>
      </w:r>
      <w:r>
        <w:rPr>
          <w:rFonts w:hint="default" w:ascii="Times New Roman" w:hAnsi="Times New Roman" w:eastAsia="仿宋GB_2312" w:cs="Times New Roman"/>
          <w:color w:val="auto"/>
          <w:sz w:val="28"/>
          <w:szCs w:val="28"/>
          <w:highlight w:val="none"/>
        </w:rPr>
        <w:t>——每种风险物质的存在量，t；</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1400" w:firstLineChars="500"/>
        <w:textAlignment w:val="auto"/>
        <w:outlineLvl w:val="9"/>
        <w:rPr>
          <w:rFonts w:hint="default" w:ascii="Times New Roman" w:hAnsi="Times New Roman" w:eastAsia="仿宋GB_2312" w:cs="Times New Roman"/>
          <w:color w:val="auto"/>
          <w:sz w:val="28"/>
          <w:szCs w:val="28"/>
          <w:highlight w:val="none"/>
        </w:rPr>
      </w:pP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1</w:t>
      </w:r>
      <w:r>
        <w:rPr>
          <w:rFonts w:hint="default" w:ascii="Times New Roman" w:hAnsi="Times New Roman" w:eastAsia="仿宋GB_2312" w:cs="Times New Roman"/>
          <w:color w:val="auto"/>
          <w:sz w:val="28"/>
          <w:szCs w:val="28"/>
          <w:highlight w:val="none"/>
        </w:rPr>
        <w:t>，</w:t>
      </w: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2</w:t>
      </w:r>
      <w:r>
        <w:rPr>
          <w:rFonts w:hint="default" w:ascii="Times New Roman" w:hAnsi="Times New Roman" w:eastAsia="仿宋GB_2312" w:cs="Times New Roman"/>
          <w:color w:val="auto"/>
          <w:sz w:val="28"/>
          <w:szCs w:val="28"/>
          <w:highlight w:val="none"/>
        </w:rPr>
        <w:t>，…，</w:t>
      </w:r>
      <w:r>
        <w:rPr>
          <w:rFonts w:hint="eastAsia" w:ascii="Times New Roman" w:hAnsi="Times New Roman" w:eastAsia="仿宋GB_2312" w:cs="Times New Roman"/>
          <w:color w:val="auto"/>
          <w:sz w:val="28"/>
          <w:szCs w:val="28"/>
          <w:highlight w:val="none"/>
          <w:lang w:val="en-US" w:eastAsia="zh-CN"/>
        </w:rPr>
        <w:t>W</w:t>
      </w:r>
      <w:r>
        <w:rPr>
          <w:rFonts w:hint="default" w:ascii="Times New Roman" w:hAnsi="Times New Roman" w:eastAsia="仿宋GB_2312" w:cs="Times New Roman"/>
          <w:color w:val="auto"/>
          <w:sz w:val="28"/>
          <w:szCs w:val="28"/>
          <w:highlight w:val="none"/>
          <w:vertAlign w:val="subscript"/>
        </w:rPr>
        <w:t>n</w:t>
      </w:r>
      <w:r>
        <w:rPr>
          <w:rFonts w:hint="default" w:ascii="Times New Roman" w:hAnsi="Times New Roman" w:eastAsia="仿宋GB_2312" w:cs="Times New Roman"/>
          <w:color w:val="auto"/>
          <w:sz w:val="28"/>
          <w:szCs w:val="28"/>
          <w:highlight w:val="none"/>
        </w:rPr>
        <w:t>——每种风险物质的临界量，t。</w:t>
      </w:r>
    </w:p>
    <w:p>
      <w:pPr>
        <w:topLinePunct/>
        <w:autoSpaceDE/>
        <w:autoSpaceDN/>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2、辨识结果</w:t>
      </w:r>
    </w:p>
    <w:p>
      <w:pPr>
        <w:topLinePunct/>
        <w:autoSpaceDE/>
        <w:autoSpaceDN/>
        <w:spacing w:line="360" w:lineRule="auto"/>
        <w:ind w:firstLine="560" w:firstLineChars="200"/>
        <w:rPr>
          <w:rFonts w:hint="default" w:ascii="Times New Roman" w:hAnsi="Times New Roman" w:eastAsia="仿宋" w:cs="Times New Roman"/>
          <w:color w:val="auto"/>
          <w:sz w:val="28"/>
          <w:szCs w:val="28"/>
        </w:rPr>
      </w:pPr>
      <w:r>
        <w:rPr>
          <w:rFonts w:hint="eastAsia" w:ascii="Times New Roman" w:hAnsi="Times New Roman" w:cs="Times New Roman"/>
          <w:color w:val="auto"/>
          <w:sz w:val="28"/>
          <w:szCs w:val="28"/>
          <w:lang w:eastAsia="zh-CN"/>
        </w:rPr>
        <w:t>风险</w:t>
      </w:r>
      <w:r>
        <w:rPr>
          <w:rFonts w:hint="default" w:ascii="Times New Roman" w:hAnsi="Times New Roman" w:eastAsia="仿宋" w:cs="Times New Roman"/>
          <w:color w:val="auto"/>
          <w:sz w:val="28"/>
          <w:szCs w:val="28"/>
        </w:rPr>
        <w:t>源辨识结果</w:t>
      </w:r>
      <w:r>
        <w:rPr>
          <w:rFonts w:hint="eastAsia" w:ascii="Times New Roman" w:hAnsi="Times New Roman" w:eastAsia="仿宋" w:cs="Times New Roman"/>
          <w:color w:val="auto"/>
          <w:sz w:val="28"/>
          <w:szCs w:val="28"/>
          <w:lang w:eastAsia="zh-CN"/>
        </w:rPr>
        <w:t>见</w:t>
      </w:r>
      <w:r>
        <w:rPr>
          <w:rFonts w:hint="default" w:ascii="Times New Roman" w:hAnsi="Times New Roman" w:eastAsia="仿宋" w:cs="Times New Roman"/>
          <w:color w:val="auto"/>
          <w:sz w:val="28"/>
          <w:szCs w:val="28"/>
        </w:rPr>
        <w:t xml:space="preserve">下表： </w:t>
      </w:r>
    </w:p>
    <w:p>
      <w:pPr>
        <w:topLinePunct/>
        <w:autoSpaceDE/>
        <w:autoSpaceDN/>
        <w:spacing w:line="240" w:lineRule="auto"/>
        <w:ind w:firstLine="420"/>
        <w:jc w:val="center"/>
        <w:rPr>
          <w:rFonts w:hint="default" w:ascii="Times New Roman" w:hAnsi="Times New Roman" w:cs="Times New Roman"/>
          <w:b/>
          <w:color w:val="auto"/>
          <w:sz w:val="21"/>
          <w:szCs w:val="21"/>
        </w:rPr>
      </w:pPr>
      <w:r>
        <w:rPr>
          <w:rFonts w:hint="default" w:ascii="Times New Roman" w:hAnsi="Times New Roman" w:cs="Times New Roman"/>
          <w:b/>
          <w:color w:val="auto"/>
          <w:sz w:val="21"/>
          <w:szCs w:val="21"/>
        </w:rPr>
        <w:t>表</w:t>
      </w:r>
      <w:r>
        <w:rPr>
          <w:rFonts w:hint="eastAsia" w:ascii="Times New Roman" w:hAnsi="Times New Roman" w:cs="Times New Roman"/>
          <w:b/>
          <w:color w:val="auto"/>
          <w:sz w:val="21"/>
          <w:szCs w:val="21"/>
          <w:lang w:val="en-US" w:eastAsia="zh-CN"/>
        </w:rPr>
        <w:t xml:space="preserve">4-8    </w:t>
      </w:r>
      <w:r>
        <w:rPr>
          <w:rFonts w:hint="default" w:ascii="Times New Roman" w:hAnsi="Times New Roman" w:cs="Times New Roman"/>
          <w:b/>
          <w:color w:val="auto"/>
          <w:sz w:val="21"/>
          <w:szCs w:val="21"/>
        </w:rPr>
        <w:t xml:space="preserve"> </w:t>
      </w:r>
      <w:r>
        <w:rPr>
          <w:rFonts w:hint="eastAsia" w:ascii="Times New Roman" w:hAnsi="Times New Roman" w:cs="Times New Roman"/>
          <w:b/>
          <w:color w:val="auto"/>
          <w:sz w:val="21"/>
          <w:szCs w:val="21"/>
          <w:lang w:eastAsia="zh-CN"/>
        </w:rPr>
        <w:t>风险</w:t>
      </w:r>
      <w:r>
        <w:rPr>
          <w:rFonts w:hint="default" w:ascii="Times New Roman" w:hAnsi="Times New Roman" w:cs="Times New Roman"/>
          <w:b/>
          <w:color w:val="auto"/>
          <w:sz w:val="21"/>
          <w:szCs w:val="21"/>
        </w:rPr>
        <w:t>源识别表</w:t>
      </w:r>
    </w:p>
    <w:tbl>
      <w:tblPr>
        <w:tblStyle w:val="23"/>
        <w:tblW w:w="8522"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7"/>
        <w:gridCol w:w="2568"/>
        <w:gridCol w:w="1659"/>
        <w:gridCol w:w="1899"/>
        <w:gridCol w:w="1469"/>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blHeader/>
        </w:trPr>
        <w:tc>
          <w:tcPr>
            <w:tcW w:w="927" w:type="dxa"/>
            <w:vAlign w:val="center"/>
          </w:tcPr>
          <w:p>
            <w:pPr>
              <w:keepNext w:val="0"/>
              <w:keepLines w:val="0"/>
              <w:suppressLineNumbers w:val="0"/>
              <w:topLinePunct/>
              <w:autoSpaceDE/>
              <w:autoSpaceDN/>
              <w:spacing w:before="0" w:beforeAutospacing="0" w:after="0" w:afterAutospacing="0" w:line="240" w:lineRule="auto"/>
              <w:ind w:left="0" w:right="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序号</w:t>
            </w:r>
          </w:p>
        </w:tc>
        <w:tc>
          <w:tcPr>
            <w:tcW w:w="2568" w:type="dxa"/>
            <w:vAlign w:val="center"/>
          </w:tcPr>
          <w:p>
            <w:pPr>
              <w:keepNext w:val="0"/>
              <w:keepLines w:val="0"/>
              <w:suppressLineNumbers w:val="0"/>
              <w:topLinePunct/>
              <w:autoSpaceDE/>
              <w:autoSpaceDN/>
              <w:spacing w:before="0" w:beforeAutospacing="0" w:after="0" w:afterAutospacing="0" w:line="240" w:lineRule="auto"/>
              <w:ind w:left="0" w:right="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名称</w:t>
            </w:r>
          </w:p>
        </w:tc>
        <w:tc>
          <w:tcPr>
            <w:tcW w:w="1659" w:type="dxa"/>
            <w:vAlign w:val="center"/>
          </w:tcPr>
          <w:p>
            <w:pPr>
              <w:keepNext w:val="0"/>
              <w:keepLines w:val="0"/>
              <w:suppressLineNumbers w:val="0"/>
              <w:topLinePunct/>
              <w:autoSpaceDE/>
              <w:autoSpaceDN/>
              <w:spacing w:before="0" w:beforeAutospacing="0" w:after="0" w:afterAutospacing="0" w:line="240" w:lineRule="auto"/>
              <w:ind w:left="0" w:right="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lang w:eastAsia="zh-CN"/>
              </w:rPr>
              <w:t>最大</w:t>
            </w:r>
            <w:r>
              <w:rPr>
                <w:rFonts w:hint="default" w:ascii="Times New Roman" w:hAnsi="Times New Roman" w:eastAsia="仿宋" w:cs="Times New Roman"/>
                <w:b/>
                <w:bCs/>
                <w:color w:val="auto"/>
                <w:sz w:val="24"/>
                <w:szCs w:val="24"/>
              </w:rPr>
              <w:t>储量/t</w:t>
            </w:r>
          </w:p>
        </w:tc>
        <w:tc>
          <w:tcPr>
            <w:tcW w:w="1899" w:type="dxa"/>
            <w:vAlign w:val="center"/>
          </w:tcPr>
          <w:p>
            <w:pPr>
              <w:keepNext w:val="0"/>
              <w:keepLines w:val="0"/>
              <w:widowControl/>
              <w:suppressLineNumbers w:val="0"/>
              <w:topLinePunct/>
              <w:autoSpaceDE/>
              <w:autoSpaceDN/>
              <w:spacing w:before="0" w:beforeAutospacing="0" w:after="0" w:afterAutospacing="0" w:line="240" w:lineRule="auto"/>
              <w:ind w:left="0" w:right="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临界量/t</w:t>
            </w:r>
          </w:p>
        </w:tc>
        <w:tc>
          <w:tcPr>
            <w:tcW w:w="1469" w:type="dxa"/>
            <w:vAlign w:val="center"/>
          </w:tcPr>
          <w:p>
            <w:pPr>
              <w:keepNext w:val="0"/>
              <w:keepLines w:val="0"/>
              <w:widowControl/>
              <w:suppressLineNumbers w:val="0"/>
              <w:topLinePunct/>
              <w:autoSpaceDE/>
              <w:autoSpaceDN/>
              <w:spacing w:before="0" w:beforeAutospacing="0" w:after="0" w:afterAutospacing="0" w:line="240" w:lineRule="auto"/>
              <w:ind w:left="0" w:right="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q</w:t>
            </w:r>
            <w:r>
              <w:rPr>
                <w:rFonts w:hint="default" w:ascii="Times New Roman" w:hAnsi="Times New Roman" w:eastAsia="仿宋" w:cs="Times New Roman"/>
                <w:b/>
                <w:bCs/>
                <w:color w:val="auto"/>
                <w:sz w:val="24"/>
                <w:szCs w:val="24"/>
                <w:vertAlign w:val="subscript"/>
              </w:rPr>
              <w:t>n</w:t>
            </w:r>
            <w:r>
              <w:rPr>
                <w:rFonts w:hint="default" w:ascii="Times New Roman" w:hAnsi="Times New Roman" w:eastAsia="仿宋" w:cs="Times New Roman"/>
                <w:b/>
                <w:bCs/>
                <w:color w:val="auto"/>
                <w:sz w:val="24"/>
                <w:szCs w:val="24"/>
              </w:rPr>
              <w:t>/Q</w:t>
            </w:r>
            <w:r>
              <w:rPr>
                <w:rFonts w:hint="default" w:ascii="Times New Roman" w:hAnsi="Times New Roman" w:eastAsia="仿宋" w:cs="Times New Roman"/>
                <w:b/>
                <w:bCs/>
                <w:color w:val="auto"/>
                <w:sz w:val="24"/>
                <w:szCs w:val="24"/>
                <w:vertAlign w:val="subscript"/>
              </w:rPr>
              <w:t>n</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927" w:type="dxa"/>
            <w:vAlign w:val="center"/>
          </w:tcPr>
          <w:p>
            <w:pPr>
              <w:keepNext w:val="0"/>
              <w:keepLines w:val="0"/>
              <w:suppressLineNumbers w:val="0"/>
              <w:topLinePunct/>
              <w:autoSpaceDE/>
              <w:autoSpaceDN/>
              <w:spacing w:before="0" w:beforeAutospacing="0" w:after="0" w:afterAutospacing="0" w:line="240" w:lineRule="auto"/>
              <w:ind w:left="0" w:right="0"/>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1</w:t>
            </w:r>
          </w:p>
        </w:tc>
        <w:tc>
          <w:tcPr>
            <w:tcW w:w="2568" w:type="dxa"/>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119" w:leftChars="0" w:right="-102" w:rightChars="0"/>
              <w:jc w:val="center"/>
              <w:textAlignment w:val="auto"/>
              <w:outlineLvl w:val="9"/>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cs="Times New Roman"/>
                <w:color w:val="auto"/>
                <w:sz w:val="24"/>
                <w:szCs w:val="24"/>
                <w:highlight w:val="none"/>
                <w:lang w:val="en-US" w:eastAsia="zh-CN"/>
              </w:rPr>
              <w:t>天然气</w:t>
            </w:r>
          </w:p>
        </w:tc>
        <w:tc>
          <w:tcPr>
            <w:tcW w:w="1659" w:type="dxa"/>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cs="Times New Roman"/>
                <w:color w:val="auto"/>
                <w:sz w:val="24"/>
                <w:szCs w:val="24"/>
                <w:highlight w:val="none"/>
                <w:lang w:val="en-US" w:eastAsia="zh-CN"/>
              </w:rPr>
              <w:t>0.8</w:t>
            </w:r>
          </w:p>
        </w:tc>
        <w:tc>
          <w:tcPr>
            <w:tcW w:w="1899" w:type="dxa"/>
            <w:vAlign w:val="center"/>
          </w:tcPr>
          <w:p>
            <w:pPr>
              <w:keepNext w:val="0"/>
              <w:keepLines w:val="0"/>
              <w:widowControl w:val="0"/>
              <w:suppressLineNumbers w:val="0"/>
              <w:topLinePunct/>
              <w:autoSpaceDE/>
              <w:autoSpaceDN w:val="0"/>
              <w:spacing w:before="0" w:beforeAutospacing="0" w:after="0" w:afterAutospacing="0" w:line="240" w:lineRule="auto"/>
              <w:ind w:left="0" w:leftChars="0" w:right="0" w:rightChars="0"/>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cs="Times New Roman"/>
                <w:color w:val="auto"/>
                <w:sz w:val="24"/>
                <w:szCs w:val="24"/>
                <w:highlight w:val="none"/>
                <w:lang w:val="en-US" w:eastAsia="zh-CN"/>
              </w:rPr>
              <w:t>10</w:t>
            </w:r>
          </w:p>
        </w:tc>
        <w:tc>
          <w:tcPr>
            <w:tcW w:w="1469" w:type="dxa"/>
            <w:vAlign w:val="center"/>
          </w:tcPr>
          <w:p>
            <w:pPr>
              <w:keepNext w:val="0"/>
              <w:keepLines w:val="0"/>
              <w:widowControl w:val="0"/>
              <w:suppressLineNumbers w:val="0"/>
              <w:topLinePunct/>
              <w:autoSpaceDE/>
              <w:autoSpaceDN w:val="0"/>
              <w:spacing w:before="0" w:beforeAutospacing="0" w:after="0" w:afterAutospacing="0" w:line="240" w:lineRule="auto"/>
              <w:ind w:left="0" w:leftChars="0" w:right="0" w:rightChars="0"/>
              <w:jc w:val="center"/>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0.08</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7053" w:type="dxa"/>
            <w:gridSpan w:val="4"/>
            <w:vAlign w:val="center"/>
          </w:tcPr>
          <w:p>
            <w:pPr>
              <w:keepNext w:val="0"/>
              <w:keepLines w:val="0"/>
              <w:suppressLineNumbers w:val="0"/>
              <w:topLinePunct/>
              <w:autoSpaceDE/>
              <w:autoSpaceDN/>
              <w:spacing w:before="0" w:beforeAutospacing="0" w:after="0" w:afterAutospacing="0" w:line="240" w:lineRule="auto"/>
              <w:ind w:left="0" w:right="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合计</w:t>
            </w:r>
          </w:p>
        </w:tc>
        <w:tc>
          <w:tcPr>
            <w:tcW w:w="1469" w:type="dxa"/>
            <w:vAlign w:val="center"/>
          </w:tcPr>
          <w:p>
            <w:pPr>
              <w:keepNext w:val="0"/>
              <w:keepLines w:val="0"/>
              <w:widowControl w:val="0"/>
              <w:suppressLineNumbers w:val="0"/>
              <w:topLinePunct/>
              <w:autoSpaceDE/>
              <w:autoSpaceDN w:val="0"/>
              <w:spacing w:before="0" w:beforeAutospacing="0" w:after="0" w:afterAutospacing="0" w:line="240" w:lineRule="auto"/>
              <w:ind w:left="0" w:leftChars="0" w:right="0" w:rightChars="0"/>
              <w:jc w:val="center"/>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0.08</w:t>
            </w:r>
          </w:p>
        </w:tc>
      </w:tr>
    </w:tbl>
    <w:p>
      <w:pPr>
        <w:keepNext w:val="0"/>
        <w:keepLines w:val="0"/>
        <w:pageBreakBefore w:val="0"/>
        <w:kinsoku/>
        <w:wordWrap/>
        <w:overflowPunct/>
        <w:topLinePunct w:val="0"/>
        <w:autoSpaceDE/>
        <w:autoSpaceDN/>
        <w:bidi w:val="0"/>
        <w:adjustRightInd/>
        <w:snapToGrid/>
        <w:spacing w:line="360" w:lineRule="auto"/>
        <w:ind w:left="0" w:leftChars="0" w:right="0" w:rightChars="0" w:firstLine="565" w:firstLineChars="202"/>
        <w:contextualSpacing/>
        <w:textAlignment w:val="auto"/>
        <w:outlineLvl w:val="9"/>
        <w:rPr>
          <w:rFonts w:hint="eastAsia" w:ascii="Times New Roman" w:hAnsi="Times New Roman" w:eastAsia="仿宋GB_2312" w:cs="Times New Roman"/>
          <w:color w:val="auto"/>
          <w:sz w:val="28"/>
          <w:szCs w:val="28"/>
          <w:highlight w:val="none"/>
          <w:lang w:val="en-US" w:eastAsia="zh-CN"/>
        </w:rPr>
      </w:pPr>
      <w:r>
        <w:rPr>
          <w:rFonts w:hint="eastAsia" w:ascii="Times New Roman" w:hAnsi="Times New Roman" w:eastAsia="仿宋GB_2312" w:cs="Times New Roman"/>
          <w:color w:val="auto"/>
          <w:sz w:val="28"/>
          <w:szCs w:val="28"/>
          <w:highlight w:val="none"/>
          <w:lang w:val="en-US" w:eastAsia="zh-CN"/>
        </w:rPr>
        <w:t>按数值大小，将Q划分为4个水平：</w:t>
      </w:r>
    </w:p>
    <w:p>
      <w:pPr>
        <w:keepNext w:val="0"/>
        <w:keepLines w:val="0"/>
        <w:pageBreakBefore w:val="0"/>
        <w:numPr>
          <w:ilvl w:val="0"/>
          <w:numId w:val="1"/>
        </w:numPr>
        <w:kinsoku/>
        <w:wordWrap/>
        <w:overflowPunct/>
        <w:topLinePunct w:val="0"/>
        <w:autoSpaceDE/>
        <w:autoSpaceDN/>
        <w:bidi w:val="0"/>
        <w:adjustRightInd/>
        <w:snapToGrid/>
        <w:spacing w:line="360" w:lineRule="auto"/>
        <w:ind w:left="0" w:leftChars="0" w:right="0" w:rightChars="0" w:firstLine="565" w:firstLineChars="202"/>
        <w:contextualSpacing/>
        <w:textAlignment w:val="auto"/>
        <w:outlineLvl w:val="9"/>
        <w:rPr>
          <w:rFonts w:hint="default" w:ascii="Times New Roman" w:hAnsi="Times New Roman" w:eastAsia="仿宋GB_2312" w:cs="Times New Roman"/>
          <w:color w:val="auto"/>
          <w:sz w:val="28"/>
          <w:szCs w:val="28"/>
          <w:highlight w:val="none"/>
        </w:rPr>
      </w:pPr>
      <w:r>
        <w:rPr>
          <w:rFonts w:hint="default" w:ascii="Times New Roman" w:hAnsi="Times New Roman" w:eastAsia="仿宋GB_2312" w:cs="Times New Roman"/>
          <w:color w:val="auto"/>
          <w:sz w:val="28"/>
          <w:szCs w:val="28"/>
          <w:highlight w:val="none"/>
        </w:rPr>
        <w:t>Q&lt;1，</w:t>
      </w:r>
      <w:r>
        <w:rPr>
          <w:rFonts w:hint="eastAsia" w:ascii="Times New Roman" w:hAnsi="Times New Roman" w:eastAsia="仿宋GB_2312" w:cs="Times New Roman"/>
          <w:color w:val="auto"/>
          <w:sz w:val="28"/>
          <w:szCs w:val="28"/>
          <w:highlight w:val="none"/>
          <w:lang w:val="en-US" w:eastAsia="zh-CN"/>
        </w:rPr>
        <w:t>以Q0表示，</w:t>
      </w:r>
      <w:r>
        <w:rPr>
          <w:rFonts w:hint="default" w:ascii="Times New Roman" w:hAnsi="Times New Roman" w:eastAsia="仿宋GB_2312" w:cs="Times New Roman"/>
          <w:color w:val="auto"/>
          <w:sz w:val="28"/>
          <w:szCs w:val="28"/>
          <w:highlight w:val="none"/>
        </w:rPr>
        <w:t>企业直接评为一般环境风险等级</w:t>
      </w:r>
      <w:r>
        <w:rPr>
          <w:rFonts w:hint="eastAsia" w:ascii="Times New Roman" w:hAnsi="Times New Roman" w:eastAsia="仿宋GB_2312" w:cs="Times New Roman"/>
          <w:color w:val="auto"/>
          <w:sz w:val="28"/>
          <w:szCs w:val="28"/>
          <w:highlight w:val="none"/>
          <w:lang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ind w:leftChars="202" w:right="0" w:rightChars="0"/>
        <w:contextualSpacing/>
        <w:textAlignment w:val="auto"/>
        <w:outlineLvl w:val="9"/>
        <w:rPr>
          <w:rFonts w:hint="default" w:ascii="Times New Roman" w:hAnsi="Times New Roman" w:eastAsia="仿宋GB_2312" w:cs="Times New Roman"/>
          <w:color w:val="auto"/>
          <w:sz w:val="28"/>
          <w:szCs w:val="28"/>
          <w:highlight w:val="none"/>
        </w:rPr>
      </w:pPr>
      <w:r>
        <w:rPr>
          <w:rFonts w:hint="eastAsia" w:ascii="Times New Roman" w:hAnsi="Times New Roman" w:eastAsia="仿宋GB_2312" w:cs="Times New Roman"/>
          <w:color w:val="auto"/>
          <w:sz w:val="28"/>
          <w:szCs w:val="28"/>
          <w:highlight w:val="none"/>
          <w:lang w:eastAsia="zh-CN"/>
        </w:rPr>
        <w:t>（</w:t>
      </w:r>
      <w:r>
        <w:rPr>
          <w:rFonts w:hint="eastAsia" w:ascii="Times New Roman" w:hAnsi="Times New Roman" w:eastAsia="仿宋GB_2312" w:cs="Times New Roman"/>
          <w:color w:val="auto"/>
          <w:sz w:val="28"/>
          <w:szCs w:val="28"/>
          <w:highlight w:val="none"/>
          <w:lang w:val="en-US" w:eastAsia="zh-CN"/>
        </w:rPr>
        <w:t>2</w:t>
      </w:r>
      <w:r>
        <w:rPr>
          <w:rFonts w:hint="eastAsia" w:ascii="Times New Roman" w:hAnsi="Times New Roman" w:eastAsia="仿宋GB_2312" w:cs="Times New Roman"/>
          <w:color w:val="auto"/>
          <w:sz w:val="28"/>
          <w:szCs w:val="28"/>
          <w:highlight w:val="none"/>
          <w:lang w:eastAsia="zh-CN"/>
        </w:rPr>
        <w:t>）</w:t>
      </w:r>
      <w:r>
        <w:rPr>
          <w:rFonts w:hint="default" w:ascii="Times New Roman" w:hAnsi="Times New Roman" w:eastAsia="仿宋GB_2312" w:cs="Times New Roman"/>
          <w:color w:val="auto"/>
          <w:sz w:val="28"/>
          <w:szCs w:val="28"/>
          <w:highlight w:val="none"/>
        </w:rPr>
        <w:t>1≤Q&lt;10</w:t>
      </w:r>
      <w:r>
        <w:rPr>
          <w:rFonts w:hint="eastAsia" w:ascii="Times New Roman" w:hAnsi="Times New Roman" w:eastAsia="仿宋GB_2312" w:cs="Times New Roman"/>
          <w:color w:val="auto"/>
          <w:sz w:val="28"/>
          <w:szCs w:val="28"/>
          <w:highlight w:val="none"/>
          <w:lang w:eastAsia="zh-CN"/>
        </w:rPr>
        <w:t>，</w:t>
      </w:r>
      <w:r>
        <w:rPr>
          <w:rFonts w:hint="eastAsia" w:ascii="Times New Roman" w:hAnsi="Times New Roman" w:eastAsia="仿宋GB_2312" w:cs="Times New Roman"/>
          <w:color w:val="auto"/>
          <w:sz w:val="28"/>
          <w:szCs w:val="28"/>
          <w:highlight w:val="none"/>
          <w:lang w:val="en-US" w:eastAsia="zh-CN"/>
        </w:rPr>
        <w:t>以Q1表示</w:t>
      </w:r>
      <w:r>
        <w:rPr>
          <w:rFonts w:hint="default" w:ascii="Times New Roman" w:hAnsi="Times New Roman" w:eastAsia="仿宋GB_2312" w:cs="Times New Roman"/>
          <w:color w:val="auto"/>
          <w:sz w:val="28"/>
          <w:szCs w:val="28"/>
          <w:highlight w:val="none"/>
        </w:rPr>
        <w:t>；</w:t>
      </w:r>
    </w:p>
    <w:p>
      <w:pPr>
        <w:keepNext w:val="0"/>
        <w:keepLines w:val="0"/>
        <w:pageBreakBefore w:val="0"/>
        <w:numPr>
          <w:ilvl w:val="0"/>
          <w:numId w:val="0"/>
        </w:numPr>
        <w:kinsoku/>
        <w:wordWrap/>
        <w:overflowPunct/>
        <w:topLinePunct w:val="0"/>
        <w:autoSpaceDE/>
        <w:autoSpaceDN/>
        <w:bidi w:val="0"/>
        <w:adjustRightInd/>
        <w:snapToGrid/>
        <w:spacing w:line="360" w:lineRule="auto"/>
        <w:ind w:leftChars="202" w:right="0" w:rightChars="0"/>
        <w:contextualSpacing/>
        <w:textAlignment w:val="auto"/>
        <w:outlineLvl w:val="9"/>
        <w:rPr>
          <w:rFonts w:hint="default" w:ascii="Times New Roman" w:hAnsi="Times New Roman" w:eastAsia="仿宋GB_2312" w:cs="Times New Roman"/>
          <w:color w:val="auto"/>
          <w:sz w:val="28"/>
          <w:szCs w:val="28"/>
          <w:highlight w:val="none"/>
        </w:rPr>
      </w:pPr>
      <w:r>
        <w:rPr>
          <w:rFonts w:hint="eastAsia" w:ascii="Times New Roman" w:hAnsi="Times New Roman" w:eastAsia="仿宋GB_2312" w:cs="Times New Roman"/>
          <w:color w:val="auto"/>
          <w:sz w:val="28"/>
          <w:szCs w:val="28"/>
          <w:highlight w:val="none"/>
          <w:lang w:eastAsia="zh-CN"/>
        </w:rPr>
        <w:t>（</w:t>
      </w:r>
      <w:r>
        <w:rPr>
          <w:rFonts w:hint="eastAsia" w:ascii="Times New Roman" w:hAnsi="Times New Roman" w:eastAsia="仿宋GB_2312" w:cs="Times New Roman"/>
          <w:color w:val="auto"/>
          <w:sz w:val="28"/>
          <w:szCs w:val="28"/>
          <w:highlight w:val="none"/>
          <w:lang w:val="en-US" w:eastAsia="zh-CN"/>
        </w:rPr>
        <w:t>3</w:t>
      </w:r>
      <w:r>
        <w:rPr>
          <w:rFonts w:hint="eastAsia" w:ascii="Times New Roman" w:hAnsi="Times New Roman" w:eastAsia="仿宋GB_2312" w:cs="Times New Roman"/>
          <w:color w:val="auto"/>
          <w:sz w:val="28"/>
          <w:szCs w:val="28"/>
          <w:highlight w:val="none"/>
          <w:lang w:eastAsia="zh-CN"/>
        </w:rPr>
        <w:t>）</w:t>
      </w:r>
      <w:r>
        <w:rPr>
          <w:rFonts w:hint="default" w:ascii="Times New Roman" w:hAnsi="Times New Roman" w:eastAsia="仿宋GB_2312" w:cs="Times New Roman"/>
          <w:color w:val="auto"/>
          <w:sz w:val="28"/>
          <w:szCs w:val="28"/>
          <w:highlight w:val="none"/>
        </w:rPr>
        <w:t>10≤Q&lt;100</w:t>
      </w:r>
      <w:r>
        <w:rPr>
          <w:rFonts w:hint="eastAsia" w:ascii="Times New Roman" w:hAnsi="Times New Roman" w:eastAsia="仿宋GB_2312" w:cs="Times New Roman"/>
          <w:color w:val="auto"/>
          <w:sz w:val="28"/>
          <w:szCs w:val="28"/>
          <w:highlight w:val="none"/>
          <w:lang w:eastAsia="zh-CN"/>
        </w:rPr>
        <w:t>，</w:t>
      </w:r>
      <w:r>
        <w:rPr>
          <w:rFonts w:hint="eastAsia" w:ascii="Times New Roman" w:hAnsi="Times New Roman" w:eastAsia="仿宋GB_2312" w:cs="Times New Roman"/>
          <w:color w:val="auto"/>
          <w:sz w:val="28"/>
          <w:szCs w:val="28"/>
          <w:highlight w:val="none"/>
          <w:lang w:val="en-US" w:eastAsia="zh-CN"/>
        </w:rPr>
        <w:t>以Q2表示</w:t>
      </w:r>
      <w:r>
        <w:rPr>
          <w:rFonts w:hint="default" w:ascii="Times New Roman" w:hAnsi="Times New Roman" w:eastAsia="仿宋GB_2312" w:cs="Times New Roman"/>
          <w:color w:val="auto"/>
          <w:sz w:val="28"/>
          <w:szCs w:val="28"/>
          <w:highlight w:val="none"/>
        </w:rPr>
        <w:t>；</w:t>
      </w:r>
    </w:p>
    <w:p>
      <w:pPr>
        <w:keepNext w:val="0"/>
        <w:keepLines w:val="0"/>
        <w:pageBreakBefore w:val="0"/>
        <w:numPr>
          <w:ilvl w:val="0"/>
          <w:numId w:val="2"/>
        </w:numPr>
        <w:kinsoku/>
        <w:wordWrap/>
        <w:overflowPunct/>
        <w:topLinePunct w:val="0"/>
        <w:autoSpaceDE/>
        <w:autoSpaceDN/>
        <w:bidi w:val="0"/>
        <w:adjustRightInd/>
        <w:snapToGrid/>
        <w:spacing w:line="360" w:lineRule="auto"/>
        <w:ind w:left="0" w:leftChars="0" w:right="0" w:rightChars="0" w:firstLine="560" w:firstLineChars="200"/>
        <w:contextualSpacing/>
        <w:textAlignment w:val="auto"/>
        <w:outlineLvl w:val="9"/>
        <w:rPr>
          <w:rFonts w:hint="eastAsia"/>
          <w:color w:val="auto"/>
          <w:lang w:val="en-US" w:eastAsia="zh-CN"/>
        </w:rPr>
      </w:pPr>
      <w:r>
        <w:rPr>
          <w:rFonts w:hint="default" w:ascii="Times New Roman" w:hAnsi="Times New Roman" w:eastAsia="仿宋GB_2312" w:cs="Times New Roman"/>
          <w:color w:val="auto"/>
          <w:sz w:val="28"/>
          <w:szCs w:val="28"/>
          <w:highlight w:val="none"/>
        </w:rPr>
        <w:t>Q≥100，</w:t>
      </w:r>
      <w:r>
        <w:rPr>
          <w:rFonts w:hint="eastAsia" w:ascii="Times New Roman" w:hAnsi="Times New Roman" w:eastAsia="仿宋GB_2312" w:cs="Times New Roman"/>
          <w:color w:val="auto"/>
          <w:sz w:val="28"/>
          <w:szCs w:val="28"/>
          <w:highlight w:val="none"/>
          <w:lang w:val="en-US" w:eastAsia="zh-CN"/>
        </w:rPr>
        <w:t>以Q3表示</w:t>
      </w:r>
      <w:r>
        <w:rPr>
          <w:rFonts w:hint="default" w:ascii="Times New Roman" w:hAnsi="Times New Roman" w:eastAsia="仿宋GB_2312" w:cs="Times New Roman"/>
          <w:color w:val="auto"/>
          <w:sz w:val="28"/>
          <w:szCs w:val="28"/>
          <w:highlight w:val="none"/>
        </w:rPr>
        <w:t>。</w:t>
      </w:r>
    </w:p>
    <w:p>
      <w:pPr>
        <w:topLinePunct/>
        <w:autoSpaceDE/>
        <w:autoSpaceDN/>
        <w:spacing w:line="360" w:lineRule="auto"/>
        <w:ind w:firstLine="560" w:firstLineChars="200"/>
        <w:rPr>
          <w:rFonts w:hint="default"/>
          <w:color w:val="auto"/>
          <w:lang w:val="en-US" w:eastAsia="zh-CN"/>
        </w:rPr>
      </w:pPr>
      <w:r>
        <w:rPr>
          <w:rFonts w:hint="eastAsia"/>
          <w:color w:val="auto"/>
          <w:lang w:val="en-US" w:eastAsia="zh-CN"/>
        </w:rPr>
        <w:t>因此，企业为一般环境风险等级。</w:t>
      </w:r>
    </w:p>
    <w:p>
      <w:pPr>
        <w:pStyle w:val="4"/>
        <w:rPr>
          <w:rFonts w:hint="default" w:ascii="Times New Roman" w:hAnsi="Times New Roman" w:cs="Times New Roman"/>
          <w:color w:val="auto"/>
          <w:highlight w:val="none"/>
          <w:lang w:val="en-US" w:eastAsia="zh-CN"/>
        </w:rPr>
      </w:pPr>
      <w:bookmarkStart w:id="373" w:name="_Toc25583"/>
      <w:bookmarkStart w:id="374" w:name="_Toc13408"/>
      <w:r>
        <w:rPr>
          <w:rFonts w:hint="default" w:ascii="Times New Roman" w:hAnsi="Times New Roman" w:cs="Times New Roman"/>
          <w:color w:val="auto"/>
          <w:highlight w:val="none"/>
          <w:lang w:val="en-US" w:eastAsia="zh-CN"/>
        </w:rPr>
        <w:t>4.2.3 废气污染源分析</w:t>
      </w:r>
      <w:bookmarkEnd w:id="373"/>
      <w:bookmarkEnd w:id="374"/>
    </w:p>
    <w:p>
      <w:pPr>
        <w:pStyle w:val="78"/>
        <w:ind w:firstLine="480" w:firstLineChars="0"/>
        <w:rPr>
          <w:rFonts w:hint="default" w:ascii="Times New Roman" w:hAnsi="Times New Roman" w:eastAsia="仿宋" w:cs="Times New Roman"/>
          <w:b w:val="0"/>
          <w:bCs w:val="0"/>
          <w:color w:val="auto"/>
          <w:kern w:val="0"/>
          <w:sz w:val="28"/>
          <w:szCs w:val="28"/>
          <w:highlight w:val="none"/>
          <w:lang w:val="en-US" w:eastAsia="zh-CN" w:bidi="ar"/>
        </w:rPr>
      </w:pPr>
      <w:r>
        <w:rPr>
          <w:rFonts w:hint="default" w:ascii="Times New Roman" w:hAnsi="Times New Roman" w:eastAsia="仿宋" w:cs="Times New Roman"/>
          <w:b w:val="0"/>
          <w:bCs w:val="0"/>
          <w:color w:val="auto"/>
          <w:kern w:val="0"/>
          <w:sz w:val="28"/>
          <w:szCs w:val="28"/>
          <w:highlight w:val="none"/>
          <w:lang w:val="en-US" w:eastAsia="zh-CN" w:bidi="ar"/>
        </w:rPr>
        <w:t>本项目运营期废气主要为：</w:t>
      </w:r>
      <w:r>
        <w:rPr>
          <w:rFonts w:hint="eastAsia" w:ascii="Times New Roman" w:hAnsi="Times New Roman" w:eastAsia="仿宋" w:cs="Times New Roman"/>
          <w:b w:val="0"/>
          <w:bCs w:val="0"/>
          <w:color w:val="auto"/>
          <w:kern w:val="0"/>
          <w:sz w:val="28"/>
          <w:szCs w:val="28"/>
          <w:highlight w:val="none"/>
          <w:lang w:val="en-US" w:eastAsia="zh-CN" w:bidi="ar"/>
        </w:rPr>
        <w:t>减水剂中未聚合的微量</w:t>
      </w:r>
      <w:r>
        <w:rPr>
          <w:rFonts w:hint="default" w:ascii="Times New Roman" w:hAnsi="Times New Roman" w:eastAsia="仿宋" w:cs="Times New Roman"/>
          <w:b w:val="0"/>
          <w:bCs w:val="0"/>
          <w:color w:val="auto"/>
          <w:kern w:val="0"/>
          <w:sz w:val="28"/>
          <w:szCs w:val="28"/>
          <w:highlight w:val="none"/>
          <w:lang w:val="en-US" w:eastAsia="zh-CN" w:bidi="ar"/>
        </w:rPr>
        <w:t>甲醛</w:t>
      </w:r>
      <w:r>
        <w:rPr>
          <w:rFonts w:hint="eastAsia" w:ascii="Times New Roman" w:hAnsi="Times New Roman" w:eastAsia="仿宋" w:cs="Times New Roman"/>
          <w:b w:val="0"/>
          <w:bCs w:val="0"/>
          <w:color w:val="auto"/>
          <w:kern w:val="0"/>
          <w:sz w:val="28"/>
          <w:szCs w:val="28"/>
          <w:highlight w:val="none"/>
          <w:lang w:val="en-US" w:eastAsia="zh-CN" w:bidi="ar"/>
        </w:rPr>
        <w:t>、</w:t>
      </w:r>
      <w:r>
        <w:rPr>
          <w:rFonts w:hint="default" w:ascii="Times New Roman" w:hAnsi="Times New Roman" w:eastAsia="仿宋" w:cs="Times New Roman"/>
          <w:b w:val="0"/>
          <w:bCs w:val="0"/>
          <w:color w:val="auto"/>
          <w:kern w:val="0"/>
          <w:sz w:val="28"/>
          <w:szCs w:val="28"/>
          <w:highlight w:val="none"/>
          <w:lang w:val="en-US" w:eastAsia="zh-CN" w:bidi="ar"/>
        </w:rPr>
        <w:t>原辅料在</w:t>
      </w:r>
      <w:r>
        <w:rPr>
          <w:rFonts w:hint="eastAsia" w:ascii="Times New Roman" w:hAnsi="Times New Roman" w:eastAsia="仿宋" w:cs="Times New Roman"/>
          <w:b w:val="0"/>
          <w:bCs w:val="0"/>
          <w:color w:val="auto"/>
          <w:kern w:val="0"/>
          <w:sz w:val="28"/>
          <w:szCs w:val="28"/>
          <w:highlight w:val="none"/>
          <w:lang w:val="en-US" w:eastAsia="zh-CN" w:bidi="ar"/>
        </w:rPr>
        <w:t>投料</w:t>
      </w:r>
      <w:r>
        <w:rPr>
          <w:rFonts w:hint="default" w:ascii="Times New Roman" w:hAnsi="Times New Roman" w:eastAsia="仿宋" w:cs="Times New Roman"/>
          <w:b w:val="0"/>
          <w:bCs w:val="0"/>
          <w:color w:val="auto"/>
          <w:kern w:val="0"/>
          <w:sz w:val="28"/>
          <w:szCs w:val="28"/>
          <w:highlight w:val="none"/>
          <w:lang w:val="en-US" w:eastAsia="zh-CN" w:bidi="ar"/>
        </w:rPr>
        <w:t>过程中产生的少量粉尘</w:t>
      </w:r>
      <w:r>
        <w:rPr>
          <w:rFonts w:hint="eastAsia" w:ascii="Times New Roman" w:hAnsi="Times New Roman" w:eastAsia="仿宋" w:cs="Times New Roman"/>
          <w:b w:val="0"/>
          <w:bCs w:val="0"/>
          <w:color w:val="auto"/>
          <w:kern w:val="0"/>
          <w:sz w:val="28"/>
          <w:szCs w:val="28"/>
          <w:highlight w:val="none"/>
          <w:lang w:val="en-US" w:eastAsia="zh-CN" w:bidi="ar"/>
        </w:rPr>
        <w:t>、燃气</w:t>
      </w:r>
      <w:r>
        <w:rPr>
          <w:rFonts w:hint="default" w:ascii="Times New Roman" w:hAnsi="Times New Roman" w:eastAsia="仿宋" w:cs="Times New Roman"/>
          <w:b w:val="0"/>
          <w:bCs w:val="0"/>
          <w:color w:val="auto"/>
          <w:kern w:val="0"/>
          <w:sz w:val="28"/>
          <w:szCs w:val="28"/>
          <w:highlight w:val="none"/>
          <w:lang w:val="en-US" w:eastAsia="zh-CN" w:bidi="ar"/>
        </w:rPr>
        <w:t>锅炉</w:t>
      </w:r>
      <w:r>
        <w:rPr>
          <w:rFonts w:hint="eastAsia" w:ascii="Times New Roman" w:hAnsi="Times New Roman" w:eastAsia="仿宋" w:cs="Times New Roman"/>
          <w:b w:val="0"/>
          <w:bCs w:val="0"/>
          <w:color w:val="auto"/>
          <w:kern w:val="0"/>
          <w:sz w:val="28"/>
          <w:szCs w:val="28"/>
          <w:highlight w:val="none"/>
          <w:lang w:val="en-US" w:eastAsia="zh-CN" w:bidi="ar"/>
        </w:rPr>
        <w:t>燃烧</w:t>
      </w:r>
      <w:r>
        <w:rPr>
          <w:rFonts w:hint="default" w:ascii="Times New Roman" w:hAnsi="Times New Roman" w:eastAsia="仿宋" w:cs="Times New Roman"/>
          <w:b w:val="0"/>
          <w:bCs w:val="0"/>
          <w:color w:val="auto"/>
          <w:kern w:val="0"/>
          <w:sz w:val="28"/>
          <w:szCs w:val="28"/>
          <w:highlight w:val="none"/>
          <w:lang w:val="en-US" w:eastAsia="zh-CN" w:bidi="ar"/>
        </w:rPr>
        <w:t>废气以及运输车辆尾气等。搅拌过程中产生的甲醛和</w:t>
      </w:r>
      <w:r>
        <w:rPr>
          <w:rFonts w:hint="eastAsia" w:ascii="Times New Roman" w:hAnsi="Times New Roman" w:eastAsia="仿宋" w:cs="Times New Roman"/>
          <w:b w:val="0"/>
          <w:bCs w:val="0"/>
          <w:color w:val="auto"/>
          <w:kern w:val="0"/>
          <w:sz w:val="28"/>
          <w:szCs w:val="28"/>
          <w:highlight w:val="none"/>
          <w:lang w:val="en-US" w:eastAsia="zh-CN" w:bidi="ar"/>
        </w:rPr>
        <w:t>投料</w:t>
      </w:r>
      <w:r>
        <w:rPr>
          <w:rFonts w:hint="default" w:ascii="Times New Roman" w:hAnsi="Times New Roman" w:eastAsia="仿宋" w:cs="Times New Roman"/>
          <w:b w:val="0"/>
          <w:bCs w:val="0"/>
          <w:color w:val="auto"/>
          <w:kern w:val="0"/>
          <w:sz w:val="28"/>
          <w:szCs w:val="28"/>
          <w:highlight w:val="none"/>
          <w:lang w:val="en-US" w:eastAsia="zh-CN" w:bidi="ar"/>
        </w:rPr>
        <w:t>粉尘由排气口管道先通过2个串联的冷凝器冷凝，再进入2层碱性喷淋塔和3层水洗喷淋塔处理后由1根15m高的排气筒排出</w:t>
      </w:r>
      <w:r>
        <w:rPr>
          <w:rFonts w:hint="eastAsia" w:ascii="Times New Roman" w:hAnsi="Times New Roman" w:cs="Times New Roman"/>
          <w:b w:val="0"/>
          <w:bCs w:val="0"/>
          <w:color w:val="auto"/>
          <w:kern w:val="0"/>
          <w:sz w:val="28"/>
          <w:szCs w:val="28"/>
          <w:highlight w:val="none"/>
          <w:lang w:val="en-US" w:eastAsia="zh-CN" w:bidi="ar"/>
        </w:rPr>
        <w:t>。</w:t>
      </w:r>
    </w:p>
    <w:p>
      <w:pPr>
        <w:pStyle w:val="4"/>
        <w:rPr>
          <w:rFonts w:hint="default" w:ascii="Times New Roman" w:hAnsi="Times New Roman" w:cs="Times New Roman"/>
          <w:color w:val="auto"/>
          <w:highlight w:val="none"/>
          <w:lang w:val="en-US" w:eastAsia="zh-CN"/>
        </w:rPr>
      </w:pPr>
      <w:bookmarkStart w:id="375" w:name="_Toc22063"/>
      <w:bookmarkStart w:id="376" w:name="_Toc23145"/>
      <w:r>
        <w:rPr>
          <w:rFonts w:hint="default" w:ascii="Times New Roman" w:hAnsi="Times New Roman" w:cs="Times New Roman"/>
          <w:color w:val="auto"/>
          <w:highlight w:val="none"/>
          <w:lang w:val="en-US" w:eastAsia="zh-CN"/>
        </w:rPr>
        <w:t>4.2.4 废水污染源分析</w:t>
      </w:r>
      <w:bookmarkEnd w:id="375"/>
      <w:bookmarkEnd w:id="376"/>
    </w:p>
    <w:p>
      <w:pPr>
        <w:pStyle w:val="78"/>
        <w:ind w:firstLine="480" w:firstLineChars="0"/>
        <w:rPr>
          <w:b w:val="0"/>
          <w:lang w:val="en-US" w:eastAsia="zh-CN"/>
        </w:rPr>
      </w:pPr>
      <w:bookmarkStart w:id="377" w:name="_Toc7603"/>
      <w:r>
        <w:rPr>
          <w:rFonts w:hint="eastAsia" w:ascii="Times New Roman" w:hAnsi="Times New Roman" w:eastAsia="仿宋" w:cs="Times New Roman"/>
          <w:b w:val="0"/>
          <w:bCs w:val="0"/>
          <w:color w:val="auto"/>
          <w:kern w:val="0"/>
          <w:sz w:val="28"/>
          <w:szCs w:val="28"/>
          <w:highlight w:val="none"/>
          <w:lang w:val="en-US" w:eastAsia="zh-CN" w:bidi="ar"/>
        </w:rPr>
        <w:t>本项目不设办公室、食堂、宿舍以及厕所。运营期废水主要为生产废水，生</w:t>
      </w:r>
      <w:r>
        <w:rPr>
          <w:rFonts w:hint="default" w:ascii="Times New Roman" w:hAnsi="Times New Roman" w:eastAsia="仿宋" w:cs="Times New Roman"/>
          <w:b w:val="0"/>
          <w:bCs w:val="0"/>
          <w:color w:val="auto"/>
          <w:kern w:val="0"/>
          <w:sz w:val="28"/>
          <w:szCs w:val="28"/>
          <w:highlight w:val="none"/>
          <w:lang w:val="en-US" w:eastAsia="zh-CN" w:bidi="ar"/>
        </w:rPr>
        <w:t>产废水包括</w:t>
      </w:r>
      <w:r>
        <w:rPr>
          <w:rFonts w:hint="eastAsia" w:ascii="Times New Roman" w:hAnsi="Times New Roman" w:eastAsia="仿宋" w:cs="Times New Roman"/>
          <w:b w:val="0"/>
          <w:bCs w:val="0"/>
          <w:color w:val="auto"/>
          <w:kern w:val="0"/>
          <w:sz w:val="28"/>
          <w:szCs w:val="28"/>
          <w:highlight w:val="none"/>
          <w:lang w:val="en-US" w:eastAsia="zh-CN" w:bidi="ar"/>
        </w:rPr>
        <w:t>冷却循环</w:t>
      </w:r>
      <w:r>
        <w:rPr>
          <w:rFonts w:hint="default" w:ascii="Times New Roman" w:hAnsi="Times New Roman" w:eastAsia="仿宋" w:cs="Times New Roman"/>
          <w:b w:val="0"/>
          <w:bCs w:val="0"/>
          <w:color w:val="auto"/>
          <w:kern w:val="0"/>
          <w:sz w:val="28"/>
          <w:szCs w:val="28"/>
          <w:highlight w:val="none"/>
          <w:lang w:val="en-US" w:eastAsia="zh-CN" w:bidi="ar"/>
        </w:rPr>
        <w:t>水</w:t>
      </w:r>
      <w:r>
        <w:rPr>
          <w:rFonts w:hint="eastAsia" w:ascii="Times New Roman" w:hAnsi="Times New Roman" w:eastAsia="仿宋" w:cs="Times New Roman"/>
          <w:b w:val="0"/>
          <w:bCs w:val="0"/>
          <w:color w:val="auto"/>
          <w:kern w:val="0"/>
          <w:sz w:val="28"/>
          <w:szCs w:val="28"/>
          <w:highlight w:val="none"/>
          <w:lang w:val="en-US" w:eastAsia="zh-CN" w:bidi="ar"/>
        </w:rPr>
        <w:t>、</w:t>
      </w:r>
      <w:r>
        <w:rPr>
          <w:rFonts w:hint="default" w:ascii="Times New Roman" w:hAnsi="Times New Roman" w:eastAsia="仿宋" w:cs="Times New Roman"/>
          <w:b w:val="0"/>
          <w:bCs w:val="0"/>
          <w:color w:val="auto"/>
          <w:kern w:val="0"/>
          <w:sz w:val="28"/>
          <w:szCs w:val="28"/>
          <w:highlight w:val="none"/>
          <w:lang w:val="en-US" w:eastAsia="zh-CN" w:bidi="ar"/>
        </w:rPr>
        <w:t>喷淋</w:t>
      </w:r>
      <w:r>
        <w:rPr>
          <w:rFonts w:hint="eastAsia" w:ascii="Times New Roman" w:hAnsi="Times New Roman" w:eastAsia="仿宋" w:cs="Times New Roman"/>
          <w:b w:val="0"/>
          <w:bCs w:val="0"/>
          <w:color w:val="auto"/>
          <w:kern w:val="0"/>
          <w:sz w:val="28"/>
          <w:szCs w:val="28"/>
          <w:highlight w:val="none"/>
          <w:lang w:val="en-US" w:eastAsia="zh-CN" w:bidi="ar"/>
        </w:rPr>
        <w:t>洗涤废水和锅炉废水</w:t>
      </w:r>
      <w:r>
        <w:rPr>
          <w:rFonts w:hint="default" w:ascii="Times New Roman" w:hAnsi="Times New Roman" w:eastAsia="仿宋" w:cs="Times New Roman"/>
          <w:b w:val="0"/>
          <w:bCs w:val="0"/>
          <w:color w:val="auto"/>
          <w:kern w:val="0"/>
          <w:sz w:val="28"/>
          <w:szCs w:val="28"/>
          <w:highlight w:val="none"/>
          <w:lang w:val="en-US" w:eastAsia="zh-CN" w:bidi="ar"/>
        </w:rPr>
        <w:t>。其中</w:t>
      </w:r>
      <w:r>
        <w:rPr>
          <w:rFonts w:hint="eastAsia" w:ascii="Times New Roman" w:hAnsi="Times New Roman" w:eastAsia="仿宋" w:cs="Times New Roman"/>
          <w:b w:val="0"/>
          <w:bCs w:val="0"/>
          <w:color w:val="auto"/>
          <w:kern w:val="0"/>
          <w:sz w:val="28"/>
          <w:szCs w:val="28"/>
          <w:highlight w:val="none"/>
          <w:lang w:val="en-US" w:eastAsia="zh-CN" w:bidi="ar"/>
        </w:rPr>
        <w:t>，冷却循环水包括蒸汽冷却水和废气冷凝水，均由循环水池回收做为溶剂用水使用；该项目喷淋塔每天均补充新鲜水，当日的洗涤废水由第二天生产时打入</w:t>
      </w:r>
      <w:r>
        <w:rPr>
          <w:rFonts w:hint="default" w:ascii="Times New Roman" w:hAnsi="Times New Roman" w:eastAsia="仿宋" w:cs="Times New Roman"/>
          <w:b w:val="0"/>
          <w:bCs w:val="0"/>
          <w:color w:val="auto"/>
          <w:kern w:val="0"/>
          <w:sz w:val="28"/>
          <w:szCs w:val="28"/>
          <w:highlight w:val="none"/>
          <w:lang w:val="en-US" w:eastAsia="zh-CN" w:bidi="ar"/>
        </w:rPr>
        <w:t>搅拌釜中</w:t>
      </w:r>
      <w:r>
        <w:rPr>
          <w:rFonts w:hint="eastAsia" w:ascii="Times New Roman" w:hAnsi="Times New Roman" w:eastAsia="仿宋" w:cs="Times New Roman"/>
          <w:b w:val="0"/>
          <w:bCs w:val="0"/>
          <w:color w:val="auto"/>
          <w:kern w:val="0"/>
          <w:sz w:val="28"/>
          <w:szCs w:val="28"/>
          <w:highlight w:val="none"/>
          <w:lang w:val="en-US" w:eastAsia="zh-CN" w:bidi="ar"/>
        </w:rPr>
        <w:t>当作溶剂用水使用</w:t>
      </w:r>
      <w:r>
        <w:rPr>
          <w:rFonts w:hint="default" w:ascii="Times New Roman" w:hAnsi="Times New Roman" w:eastAsia="仿宋" w:cs="Times New Roman"/>
          <w:b w:val="0"/>
          <w:bCs w:val="0"/>
          <w:color w:val="auto"/>
          <w:kern w:val="0"/>
          <w:sz w:val="28"/>
          <w:szCs w:val="28"/>
          <w:highlight w:val="none"/>
          <w:lang w:val="en-US" w:eastAsia="zh-CN" w:bidi="ar"/>
        </w:rPr>
        <w:t>，</w:t>
      </w:r>
      <w:r>
        <w:rPr>
          <w:rFonts w:hint="eastAsia" w:ascii="Times New Roman" w:hAnsi="Times New Roman" w:eastAsia="仿宋" w:cs="Times New Roman"/>
          <w:b w:val="0"/>
          <w:bCs w:val="0"/>
          <w:color w:val="auto"/>
          <w:kern w:val="0"/>
          <w:sz w:val="28"/>
          <w:szCs w:val="28"/>
          <w:highlight w:val="none"/>
          <w:lang w:val="en-US" w:eastAsia="zh-CN" w:bidi="ar"/>
        </w:rPr>
        <w:t>不外排；锅炉废水由专用桶收集，定期投入搅拌釜中当做溶剂用水使用</w:t>
      </w:r>
      <w:r>
        <w:rPr>
          <w:rFonts w:hint="default" w:ascii="Times New Roman" w:hAnsi="Times New Roman" w:eastAsia="仿宋" w:cs="Times New Roman"/>
          <w:b w:val="0"/>
          <w:bCs w:val="0"/>
          <w:color w:val="auto"/>
          <w:kern w:val="0"/>
          <w:sz w:val="28"/>
          <w:szCs w:val="28"/>
          <w:highlight w:val="none"/>
          <w:lang w:val="en-US" w:eastAsia="zh-CN" w:bidi="ar"/>
        </w:rPr>
        <w:t>，不外排。</w:t>
      </w:r>
    </w:p>
    <w:p>
      <w:pPr>
        <w:pStyle w:val="4"/>
        <w:rPr>
          <w:rFonts w:hint="default" w:ascii="Times New Roman" w:hAnsi="Times New Roman" w:cs="Times New Roman"/>
          <w:color w:val="auto"/>
          <w:highlight w:val="none"/>
          <w:lang w:val="en-US" w:eastAsia="zh-CN"/>
        </w:rPr>
      </w:pPr>
      <w:bookmarkStart w:id="378" w:name="_Toc32732"/>
      <w:r>
        <w:rPr>
          <w:rFonts w:hint="default" w:ascii="Times New Roman" w:hAnsi="Times New Roman" w:cs="Times New Roman"/>
          <w:color w:val="auto"/>
          <w:highlight w:val="none"/>
          <w:lang w:val="en-US" w:eastAsia="zh-CN"/>
        </w:rPr>
        <w:t>4.2.5 噪声污染源分析</w:t>
      </w:r>
      <w:bookmarkEnd w:id="377"/>
      <w:bookmarkEnd w:id="378"/>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560" w:firstLineChars="200"/>
        <w:jc w:val="both"/>
        <w:textAlignment w:val="auto"/>
        <w:outlineLvl w:val="9"/>
        <w:rPr>
          <w:rFonts w:hint="default" w:ascii="Times New Roman" w:hAnsi="Times New Roman" w:eastAsia="仿宋" w:cs="Times New Roman"/>
          <w:b w:val="0"/>
          <w:bCs w:val="0"/>
          <w:color w:val="auto"/>
          <w:kern w:val="0"/>
          <w:sz w:val="28"/>
          <w:szCs w:val="28"/>
          <w:highlight w:val="none"/>
          <w:lang w:val="en-US" w:eastAsia="zh-CN" w:bidi="ar"/>
        </w:rPr>
      </w:pPr>
      <w:r>
        <w:rPr>
          <w:rFonts w:hint="default" w:ascii="Times New Roman" w:hAnsi="Times New Roman" w:eastAsia="仿宋" w:cs="Times New Roman"/>
          <w:b w:val="0"/>
          <w:bCs w:val="0"/>
          <w:color w:val="auto"/>
          <w:kern w:val="0"/>
          <w:sz w:val="28"/>
          <w:szCs w:val="28"/>
          <w:highlight w:val="none"/>
          <w:lang w:val="en-US" w:eastAsia="zh-CN" w:bidi="ar"/>
        </w:rPr>
        <w:t>噪声主要为</w:t>
      </w:r>
      <w:r>
        <w:rPr>
          <w:rFonts w:hint="eastAsia" w:ascii="Times New Roman" w:hAnsi="Times New Roman" w:eastAsia="仿宋" w:cs="Times New Roman"/>
          <w:b w:val="0"/>
          <w:bCs w:val="0"/>
          <w:color w:val="auto"/>
          <w:kern w:val="0"/>
          <w:sz w:val="28"/>
          <w:szCs w:val="28"/>
          <w:highlight w:val="none"/>
          <w:lang w:val="en-US" w:eastAsia="zh-CN" w:bidi="ar"/>
        </w:rPr>
        <w:t>生产</w:t>
      </w:r>
      <w:r>
        <w:rPr>
          <w:rFonts w:hint="default" w:ascii="Times New Roman" w:hAnsi="Times New Roman" w:eastAsia="仿宋" w:cs="Times New Roman"/>
          <w:b w:val="0"/>
          <w:bCs w:val="0"/>
          <w:color w:val="auto"/>
          <w:kern w:val="0"/>
          <w:sz w:val="28"/>
          <w:szCs w:val="28"/>
          <w:highlight w:val="none"/>
          <w:lang w:val="en-US" w:eastAsia="zh-CN" w:bidi="ar"/>
        </w:rPr>
        <w:t>设备</w:t>
      </w:r>
      <w:r>
        <w:rPr>
          <w:rFonts w:hint="eastAsia" w:ascii="Times New Roman" w:hAnsi="Times New Roman" w:eastAsia="仿宋" w:cs="Times New Roman"/>
          <w:b w:val="0"/>
          <w:bCs w:val="0"/>
          <w:color w:val="auto"/>
          <w:kern w:val="0"/>
          <w:sz w:val="28"/>
          <w:szCs w:val="28"/>
          <w:highlight w:val="none"/>
          <w:lang w:val="en-US" w:eastAsia="zh-CN" w:bidi="ar"/>
        </w:rPr>
        <w:t>产生的</w:t>
      </w:r>
      <w:r>
        <w:rPr>
          <w:rFonts w:hint="default" w:ascii="Times New Roman" w:hAnsi="Times New Roman" w:eastAsia="仿宋" w:cs="Times New Roman"/>
          <w:b w:val="0"/>
          <w:bCs w:val="0"/>
          <w:color w:val="auto"/>
          <w:kern w:val="0"/>
          <w:sz w:val="28"/>
          <w:szCs w:val="28"/>
          <w:highlight w:val="none"/>
          <w:lang w:val="en-US" w:eastAsia="zh-CN" w:bidi="ar"/>
        </w:rPr>
        <w:t>噪声，经</w:t>
      </w:r>
      <w:r>
        <w:rPr>
          <w:rFonts w:hint="eastAsia" w:ascii="Times New Roman" w:hAnsi="Times New Roman" w:eastAsia="仿宋" w:cs="Times New Roman"/>
          <w:b w:val="0"/>
          <w:bCs w:val="0"/>
          <w:color w:val="auto"/>
          <w:kern w:val="0"/>
          <w:sz w:val="28"/>
          <w:szCs w:val="28"/>
          <w:highlight w:val="none"/>
          <w:lang w:val="en-US" w:eastAsia="zh-CN" w:bidi="ar"/>
        </w:rPr>
        <w:t>基础减震、隔音等措施后</w:t>
      </w:r>
      <w:r>
        <w:rPr>
          <w:rFonts w:hint="default" w:ascii="Times New Roman" w:hAnsi="Times New Roman" w:eastAsia="仿宋" w:cs="Times New Roman"/>
          <w:b w:val="0"/>
          <w:bCs w:val="0"/>
          <w:color w:val="auto"/>
          <w:kern w:val="0"/>
          <w:sz w:val="28"/>
          <w:szCs w:val="28"/>
          <w:highlight w:val="none"/>
          <w:lang w:val="en-US" w:eastAsia="zh-CN" w:bidi="ar"/>
        </w:rPr>
        <w:t>，厂界外噪声能够满足《工业企业厂界环境噪声排放标准》（GB12348-2008）中</w:t>
      </w:r>
      <w:r>
        <w:rPr>
          <w:rFonts w:hint="eastAsia" w:ascii="Times New Roman" w:hAnsi="Times New Roman" w:eastAsia="仿宋" w:cs="Times New Roman"/>
          <w:b w:val="0"/>
          <w:bCs w:val="0"/>
          <w:color w:val="auto"/>
          <w:kern w:val="0"/>
          <w:sz w:val="28"/>
          <w:szCs w:val="28"/>
          <w:highlight w:val="none"/>
          <w:lang w:val="en-US" w:eastAsia="zh-CN" w:bidi="ar"/>
        </w:rPr>
        <w:t>2</w:t>
      </w:r>
      <w:r>
        <w:rPr>
          <w:rFonts w:hint="default" w:ascii="Times New Roman" w:hAnsi="Times New Roman" w:eastAsia="仿宋" w:cs="Times New Roman"/>
          <w:b w:val="0"/>
          <w:bCs w:val="0"/>
          <w:color w:val="auto"/>
          <w:kern w:val="0"/>
          <w:sz w:val="28"/>
          <w:szCs w:val="28"/>
          <w:highlight w:val="none"/>
          <w:lang w:val="en-US" w:eastAsia="zh-CN" w:bidi="ar"/>
        </w:rPr>
        <w:t>类类标准。</w:t>
      </w:r>
    </w:p>
    <w:p>
      <w:pPr>
        <w:pStyle w:val="4"/>
        <w:rPr>
          <w:rFonts w:hint="default" w:ascii="Times New Roman" w:hAnsi="Times New Roman" w:cs="Times New Roman"/>
          <w:color w:val="auto"/>
          <w:highlight w:val="none"/>
          <w:lang w:val="en-US" w:eastAsia="zh-CN"/>
        </w:rPr>
      </w:pPr>
      <w:bookmarkStart w:id="379" w:name="_Toc31177"/>
      <w:bookmarkStart w:id="380" w:name="_Toc6221"/>
      <w:r>
        <w:rPr>
          <w:rFonts w:hint="default" w:ascii="Times New Roman" w:hAnsi="Times New Roman" w:cs="Times New Roman"/>
          <w:color w:val="auto"/>
          <w:highlight w:val="none"/>
          <w:lang w:val="en-US" w:eastAsia="zh-CN"/>
        </w:rPr>
        <w:t>4.2.6 固废污染源分析</w:t>
      </w:r>
      <w:bookmarkEnd w:id="379"/>
      <w:bookmarkEnd w:id="380"/>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560" w:firstLineChars="200"/>
        <w:jc w:val="both"/>
        <w:textAlignment w:val="auto"/>
        <w:outlineLvl w:val="9"/>
        <w:rPr>
          <w:rFonts w:hint="eastAsia" w:ascii="Times New Roman" w:hAnsi="Times New Roman" w:cs="Times New Roman"/>
          <w:color w:val="auto"/>
          <w:kern w:val="0"/>
          <w:sz w:val="28"/>
          <w:szCs w:val="28"/>
          <w:highlight w:val="none"/>
          <w:lang w:val="en-US" w:eastAsia="zh-CN" w:bidi="ar"/>
        </w:rPr>
      </w:pPr>
      <w:r>
        <w:rPr>
          <w:rFonts w:hint="eastAsia" w:ascii="Times New Roman" w:hAnsi="Times New Roman" w:cs="Times New Roman"/>
          <w:color w:val="auto"/>
          <w:kern w:val="0"/>
          <w:sz w:val="28"/>
          <w:szCs w:val="28"/>
          <w:highlight w:val="none"/>
          <w:lang w:val="en-US" w:eastAsia="zh-CN" w:bidi="ar"/>
        </w:rPr>
        <w:t>主要为生活垃圾、一般工业固废、危险废物。</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560" w:firstLineChars="200"/>
        <w:jc w:val="both"/>
        <w:textAlignment w:val="auto"/>
        <w:outlineLvl w:val="9"/>
        <w:rPr>
          <w:rFonts w:hint="eastAsia" w:ascii="Times New Roman" w:hAnsi="Times New Roman" w:cs="Times New Roman"/>
          <w:color w:val="auto"/>
          <w:kern w:val="0"/>
          <w:sz w:val="28"/>
          <w:szCs w:val="28"/>
          <w:highlight w:val="none"/>
          <w:lang w:val="en-US" w:eastAsia="zh-CN" w:bidi="ar"/>
        </w:rPr>
      </w:pPr>
      <w:r>
        <w:rPr>
          <w:rFonts w:hint="eastAsia" w:ascii="Times New Roman" w:hAnsi="Times New Roman" w:cs="Times New Roman"/>
          <w:color w:val="auto"/>
          <w:kern w:val="0"/>
          <w:sz w:val="28"/>
          <w:szCs w:val="28"/>
          <w:highlight w:val="none"/>
          <w:lang w:val="en-US" w:eastAsia="zh-CN" w:bidi="ar"/>
        </w:rPr>
        <w:t>生活垃圾由当地环卫部门清运处理。一般固废为废包装袋，外售。</w:t>
      </w:r>
    </w:p>
    <w:p>
      <w:pPr>
        <w:rPr>
          <w:rFonts w:hint="eastAsia"/>
          <w:lang w:val="en-US" w:eastAsia="zh-CN"/>
        </w:rPr>
      </w:pPr>
      <w:r>
        <w:rPr>
          <w:rFonts w:hint="eastAsia"/>
          <w:lang w:val="en-US" w:eastAsia="zh-CN"/>
        </w:rPr>
        <w:t>危险废物为废机油，交由资质单位处理。</w:t>
      </w:r>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val="en-US" w:eastAsia="zh-CN" w:bidi="ar-SA"/>
        </w:rPr>
      </w:pPr>
      <w:bookmarkStart w:id="381" w:name="_Toc24888"/>
      <w:bookmarkStart w:id="382" w:name="_Toc27696"/>
      <w:bookmarkStart w:id="383" w:name="_Toc7269"/>
      <w:r>
        <w:rPr>
          <w:rFonts w:hint="default" w:ascii="Times New Roman" w:hAnsi="Times New Roman" w:eastAsia="仿宋" w:cs="Times New Roman"/>
          <w:bCs w:val="0"/>
          <w:color w:val="auto"/>
          <w:kern w:val="2"/>
          <w:sz w:val="30"/>
          <w:lang w:val="en-US" w:eastAsia="zh-CN" w:bidi="ar-SA"/>
        </w:rPr>
        <w:t>4.3 最大可信事故</w:t>
      </w:r>
      <w:bookmarkEnd w:id="381"/>
      <w:bookmarkEnd w:id="382"/>
      <w:bookmarkEnd w:id="383"/>
    </w:p>
    <w:p>
      <w:pPr>
        <w:pStyle w:val="4"/>
        <w:widowControl/>
        <w:topLinePunct/>
        <w:autoSpaceDE/>
        <w:spacing w:before="0" w:after="0"/>
        <w:jc w:val="left"/>
        <w:rPr>
          <w:rFonts w:eastAsia="仿宋"/>
          <w:color w:val="auto"/>
          <w:sz w:val="28"/>
          <w:szCs w:val="28"/>
        </w:rPr>
      </w:pPr>
      <w:bookmarkStart w:id="384" w:name="_Toc12605"/>
      <w:r>
        <w:rPr>
          <w:rFonts w:eastAsia="仿宋"/>
          <w:color w:val="auto"/>
          <w:sz w:val="28"/>
          <w:szCs w:val="28"/>
        </w:rPr>
        <w:t xml:space="preserve">4.3.1 </w:t>
      </w:r>
      <w:r>
        <w:rPr>
          <w:rFonts w:hint="eastAsia" w:eastAsia="仿宋"/>
          <w:color w:val="auto"/>
          <w:sz w:val="28"/>
          <w:szCs w:val="28"/>
        </w:rPr>
        <w:t>可能发生的突发事件</w:t>
      </w:r>
      <w:bookmarkEnd w:id="384"/>
    </w:p>
    <w:p>
      <w:pPr>
        <w:pStyle w:val="8"/>
        <w:widowControl/>
        <w:autoSpaceDE/>
        <w:autoSpaceDN/>
        <w:spacing w:line="480" w:lineRule="exact"/>
        <w:ind w:firstLine="560" w:firstLineChars="200"/>
        <w:rPr>
          <w:rFonts w:eastAsia="仿宋"/>
          <w:color w:val="auto"/>
          <w:sz w:val="28"/>
          <w:szCs w:val="28"/>
        </w:rPr>
      </w:pPr>
      <w:r>
        <w:rPr>
          <w:rFonts w:eastAsia="仿宋"/>
          <w:color w:val="auto"/>
          <w:sz w:val="28"/>
          <w:szCs w:val="28"/>
        </w:rPr>
        <w:t>结合</w:t>
      </w:r>
      <w:r>
        <w:rPr>
          <w:rFonts w:hint="eastAsia" w:eastAsia="仿宋"/>
          <w:color w:val="auto"/>
          <w:sz w:val="28"/>
          <w:szCs w:val="28"/>
        </w:rPr>
        <w:t>本项目</w:t>
      </w:r>
      <w:r>
        <w:rPr>
          <w:rFonts w:eastAsia="仿宋"/>
          <w:color w:val="auto"/>
          <w:sz w:val="28"/>
          <w:szCs w:val="28"/>
        </w:rPr>
        <w:t>的实际情况，将可能发生的突发环境事件进行汇总，如下表所示。</w:t>
      </w:r>
    </w:p>
    <w:p>
      <w:pPr>
        <w:jc w:val="center"/>
        <w:rPr>
          <w:rFonts w:ascii="Times New Roman" w:hAnsi="Times New Roman"/>
          <w:b/>
          <w:color w:val="auto"/>
          <w:sz w:val="24"/>
          <w:szCs w:val="24"/>
        </w:rPr>
      </w:pPr>
      <w:r>
        <w:rPr>
          <w:rFonts w:ascii="Times New Roman" w:hAnsi="Times New Roman"/>
          <w:b/>
          <w:color w:val="auto"/>
          <w:sz w:val="24"/>
          <w:szCs w:val="24"/>
        </w:rPr>
        <w:t>表4-</w:t>
      </w:r>
      <w:r>
        <w:rPr>
          <w:rFonts w:hint="eastAsia" w:ascii="Times New Roman" w:hAnsi="Times New Roman"/>
          <w:b/>
          <w:color w:val="auto"/>
          <w:sz w:val="24"/>
          <w:szCs w:val="24"/>
          <w:lang w:val="en-US" w:eastAsia="zh-CN"/>
        </w:rPr>
        <w:t>9</w:t>
      </w:r>
      <w:r>
        <w:rPr>
          <w:rFonts w:ascii="Times New Roman" w:hAnsi="Times New Roman"/>
          <w:b/>
          <w:color w:val="auto"/>
          <w:sz w:val="24"/>
          <w:szCs w:val="24"/>
        </w:rPr>
        <w:t xml:space="preserve">  可能发生的突发环境事件分析</w:t>
      </w:r>
    </w:p>
    <w:tbl>
      <w:tblPr>
        <w:tblStyle w:val="23"/>
        <w:tblW w:w="8653" w:type="dxa"/>
        <w:tblInd w:w="-13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7"/>
        <w:gridCol w:w="2168"/>
        <w:gridCol w:w="56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8" w:hRule="atLeast"/>
        </w:trPr>
        <w:tc>
          <w:tcPr>
            <w:tcW w:w="787" w:type="dxa"/>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序号</w:t>
            </w:r>
          </w:p>
        </w:tc>
        <w:tc>
          <w:tcPr>
            <w:tcW w:w="2168" w:type="dxa"/>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突发环境事件类型</w:t>
            </w:r>
          </w:p>
        </w:tc>
        <w:tc>
          <w:tcPr>
            <w:tcW w:w="5698" w:type="dxa"/>
            <w:vAlign w:val="center"/>
          </w:tcPr>
          <w:p>
            <w:pPr>
              <w:keepNext w:val="0"/>
              <w:keepLines w:val="0"/>
              <w:suppressLineNumbers w:val="0"/>
              <w:spacing w:before="0" w:beforeAutospacing="0" w:after="0" w:afterAutospacing="0"/>
              <w:ind w:left="0" w:right="0"/>
              <w:rPr>
                <w:rFonts w:hint="default"/>
                <w:sz w:val="24"/>
                <w:szCs w:val="24"/>
              </w:rPr>
            </w:pPr>
            <w:r>
              <w:rPr>
                <w:rFonts w:hint="default"/>
                <w:sz w:val="24"/>
                <w:szCs w:val="24"/>
              </w:rPr>
              <w:t>事件引发或次生突发环境事件分析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82" w:hRule="atLeast"/>
        </w:trPr>
        <w:tc>
          <w:tcPr>
            <w:tcW w:w="787" w:type="dxa"/>
            <w:vAlign w:val="center"/>
          </w:tcPr>
          <w:p>
            <w:pPr>
              <w:keepNext w:val="0"/>
              <w:keepLines w:val="0"/>
              <w:suppressLineNumbers w:val="0"/>
              <w:spacing w:before="0" w:beforeAutospacing="0" w:after="0" w:afterAutospacing="0"/>
              <w:ind w:left="0" w:right="0"/>
              <w:rPr>
                <w:rFonts w:hint="eastAsia"/>
                <w:sz w:val="24"/>
                <w:szCs w:val="24"/>
              </w:rPr>
            </w:pPr>
            <w:r>
              <w:rPr>
                <w:rFonts w:hint="eastAsia"/>
                <w:sz w:val="24"/>
                <w:szCs w:val="24"/>
              </w:rPr>
              <w:t>1</w:t>
            </w:r>
          </w:p>
        </w:tc>
        <w:tc>
          <w:tcPr>
            <w:tcW w:w="2168" w:type="dxa"/>
            <w:vAlign w:val="center"/>
          </w:tcPr>
          <w:p>
            <w:pPr>
              <w:keepNext w:val="0"/>
              <w:keepLines w:val="0"/>
              <w:suppressLineNumbers w:val="0"/>
              <w:spacing w:before="0" w:beforeAutospacing="0" w:after="0" w:afterAutospacing="0"/>
              <w:ind w:left="0" w:right="0"/>
              <w:rPr>
                <w:rFonts w:hint="eastAsia"/>
                <w:sz w:val="24"/>
                <w:szCs w:val="24"/>
              </w:rPr>
            </w:pPr>
            <w:r>
              <w:rPr>
                <w:rFonts w:hint="eastAsia"/>
                <w:sz w:val="24"/>
                <w:szCs w:val="24"/>
              </w:rPr>
              <w:t>危险化学品</w:t>
            </w:r>
            <w:r>
              <w:rPr>
                <w:rFonts w:hint="eastAsia"/>
                <w:sz w:val="24"/>
                <w:szCs w:val="24"/>
                <w:lang w:eastAsia="zh-CN"/>
              </w:rPr>
              <w:t>、</w:t>
            </w:r>
            <w:r>
              <w:rPr>
                <w:rFonts w:hint="eastAsia"/>
                <w:sz w:val="24"/>
                <w:szCs w:val="24"/>
              </w:rPr>
              <w:t>危险废物泄漏</w:t>
            </w:r>
          </w:p>
        </w:tc>
        <w:tc>
          <w:tcPr>
            <w:tcW w:w="5698" w:type="dxa"/>
            <w:vAlign w:val="center"/>
          </w:tcPr>
          <w:p>
            <w:pPr>
              <w:keepNext w:val="0"/>
              <w:keepLines w:val="0"/>
              <w:suppressLineNumbers w:val="0"/>
              <w:spacing w:before="0" w:beforeAutospacing="0" w:after="0" w:afterAutospacing="0"/>
              <w:ind w:left="0" w:right="0"/>
              <w:rPr>
                <w:rFonts w:hint="eastAsia"/>
                <w:sz w:val="24"/>
                <w:szCs w:val="24"/>
              </w:rPr>
            </w:pPr>
            <w:r>
              <w:rPr>
                <w:rFonts w:hint="eastAsia"/>
                <w:sz w:val="24"/>
                <w:szCs w:val="24"/>
              </w:rPr>
              <w:t>①储存危险废物、危险化学品容器破裂，导致泄漏；</w:t>
            </w:r>
          </w:p>
          <w:p>
            <w:pPr>
              <w:keepNext w:val="0"/>
              <w:keepLines w:val="0"/>
              <w:suppressLineNumbers w:val="0"/>
              <w:spacing w:before="0" w:beforeAutospacing="0" w:after="0" w:afterAutospacing="0"/>
              <w:ind w:left="0" w:right="0"/>
              <w:rPr>
                <w:rFonts w:hint="eastAsia"/>
                <w:sz w:val="24"/>
                <w:szCs w:val="24"/>
              </w:rPr>
            </w:pPr>
            <w:r>
              <w:rPr>
                <w:rFonts w:hint="eastAsia"/>
                <w:sz w:val="24"/>
                <w:szCs w:val="24"/>
              </w:rPr>
              <w:t>②危险废物、危险化学品接卸过程中，操作失误导致物料的泄漏。</w:t>
            </w:r>
          </w:p>
          <w:p>
            <w:pPr>
              <w:keepNext w:val="0"/>
              <w:keepLines w:val="0"/>
              <w:suppressLineNumbers w:val="0"/>
              <w:spacing w:before="0" w:beforeAutospacing="0" w:after="0" w:afterAutospacing="0"/>
              <w:ind w:left="0" w:right="0"/>
              <w:rPr>
                <w:rFonts w:hint="eastAsia"/>
                <w:sz w:val="24"/>
                <w:szCs w:val="24"/>
                <w:lang w:eastAsia="zh-CN"/>
              </w:rPr>
            </w:pPr>
            <w:r>
              <w:rPr>
                <w:rFonts w:hint="eastAsia"/>
                <w:sz w:val="24"/>
                <w:szCs w:val="24"/>
              </w:rPr>
              <w:t>③</w:t>
            </w:r>
            <w:r>
              <w:rPr>
                <w:rFonts w:hint="eastAsia"/>
                <w:sz w:val="24"/>
                <w:szCs w:val="24"/>
                <w:lang w:eastAsia="zh-CN"/>
              </w:rPr>
              <w:t>天然气泄漏遇火源发生爆炸。</w:t>
            </w:r>
          </w:p>
          <w:p>
            <w:pPr>
              <w:keepNext w:val="0"/>
              <w:keepLines w:val="0"/>
              <w:suppressLineNumbers w:val="0"/>
              <w:spacing w:before="0" w:beforeAutospacing="0" w:after="0" w:afterAutospacing="0"/>
              <w:ind w:left="0" w:right="0"/>
              <w:rPr>
                <w:rFonts w:hint="eastAsia"/>
                <w:sz w:val="24"/>
                <w:szCs w:val="24"/>
              </w:rPr>
            </w:pPr>
            <w:r>
              <w:rPr>
                <w:rFonts w:hint="eastAsia"/>
                <w:sz w:val="24"/>
                <w:szCs w:val="24"/>
              </w:rPr>
              <w:t>以上事件可能影响地表水和地下水环境。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25" w:hRule="atLeast"/>
        </w:trPr>
        <w:tc>
          <w:tcPr>
            <w:tcW w:w="787" w:type="dxa"/>
            <w:vAlign w:val="center"/>
          </w:tcPr>
          <w:p>
            <w:pPr>
              <w:keepNext w:val="0"/>
              <w:keepLines w:val="0"/>
              <w:suppressLineNumbers w:val="0"/>
              <w:spacing w:before="0" w:beforeAutospacing="0" w:after="0" w:afterAutospacing="0"/>
              <w:ind w:left="0" w:right="0"/>
              <w:rPr>
                <w:rFonts w:hint="eastAsia"/>
                <w:sz w:val="24"/>
                <w:szCs w:val="24"/>
                <w:lang w:val="en-US" w:eastAsia="zh-CN"/>
              </w:rPr>
            </w:pPr>
            <w:r>
              <w:rPr>
                <w:rFonts w:hint="eastAsia"/>
                <w:sz w:val="24"/>
                <w:szCs w:val="24"/>
                <w:lang w:val="en-US" w:eastAsia="zh-CN"/>
              </w:rPr>
              <w:t>2</w:t>
            </w:r>
          </w:p>
        </w:tc>
        <w:tc>
          <w:tcPr>
            <w:tcW w:w="2168" w:type="dxa"/>
            <w:vAlign w:val="center"/>
          </w:tcPr>
          <w:p>
            <w:pPr>
              <w:keepNext w:val="0"/>
              <w:keepLines w:val="0"/>
              <w:suppressLineNumbers w:val="0"/>
              <w:spacing w:before="0" w:beforeAutospacing="0" w:after="0" w:afterAutospacing="0"/>
              <w:ind w:left="0" w:right="0"/>
              <w:rPr>
                <w:rFonts w:hint="eastAsia"/>
                <w:sz w:val="24"/>
                <w:szCs w:val="24"/>
              </w:rPr>
            </w:pPr>
            <w:r>
              <w:rPr>
                <w:rFonts w:hint="eastAsia"/>
                <w:sz w:val="24"/>
                <w:szCs w:val="24"/>
              </w:rPr>
              <w:t>火灾爆炸事故</w:t>
            </w:r>
          </w:p>
        </w:tc>
        <w:tc>
          <w:tcPr>
            <w:tcW w:w="5698" w:type="dxa"/>
            <w:vAlign w:val="center"/>
          </w:tcPr>
          <w:p>
            <w:pPr>
              <w:keepNext w:val="0"/>
              <w:keepLines w:val="0"/>
              <w:suppressLineNumbers w:val="0"/>
              <w:spacing w:before="0" w:beforeAutospacing="0" w:after="0" w:afterAutospacing="0"/>
              <w:ind w:left="0" w:right="0"/>
              <w:rPr>
                <w:rFonts w:hint="eastAsia"/>
                <w:sz w:val="24"/>
                <w:szCs w:val="24"/>
              </w:rPr>
            </w:pPr>
            <w:r>
              <w:rPr>
                <w:rFonts w:hint="eastAsia"/>
                <w:sz w:val="24"/>
                <w:szCs w:val="24"/>
              </w:rPr>
              <w:t>生产装置、危废贮存库等发生火灾爆炸事故。</w:t>
            </w:r>
          </w:p>
        </w:tc>
      </w:tr>
    </w:tbl>
    <w:p>
      <w:pPr>
        <w:pStyle w:val="4"/>
        <w:widowControl/>
        <w:topLinePunct/>
        <w:autoSpaceDE/>
        <w:spacing w:before="0" w:after="0"/>
        <w:jc w:val="left"/>
        <w:rPr>
          <w:rFonts w:eastAsia="仿宋"/>
          <w:color w:val="auto"/>
          <w:sz w:val="28"/>
          <w:szCs w:val="28"/>
        </w:rPr>
      </w:pPr>
      <w:bookmarkStart w:id="385" w:name="_Toc428966496"/>
      <w:bookmarkStart w:id="386" w:name="_Toc429753129"/>
      <w:bookmarkStart w:id="387" w:name="_Toc467853097"/>
      <w:bookmarkStart w:id="388" w:name="_Toc6633"/>
      <w:r>
        <w:rPr>
          <w:rFonts w:eastAsia="仿宋"/>
          <w:color w:val="auto"/>
          <w:sz w:val="28"/>
          <w:szCs w:val="28"/>
        </w:rPr>
        <w:t>4.3.</w:t>
      </w:r>
      <w:bookmarkEnd w:id="385"/>
      <w:bookmarkEnd w:id="386"/>
      <w:r>
        <w:rPr>
          <w:rFonts w:hint="eastAsia" w:eastAsia="仿宋"/>
          <w:color w:val="auto"/>
          <w:sz w:val="28"/>
          <w:szCs w:val="28"/>
        </w:rPr>
        <w:t>2</w:t>
      </w:r>
      <w:r>
        <w:rPr>
          <w:rFonts w:eastAsia="仿宋"/>
          <w:color w:val="auto"/>
          <w:sz w:val="28"/>
          <w:szCs w:val="28"/>
        </w:rPr>
        <w:t xml:space="preserve"> 最大可信事故</w:t>
      </w:r>
      <w:bookmarkEnd w:id="387"/>
      <w:r>
        <w:rPr>
          <w:rFonts w:eastAsia="仿宋"/>
          <w:color w:val="auto"/>
          <w:sz w:val="28"/>
          <w:szCs w:val="28"/>
        </w:rPr>
        <w:t>及后果分析</w:t>
      </w:r>
      <w:bookmarkEnd w:id="388"/>
    </w:p>
    <w:p>
      <w:pPr>
        <w:spacing w:line="360" w:lineRule="auto"/>
        <w:ind w:firstLine="560" w:firstLineChars="200"/>
        <w:rPr>
          <w:rFonts w:hint="eastAsia" w:ascii="Times New Roman" w:hAnsi="Times New Roman" w:eastAsia="仿宋"/>
          <w:color w:val="auto"/>
          <w:sz w:val="28"/>
          <w:szCs w:val="28"/>
          <w:lang w:eastAsia="zh-CN"/>
        </w:rPr>
      </w:pPr>
      <w:r>
        <w:rPr>
          <w:rFonts w:ascii="Times New Roman" w:hAnsi="Times New Roman" w:eastAsia="仿宋"/>
          <w:color w:val="auto"/>
          <w:sz w:val="28"/>
          <w:szCs w:val="28"/>
        </w:rPr>
        <w:t>对风险源可能发生的事故后果和事故波及范围进行分析得知，本公司发生最大可信事故为</w:t>
      </w:r>
      <w:r>
        <w:rPr>
          <w:rFonts w:hint="eastAsia" w:ascii="Times New Roman" w:hAnsi="Times New Roman" w:eastAsia="仿宋"/>
          <w:color w:val="auto"/>
          <w:sz w:val="28"/>
          <w:szCs w:val="28"/>
        </w:rPr>
        <w:t>危险废物及危险化学品</w:t>
      </w:r>
      <w:r>
        <w:rPr>
          <w:rFonts w:ascii="Times New Roman" w:hAnsi="Times New Roman" w:eastAsia="仿宋"/>
          <w:color w:val="auto"/>
          <w:sz w:val="28"/>
          <w:szCs w:val="28"/>
        </w:rPr>
        <w:t>泄漏事故。事故废水一旦渗入地下或排入内河，将对土壤、地下水、地表水环境产生重大影响。</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560" w:firstLineChars="200"/>
        <w:jc w:val="both"/>
        <w:textAlignment w:val="auto"/>
        <w:outlineLvl w:val="9"/>
        <w:rPr>
          <w:rFonts w:hint="default" w:ascii="Times New Roman" w:hAnsi="Times New Roman" w:cs="Times New Roman"/>
          <w:color w:val="auto"/>
          <w:kern w:val="0"/>
          <w:sz w:val="28"/>
          <w:szCs w:val="28"/>
          <w:highlight w:val="none"/>
          <w:lang w:val="en-US" w:eastAsia="zh-CN" w:bidi="ar"/>
        </w:rPr>
      </w:pPr>
    </w:p>
    <w:bookmarkEnd w:id="348"/>
    <w:bookmarkEnd w:id="349"/>
    <w:bookmarkEnd w:id="361"/>
    <w:bookmarkEnd w:id="362"/>
    <w:bookmarkEnd w:id="363"/>
    <w:p>
      <w:pPr>
        <w:pStyle w:val="3"/>
        <w:rPr>
          <w:rFonts w:hint="default" w:ascii="Times New Roman" w:hAnsi="Times New Roman" w:eastAsia="仿宋" w:cs="Times New Roman"/>
          <w:bCs w:val="0"/>
          <w:color w:val="auto"/>
          <w:kern w:val="44"/>
          <w:sz w:val="32"/>
          <w:szCs w:val="24"/>
          <w:lang w:val="en-US" w:eastAsia="zh-CN" w:bidi="ar-SA"/>
        </w:rPr>
      </w:pPr>
      <w:bookmarkStart w:id="389" w:name="_Toc438022953"/>
      <w:r>
        <w:rPr>
          <w:rStyle w:val="26"/>
          <w:rFonts w:hint="default" w:ascii="Times New Roman" w:hAnsi="Times New Roman" w:eastAsia="仿宋" w:cs="Times New Roman"/>
          <w:b/>
          <w:bCs w:val="0"/>
          <w:color w:val="auto"/>
          <w:kern w:val="44"/>
          <w:sz w:val="28"/>
          <w:szCs w:val="28"/>
          <w:highlight w:val="none"/>
          <w:lang w:val="en-US" w:eastAsia="zh-CN" w:bidi="ar"/>
        </w:rPr>
        <w:br w:type="page"/>
      </w:r>
      <w:bookmarkStart w:id="390" w:name="_Toc16609"/>
      <w:bookmarkStart w:id="391" w:name="_Toc679"/>
      <w:bookmarkStart w:id="392" w:name="_Toc22953"/>
      <w:bookmarkStart w:id="393" w:name="_Toc13117"/>
      <w:r>
        <w:rPr>
          <w:rFonts w:hint="default" w:ascii="Times New Roman" w:hAnsi="Times New Roman" w:eastAsia="仿宋" w:cs="Times New Roman"/>
          <w:bCs w:val="0"/>
          <w:color w:val="auto"/>
          <w:kern w:val="44"/>
          <w:sz w:val="32"/>
          <w:szCs w:val="24"/>
          <w:lang w:val="en-US" w:eastAsia="zh-CN" w:bidi="ar-SA"/>
        </w:rPr>
        <w:t>5 预防与预警</w:t>
      </w:r>
      <w:bookmarkEnd w:id="389"/>
      <w:bookmarkEnd w:id="390"/>
      <w:bookmarkEnd w:id="391"/>
      <w:bookmarkEnd w:id="392"/>
      <w:bookmarkEnd w:id="393"/>
      <w:bookmarkStart w:id="394" w:name="_Toc438022954"/>
    </w:p>
    <w:bookmarkEnd w:id="394"/>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eastAsia="zh-CN" w:bidi="ar-SA"/>
        </w:rPr>
      </w:pPr>
      <w:bookmarkStart w:id="395" w:name="_Toc5717"/>
      <w:bookmarkStart w:id="396" w:name="_Toc759"/>
      <w:bookmarkStart w:id="397" w:name="_Toc14209"/>
      <w:bookmarkStart w:id="398" w:name="_Toc19313"/>
      <w:bookmarkStart w:id="399" w:name="_Toc29478"/>
      <w:bookmarkStart w:id="400" w:name="_Toc438022958"/>
      <w:bookmarkStart w:id="401" w:name="_Toc14183"/>
      <w:bookmarkStart w:id="402" w:name="_Toc21278"/>
      <w:r>
        <w:rPr>
          <w:rFonts w:hint="default" w:ascii="Times New Roman" w:hAnsi="Times New Roman" w:eastAsia="仿宋" w:cs="Times New Roman"/>
          <w:bCs w:val="0"/>
          <w:color w:val="auto"/>
          <w:kern w:val="2"/>
          <w:sz w:val="30"/>
          <w:lang w:eastAsia="zh-CN" w:bidi="ar-SA"/>
        </w:rPr>
        <w:t>5.1环境风险防范措施</w:t>
      </w:r>
      <w:bookmarkEnd w:id="395"/>
      <w:bookmarkEnd w:id="396"/>
      <w:bookmarkEnd w:id="397"/>
      <w:bookmarkEnd w:id="398"/>
      <w:bookmarkEnd w:id="399"/>
    </w:p>
    <w:p>
      <w:pPr>
        <w:pStyle w:val="20"/>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sz w:val="28"/>
          <w:szCs w:val="28"/>
          <w:lang w:val="en-US"/>
        </w:rPr>
      </w:pPr>
      <w:r>
        <w:rPr>
          <w:rFonts w:hint="default" w:ascii="Times New Roman" w:hAnsi="Times New Roman" w:eastAsia="仿宋" w:cs="Times New Roman"/>
          <w:color w:val="auto"/>
          <w:kern w:val="0"/>
          <w:sz w:val="28"/>
          <w:szCs w:val="28"/>
          <w:lang w:val="en-US" w:eastAsia="zh-CN" w:bidi="ar"/>
        </w:rPr>
        <w:t>突发环境事件一般由自然灾害或事故引发，具有次生灾害风险的特点，风险概率较低，风险防范以预防措施为主。公司对环境风险源进行全面监控，确保各类风险源在可控状态，减少风险事件发生率，减轻事件危害。</w:t>
      </w:r>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eastAsia="zh-CN" w:bidi="ar-SA"/>
        </w:rPr>
      </w:pPr>
      <w:bookmarkStart w:id="403" w:name="_Toc789"/>
      <w:bookmarkStart w:id="404" w:name="_Toc8605"/>
      <w:bookmarkStart w:id="405" w:name="_Toc24043"/>
      <w:r>
        <w:rPr>
          <w:rFonts w:hint="default" w:ascii="Times New Roman" w:hAnsi="Times New Roman" w:eastAsia="仿宋" w:cs="Times New Roman"/>
          <w:bCs w:val="0"/>
          <w:color w:val="auto"/>
          <w:kern w:val="2"/>
          <w:sz w:val="28"/>
          <w:szCs w:val="24"/>
          <w:lang w:eastAsia="zh-CN" w:bidi="ar-SA"/>
        </w:rPr>
        <w:t>5.1.1 风险源安全防范措施</w:t>
      </w:r>
      <w:bookmarkEnd w:id="403"/>
      <w:bookmarkEnd w:id="404"/>
      <w:bookmarkEnd w:id="405"/>
    </w:p>
    <w:p>
      <w:pPr>
        <w:pStyle w:val="20"/>
        <w:topLinePunct/>
        <w:autoSpaceDN w:val="0"/>
        <w:spacing w:line="360" w:lineRule="auto"/>
        <w:ind w:firstLine="560" w:firstLineChars="200"/>
        <w:jc w:val="left"/>
        <w:rPr>
          <w:rFonts w:ascii="Times New Roman" w:hAnsi="Times New Roman" w:eastAsia="仿宋"/>
          <w:color w:val="auto"/>
          <w:sz w:val="28"/>
          <w:szCs w:val="28"/>
        </w:rPr>
      </w:pPr>
      <w:r>
        <w:rPr>
          <w:rFonts w:ascii="Times New Roman" w:hAnsi="Times New Roman" w:eastAsia="仿宋"/>
          <w:color w:val="auto"/>
          <w:kern w:val="0"/>
          <w:sz w:val="28"/>
          <w:szCs w:val="28"/>
          <w:lang w:bidi="ar"/>
        </w:rPr>
        <w:t>1、</w:t>
      </w:r>
      <w:r>
        <w:rPr>
          <w:rFonts w:hint="eastAsia" w:ascii="Times New Roman" w:hAnsi="Times New Roman" w:eastAsia="仿宋"/>
          <w:color w:val="auto"/>
          <w:kern w:val="0"/>
          <w:sz w:val="28"/>
          <w:szCs w:val="28"/>
          <w:lang w:bidi="ar"/>
        </w:rPr>
        <w:t>危险化学品和</w:t>
      </w:r>
      <w:r>
        <w:rPr>
          <w:rFonts w:ascii="Times New Roman" w:hAnsi="Times New Roman" w:eastAsia="仿宋"/>
          <w:color w:val="auto"/>
          <w:kern w:val="0"/>
          <w:sz w:val="28"/>
          <w:szCs w:val="28"/>
          <w:lang w:bidi="ar"/>
        </w:rPr>
        <w:t>危险</w:t>
      </w:r>
      <w:r>
        <w:rPr>
          <w:rFonts w:hint="eastAsia" w:ascii="Times New Roman" w:hAnsi="Times New Roman" w:eastAsia="仿宋"/>
          <w:color w:val="auto"/>
          <w:kern w:val="0"/>
          <w:sz w:val="28"/>
          <w:szCs w:val="28"/>
          <w:lang w:bidi="ar"/>
        </w:rPr>
        <w:t>废物</w:t>
      </w:r>
      <w:r>
        <w:rPr>
          <w:rFonts w:ascii="Times New Roman" w:hAnsi="Times New Roman" w:eastAsia="仿宋"/>
          <w:color w:val="auto"/>
          <w:kern w:val="0"/>
          <w:sz w:val="28"/>
          <w:szCs w:val="28"/>
          <w:lang w:bidi="ar"/>
        </w:rPr>
        <w:t>泄漏事故防范措施</w:t>
      </w:r>
    </w:p>
    <w:p>
      <w:pPr>
        <w:pStyle w:val="20"/>
        <w:topLinePunct/>
        <w:autoSpaceDN w:val="0"/>
        <w:spacing w:line="360" w:lineRule="auto"/>
        <w:rPr>
          <w:rFonts w:ascii="Times New Roman" w:hAnsi="Times New Roman" w:eastAsia="仿宋"/>
          <w:color w:val="auto"/>
          <w:sz w:val="28"/>
          <w:szCs w:val="28"/>
        </w:rPr>
      </w:pPr>
      <w:r>
        <w:rPr>
          <w:rFonts w:ascii="Times New Roman" w:hAnsi="Times New Roman" w:eastAsia="仿宋"/>
          <w:color w:val="auto"/>
          <w:kern w:val="0"/>
          <w:sz w:val="28"/>
          <w:szCs w:val="28"/>
          <w:lang w:bidi="ar"/>
        </w:rPr>
        <w:t xml:space="preserve">   （1）公司将危险</w:t>
      </w:r>
      <w:r>
        <w:rPr>
          <w:rFonts w:hint="eastAsia" w:ascii="Times New Roman" w:hAnsi="Times New Roman" w:eastAsia="仿宋"/>
          <w:color w:val="auto"/>
          <w:kern w:val="0"/>
          <w:sz w:val="28"/>
          <w:szCs w:val="28"/>
          <w:lang w:bidi="ar"/>
        </w:rPr>
        <w:t>废物和危险化学品</w:t>
      </w:r>
      <w:r>
        <w:rPr>
          <w:rFonts w:ascii="Times New Roman" w:hAnsi="Times New Roman" w:eastAsia="仿宋"/>
          <w:color w:val="auto"/>
          <w:kern w:val="0"/>
          <w:sz w:val="28"/>
          <w:szCs w:val="28"/>
          <w:lang w:bidi="ar"/>
        </w:rPr>
        <w:t>的贮存和</w:t>
      </w:r>
      <w:r>
        <w:rPr>
          <w:rFonts w:hint="eastAsia" w:ascii="Times New Roman" w:hAnsi="Times New Roman" w:eastAsia="仿宋"/>
          <w:color w:val="auto"/>
          <w:kern w:val="0"/>
          <w:sz w:val="28"/>
          <w:szCs w:val="28"/>
          <w:lang w:bidi="ar"/>
        </w:rPr>
        <w:t>经营</w:t>
      </w:r>
      <w:r>
        <w:rPr>
          <w:rFonts w:ascii="Times New Roman" w:hAnsi="Times New Roman" w:eastAsia="仿宋"/>
          <w:color w:val="auto"/>
          <w:kern w:val="0"/>
          <w:sz w:val="28"/>
          <w:szCs w:val="28"/>
          <w:lang w:bidi="ar"/>
        </w:rPr>
        <w:t>纳入日常的环境安全管理，定期或不定期实施环境安全检查，发现隐患及时整改；</w:t>
      </w:r>
    </w:p>
    <w:p>
      <w:pPr>
        <w:pStyle w:val="20"/>
        <w:topLinePunct/>
        <w:autoSpaceDN w:val="0"/>
        <w:spacing w:line="360" w:lineRule="auto"/>
        <w:jc w:val="left"/>
        <w:rPr>
          <w:rFonts w:ascii="Times New Roman" w:hAnsi="Times New Roman" w:eastAsia="仿宋"/>
          <w:color w:val="auto"/>
          <w:kern w:val="0"/>
          <w:sz w:val="28"/>
          <w:szCs w:val="28"/>
          <w:lang w:bidi="ar"/>
        </w:rPr>
      </w:pPr>
      <w:r>
        <w:rPr>
          <w:rFonts w:ascii="Times New Roman" w:hAnsi="Times New Roman" w:eastAsia="仿宋"/>
          <w:color w:val="auto"/>
          <w:kern w:val="0"/>
          <w:sz w:val="28"/>
          <w:szCs w:val="28"/>
          <w:lang w:bidi="ar"/>
        </w:rPr>
        <w:t xml:space="preserve">   （2）</w:t>
      </w:r>
      <w:r>
        <w:rPr>
          <w:rFonts w:hint="eastAsia" w:ascii="Times New Roman" w:hAnsi="Times New Roman" w:eastAsia="仿宋"/>
          <w:color w:val="auto"/>
          <w:kern w:val="0"/>
          <w:sz w:val="28"/>
          <w:szCs w:val="28"/>
          <w:lang w:bidi="ar"/>
        </w:rPr>
        <w:t>危险废物</w:t>
      </w:r>
      <w:r>
        <w:rPr>
          <w:rFonts w:ascii="Times New Roman" w:hAnsi="Times New Roman" w:eastAsia="仿宋"/>
          <w:color w:val="auto"/>
          <w:kern w:val="0"/>
          <w:sz w:val="28"/>
          <w:szCs w:val="28"/>
          <w:lang w:bidi="ar"/>
        </w:rPr>
        <w:t>悬挂名称、理化特性、健康危害、应急处理措施和注意防护事项等；</w:t>
      </w:r>
    </w:p>
    <w:p>
      <w:pPr>
        <w:pStyle w:val="20"/>
        <w:topLinePunct/>
        <w:autoSpaceDN w:val="0"/>
        <w:spacing w:line="360" w:lineRule="auto"/>
        <w:rPr>
          <w:rFonts w:ascii="Times New Roman" w:hAnsi="Times New Roman" w:eastAsia="仿宋"/>
          <w:color w:val="auto"/>
          <w:kern w:val="0"/>
          <w:sz w:val="28"/>
          <w:szCs w:val="28"/>
          <w:lang w:bidi="ar"/>
        </w:rPr>
      </w:pPr>
      <w:r>
        <w:rPr>
          <w:rFonts w:ascii="Times New Roman" w:hAnsi="Times New Roman" w:eastAsia="仿宋"/>
          <w:color w:val="auto"/>
          <w:kern w:val="0"/>
          <w:sz w:val="28"/>
          <w:szCs w:val="28"/>
          <w:lang w:bidi="ar"/>
        </w:rPr>
        <w:t xml:space="preserve">   （</w:t>
      </w:r>
      <w:r>
        <w:rPr>
          <w:rFonts w:hint="eastAsia" w:eastAsia="仿宋"/>
          <w:color w:val="auto"/>
          <w:kern w:val="0"/>
          <w:sz w:val="28"/>
          <w:szCs w:val="28"/>
          <w:lang w:val="en-US" w:eastAsia="zh-CN" w:bidi="ar"/>
        </w:rPr>
        <w:t>3</w:t>
      </w:r>
      <w:r>
        <w:rPr>
          <w:rFonts w:ascii="Times New Roman" w:hAnsi="Times New Roman" w:eastAsia="仿宋"/>
          <w:color w:val="auto"/>
          <w:kern w:val="0"/>
          <w:sz w:val="28"/>
          <w:szCs w:val="28"/>
          <w:lang w:bidi="ar"/>
        </w:rPr>
        <w:t>）</w:t>
      </w:r>
      <w:r>
        <w:rPr>
          <w:rFonts w:hint="eastAsia" w:ascii="Times New Roman" w:hAnsi="Times New Roman" w:eastAsia="仿宋"/>
          <w:color w:val="auto"/>
          <w:kern w:val="0"/>
          <w:sz w:val="28"/>
          <w:szCs w:val="28"/>
          <w:lang w:bidi="ar"/>
        </w:rPr>
        <w:t>安环部管理人员</w:t>
      </w:r>
      <w:r>
        <w:rPr>
          <w:rFonts w:ascii="Times New Roman" w:hAnsi="Times New Roman" w:eastAsia="仿宋"/>
          <w:color w:val="auto"/>
          <w:kern w:val="0"/>
          <w:sz w:val="28"/>
          <w:szCs w:val="28"/>
          <w:lang w:bidi="ar"/>
        </w:rPr>
        <w:t>每天对现场实施巡检，发现异常情况及时处置；</w:t>
      </w:r>
    </w:p>
    <w:p>
      <w:pPr>
        <w:pStyle w:val="20"/>
        <w:topLinePunct/>
        <w:autoSpaceDN w:val="0"/>
        <w:spacing w:line="360" w:lineRule="auto"/>
        <w:rPr>
          <w:rFonts w:hint="eastAsia" w:eastAsia="仿宋"/>
          <w:color w:val="auto"/>
          <w:kern w:val="0"/>
          <w:sz w:val="28"/>
          <w:szCs w:val="28"/>
          <w:lang w:eastAsia="zh-CN" w:bidi="ar"/>
        </w:rPr>
      </w:pPr>
      <w:r>
        <w:rPr>
          <w:rFonts w:ascii="Times New Roman" w:hAnsi="Times New Roman" w:eastAsia="仿宋"/>
          <w:color w:val="auto"/>
          <w:kern w:val="0"/>
          <w:sz w:val="28"/>
          <w:szCs w:val="28"/>
          <w:lang w:bidi="ar"/>
        </w:rPr>
        <w:t xml:space="preserve">   （</w:t>
      </w:r>
      <w:r>
        <w:rPr>
          <w:rFonts w:hint="eastAsia" w:eastAsia="仿宋"/>
          <w:color w:val="auto"/>
          <w:kern w:val="0"/>
          <w:sz w:val="28"/>
          <w:szCs w:val="28"/>
          <w:lang w:val="en-US" w:eastAsia="zh-CN" w:bidi="ar"/>
        </w:rPr>
        <w:t>4</w:t>
      </w:r>
      <w:r>
        <w:rPr>
          <w:rFonts w:ascii="Times New Roman" w:hAnsi="Times New Roman" w:eastAsia="仿宋"/>
          <w:color w:val="auto"/>
          <w:kern w:val="0"/>
          <w:sz w:val="28"/>
          <w:szCs w:val="28"/>
          <w:lang w:bidi="ar"/>
        </w:rPr>
        <w:t>）公司针对危险</w:t>
      </w:r>
      <w:r>
        <w:rPr>
          <w:rFonts w:hint="eastAsia" w:ascii="Times New Roman" w:hAnsi="Times New Roman" w:eastAsia="仿宋"/>
          <w:color w:val="auto"/>
          <w:kern w:val="0"/>
          <w:sz w:val="28"/>
          <w:szCs w:val="28"/>
          <w:lang w:bidi="ar"/>
        </w:rPr>
        <w:t>废物、危险化学品</w:t>
      </w:r>
      <w:r>
        <w:rPr>
          <w:rFonts w:ascii="Times New Roman" w:hAnsi="Times New Roman" w:eastAsia="仿宋"/>
          <w:color w:val="auto"/>
          <w:kern w:val="0"/>
          <w:sz w:val="28"/>
          <w:szCs w:val="28"/>
          <w:lang w:bidi="ar"/>
        </w:rPr>
        <w:t>的环境风险特征，准备应急物资，如堵漏装置、收集装置、吸附材料、消防器材等</w:t>
      </w:r>
      <w:r>
        <w:rPr>
          <w:rFonts w:hint="eastAsia" w:eastAsia="仿宋"/>
          <w:color w:val="auto"/>
          <w:kern w:val="0"/>
          <w:sz w:val="28"/>
          <w:szCs w:val="28"/>
          <w:lang w:eastAsia="zh-CN" w:bidi="ar"/>
        </w:rPr>
        <w:t>；</w:t>
      </w:r>
    </w:p>
    <w:p>
      <w:pPr>
        <w:pStyle w:val="20"/>
        <w:topLinePunct/>
        <w:autoSpaceDN w:val="0"/>
        <w:spacing w:line="360" w:lineRule="auto"/>
        <w:ind w:firstLine="560" w:firstLineChars="200"/>
        <w:rPr>
          <w:rFonts w:hint="eastAsia" w:eastAsia="仿宋"/>
          <w:color w:val="auto"/>
          <w:kern w:val="0"/>
          <w:sz w:val="28"/>
          <w:szCs w:val="28"/>
          <w:lang w:eastAsia="zh-CN" w:bidi="ar"/>
        </w:rPr>
      </w:pPr>
      <w:r>
        <w:rPr>
          <w:rFonts w:hint="eastAsia" w:eastAsia="仿宋"/>
          <w:color w:val="auto"/>
          <w:kern w:val="0"/>
          <w:sz w:val="28"/>
          <w:szCs w:val="28"/>
          <w:lang w:eastAsia="zh-CN" w:bidi="ar"/>
        </w:rPr>
        <w:t>（</w:t>
      </w:r>
      <w:r>
        <w:rPr>
          <w:rFonts w:hint="eastAsia" w:eastAsia="仿宋"/>
          <w:color w:val="auto"/>
          <w:kern w:val="0"/>
          <w:sz w:val="28"/>
          <w:szCs w:val="28"/>
          <w:lang w:val="en-US" w:eastAsia="zh-CN" w:bidi="ar"/>
        </w:rPr>
        <w:t>6</w:t>
      </w:r>
      <w:r>
        <w:rPr>
          <w:rFonts w:hint="eastAsia" w:eastAsia="仿宋"/>
          <w:color w:val="auto"/>
          <w:kern w:val="0"/>
          <w:sz w:val="28"/>
          <w:szCs w:val="28"/>
          <w:lang w:eastAsia="zh-CN" w:bidi="ar"/>
        </w:rPr>
        <w:t>）在天然气输送管道安装可燃气体报警器，定期对输送管道进行气密性检查。</w:t>
      </w:r>
    </w:p>
    <w:p>
      <w:pPr>
        <w:pStyle w:val="20"/>
        <w:topLinePunct/>
        <w:autoSpaceDN w:val="0"/>
        <w:spacing w:line="360" w:lineRule="auto"/>
        <w:ind w:firstLine="560" w:firstLineChars="200"/>
        <w:jc w:val="left"/>
        <w:rPr>
          <w:rFonts w:ascii="Times New Roman" w:hAnsi="Times New Roman" w:eastAsia="仿宋"/>
          <w:color w:val="auto"/>
          <w:kern w:val="0"/>
          <w:sz w:val="28"/>
          <w:szCs w:val="28"/>
          <w:lang w:bidi="ar"/>
        </w:rPr>
      </w:pPr>
      <w:r>
        <w:rPr>
          <w:rFonts w:hint="eastAsia" w:eastAsia="仿宋"/>
          <w:color w:val="auto"/>
          <w:sz w:val="28"/>
          <w:szCs w:val="28"/>
          <w:lang w:val="en-US" w:eastAsia="zh-CN"/>
        </w:rPr>
        <w:t>2</w:t>
      </w:r>
      <w:r>
        <w:rPr>
          <w:rFonts w:hint="eastAsia" w:ascii="Times New Roman" w:hAnsi="Times New Roman" w:eastAsia="仿宋"/>
          <w:color w:val="auto"/>
          <w:sz w:val="28"/>
          <w:szCs w:val="28"/>
        </w:rPr>
        <w:t>、</w:t>
      </w:r>
      <w:r>
        <w:rPr>
          <w:rFonts w:ascii="Times New Roman" w:hAnsi="Times New Roman" w:eastAsia="仿宋"/>
          <w:color w:val="auto"/>
          <w:kern w:val="0"/>
          <w:sz w:val="28"/>
          <w:szCs w:val="28"/>
          <w:lang w:bidi="ar"/>
        </w:rPr>
        <w:t>火灾事故防范措施</w:t>
      </w:r>
    </w:p>
    <w:p>
      <w:pPr>
        <w:pStyle w:val="20"/>
        <w:topLinePunct/>
        <w:autoSpaceDN w:val="0"/>
        <w:spacing w:line="360" w:lineRule="auto"/>
        <w:jc w:val="left"/>
        <w:rPr>
          <w:rFonts w:ascii="Times New Roman" w:hAnsi="Times New Roman" w:eastAsia="仿宋"/>
          <w:color w:val="auto"/>
          <w:sz w:val="28"/>
          <w:szCs w:val="28"/>
        </w:rPr>
      </w:pPr>
      <w:r>
        <w:rPr>
          <w:rFonts w:ascii="Times New Roman" w:hAnsi="Times New Roman" w:eastAsia="仿宋"/>
          <w:color w:val="auto"/>
          <w:kern w:val="0"/>
          <w:sz w:val="28"/>
          <w:szCs w:val="28"/>
          <w:lang w:bidi="ar"/>
        </w:rPr>
        <w:t xml:space="preserve">   （</w:t>
      </w:r>
      <w:r>
        <w:rPr>
          <w:rFonts w:hint="eastAsia" w:ascii="Times New Roman" w:hAnsi="Times New Roman" w:eastAsia="仿宋"/>
          <w:color w:val="auto"/>
          <w:kern w:val="0"/>
          <w:sz w:val="28"/>
          <w:szCs w:val="28"/>
          <w:lang w:bidi="ar"/>
        </w:rPr>
        <w:t>1</w:t>
      </w:r>
      <w:r>
        <w:rPr>
          <w:rFonts w:ascii="Times New Roman" w:hAnsi="Times New Roman" w:eastAsia="仿宋"/>
          <w:color w:val="auto"/>
          <w:kern w:val="0"/>
          <w:sz w:val="28"/>
          <w:szCs w:val="28"/>
          <w:lang w:bidi="ar"/>
        </w:rPr>
        <w:t>）电气装置</w:t>
      </w:r>
      <w:r>
        <w:rPr>
          <w:rFonts w:hint="eastAsia" w:ascii="Times New Roman" w:hAnsi="Times New Roman" w:eastAsia="仿宋"/>
          <w:color w:val="auto"/>
          <w:kern w:val="0"/>
          <w:sz w:val="28"/>
          <w:szCs w:val="28"/>
          <w:lang w:bidi="ar"/>
        </w:rPr>
        <w:t>、</w:t>
      </w:r>
      <w:r>
        <w:rPr>
          <w:rFonts w:ascii="Times New Roman" w:hAnsi="Times New Roman" w:eastAsia="仿宋"/>
          <w:color w:val="auto"/>
          <w:kern w:val="0"/>
          <w:sz w:val="28"/>
          <w:szCs w:val="28"/>
          <w:lang w:bidi="ar"/>
        </w:rPr>
        <w:t>配电设备、线路定期检查、检修、保养，保持良好；健全电气安全规章制度、严格执行，定期对员工进行电气安全教育。</w:t>
      </w:r>
    </w:p>
    <w:p>
      <w:pPr>
        <w:pStyle w:val="20"/>
        <w:topLinePunct/>
        <w:autoSpaceDN w:val="0"/>
        <w:spacing w:line="360" w:lineRule="auto"/>
        <w:jc w:val="left"/>
        <w:rPr>
          <w:rFonts w:hint="eastAsia" w:ascii="Times New Roman" w:hAnsi="Times New Roman" w:eastAsia="仿宋"/>
          <w:color w:val="auto"/>
          <w:sz w:val="28"/>
          <w:szCs w:val="28"/>
          <w:lang w:val="en-US" w:eastAsia="zh-CN"/>
        </w:rPr>
      </w:pPr>
      <w:r>
        <w:rPr>
          <w:rFonts w:ascii="Times New Roman" w:hAnsi="Times New Roman" w:eastAsia="仿宋"/>
          <w:color w:val="auto"/>
          <w:kern w:val="0"/>
          <w:sz w:val="28"/>
          <w:szCs w:val="28"/>
          <w:lang w:bidi="ar"/>
        </w:rPr>
        <w:t xml:space="preserve">   （</w:t>
      </w:r>
      <w:r>
        <w:rPr>
          <w:rFonts w:hint="eastAsia" w:ascii="Times New Roman" w:hAnsi="Times New Roman" w:eastAsia="仿宋"/>
          <w:color w:val="auto"/>
          <w:kern w:val="0"/>
          <w:sz w:val="28"/>
          <w:szCs w:val="28"/>
          <w:lang w:bidi="ar"/>
        </w:rPr>
        <w:t>2</w:t>
      </w:r>
      <w:r>
        <w:rPr>
          <w:rFonts w:ascii="Times New Roman" w:hAnsi="Times New Roman" w:eastAsia="仿宋"/>
          <w:color w:val="auto"/>
          <w:kern w:val="0"/>
          <w:sz w:val="28"/>
          <w:szCs w:val="28"/>
          <w:lang w:bidi="ar"/>
        </w:rPr>
        <w:t>）实行动火作业许可制度，严禁违规动火；危险</w:t>
      </w:r>
      <w:r>
        <w:rPr>
          <w:rFonts w:hint="eastAsia" w:ascii="Times New Roman" w:hAnsi="Times New Roman" w:eastAsia="仿宋"/>
          <w:color w:val="auto"/>
          <w:kern w:val="0"/>
          <w:sz w:val="28"/>
          <w:szCs w:val="28"/>
          <w:lang w:bidi="ar"/>
        </w:rPr>
        <w:t>废物、化学品</w:t>
      </w:r>
      <w:r>
        <w:rPr>
          <w:rFonts w:ascii="Times New Roman" w:hAnsi="Times New Roman" w:eastAsia="仿宋"/>
          <w:color w:val="auto"/>
          <w:kern w:val="0"/>
          <w:sz w:val="28"/>
          <w:szCs w:val="28"/>
          <w:lang w:bidi="ar"/>
        </w:rPr>
        <w:t>储存、使用场所严禁吸烟，严禁携带火种、穿带钉鞋进入危险区域</w:t>
      </w:r>
      <w:r>
        <w:rPr>
          <w:rFonts w:hint="eastAsia" w:eastAsia="仿宋"/>
          <w:color w:val="auto"/>
          <w:sz w:val="28"/>
          <w:szCs w:val="28"/>
        </w:rPr>
        <w:t>。</w:t>
      </w:r>
      <w:r>
        <w:rPr>
          <w:rFonts w:hint="eastAsia" w:eastAsia="仿宋"/>
          <w:color w:val="auto"/>
          <w:sz w:val="28"/>
          <w:szCs w:val="28"/>
          <w:lang w:eastAsia="zh-CN"/>
        </w:rPr>
        <w:t>仓库区域禁止明火。</w:t>
      </w:r>
    </w:p>
    <w:p>
      <w:pPr>
        <w:pStyle w:val="20"/>
        <w:topLinePunct/>
        <w:autoSpaceDN w:val="0"/>
        <w:spacing w:line="360" w:lineRule="auto"/>
        <w:jc w:val="left"/>
        <w:rPr>
          <w:rFonts w:ascii="Times New Roman" w:hAnsi="Times New Roman" w:eastAsia="仿宋"/>
          <w:color w:val="auto"/>
          <w:kern w:val="0"/>
          <w:sz w:val="28"/>
          <w:szCs w:val="28"/>
          <w:lang w:bidi="ar"/>
        </w:rPr>
      </w:pPr>
      <w:r>
        <w:rPr>
          <w:rFonts w:ascii="Times New Roman" w:hAnsi="Times New Roman" w:eastAsia="仿宋"/>
          <w:color w:val="auto"/>
          <w:kern w:val="0"/>
          <w:sz w:val="28"/>
          <w:szCs w:val="28"/>
          <w:lang w:bidi="ar"/>
        </w:rPr>
        <w:t xml:space="preserve">   （</w:t>
      </w:r>
      <w:r>
        <w:rPr>
          <w:rFonts w:hint="eastAsia" w:ascii="Times New Roman" w:hAnsi="Times New Roman" w:eastAsia="仿宋"/>
          <w:color w:val="auto"/>
          <w:kern w:val="0"/>
          <w:sz w:val="28"/>
          <w:szCs w:val="28"/>
          <w:lang w:bidi="ar"/>
        </w:rPr>
        <w:t>3</w:t>
      </w:r>
      <w:r>
        <w:rPr>
          <w:rFonts w:ascii="Times New Roman" w:hAnsi="Times New Roman" w:eastAsia="仿宋"/>
          <w:color w:val="auto"/>
          <w:kern w:val="0"/>
          <w:sz w:val="28"/>
          <w:szCs w:val="28"/>
          <w:lang w:bidi="ar"/>
        </w:rPr>
        <w:t>）制定危险</w:t>
      </w:r>
      <w:r>
        <w:rPr>
          <w:rFonts w:hint="eastAsia" w:ascii="Times New Roman" w:hAnsi="Times New Roman" w:eastAsia="仿宋"/>
          <w:color w:val="auto"/>
          <w:kern w:val="0"/>
          <w:sz w:val="28"/>
          <w:szCs w:val="28"/>
          <w:lang w:bidi="ar"/>
        </w:rPr>
        <w:t>废物</w:t>
      </w:r>
      <w:r>
        <w:rPr>
          <w:rFonts w:ascii="Times New Roman" w:hAnsi="Times New Roman" w:eastAsia="仿宋"/>
          <w:color w:val="auto"/>
          <w:kern w:val="0"/>
          <w:sz w:val="28"/>
          <w:szCs w:val="28"/>
          <w:lang w:bidi="ar"/>
        </w:rPr>
        <w:t>安全管理规定，加强危险</w:t>
      </w:r>
      <w:r>
        <w:rPr>
          <w:rFonts w:hint="eastAsia" w:ascii="Times New Roman" w:hAnsi="Times New Roman" w:eastAsia="仿宋"/>
          <w:color w:val="auto"/>
          <w:kern w:val="0"/>
          <w:sz w:val="28"/>
          <w:szCs w:val="28"/>
          <w:lang w:bidi="ar"/>
        </w:rPr>
        <w:t>废物</w:t>
      </w:r>
      <w:r>
        <w:rPr>
          <w:rFonts w:ascii="Times New Roman" w:hAnsi="Times New Roman" w:eastAsia="仿宋"/>
          <w:color w:val="auto"/>
          <w:kern w:val="0"/>
          <w:sz w:val="28"/>
          <w:szCs w:val="28"/>
          <w:lang w:bidi="ar"/>
        </w:rPr>
        <w:t>的贮存、使用及运输管理，完善通风、防泄漏、防静电等安全设施；按照标准、规范配齐消防设施和急救器材，消防设施和急救器材落实责任人。</w:t>
      </w:r>
    </w:p>
    <w:p>
      <w:pPr>
        <w:pStyle w:val="39"/>
        <w:keepNext w:val="0"/>
        <w:keepLines w:val="0"/>
        <w:pageBreakBefore w:val="0"/>
        <w:widowControl w:val="0"/>
        <w:numPr>
          <w:ilvl w:val="0"/>
          <w:numId w:val="0"/>
        </w:numPr>
        <w:suppressLineNumbers w:val="0"/>
        <w:kinsoku/>
        <w:wordWrap/>
        <w:overflowPunct/>
        <w:topLinePunct/>
        <w:autoSpaceDE/>
        <w:autoSpaceDN/>
        <w:bidi w:val="0"/>
        <w:adjustRightInd/>
        <w:snapToGrid/>
        <w:spacing w:before="0" w:beforeAutospacing="0" w:after="0" w:afterAutospacing="0" w:line="360" w:lineRule="auto"/>
        <w:ind w:right="0" w:rightChars="0"/>
        <w:jc w:val="left"/>
        <w:textAlignment w:val="auto"/>
        <w:outlineLvl w:val="9"/>
        <w:rPr>
          <w:rFonts w:hint="default" w:ascii="Times New Roman" w:hAnsi="Times New Roman" w:eastAsia="仿宋" w:cs="Times New Roman"/>
          <w:color w:val="auto"/>
          <w:kern w:val="0"/>
          <w:sz w:val="28"/>
          <w:szCs w:val="28"/>
          <w:highlight w:val="none"/>
          <w:lang w:val="en-US" w:eastAsia="zh-CN"/>
        </w:rPr>
      </w:pPr>
      <w:r>
        <w:rPr>
          <w:rFonts w:ascii="Times New Roman" w:hAnsi="Times New Roman" w:eastAsia="仿宋"/>
          <w:color w:val="auto"/>
          <w:kern w:val="0"/>
          <w:sz w:val="28"/>
          <w:szCs w:val="28"/>
          <w:lang w:bidi="ar"/>
        </w:rPr>
        <w:t xml:space="preserve">   </w:t>
      </w:r>
      <w:r>
        <w:rPr>
          <w:rFonts w:hint="eastAsia" w:ascii="Times New Roman" w:hAnsi="Times New Roman" w:eastAsia="仿宋"/>
          <w:color w:val="auto"/>
          <w:kern w:val="0"/>
          <w:sz w:val="28"/>
          <w:szCs w:val="28"/>
          <w:lang w:bidi="ar"/>
        </w:rPr>
        <w:t>（4）公司厂区一旦发生火灾事故，在灭火的同时，应根据烟气方向疏散厂区及临近企业员工至上风向，防止火灾次生污染危害。</w:t>
      </w:r>
    </w:p>
    <w:p>
      <w:pPr>
        <w:pStyle w:val="20"/>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560" w:firstLineChars="200"/>
        <w:jc w:val="left"/>
        <w:textAlignment w:val="auto"/>
        <w:outlineLvl w:val="9"/>
        <w:rPr>
          <w:rFonts w:hint="default" w:ascii="Times New Roman" w:hAnsi="Times New Roman" w:eastAsia="仿宋" w:cs="Times New Roman"/>
          <w:color w:val="auto"/>
          <w:kern w:val="0"/>
          <w:sz w:val="28"/>
          <w:szCs w:val="28"/>
          <w:lang w:val="en-US" w:eastAsia="zh-CN" w:bidi="ar"/>
        </w:rPr>
      </w:pPr>
      <w:r>
        <w:rPr>
          <w:rFonts w:hint="eastAsia" w:eastAsia="仿宋" w:cs="Times New Roman"/>
          <w:color w:val="auto"/>
          <w:kern w:val="0"/>
          <w:sz w:val="28"/>
          <w:szCs w:val="28"/>
          <w:lang w:val="en-US" w:eastAsia="zh-CN" w:bidi="ar"/>
        </w:rPr>
        <w:t>3</w:t>
      </w:r>
      <w:r>
        <w:rPr>
          <w:rFonts w:hint="default" w:ascii="Times New Roman" w:hAnsi="Times New Roman" w:eastAsia="仿宋" w:cs="Times New Roman"/>
          <w:color w:val="auto"/>
          <w:kern w:val="0"/>
          <w:sz w:val="28"/>
          <w:szCs w:val="28"/>
          <w:lang w:val="en-US" w:eastAsia="zh-CN" w:bidi="ar"/>
        </w:rPr>
        <w:t>、其他防范措施</w:t>
      </w:r>
    </w:p>
    <w:p>
      <w:pPr>
        <w:pStyle w:val="20"/>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right="0" w:rightChars="0" w:firstLine="560" w:firstLineChars="200"/>
        <w:jc w:val="left"/>
        <w:textAlignment w:val="auto"/>
        <w:outlineLvl w:val="9"/>
        <w:rPr>
          <w:rFonts w:hint="eastAsia" w:eastAsia="仿宋" w:cs="Times New Roman"/>
          <w:color w:val="auto"/>
          <w:kern w:val="0"/>
          <w:sz w:val="28"/>
          <w:szCs w:val="28"/>
          <w:lang w:val="en-US" w:eastAsia="zh-CN" w:bidi="ar"/>
        </w:rPr>
      </w:pPr>
      <w:r>
        <w:rPr>
          <w:rFonts w:ascii="Times New Roman" w:hAnsi="Times New Roman" w:eastAsia="仿宋"/>
          <w:color w:val="auto"/>
          <w:kern w:val="0"/>
          <w:sz w:val="28"/>
          <w:szCs w:val="28"/>
          <w:lang w:bidi="ar"/>
        </w:rPr>
        <w:t>（</w:t>
      </w:r>
      <w:r>
        <w:rPr>
          <w:rFonts w:hint="eastAsia" w:ascii="Times New Roman" w:hAnsi="Times New Roman" w:eastAsia="仿宋"/>
          <w:color w:val="auto"/>
          <w:kern w:val="0"/>
          <w:sz w:val="28"/>
          <w:szCs w:val="28"/>
          <w:lang w:bidi="ar"/>
        </w:rPr>
        <w:t>1</w:t>
      </w:r>
      <w:r>
        <w:rPr>
          <w:rFonts w:ascii="Times New Roman" w:hAnsi="Times New Roman" w:eastAsia="仿宋"/>
          <w:color w:val="auto"/>
          <w:kern w:val="0"/>
          <w:sz w:val="28"/>
          <w:szCs w:val="28"/>
          <w:lang w:bidi="ar"/>
        </w:rPr>
        <w:t>）</w:t>
      </w:r>
      <w:r>
        <w:rPr>
          <w:rFonts w:hint="eastAsia" w:eastAsia="仿宋"/>
          <w:color w:val="auto"/>
          <w:kern w:val="0"/>
          <w:sz w:val="28"/>
          <w:szCs w:val="28"/>
          <w:lang w:val="en-US" w:eastAsia="zh-CN" w:bidi="ar"/>
        </w:rPr>
        <w:t xml:space="preserve"> </w:t>
      </w:r>
      <w:r>
        <w:rPr>
          <w:rFonts w:hint="eastAsia" w:eastAsia="仿宋" w:cs="Times New Roman"/>
          <w:color w:val="auto"/>
          <w:kern w:val="0"/>
          <w:sz w:val="28"/>
          <w:szCs w:val="28"/>
          <w:lang w:val="en-US" w:eastAsia="zh-CN" w:bidi="ar"/>
        </w:rPr>
        <w:t>天然气输送管道安装可燃气体报警器。</w:t>
      </w:r>
    </w:p>
    <w:p>
      <w:pPr>
        <w:pStyle w:val="20"/>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right="0" w:rightChars="0" w:firstLine="560" w:firstLineChars="200"/>
        <w:jc w:val="left"/>
        <w:textAlignment w:val="auto"/>
        <w:outlineLvl w:val="9"/>
        <w:rPr>
          <w:rFonts w:hint="default" w:ascii="Times New Roman" w:hAnsi="Times New Roman" w:eastAsia="仿宋" w:cs="Times New Roman"/>
          <w:color w:val="auto"/>
          <w:kern w:val="0"/>
          <w:sz w:val="28"/>
          <w:szCs w:val="28"/>
          <w:lang w:val="en-US" w:eastAsia="zh-CN" w:bidi="ar"/>
        </w:rPr>
      </w:pPr>
      <w:r>
        <w:rPr>
          <w:rFonts w:ascii="Times New Roman" w:hAnsi="Times New Roman" w:eastAsia="仿宋"/>
          <w:color w:val="auto"/>
          <w:kern w:val="0"/>
          <w:sz w:val="28"/>
          <w:szCs w:val="28"/>
          <w:lang w:bidi="ar"/>
        </w:rPr>
        <w:t>（</w:t>
      </w:r>
      <w:r>
        <w:rPr>
          <w:rFonts w:hint="eastAsia" w:eastAsia="仿宋"/>
          <w:color w:val="auto"/>
          <w:kern w:val="0"/>
          <w:sz w:val="28"/>
          <w:szCs w:val="28"/>
          <w:lang w:val="en-US" w:eastAsia="zh-CN" w:bidi="ar"/>
        </w:rPr>
        <w:t>2</w:t>
      </w:r>
      <w:r>
        <w:rPr>
          <w:rFonts w:ascii="Times New Roman" w:hAnsi="Times New Roman" w:eastAsia="仿宋"/>
          <w:color w:val="auto"/>
          <w:kern w:val="0"/>
          <w:sz w:val="28"/>
          <w:szCs w:val="28"/>
          <w:lang w:bidi="ar"/>
        </w:rPr>
        <w:t>）</w:t>
      </w:r>
      <w:r>
        <w:rPr>
          <w:rFonts w:hint="default" w:ascii="Times New Roman" w:hAnsi="Times New Roman" w:eastAsia="仿宋" w:cs="Times New Roman"/>
          <w:color w:val="auto"/>
          <w:kern w:val="0"/>
          <w:sz w:val="28"/>
          <w:szCs w:val="28"/>
          <w:lang w:val="en-US" w:eastAsia="zh-CN" w:bidi="ar"/>
        </w:rPr>
        <w:t>作业人员必须严格执行安全操作规程，作业时必须佩戴好相应的劳动保护用品。</w:t>
      </w:r>
    </w:p>
    <w:p>
      <w:pPr>
        <w:pStyle w:val="20"/>
        <w:keepNext w:val="0"/>
        <w:keepLines w:val="0"/>
        <w:pageBreakBefore w:val="0"/>
        <w:widowControl w:val="0"/>
        <w:suppressLineNumbers w:val="0"/>
        <w:kinsoku/>
        <w:wordWrap/>
        <w:overflowPunct/>
        <w:topLinePunct/>
        <w:autoSpaceDE/>
        <w:autoSpaceDN w:val="0"/>
        <w:bidi w:val="0"/>
        <w:adjustRightInd/>
        <w:snapToGrid/>
        <w:spacing w:beforeAutospacing="0" w:afterAutospacing="0" w:line="360" w:lineRule="auto"/>
        <w:ind w:left="0" w:leftChars="0" w:right="0" w:rightChars="0" w:firstLine="840" w:firstLineChars="300"/>
        <w:jc w:val="left"/>
        <w:textAlignment w:val="auto"/>
        <w:outlineLvl w:val="9"/>
        <w:rPr>
          <w:rFonts w:hint="default" w:ascii="Times New Roman" w:hAnsi="Times New Roman" w:eastAsia="仿宋" w:cs="Times New Roman"/>
          <w:color w:val="auto"/>
          <w:kern w:val="0"/>
          <w:sz w:val="28"/>
          <w:szCs w:val="28"/>
          <w:lang w:val="en-US" w:eastAsia="zh-CN" w:bidi="ar"/>
        </w:rPr>
      </w:pPr>
      <w:r>
        <w:rPr>
          <w:rFonts w:ascii="Times New Roman" w:hAnsi="Times New Roman" w:eastAsia="仿宋"/>
          <w:color w:val="auto"/>
          <w:kern w:val="0"/>
          <w:sz w:val="28"/>
          <w:szCs w:val="28"/>
          <w:lang w:bidi="ar"/>
        </w:rPr>
        <w:t>（</w:t>
      </w:r>
      <w:r>
        <w:rPr>
          <w:rFonts w:hint="eastAsia" w:eastAsia="仿宋"/>
          <w:color w:val="auto"/>
          <w:kern w:val="0"/>
          <w:sz w:val="28"/>
          <w:szCs w:val="28"/>
          <w:lang w:val="en-US" w:eastAsia="zh-CN" w:bidi="ar"/>
        </w:rPr>
        <w:t>3</w:t>
      </w:r>
      <w:r>
        <w:rPr>
          <w:rFonts w:ascii="Times New Roman" w:hAnsi="Times New Roman" w:eastAsia="仿宋"/>
          <w:color w:val="auto"/>
          <w:kern w:val="0"/>
          <w:sz w:val="28"/>
          <w:szCs w:val="28"/>
          <w:lang w:bidi="ar"/>
        </w:rPr>
        <w:t>）</w:t>
      </w:r>
      <w:r>
        <w:rPr>
          <w:rFonts w:hint="default" w:ascii="Times New Roman" w:hAnsi="Times New Roman" w:eastAsia="仿宋" w:cs="Times New Roman"/>
          <w:color w:val="auto"/>
          <w:kern w:val="0"/>
          <w:sz w:val="28"/>
          <w:szCs w:val="28"/>
          <w:highlight w:val="none"/>
          <w:lang w:eastAsia="zh-CN"/>
        </w:rPr>
        <w:t>操作区、作业区设置</w:t>
      </w:r>
      <w:r>
        <w:rPr>
          <w:rFonts w:hint="default" w:ascii="Times New Roman" w:hAnsi="Times New Roman" w:eastAsia="仿宋" w:cs="Times New Roman"/>
          <w:color w:val="auto"/>
          <w:sz w:val="28"/>
          <w:szCs w:val="28"/>
          <w:lang w:val="en-US" w:eastAsia="zh-CN"/>
        </w:rPr>
        <w:t>醒目的</w:t>
      </w:r>
      <w:r>
        <w:rPr>
          <w:rFonts w:hint="default" w:ascii="Times New Roman" w:hAnsi="Times New Roman" w:eastAsia="仿宋" w:cs="Times New Roman"/>
          <w:color w:val="auto"/>
          <w:kern w:val="0"/>
          <w:sz w:val="28"/>
          <w:szCs w:val="28"/>
          <w:highlight w:val="none"/>
          <w:lang w:eastAsia="zh-CN"/>
        </w:rPr>
        <w:t>安全</w:t>
      </w:r>
      <w:r>
        <w:rPr>
          <w:rFonts w:hint="default" w:ascii="Times New Roman" w:hAnsi="Times New Roman" w:eastAsia="仿宋" w:cs="Times New Roman"/>
          <w:color w:val="auto"/>
          <w:sz w:val="28"/>
          <w:szCs w:val="28"/>
          <w:lang w:val="en-US" w:eastAsia="zh-CN"/>
        </w:rPr>
        <w:t>警示</w:t>
      </w:r>
      <w:r>
        <w:rPr>
          <w:rFonts w:hint="default" w:ascii="Times New Roman" w:hAnsi="Times New Roman" w:eastAsia="仿宋" w:cs="Times New Roman"/>
          <w:color w:val="auto"/>
          <w:kern w:val="0"/>
          <w:sz w:val="28"/>
          <w:szCs w:val="28"/>
          <w:highlight w:val="none"/>
          <w:lang w:eastAsia="zh-CN"/>
        </w:rPr>
        <w:t>标志。</w:t>
      </w:r>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eastAsia="zh-CN" w:bidi="ar-SA"/>
        </w:rPr>
      </w:pPr>
      <w:bookmarkStart w:id="406" w:name="_Toc21485"/>
      <w:bookmarkStart w:id="407" w:name="_Toc4360"/>
      <w:bookmarkStart w:id="408" w:name="_Toc31538"/>
      <w:r>
        <w:rPr>
          <w:rFonts w:hint="default" w:ascii="Times New Roman" w:hAnsi="Times New Roman" w:eastAsia="仿宋" w:cs="Times New Roman"/>
          <w:bCs w:val="0"/>
          <w:color w:val="auto"/>
          <w:kern w:val="2"/>
          <w:sz w:val="28"/>
          <w:szCs w:val="24"/>
          <w:lang w:eastAsia="zh-CN" w:bidi="ar-SA"/>
        </w:rPr>
        <w:t>5.1.2</w:t>
      </w:r>
      <w:r>
        <w:rPr>
          <w:rFonts w:hint="default" w:ascii="Times New Roman" w:hAnsi="Times New Roman" w:eastAsia="仿宋" w:cs="Times New Roman"/>
          <w:bCs w:val="0"/>
          <w:color w:val="auto"/>
          <w:kern w:val="2"/>
          <w:sz w:val="28"/>
          <w:szCs w:val="24"/>
          <w:lang w:val="en-US" w:eastAsia="zh-CN" w:bidi="ar-SA"/>
        </w:rPr>
        <w:t xml:space="preserve"> </w:t>
      </w:r>
      <w:r>
        <w:rPr>
          <w:rFonts w:hint="default" w:ascii="Times New Roman" w:hAnsi="Times New Roman" w:eastAsia="仿宋" w:cs="Times New Roman"/>
          <w:bCs w:val="0"/>
          <w:color w:val="auto"/>
          <w:kern w:val="2"/>
          <w:sz w:val="28"/>
          <w:szCs w:val="24"/>
          <w:lang w:eastAsia="zh-CN" w:bidi="ar-SA"/>
        </w:rPr>
        <w:t>风险源管理</w:t>
      </w:r>
      <w:bookmarkEnd w:id="406"/>
      <w:bookmarkEnd w:id="407"/>
      <w:bookmarkEnd w:id="408"/>
    </w:p>
    <w:p>
      <w:pPr>
        <w:pStyle w:val="39"/>
        <w:topLinePunct/>
        <w:autoSpaceDE/>
        <w:autoSpaceDN/>
        <w:spacing w:line="360" w:lineRule="auto"/>
        <w:ind w:firstLine="560" w:firstLineChars="200"/>
        <w:jc w:val="both"/>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1、明确环保职责，制定环境保护责任制及各项环境管理制度，并严格执行；开展污染源调查，对可能发生污染的部位进行调查核实，制定相应的各类环境污染事故现场应急预案，定期进行培训、演练；</w:t>
      </w:r>
    </w:p>
    <w:p>
      <w:pPr>
        <w:pStyle w:val="39"/>
        <w:topLinePunct/>
        <w:autoSpaceDE/>
        <w:autoSpaceDN/>
        <w:spacing w:line="360" w:lineRule="auto"/>
        <w:ind w:firstLine="560" w:firstLineChars="200"/>
        <w:jc w:val="both"/>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2、制定完善的安全管理制度</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rPr>
        <w:t>岗位职责落实到个人，严格执行操作规程；</w:t>
      </w:r>
    </w:p>
    <w:p>
      <w:pPr>
        <w:pStyle w:val="39"/>
        <w:topLinePunct/>
        <w:autoSpaceDE/>
        <w:autoSpaceDN/>
        <w:spacing w:line="360" w:lineRule="auto"/>
        <w:ind w:firstLine="560" w:firstLineChars="200"/>
        <w:jc w:val="both"/>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w:t>
      </w:r>
      <w:r>
        <w:rPr>
          <w:rFonts w:hint="default" w:ascii="Times New Roman" w:hAnsi="Times New Roman" w:eastAsia="仿宋" w:cs="Times New Roman"/>
          <w:color w:val="auto"/>
          <w:sz w:val="28"/>
          <w:szCs w:val="28"/>
          <w:lang w:val="en-US" w:eastAsia="zh-CN"/>
        </w:rPr>
        <w:t>建立各区域定期巡查制度；</w:t>
      </w:r>
    </w:p>
    <w:p>
      <w:pPr>
        <w:pStyle w:val="39"/>
        <w:topLinePunct/>
        <w:autoSpaceDE/>
        <w:autoSpaceDN/>
        <w:spacing w:line="360" w:lineRule="auto"/>
        <w:ind w:firstLine="560" w:firstLineChars="200"/>
        <w:jc w:val="both"/>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4、加强日常污染源监测及污染治理设施检查，根椐监测及检查结果判断排放是否处于正常状态；</w:t>
      </w:r>
    </w:p>
    <w:p>
      <w:pPr>
        <w:pStyle w:val="39"/>
        <w:topLinePunct/>
        <w:autoSpaceDE/>
        <w:autoSpaceDN/>
        <w:spacing w:line="360" w:lineRule="auto"/>
        <w:ind w:firstLine="560" w:firstLineChars="200"/>
        <w:jc w:val="both"/>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kern w:val="0"/>
          <w:sz w:val="28"/>
          <w:szCs w:val="28"/>
          <w:lang w:val="en-US" w:eastAsia="zh-CN" w:bidi="ar"/>
        </w:rPr>
        <w:t>5、建立相应的环境及环境次生、衍生灾害监控预报预警联动机制，实现相关灾情、险情等信息的共享；</w:t>
      </w:r>
    </w:p>
    <w:p>
      <w:pPr>
        <w:pStyle w:val="39"/>
        <w:topLinePunct/>
        <w:autoSpaceDE/>
        <w:autoSpaceDN/>
        <w:spacing w:line="360" w:lineRule="auto"/>
        <w:ind w:firstLine="560" w:firstLineChars="200"/>
        <w:jc w:val="both"/>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val="en-US" w:eastAsia="zh-CN"/>
        </w:rPr>
        <w:t>6</w:t>
      </w:r>
      <w:r>
        <w:rPr>
          <w:rFonts w:hint="default" w:ascii="Times New Roman" w:hAnsi="Times New Roman" w:eastAsia="仿宋" w:cs="Times New Roman"/>
          <w:color w:val="auto"/>
          <w:sz w:val="28"/>
          <w:szCs w:val="28"/>
        </w:rPr>
        <w:t>、配备必要的应急救援物质、消防设施和防护用品，每名员工应熟练掌握各种防护用品的穿戴及灭火器材和其他应急设备的使用方法，并定期检查应急器材和防护用品情况，发现问题，及时进行整改维修；</w:t>
      </w:r>
    </w:p>
    <w:p>
      <w:pPr>
        <w:pStyle w:val="39"/>
        <w:topLinePunct/>
        <w:autoSpaceDE/>
        <w:autoSpaceDN/>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val="en-US" w:eastAsia="zh-CN"/>
        </w:rPr>
        <w:t>7</w:t>
      </w:r>
      <w:r>
        <w:rPr>
          <w:rFonts w:hint="default" w:ascii="Times New Roman" w:hAnsi="Times New Roman" w:eastAsia="仿宋" w:cs="Times New Roman"/>
          <w:color w:val="auto"/>
          <w:sz w:val="28"/>
          <w:szCs w:val="28"/>
        </w:rPr>
        <w:t>、发现污染隐患立即采取措施进行处理，同时向</w:t>
      </w:r>
      <w:r>
        <w:rPr>
          <w:rFonts w:hint="default" w:ascii="Times New Roman" w:hAnsi="Times New Roman" w:eastAsia="仿宋" w:cs="Times New Roman"/>
          <w:color w:val="auto"/>
          <w:sz w:val="28"/>
          <w:szCs w:val="28"/>
          <w:lang w:eastAsia="zh-CN"/>
        </w:rPr>
        <w:t>公司</w:t>
      </w:r>
      <w:r>
        <w:rPr>
          <w:rFonts w:hint="default" w:ascii="Times New Roman" w:hAnsi="Times New Roman" w:eastAsia="仿宋" w:cs="Times New Roman"/>
          <w:color w:val="auto"/>
          <w:sz w:val="28"/>
          <w:szCs w:val="28"/>
        </w:rPr>
        <w:t>报告，组织人员抢修，及时消除事故隐患。</w:t>
      </w:r>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eastAsia="zh-CN" w:bidi="ar-SA"/>
        </w:rPr>
      </w:pPr>
      <w:bookmarkStart w:id="409" w:name="_Toc12914"/>
      <w:bookmarkStart w:id="410" w:name="_Toc9151"/>
      <w:bookmarkStart w:id="411" w:name="_Toc24289"/>
      <w:bookmarkStart w:id="412" w:name="_Toc467853103"/>
      <w:r>
        <w:rPr>
          <w:rFonts w:hint="default" w:ascii="Times New Roman" w:hAnsi="Times New Roman" w:eastAsia="仿宋" w:cs="Times New Roman"/>
          <w:bCs w:val="0"/>
          <w:color w:val="auto"/>
          <w:kern w:val="2"/>
          <w:sz w:val="28"/>
          <w:szCs w:val="24"/>
          <w:lang w:eastAsia="zh-CN" w:bidi="ar-SA"/>
        </w:rPr>
        <w:t>5.1.3 风险隐患排查</w:t>
      </w:r>
      <w:bookmarkEnd w:id="409"/>
      <w:bookmarkEnd w:id="410"/>
      <w:bookmarkEnd w:id="411"/>
    </w:p>
    <w:bookmarkEnd w:id="412"/>
    <w:p>
      <w:pPr>
        <w:pStyle w:val="20"/>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kern w:val="0"/>
          <w:sz w:val="28"/>
          <w:szCs w:val="28"/>
          <w:lang w:val="en-US" w:eastAsia="zh-CN" w:bidi="ar"/>
        </w:rPr>
      </w:pPr>
      <w:r>
        <w:rPr>
          <w:rFonts w:hint="default" w:ascii="Times New Roman" w:hAnsi="Times New Roman" w:eastAsia="仿宋" w:cs="Times New Roman"/>
          <w:color w:val="auto"/>
          <w:sz w:val="28"/>
          <w:szCs w:val="28"/>
        </w:rPr>
        <w:t>为了减少事故的发生，</w:t>
      </w:r>
      <w:r>
        <w:rPr>
          <w:rFonts w:hint="default" w:ascii="Times New Roman" w:hAnsi="Times New Roman" w:eastAsia="仿宋" w:cs="Times New Roman"/>
          <w:color w:val="auto"/>
          <w:sz w:val="28"/>
          <w:szCs w:val="28"/>
          <w:lang w:eastAsia="zh-CN"/>
        </w:rPr>
        <w:t>消除</w:t>
      </w:r>
      <w:r>
        <w:rPr>
          <w:rFonts w:hint="default" w:ascii="Times New Roman" w:hAnsi="Times New Roman" w:eastAsia="仿宋" w:cs="Times New Roman"/>
          <w:color w:val="auto"/>
          <w:sz w:val="28"/>
          <w:szCs w:val="28"/>
        </w:rPr>
        <w:t>运营过程中</w:t>
      </w:r>
      <w:r>
        <w:rPr>
          <w:rFonts w:hint="default" w:ascii="Times New Roman" w:hAnsi="Times New Roman" w:eastAsia="仿宋" w:cs="Times New Roman"/>
          <w:color w:val="auto"/>
          <w:sz w:val="28"/>
          <w:szCs w:val="28"/>
          <w:lang w:eastAsia="zh-CN"/>
        </w:rPr>
        <w:t>公司</w:t>
      </w:r>
      <w:r>
        <w:rPr>
          <w:rFonts w:hint="default" w:ascii="Times New Roman" w:hAnsi="Times New Roman" w:eastAsia="仿宋" w:cs="Times New Roman"/>
          <w:color w:val="auto"/>
          <w:sz w:val="28"/>
          <w:szCs w:val="28"/>
        </w:rPr>
        <w:t>对环境的潜在威胁，</w:t>
      </w:r>
      <w:r>
        <w:rPr>
          <w:rFonts w:hint="default" w:ascii="Times New Roman" w:hAnsi="Times New Roman" w:eastAsia="仿宋" w:cs="Times New Roman"/>
          <w:color w:val="auto"/>
          <w:sz w:val="28"/>
          <w:szCs w:val="28"/>
          <w:lang w:eastAsia="zh-CN"/>
        </w:rPr>
        <w:t>本</w:t>
      </w:r>
      <w:r>
        <w:rPr>
          <w:rFonts w:hint="default" w:ascii="Times New Roman" w:hAnsi="Times New Roman" w:eastAsia="仿宋" w:cs="Times New Roman"/>
          <w:color w:val="auto"/>
          <w:sz w:val="28"/>
          <w:szCs w:val="28"/>
        </w:rPr>
        <w:t>公司采取监控措施对各风险隐患进行排查。</w:t>
      </w:r>
    </w:p>
    <w:p>
      <w:pPr>
        <w:pStyle w:val="20"/>
        <w:keepNext w:val="0"/>
        <w:keepLines w:val="0"/>
        <w:widowControl w:val="0"/>
        <w:suppressLineNumbers w:val="0"/>
        <w:topLinePunct/>
        <w:autoSpaceDE/>
        <w:autoSpaceDN w:val="0"/>
        <w:spacing w:before="0" w:beforeAutospacing="0" w:after="0" w:afterAutospacing="0" w:line="360" w:lineRule="auto"/>
        <w:ind w:left="0" w:right="0" w:firstLine="560" w:firstLineChars="200"/>
        <w:jc w:val="both"/>
        <w:rPr>
          <w:rFonts w:hint="default" w:ascii="Times New Roman" w:hAnsi="Times New Roman" w:eastAsia="仿宋" w:cs="Times New Roman"/>
          <w:color w:val="auto"/>
          <w:sz w:val="28"/>
          <w:szCs w:val="28"/>
          <w:highlight w:val="none"/>
          <w:lang w:val="en-US"/>
        </w:rPr>
      </w:pPr>
      <w:r>
        <w:rPr>
          <w:rFonts w:hint="default" w:ascii="Times New Roman" w:hAnsi="Times New Roman" w:eastAsia="仿宋" w:cs="Times New Roman"/>
          <w:color w:val="auto"/>
          <w:kern w:val="0"/>
          <w:sz w:val="28"/>
          <w:szCs w:val="28"/>
          <w:lang w:val="en-US" w:eastAsia="zh-CN" w:bidi="ar"/>
        </w:rPr>
        <w:t>（1）人工监控。设置安全巡检小组，安排固定人员定时</w:t>
      </w:r>
      <w:r>
        <w:rPr>
          <w:rFonts w:hint="default" w:ascii="Times New Roman" w:hAnsi="Times New Roman" w:eastAsia="仿宋" w:cs="Times New Roman"/>
          <w:color w:val="auto"/>
          <w:kern w:val="0"/>
          <w:sz w:val="28"/>
          <w:szCs w:val="28"/>
          <w:highlight w:val="none"/>
          <w:lang w:val="en-US" w:eastAsia="zh-CN" w:bidi="ar"/>
        </w:rPr>
        <w:t>定点对环保设施处进行检查。</w:t>
      </w:r>
    </w:p>
    <w:p>
      <w:pPr>
        <w:pStyle w:val="20"/>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kern w:val="0"/>
          <w:sz w:val="28"/>
          <w:szCs w:val="28"/>
          <w:lang w:val="en-US" w:eastAsia="zh-CN" w:bidi="ar"/>
        </w:rPr>
      </w:pPr>
      <w:r>
        <w:rPr>
          <w:rFonts w:hint="default" w:ascii="Times New Roman" w:hAnsi="Times New Roman" w:eastAsia="仿宋" w:cs="Times New Roman"/>
          <w:color w:val="auto"/>
          <w:kern w:val="0"/>
          <w:sz w:val="28"/>
          <w:szCs w:val="28"/>
          <w:lang w:val="en-US" w:eastAsia="zh-CN" w:bidi="ar"/>
        </w:rPr>
        <w:t>（2）视频监控。厂区各危险源处，安装视频监控装置，实施24小时监控，视频资料自动保存7天以上。</w:t>
      </w:r>
    </w:p>
    <w:p>
      <w:pPr>
        <w:pStyle w:val="20"/>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eastAsia" w:ascii="Times New Roman" w:hAnsi="Times New Roman" w:eastAsia="仿宋"/>
          <w:color w:val="auto"/>
          <w:kern w:val="0"/>
          <w:sz w:val="28"/>
          <w:szCs w:val="28"/>
          <w:lang w:eastAsia="zh-CN" w:bidi="ar"/>
        </w:rPr>
      </w:pPr>
      <w:r>
        <w:rPr>
          <w:rFonts w:hint="eastAsia" w:ascii="Times New Roman" w:hAnsi="Times New Roman" w:eastAsia="仿宋"/>
          <w:color w:val="auto"/>
          <w:kern w:val="0"/>
          <w:sz w:val="28"/>
          <w:szCs w:val="28"/>
          <w:lang w:bidi="ar"/>
        </w:rPr>
        <w:t>（3）报警装置。</w:t>
      </w:r>
      <w:r>
        <w:rPr>
          <w:rFonts w:hint="eastAsia" w:eastAsia="仿宋"/>
          <w:color w:val="auto"/>
          <w:kern w:val="0"/>
          <w:sz w:val="28"/>
          <w:szCs w:val="28"/>
          <w:lang w:eastAsia="zh-CN" w:bidi="ar"/>
        </w:rPr>
        <w:t>在天然气输送管道</w:t>
      </w:r>
      <w:r>
        <w:rPr>
          <w:rFonts w:ascii="Times New Roman" w:hAnsi="Times New Roman" w:eastAsia="仿宋"/>
          <w:color w:val="auto"/>
          <w:kern w:val="0"/>
          <w:sz w:val="28"/>
          <w:szCs w:val="28"/>
          <w:lang w:bidi="ar"/>
        </w:rPr>
        <w:t>安装</w:t>
      </w:r>
      <w:r>
        <w:rPr>
          <w:rFonts w:hint="eastAsia" w:ascii="Times New Roman" w:hAnsi="Times New Roman" w:eastAsia="仿宋"/>
          <w:color w:val="auto"/>
          <w:kern w:val="0"/>
          <w:sz w:val="28"/>
          <w:szCs w:val="28"/>
          <w:lang w:bidi="ar"/>
        </w:rPr>
        <w:t>可燃气体报警器。</w:t>
      </w:r>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val="en-US" w:eastAsia="zh-CN" w:bidi="ar-SA"/>
        </w:rPr>
      </w:pPr>
      <w:bookmarkStart w:id="413" w:name="_Toc2359"/>
      <w:bookmarkStart w:id="414" w:name="_Toc23577"/>
      <w:r>
        <w:rPr>
          <w:rFonts w:hint="default" w:ascii="Times New Roman" w:hAnsi="Times New Roman" w:eastAsia="仿宋" w:cs="Times New Roman"/>
          <w:bCs w:val="0"/>
          <w:color w:val="auto"/>
          <w:kern w:val="2"/>
          <w:sz w:val="30"/>
          <w:lang w:eastAsia="zh-CN" w:bidi="ar-SA"/>
        </w:rPr>
        <w:t xml:space="preserve">5.2 </w:t>
      </w:r>
      <w:r>
        <w:rPr>
          <w:rFonts w:hint="default" w:ascii="Times New Roman" w:hAnsi="Times New Roman" w:eastAsia="仿宋" w:cs="Times New Roman"/>
          <w:bCs w:val="0"/>
          <w:color w:val="auto"/>
          <w:kern w:val="2"/>
          <w:sz w:val="30"/>
          <w:lang w:val="en-US" w:eastAsia="zh-CN" w:bidi="ar-SA"/>
        </w:rPr>
        <w:t>预警分级与准备</w:t>
      </w:r>
      <w:bookmarkEnd w:id="400"/>
      <w:bookmarkEnd w:id="401"/>
      <w:bookmarkEnd w:id="402"/>
      <w:bookmarkEnd w:id="413"/>
      <w:bookmarkEnd w:id="414"/>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highlight w:val="none"/>
          <w:lang w:val="en-US" w:eastAsia="zh-CN" w:bidi="ar-SA"/>
        </w:rPr>
      </w:pPr>
      <w:bookmarkStart w:id="415" w:name="_Toc5698"/>
      <w:r>
        <w:rPr>
          <w:rFonts w:hint="default" w:ascii="Times New Roman" w:hAnsi="Times New Roman" w:eastAsia="仿宋" w:cs="Times New Roman"/>
          <w:bCs w:val="0"/>
          <w:color w:val="auto"/>
          <w:kern w:val="2"/>
          <w:sz w:val="28"/>
          <w:szCs w:val="24"/>
          <w:highlight w:val="none"/>
          <w:lang w:val="en-US" w:eastAsia="zh-CN" w:bidi="ar-SA"/>
        </w:rPr>
        <w:t>5.2.1 预警分级</w:t>
      </w:r>
      <w:bookmarkEnd w:id="415"/>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szCs w:val="28"/>
          <w:highlight w:val="none"/>
        </w:rPr>
      </w:pPr>
      <w:bookmarkStart w:id="416" w:name="_Toc7145"/>
      <w:bookmarkStart w:id="417" w:name="_Toc438022962"/>
      <w:bookmarkStart w:id="418" w:name="_Toc30430"/>
      <w:r>
        <w:rPr>
          <w:rFonts w:hint="default" w:ascii="Times New Roman" w:hAnsi="Times New Roman" w:eastAsia="仿宋" w:cs="Times New Roman"/>
          <w:color w:val="auto"/>
          <w:sz w:val="28"/>
          <w:szCs w:val="28"/>
          <w:highlight w:val="none"/>
        </w:rPr>
        <w:t>按照突发环境事件严重性、紧急程度和可能波及的范围，本公司预警分为</w:t>
      </w: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1 \* ROMAN \* MERGEFORMAT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cs="Times New Roman"/>
          <w:color w:val="auto"/>
          <w:sz w:val="28"/>
          <w:szCs w:val="28"/>
          <w:highlight w:val="none"/>
        </w:rPr>
        <w:t>I</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级预警和</w:t>
      </w:r>
      <w:r>
        <w:rPr>
          <w:rFonts w:hint="default" w:ascii="Times New Roman" w:hAnsi="Times New Roman" w:eastAsia="宋体" w:cs="Times New Roman"/>
          <w:color w:val="auto"/>
          <w:sz w:val="28"/>
          <w:szCs w:val="28"/>
          <w:highlight w:val="none"/>
        </w:rPr>
        <w:fldChar w:fldCharType="begin"/>
      </w:r>
      <w:r>
        <w:rPr>
          <w:rFonts w:hint="default" w:ascii="Times New Roman" w:hAnsi="Times New Roman" w:eastAsia="宋体" w:cs="Times New Roman"/>
          <w:color w:val="auto"/>
          <w:sz w:val="28"/>
          <w:szCs w:val="28"/>
          <w:highlight w:val="none"/>
        </w:rPr>
        <w:instrText xml:space="preserve"> = 2 \* ROMAN \* MERGEFORMAT </w:instrText>
      </w:r>
      <w:r>
        <w:rPr>
          <w:rFonts w:hint="default" w:ascii="Times New Roman" w:hAnsi="Times New Roman" w:eastAsia="宋体" w:cs="Times New Roman"/>
          <w:color w:val="auto"/>
          <w:sz w:val="28"/>
          <w:szCs w:val="28"/>
          <w:highlight w:val="none"/>
        </w:rPr>
        <w:fldChar w:fldCharType="separate"/>
      </w:r>
      <w:r>
        <w:rPr>
          <w:rFonts w:hint="default" w:ascii="Times New Roman" w:hAnsi="Times New Roman" w:cs="Times New Roman"/>
          <w:color w:val="auto"/>
          <w:highlight w:val="none"/>
        </w:rPr>
        <w:t>II</w:t>
      </w:r>
      <w:r>
        <w:rPr>
          <w:rFonts w:hint="default" w:ascii="Times New Roman" w:hAnsi="Times New Roman" w:eastAsia="宋体"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级预警。根据事态的发展情况，预警可以升级、降级或解除。</w:t>
      </w:r>
    </w:p>
    <w:p>
      <w:pPr>
        <w:spacing w:line="360" w:lineRule="auto"/>
        <w:ind w:firstLine="560" w:firstLineChars="200"/>
        <w:rPr>
          <w:rFonts w:hint="default" w:ascii="Times New Roman" w:hAnsi="Times New Roman" w:cs="Times New Roman"/>
          <w:color w:val="auto"/>
          <w:sz w:val="28"/>
          <w:szCs w:val="28"/>
          <w:highlight w:val="none"/>
          <w:lang w:eastAsia="zh-CN"/>
        </w:rPr>
      </w:pPr>
      <w:r>
        <w:rPr>
          <w:rFonts w:hint="default" w:ascii="Times New Roman" w:hAnsi="Times New Roman" w:cs="Times New Roman"/>
          <w:color w:val="auto"/>
          <w:sz w:val="28"/>
          <w:szCs w:val="28"/>
          <w:highlight w:val="none"/>
          <w:lang w:val="en-US" w:eastAsia="zh-CN"/>
        </w:rPr>
        <w:t>1</w:t>
      </w:r>
      <w:r>
        <w:rPr>
          <w:rFonts w:hint="default" w:ascii="Times New Roman" w:hAnsi="Times New Roman" w:eastAsia="仿宋" w:cs="Times New Roman"/>
          <w:color w:val="auto"/>
          <w:sz w:val="28"/>
          <w:szCs w:val="28"/>
          <w:highlight w:val="none"/>
        </w:rPr>
        <w:t>、当符合下列条件之一时发布</w:t>
      </w: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1 \* ROMAN \* MERGEFORMAT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cs="Times New Roman"/>
          <w:color w:val="auto"/>
          <w:sz w:val="28"/>
          <w:szCs w:val="28"/>
          <w:highlight w:val="none"/>
        </w:rPr>
        <w:t>I</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级预警：</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（1）危险化学品泄漏，</w:t>
      </w:r>
      <w:r>
        <w:rPr>
          <w:rFonts w:hint="eastAsia" w:ascii="Times New Roman" w:hAnsi="Times New Roman" w:cs="Times New Roman"/>
          <w:color w:val="auto"/>
          <w:sz w:val="28"/>
          <w:szCs w:val="28"/>
          <w:highlight w:val="none"/>
          <w:lang w:eastAsia="zh-CN"/>
        </w:rPr>
        <w:t>或天然气泄漏导致</w:t>
      </w:r>
      <w:r>
        <w:rPr>
          <w:rFonts w:hint="default" w:ascii="Times New Roman" w:hAnsi="Times New Roman" w:eastAsia="仿宋" w:cs="Times New Roman"/>
          <w:color w:val="auto"/>
          <w:sz w:val="28"/>
          <w:szCs w:val="28"/>
          <w:highlight w:val="none"/>
        </w:rPr>
        <w:t>爆炸事故，影响范围较大；</w:t>
      </w:r>
    </w:p>
    <w:p>
      <w:pPr>
        <w:spacing w:line="360" w:lineRule="auto"/>
        <w:ind w:firstLine="560" w:firstLineChars="200"/>
        <w:rPr>
          <w:rFonts w:hint="default" w:ascii="Times New Roman" w:hAnsi="Times New Roman" w:cs="Times New Roman"/>
          <w:color w:val="auto"/>
        </w:rPr>
      </w:pPr>
      <w:r>
        <w:rPr>
          <w:rFonts w:hint="default" w:ascii="Times New Roman" w:hAnsi="Times New Roman" w:eastAsia="仿宋" w:cs="Times New Roman"/>
          <w:color w:val="auto"/>
          <w:sz w:val="28"/>
          <w:szCs w:val="28"/>
          <w:highlight w:val="none"/>
        </w:rPr>
        <w:t>（</w:t>
      </w:r>
      <w:r>
        <w:rPr>
          <w:rFonts w:hint="default" w:ascii="Times New Roman" w:hAnsi="Times New Roman" w:cs="Times New Roman"/>
          <w:color w:val="auto"/>
          <w:sz w:val="28"/>
          <w:szCs w:val="28"/>
          <w:highlight w:val="none"/>
          <w:lang w:val="en-US" w:eastAsia="zh-CN"/>
        </w:rPr>
        <w:t>2</w:t>
      </w:r>
      <w:r>
        <w:rPr>
          <w:rFonts w:hint="default" w:ascii="Times New Roman" w:hAnsi="Times New Roman" w:eastAsia="仿宋" w:cs="Times New Roman"/>
          <w:color w:val="auto"/>
          <w:sz w:val="28"/>
          <w:szCs w:val="28"/>
          <w:highlight w:val="none"/>
        </w:rPr>
        <w:t>）危险化学品泄露，导致污染物直接排至环境中引发污染事件。</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lang w:val="en-US" w:eastAsia="zh-CN"/>
        </w:rPr>
        <w:t>2</w:t>
      </w:r>
      <w:r>
        <w:rPr>
          <w:rFonts w:hint="default" w:ascii="Times New Roman" w:hAnsi="Times New Roman" w:eastAsia="仿宋" w:cs="Times New Roman"/>
          <w:color w:val="auto"/>
          <w:sz w:val="28"/>
          <w:szCs w:val="28"/>
          <w:highlight w:val="none"/>
        </w:rPr>
        <w:t>、当符合下列条件之一时发布</w:t>
      </w: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2 \* ROMAN \* MERGEFORMAT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cs="Times New Roman"/>
          <w:color w:val="auto"/>
          <w:highlight w:val="none"/>
        </w:rPr>
        <w:t>II</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级预警。</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w:t>
      </w:r>
      <w:r>
        <w:rPr>
          <w:rFonts w:hint="eastAsia" w:ascii="Times New Roman" w:hAnsi="Times New Roman" w:cs="Times New Roman"/>
          <w:color w:val="auto"/>
          <w:sz w:val="28"/>
          <w:szCs w:val="28"/>
          <w:highlight w:val="none"/>
          <w:lang w:eastAsia="zh-CN"/>
        </w:rPr>
        <w:t>危险化学品在储存过程中发生泄露并被及时发现处理，或发生火灾，在短时间内可处置控制，未造成大范围影响；</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lang w:eastAsia="zh-CN"/>
        </w:rPr>
        <w:t>（</w:t>
      </w:r>
      <w:r>
        <w:rPr>
          <w:rFonts w:hint="default" w:ascii="Times New Roman" w:hAnsi="Times New Roman" w:cs="Times New Roman"/>
          <w:color w:val="auto"/>
          <w:sz w:val="28"/>
          <w:szCs w:val="28"/>
          <w:highlight w:val="none"/>
          <w:lang w:val="en-US" w:eastAsia="zh-CN"/>
        </w:rPr>
        <w:t>2</w:t>
      </w:r>
      <w:r>
        <w:rPr>
          <w:rFonts w:hint="default" w:ascii="Times New Roman" w:hAnsi="Times New Roman"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rPr>
        <w:t>其他环境事故，未对车间以外造成影响。</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highlight w:val="none"/>
          <w:lang w:val="en-US" w:eastAsia="zh-CN"/>
        </w:rPr>
      </w:pPr>
      <w:r>
        <w:rPr>
          <w:rFonts w:hint="default" w:ascii="Times New Roman" w:hAnsi="Times New Roman" w:eastAsia="仿宋" w:cs="Times New Roman"/>
          <w:color w:val="auto"/>
          <w:sz w:val="28"/>
          <w:szCs w:val="28"/>
          <w:highlight w:val="none"/>
        </w:rPr>
        <w:t>预警内容包括：可能发生事故的时间、地点、对象；事故部门基本情况；可能事故的后果预测；可能事故原因初步判断；提出可能事故的处置方法；提出需协助的相关部门；预警部门、签发人、报告人、报告时间等，必要时附现场简图。</w:t>
      </w:r>
    </w:p>
    <w:p>
      <w:pPr>
        <w:pStyle w:val="4"/>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2"/>
        <w:rPr>
          <w:rFonts w:hint="default" w:ascii="Times New Roman" w:hAnsi="Times New Roman" w:cs="Times New Roman"/>
          <w:color w:val="auto"/>
          <w:highlight w:val="none"/>
        </w:rPr>
      </w:pPr>
      <w:bookmarkStart w:id="419" w:name="_Toc23798"/>
      <w:bookmarkStart w:id="420" w:name="_Toc4911"/>
      <w:bookmarkStart w:id="421" w:name="_Toc29854"/>
      <w:bookmarkStart w:id="422" w:name="_Toc25455"/>
      <w:bookmarkStart w:id="423" w:name="_Toc18271"/>
      <w:bookmarkStart w:id="424" w:name="_Toc7872"/>
      <w:bookmarkStart w:id="425" w:name="_Toc26112"/>
      <w:bookmarkStart w:id="426" w:name="_Toc29105"/>
      <w:bookmarkStart w:id="427" w:name="_Toc16934"/>
      <w:bookmarkStart w:id="428" w:name="_Toc24146"/>
      <w:r>
        <w:rPr>
          <w:rFonts w:hint="default" w:ascii="Times New Roman" w:hAnsi="Times New Roman" w:cs="Times New Roman"/>
          <w:color w:val="auto"/>
          <w:highlight w:val="none"/>
        </w:rPr>
        <w:t>5.2.2预警行动与准备</w:t>
      </w:r>
      <w:bookmarkEnd w:id="419"/>
      <w:bookmarkEnd w:id="420"/>
      <w:bookmarkEnd w:id="421"/>
      <w:bookmarkEnd w:id="422"/>
      <w:bookmarkEnd w:id="423"/>
      <w:bookmarkEnd w:id="424"/>
      <w:bookmarkEnd w:id="425"/>
      <w:bookmarkEnd w:id="426"/>
      <w:bookmarkEnd w:id="427"/>
      <w:bookmarkEnd w:id="428"/>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通知公司相关应急部门、人员作好应急准备。应急领导小组全体成员必须立即到达现场，立即启动相应预警响应，并进行先期应急处置，公司应急指挥部组织启动相应预警响应，依据现场情况决定是否通知相关机构协助应急救援。</w:t>
      </w:r>
    </w:p>
    <w:p>
      <w:pPr>
        <w:spacing w:line="360" w:lineRule="auto"/>
        <w:ind w:firstLine="560" w:firstLineChars="200"/>
        <w:rPr>
          <w:rFonts w:hint="default" w:ascii="Times New Roman" w:hAnsi="Times New Roman" w:eastAsia="仿宋" w:cs="Times New Roman"/>
          <w:color w:val="auto"/>
          <w:sz w:val="28"/>
          <w:szCs w:val="28"/>
          <w:highlight w:val="none"/>
        </w:rPr>
      </w:pPr>
      <w:bookmarkStart w:id="429" w:name="_Toc19943"/>
      <w:r>
        <w:rPr>
          <w:rFonts w:hint="default" w:ascii="Times New Roman" w:hAnsi="Times New Roman" w:eastAsia="仿宋" w:cs="Times New Roman"/>
          <w:color w:val="auto"/>
          <w:sz w:val="28"/>
          <w:szCs w:val="28"/>
          <w:highlight w:val="none"/>
        </w:rPr>
        <w:t>（1）应急指挥办公室安排熟悉预案的人员24小时值班，直至预警解除；</w:t>
      </w:r>
      <w:bookmarkEnd w:id="429"/>
    </w:p>
    <w:p>
      <w:pPr>
        <w:spacing w:line="360" w:lineRule="auto"/>
        <w:ind w:firstLine="560" w:firstLineChars="200"/>
        <w:rPr>
          <w:rFonts w:hint="default" w:ascii="Times New Roman" w:hAnsi="Times New Roman" w:eastAsia="仿宋" w:cs="Times New Roman"/>
          <w:color w:val="auto"/>
          <w:sz w:val="28"/>
          <w:szCs w:val="28"/>
          <w:highlight w:val="none"/>
        </w:rPr>
      </w:pPr>
      <w:bookmarkStart w:id="430" w:name="_Toc29273"/>
      <w:r>
        <w:rPr>
          <w:rFonts w:hint="default" w:ascii="Times New Roman" w:hAnsi="Times New Roman" w:eastAsia="仿宋" w:cs="Times New Roman"/>
          <w:color w:val="auto"/>
          <w:sz w:val="28"/>
          <w:szCs w:val="28"/>
          <w:highlight w:val="none"/>
        </w:rPr>
        <w:t>（2）指挥部结合环境风险源识别结果发布预警指令。指挥部向现场各应急小组等部门传达预警指令</w:t>
      </w:r>
      <w:bookmarkEnd w:id="430"/>
      <w:r>
        <w:rPr>
          <w:rFonts w:hint="default" w:ascii="Times New Roman" w:hAnsi="Times New Roman" w:eastAsia="仿宋" w:cs="Times New Roman"/>
          <w:color w:val="auto"/>
          <w:sz w:val="28"/>
          <w:szCs w:val="28"/>
          <w:highlight w:val="none"/>
        </w:rPr>
        <w:t>，并通知其他应急人员和应急救援队伍待命，准备应急物资；</w:t>
      </w:r>
    </w:p>
    <w:p>
      <w:pPr>
        <w:spacing w:line="360" w:lineRule="auto"/>
        <w:ind w:firstLine="560" w:firstLineChars="200"/>
        <w:rPr>
          <w:rFonts w:hint="default" w:ascii="Times New Roman" w:hAnsi="Times New Roman" w:eastAsia="仿宋" w:cs="Times New Roman"/>
          <w:color w:val="auto"/>
          <w:sz w:val="28"/>
          <w:szCs w:val="28"/>
          <w:highlight w:val="none"/>
        </w:rPr>
      </w:pPr>
      <w:bookmarkStart w:id="431" w:name="_Toc11274"/>
      <w:r>
        <w:rPr>
          <w:rFonts w:hint="default" w:ascii="Times New Roman" w:hAnsi="Times New Roman" w:eastAsia="仿宋" w:cs="Times New Roman"/>
          <w:color w:val="auto"/>
          <w:sz w:val="28"/>
          <w:szCs w:val="28"/>
          <w:highlight w:val="none"/>
        </w:rPr>
        <w:t>（3）现场指挥部各专业组单位检查重大环境风险源；检查易发生事故目标及隐患部位的设施状况、措施落实情况；检查清理排水设施，降低自然灾害条件下环境风险度；</w:t>
      </w:r>
      <w:bookmarkEnd w:id="431"/>
    </w:p>
    <w:p>
      <w:pPr>
        <w:spacing w:line="360" w:lineRule="auto"/>
        <w:ind w:firstLine="560" w:firstLineChars="200"/>
        <w:jc w:val="both"/>
        <w:rPr>
          <w:rFonts w:hint="default" w:ascii="Times New Roman" w:hAnsi="Times New Roman" w:eastAsia="仿宋" w:cs="Times New Roman"/>
          <w:color w:val="auto"/>
          <w:sz w:val="28"/>
          <w:szCs w:val="28"/>
          <w:highlight w:val="none"/>
        </w:rPr>
      </w:pPr>
      <w:bookmarkStart w:id="432" w:name="_Toc12296"/>
      <w:r>
        <w:rPr>
          <w:rFonts w:hint="default" w:ascii="Times New Roman" w:hAnsi="Times New Roman" w:eastAsia="仿宋" w:cs="Times New Roman"/>
          <w:color w:val="auto"/>
          <w:sz w:val="28"/>
          <w:szCs w:val="28"/>
          <w:highlight w:val="none"/>
        </w:rPr>
        <w:t>（4）</w:t>
      </w:r>
      <w:bookmarkEnd w:id="432"/>
      <w:bookmarkStart w:id="433" w:name="_Toc1658"/>
      <w:r>
        <w:rPr>
          <w:rFonts w:hint="eastAsia" w:ascii="Times New Roman" w:hAnsi="Times New Roman" w:cs="Times New Roman"/>
          <w:color w:val="auto"/>
          <w:sz w:val="28"/>
          <w:szCs w:val="28"/>
          <w:highlight w:val="none"/>
          <w:lang w:eastAsia="zh-CN"/>
        </w:rPr>
        <w:t>警戒疏散</w:t>
      </w:r>
      <w:r>
        <w:rPr>
          <w:rFonts w:hint="default" w:ascii="Times New Roman" w:hAnsi="Times New Roman" w:eastAsia="仿宋" w:cs="Times New Roman"/>
          <w:color w:val="auto"/>
          <w:sz w:val="28"/>
          <w:szCs w:val="28"/>
          <w:highlight w:val="none"/>
        </w:rPr>
        <w:t>组</w:t>
      </w:r>
      <w:r>
        <w:rPr>
          <w:rFonts w:hint="eastAsia" w:ascii="Times New Roman" w:hAnsi="Times New Roman" w:cs="Times New Roman"/>
          <w:color w:val="auto"/>
          <w:sz w:val="28"/>
          <w:szCs w:val="28"/>
          <w:highlight w:val="none"/>
          <w:lang w:eastAsia="zh-CN"/>
        </w:rPr>
        <w:t>组</w:t>
      </w:r>
      <w:r>
        <w:rPr>
          <w:rFonts w:hint="default" w:ascii="Times New Roman" w:hAnsi="Times New Roman" w:eastAsia="仿宋" w:cs="Times New Roman"/>
          <w:color w:val="auto"/>
          <w:sz w:val="28"/>
          <w:szCs w:val="28"/>
          <w:highlight w:val="none"/>
        </w:rPr>
        <w:t>织转移、撤离或者疏散可能受到危害的人员，并进行妥善安置；</w:t>
      </w:r>
      <w:bookmarkEnd w:id="433"/>
      <w:r>
        <w:rPr>
          <w:rFonts w:hint="default" w:ascii="Times New Roman" w:hAnsi="Times New Roman" w:eastAsia="仿宋" w:cs="Times New Roman"/>
          <w:color w:val="auto"/>
          <w:sz w:val="28"/>
          <w:szCs w:val="28"/>
          <w:highlight w:val="none"/>
        </w:rPr>
        <w:t>针对突发事件可能造成的危害，封闭、隔离或者限制使用有关场所，中止可能导致危险扩大的行为和活动；</w:t>
      </w:r>
    </w:p>
    <w:p>
      <w:pPr>
        <w:spacing w:line="360" w:lineRule="auto"/>
        <w:ind w:firstLine="560" w:firstLineChars="200"/>
        <w:rPr>
          <w:rFonts w:hint="default" w:ascii="Times New Roman" w:hAnsi="Times New Roman" w:eastAsia="仿宋" w:cs="Times New Roman"/>
          <w:color w:val="auto"/>
          <w:sz w:val="28"/>
          <w:szCs w:val="28"/>
          <w:highlight w:val="none"/>
        </w:rPr>
      </w:pPr>
      <w:bookmarkStart w:id="434" w:name="_Toc24003"/>
      <w:r>
        <w:rPr>
          <w:rFonts w:hint="default" w:ascii="Times New Roman" w:hAnsi="Times New Roman" w:eastAsia="仿宋" w:cs="Times New Roman"/>
          <w:color w:val="auto"/>
          <w:sz w:val="28"/>
          <w:szCs w:val="28"/>
          <w:highlight w:val="none"/>
        </w:rPr>
        <w:t>（</w:t>
      </w:r>
      <w:r>
        <w:rPr>
          <w:rFonts w:hint="default" w:ascii="Times New Roman" w:hAnsi="Times New Roman" w:cs="Times New Roman"/>
          <w:color w:val="auto"/>
          <w:sz w:val="28"/>
          <w:szCs w:val="28"/>
          <w:highlight w:val="none"/>
          <w:lang w:val="en-US" w:eastAsia="zh-CN"/>
        </w:rPr>
        <w:t>5</w:t>
      </w:r>
      <w:r>
        <w:rPr>
          <w:rFonts w:hint="default" w:ascii="Times New Roman" w:hAnsi="Times New Roman" w:eastAsia="仿宋" w:cs="Times New Roman"/>
          <w:color w:val="auto"/>
          <w:sz w:val="28"/>
          <w:szCs w:val="28"/>
          <w:highlight w:val="none"/>
        </w:rPr>
        <w:t>）</w:t>
      </w:r>
      <w:r>
        <w:rPr>
          <w:rFonts w:hint="eastAsia" w:ascii="Times New Roman" w:hAnsi="Times New Roman" w:cs="Times New Roman"/>
          <w:color w:val="auto"/>
          <w:sz w:val="28"/>
          <w:szCs w:val="28"/>
          <w:highlight w:val="none"/>
          <w:lang w:eastAsia="zh-CN"/>
        </w:rPr>
        <w:t>物质供应组</w:t>
      </w:r>
      <w:r>
        <w:rPr>
          <w:rFonts w:hint="default" w:ascii="Times New Roman" w:hAnsi="Times New Roman" w:eastAsia="仿宋" w:cs="Times New Roman"/>
          <w:color w:val="auto"/>
          <w:sz w:val="28"/>
          <w:szCs w:val="28"/>
          <w:highlight w:val="none"/>
        </w:rPr>
        <w:t>调集环境应急物资和设备，采取一切可能的防范措施，减少污染的扩散、蔓延。</w:t>
      </w:r>
      <w:bookmarkEnd w:id="434"/>
    </w:p>
    <w:bookmarkEnd w:id="416"/>
    <w:bookmarkEnd w:id="417"/>
    <w:bookmarkEnd w:id="418"/>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highlight w:val="none"/>
        </w:rPr>
      </w:pPr>
      <w:bookmarkStart w:id="435" w:name="_Toc24101"/>
      <w:bookmarkStart w:id="436" w:name="_Toc5032"/>
      <w:bookmarkStart w:id="437" w:name="_Toc14813"/>
      <w:bookmarkStart w:id="438" w:name="_Toc5550"/>
      <w:bookmarkStart w:id="439" w:name="_Toc10009"/>
      <w:bookmarkStart w:id="440" w:name="_Toc21781"/>
      <w:bookmarkStart w:id="441" w:name="_Toc26442"/>
      <w:bookmarkStart w:id="442" w:name="_Toc27970"/>
      <w:bookmarkStart w:id="443" w:name="_Toc438022966"/>
      <w:r>
        <w:rPr>
          <w:rFonts w:hint="default" w:ascii="Times New Roman" w:hAnsi="Times New Roman" w:cs="Times New Roman"/>
          <w:color w:val="auto"/>
          <w:highlight w:val="none"/>
        </w:rPr>
        <w:t>5.3预警发布与解除</w:t>
      </w:r>
      <w:bookmarkEnd w:id="435"/>
      <w:bookmarkEnd w:id="436"/>
      <w:bookmarkEnd w:id="437"/>
      <w:bookmarkEnd w:id="438"/>
      <w:bookmarkEnd w:id="439"/>
      <w:bookmarkEnd w:id="440"/>
      <w:bookmarkEnd w:id="441"/>
      <w:bookmarkEnd w:id="442"/>
    </w:p>
    <w:p>
      <w:pPr>
        <w:pStyle w:val="4"/>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2"/>
        <w:rPr>
          <w:rFonts w:hint="default" w:ascii="Times New Roman" w:hAnsi="Times New Roman" w:cs="Times New Roman"/>
          <w:color w:val="auto"/>
          <w:highlight w:val="none"/>
        </w:rPr>
      </w:pPr>
      <w:bookmarkStart w:id="444" w:name="_Toc2884"/>
      <w:bookmarkStart w:id="445" w:name="_Toc8965"/>
      <w:bookmarkStart w:id="446" w:name="_Toc17294"/>
      <w:bookmarkStart w:id="447" w:name="_Toc1946"/>
      <w:bookmarkStart w:id="448" w:name="_Toc9918"/>
      <w:bookmarkStart w:id="449" w:name="_Toc28204"/>
      <w:bookmarkStart w:id="450" w:name="_Toc15362"/>
      <w:bookmarkStart w:id="451" w:name="_Toc14127"/>
      <w:bookmarkStart w:id="452" w:name="_Toc2984"/>
      <w:bookmarkStart w:id="453" w:name="_Toc427015548"/>
      <w:bookmarkStart w:id="454" w:name="_Toc25978"/>
      <w:bookmarkStart w:id="455" w:name="_Toc3469"/>
      <w:bookmarkStart w:id="456" w:name="_Toc8781"/>
      <w:bookmarkStart w:id="457" w:name="_Toc6025"/>
      <w:bookmarkStart w:id="458" w:name="_Toc30514"/>
      <w:bookmarkStart w:id="459" w:name="_Toc11607"/>
      <w:r>
        <w:rPr>
          <w:rFonts w:hint="default" w:ascii="Times New Roman" w:hAnsi="Times New Roman" w:cs="Times New Roman"/>
          <w:color w:val="auto"/>
          <w:highlight w:val="none"/>
        </w:rPr>
        <w:t>5.3.1预警发布</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p>
    <w:p>
      <w:pPr>
        <w:spacing w:line="360" w:lineRule="auto"/>
        <w:ind w:firstLine="560" w:firstLineChars="200"/>
        <w:rPr>
          <w:rFonts w:hint="default" w:ascii="Times New Roman" w:hAnsi="Times New Roman" w:eastAsia="仿宋" w:cs="Times New Roman"/>
          <w:color w:val="auto"/>
          <w:sz w:val="28"/>
          <w:szCs w:val="28"/>
          <w:highlight w:val="none"/>
          <w:lang w:val="en-US" w:eastAsia="zh-CN"/>
        </w:rPr>
      </w:pPr>
      <w:bookmarkStart w:id="460" w:name="_Toc12404"/>
      <w:bookmarkStart w:id="461" w:name="_Toc16971"/>
      <w:bookmarkStart w:id="462" w:name="_Toc13232"/>
      <w:bookmarkStart w:id="463" w:name="_Toc16025"/>
      <w:bookmarkStart w:id="464" w:name="_Toc23394"/>
      <w:bookmarkStart w:id="465" w:name="_Toc28488"/>
      <w:bookmarkStart w:id="466" w:name="_Toc2221"/>
      <w:bookmarkStart w:id="467" w:name="_Toc9880"/>
      <w:bookmarkStart w:id="468" w:name="_Toc6808"/>
      <w:bookmarkStart w:id="469" w:name="_Toc4282"/>
      <w:bookmarkStart w:id="470" w:name="_Toc15576"/>
      <w:bookmarkStart w:id="471" w:name="_Toc21969"/>
      <w:bookmarkStart w:id="472" w:name="_Toc28165"/>
      <w:bookmarkStart w:id="473" w:name="_Toc17107"/>
      <w:r>
        <w:rPr>
          <w:rFonts w:hint="default" w:ascii="Times New Roman" w:hAnsi="Times New Roman" w:eastAsia="仿宋" w:cs="Times New Roman"/>
          <w:color w:val="auto"/>
          <w:sz w:val="28"/>
          <w:szCs w:val="28"/>
          <w:highlight w:val="none"/>
          <w:lang w:val="en-US" w:eastAsia="zh-CN"/>
        </w:rPr>
        <w:t>一旦发现紧急情况，经现场确认为泄漏、火灾等突发环境事件，要立即使用其通讯手段报告现场应急总指挥，同时组织当班人员</w:t>
      </w:r>
      <w:r>
        <w:rPr>
          <w:rFonts w:hint="default" w:ascii="Times New Roman" w:hAnsi="Times New Roman" w:cs="Times New Roman"/>
          <w:color w:val="auto"/>
          <w:sz w:val="28"/>
          <w:szCs w:val="28"/>
          <w:highlight w:val="none"/>
          <w:lang w:val="en-US" w:eastAsia="zh-CN"/>
        </w:rPr>
        <w:t>采取先期处置</w:t>
      </w:r>
      <w:r>
        <w:rPr>
          <w:rFonts w:hint="default" w:ascii="Times New Roman" w:hAnsi="Times New Roman" w:eastAsia="仿宋" w:cs="Times New Roman"/>
          <w:color w:val="auto"/>
          <w:sz w:val="28"/>
          <w:szCs w:val="28"/>
          <w:highlight w:val="none"/>
          <w:lang w:val="en-US" w:eastAsia="zh-CN"/>
        </w:rPr>
        <w:t>措施进行应急处置，现场应急总指挥立即启动应急响应系统。通报流程见“基本处置程序框图”。</w:t>
      </w:r>
    </w:p>
    <w:p>
      <w:pPr>
        <w:spacing w:line="360" w:lineRule="auto"/>
        <w:ind w:firstLine="480" w:firstLineChars="200"/>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lang w:eastAsia="zh-CN"/>
        </w:rPr>
        <w:drawing>
          <wp:anchor distT="0" distB="0" distL="114300" distR="114300" simplePos="0" relativeHeight="475644928" behindDoc="0" locked="0" layoutInCell="1" allowOverlap="1">
            <wp:simplePos x="0" y="0"/>
            <wp:positionH relativeFrom="column">
              <wp:posOffset>-138430</wp:posOffset>
            </wp:positionH>
            <wp:positionV relativeFrom="paragraph">
              <wp:posOffset>3810</wp:posOffset>
            </wp:positionV>
            <wp:extent cx="5269865" cy="2935605"/>
            <wp:effectExtent l="0" t="0" r="6985" b="17145"/>
            <wp:wrapTopAndBottom/>
            <wp:docPr id="11" name="图片 11" descr="15323299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532329910(1)"/>
                    <pic:cNvPicPr>
                      <a:picLocks noChangeAspect="1"/>
                    </pic:cNvPicPr>
                  </pic:nvPicPr>
                  <pic:blipFill>
                    <a:blip r:embed="rId13"/>
                    <a:stretch>
                      <a:fillRect/>
                    </a:stretch>
                  </pic:blipFill>
                  <pic:spPr>
                    <a:xfrm>
                      <a:off x="0" y="0"/>
                      <a:ext cx="5269865" cy="2935605"/>
                    </a:xfrm>
                    <a:prstGeom prst="rect">
                      <a:avLst/>
                    </a:prstGeom>
                  </pic:spPr>
                </pic:pic>
              </a:graphicData>
            </a:graphic>
          </wp:anchor>
        </w:drawing>
      </w:r>
      <w:r>
        <w:rPr>
          <w:rFonts w:hint="default" w:ascii="Times New Roman" w:hAnsi="Times New Roman" w:eastAsia="仿宋" w:cs="Times New Roman"/>
          <w:b/>
          <w:bCs/>
          <w:color w:val="auto"/>
          <w:sz w:val="24"/>
          <w:szCs w:val="24"/>
          <w:highlight w:val="none"/>
        </w:rPr>
        <w:t>图</w:t>
      </w:r>
      <w:r>
        <w:rPr>
          <w:rFonts w:hint="eastAsia" w:ascii="Times New Roman" w:hAnsi="Times New Roman" w:cs="Times New Roman"/>
          <w:b/>
          <w:bCs/>
          <w:color w:val="auto"/>
          <w:sz w:val="24"/>
          <w:szCs w:val="24"/>
          <w:highlight w:val="none"/>
          <w:lang w:val="en-US" w:eastAsia="zh-CN"/>
        </w:rPr>
        <w:t>5-1</w:t>
      </w:r>
      <w:r>
        <w:rPr>
          <w:rFonts w:hint="default" w:ascii="Times New Roman" w:hAnsi="Times New Roman" w:cs="Times New Roman"/>
          <w:b/>
          <w:bCs/>
          <w:color w:val="auto"/>
          <w:sz w:val="24"/>
          <w:szCs w:val="24"/>
          <w:highlight w:val="none"/>
          <w:lang w:val="en-US" w:eastAsia="zh-CN"/>
        </w:rPr>
        <w:t xml:space="preserve"> </w:t>
      </w:r>
      <w:r>
        <w:rPr>
          <w:rFonts w:hint="default" w:ascii="Times New Roman" w:hAnsi="Times New Roman" w:eastAsia="仿宋" w:cs="Times New Roman"/>
          <w:b/>
          <w:bCs/>
          <w:color w:val="auto"/>
          <w:sz w:val="24"/>
          <w:szCs w:val="24"/>
          <w:highlight w:val="none"/>
        </w:rPr>
        <w:t xml:space="preserve">  突发环境事件基本处置程序图</w:t>
      </w:r>
    </w:p>
    <w:p>
      <w:pPr>
        <w:pStyle w:val="4"/>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2"/>
        <w:rPr>
          <w:rFonts w:hint="default" w:ascii="Times New Roman" w:hAnsi="Times New Roman" w:cs="Times New Roman"/>
          <w:color w:val="auto"/>
          <w:highlight w:val="none"/>
        </w:rPr>
      </w:pPr>
      <w:bookmarkStart w:id="474" w:name="_Toc9801"/>
      <w:r>
        <w:rPr>
          <w:rFonts w:hint="default" w:ascii="Times New Roman" w:hAnsi="Times New Roman" w:cs="Times New Roman"/>
          <w:color w:val="auto"/>
          <w:highlight w:val="none"/>
        </w:rPr>
        <w:t>5.3.2预警解除</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现场指挥部根据情况宣布预警解除，由应急指挥办公室通知。</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符合下列条件之一的，即满足应急终止条件：</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（1）事件现场得到控制，事件条件已经消除；</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（2）污染源的泄漏或释放已降至规定限值以内；</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（3）事件所造成的危害已经被彻底消除，无继发可能；</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（4）事件现场的各种专业应急处置行动已无继续的必要；</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（5）采取了必要的防护措施以保护公众免受再次危害，并使事件可能引起的中长期影响趋于合理且尽量低的水平。</w:t>
      </w:r>
    </w:p>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highlight w:val="none"/>
        </w:rPr>
      </w:pPr>
      <w:bookmarkStart w:id="475" w:name="_Toc5826"/>
      <w:bookmarkStart w:id="476" w:name="_Toc4123"/>
      <w:bookmarkStart w:id="477" w:name="_Toc17954"/>
      <w:bookmarkStart w:id="478" w:name="_Toc29922"/>
      <w:bookmarkStart w:id="479" w:name="_Toc7497"/>
      <w:bookmarkStart w:id="480" w:name="_Toc5756"/>
      <w:bookmarkStart w:id="481" w:name="_Toc23860"/>
      <w:bookmarkStart w:id="482" w:name="_Toc12077"/>
      <w:bookmarkStart w:id="483" w:name="_Toc14658"/>
      <w:bookmarkStart w:id="484" w:name="_Toc427015550"/>
      <w:bookmarkStart w:id="485" w:name="_Toc29109"/>
      <w:bookmarkStart w:id="486" w:name="_Toc15514"/>
      <w:r>
        <w:rPr>
          <w:rFonts w:hint="default" w:ascii="Times New Roman" w:hAnsi="Times New Roman" w:cs="Times New Roman"/>
          <w:color w:val="auto"/>
          <w:highlight w:val="none"/>
        </w:rPr>
        <w:t>5.4预警措施</w:t>
      </w:r>
      <w:bookmarkEnd w:id="475"/>
      <w:bookmarkEnd w:id="476"/>
      <w:bookmarkEnd w:id="477"/>
      <w:bookmarkEnd w:id="478"/>
      <w:bookmarkEnd w:id="479"/>
      <w:bookmarkEnd w:id="480"/>
      <w:bookmarkEnd w:id="481"/>
      <w:bookmarkEnd w:id="482"/>
      <w:bookmarkEnd w:id="483"/>
      <w:bookmarkEnd w:id="484"/>
      <w:bookmarkEnd w:id="485"/>
      <w:bookmarkEnd w:id="486"/>
    </w:p>
    <w:p>
      <w:pPr>
        <w:pStyle w:val="20"/>
        <w:keepNext w:val="0"/>
        <w:keepLines w:val="0"/>
        <w:widowControl w:val="0"/>
        <w:suppressLineNumbers w:val="0"/>
        <w:topLinePunct/>
        <w:autoSpaceDE/>
        <w:autoSpaceDN w:val="0"/>
        <w:spacing w:before="0" w:beforeAutospacing="0" w:after="0" w:afterAutospacing="0" w:line="360" w:lineRule="auto"/>
        <w:ind w:left="102" w:right="0" w:firstLine="560" w:firstLineChars="200"/>
        <w:jc w:val="left"/>
        <w:rPr>
          <w:rFonts w:hint="default" w:ascii="Times New Roman" w:hAnsi="Times New Roman" w:eastAsia="仿宋" w:cs="Times New Roman"/>
          <w:color w:val="auto"/>
          <w:sz w:val="28"/>
          <w:szCs w:val="28"/>
          <w:lang w:val="en-US"/>
        </w:rPr>
      </w:pPr>
      <w:r>
        <w:rPr>
          <w:rFonts w:hint="default" w:ascii="Times New Roman" w:hAnsi="Times New Roman" w:eastAsia="仿宋" w:cs="Times New Roman"/>
          <w:color w:val="auto"/>
          <w:kern w:val="0"/>
          <w:sz w:val="28"/>
          <w:szCs w:val="28"/>
          <w:lang w:val="en-US" w:eastAsia="zh-CN" w:bidi="ar"/>
        </w:rPr>
        <w:t>进入预警状态后，应当采取以下相对措施：</w:t>
      </w:r>
    </w:p>
    <w:p>
      <w:pPr>
        <w:pStyle w:val="20"/>
        <w:keepNext w:val="0"/>
        <w:keepLines w:val="0"/>
        <w:widowControl w:val="0"/>
        <w:suppressLineNumbers w:val="0"/>
        <w:topLinePunct/>
        <w:autoSpaceDE/>
        <w:autoSpaceDN w:val="0"/>
        <w:spacing w:before="0" w:beforeAutospacing="0" w:after="0" w:afterAutospacing="0" w:line="360" w:lineRule="auto"/>
        <w:ind w:left="102" w:right="0" w:firstLine="560" w:firstLineChars="200"/>
        <w:jc w:val="left"/>
        <w:rPr>
          <w:rFonts w:hint="default" w:ascii="Times New Roman" w:hAnsi="Times New Roman" w:eastAsia="仿宋" w:cs="Times New Roman"/>
          <w:color w:val="auto"/>
          <w:sz w:val="28"/>
          <w:szCs w:val="28"/>
          <w:lang w:val="en-US"/>
        </w:rPr>
      </w:pPr>
      <w:r>
        <w:rPr>
          <w:rFonts w:hint="default" w:ascii="Times New Roman" w:hAnsi="Times New Roman" w:eastAsia="仿宋" w:cs="Times New Roman"/>
          <w:color w:val="auto"/>
          <w:kern w:val="0"/>
          <w:sz w:val="28"/>
          <w:szCs w:val="28"/>
          <w:lang w:val="en-US" w:eastAsia="zh-CN" w:bidi="ar"/>
        </w:rPr>
        <w:t>（1）立即启动相关应急预案。</w:t>
      </w:r>
    </w:p>
    <w:p>
      <w:pPr>
        <w:pStyle w:val="20"/>
        <w:keepNext w:val="0"/>
        <w:keepLines w:val="0"/>
        <w:widowControl w:val="0"/>
        <w:suppressLineNumbers w:val="0"/>
        <w:topLinePunct/>
        <w:autoSpaceDE/>
        <w:autoSpaceDN w:val="0"/>
        <w:spacing w:before="0" w:beforeAutospacing="0" w:after="0" w:afterAutospacing="0" w:line="360" w:lineRule="auto"/>
        <w:ind w:left="102" w:right="0" w:firstLine="560" w:firstLineChars="200"/>
        <w:jc w:val="left"/>
        <w:rPr>
          <w:rFonts w:hint="default" w:ascii="Times New Roman" w:hAnsi="Times New Roman" w:eastAsia="仿宋" w:cs="Times New Roman"/>
          <w:color w:val="auto"/>
          <w:sz w:val="28"/>
          <w:szCs w:val="28"/>
          <w:lang w:val="en-US"/>
        </w:rPr>
      </w:pPr>
      <w:r>
        <w:rPr>
          <w:rFonts w:hint="default" w:ascii="Times New Roman" w:hAnsi="Times New Roman" w:eastAsia="仿宋" w:cs="Times New Roman"/>
          <w:color w:val="auto"/>
          <w:kern w:val="0"/>
          <w:sz w:val="28"/>
          <w:szCs w:val="28"/>
          <w:lang w:val="en-US" w:eastAsia="zh-CN" w:bidi="ar"/>
        </w:rPr>
        <w:t>（2）发布预警公告。</w:t>
      </w:r>
    </w:p>
    <w:p>
      <w:pPr>
        <w:pStyle w:val="20"/>
        <w:keepNext w:val="0"/>
        <w:keepLines w:val="0"/>
        <w:widowControl w:val="0"/>
        <w:suppressLineNumbers w:val="0"/>
        <w:topLinePunct/>
        <w:autoSpaceDE/>
        <w:autoSpaceDN w:val="0"/>
        <w:spacing w:before="0" w:beforeAutospacing="0" w:after="0" w:afterAutospacing="0" w:line="360" w:lineRule="auto"/>
        <w:ind w:left="102" w:right="0" w:firstLine="560" w:firstLineChars="200"/>
        <w:jc w:val="left"/>
        <w:rPr>
          <w:rFonts w:hint="default" w:ascii="Times New Roman" w:hAnsi="Times New Roman" w:eastAsia="仿宋" w:cs="Times New Roman"/>
          <w:color w:val="auto"/>
          <w:sz w:val="28"/>
          <w:szCs w:val="28"/>
          <w:lang w:val="en-US"/>
        </w:rPr>
      </w:pPr>
      <w:r>
        <w:rPr>
          <w:rFonts w:hint="default" w:ascii="Times New Roman" w:hAnsi="Times New Roman" w:eastAsia="仿宋" w:cs="Times New Roman"/>
          <w:color w:val="auto"/>
          <w:kern w:val="0"/>
          <w:sz w:val="28"/>
          <w:szCs w:val="28"/>
          <w:lang w:val="en-US" w:eastAsia="zh-CN" w:bidi="ar"/>
        </w:rPr>
        <w:t>（3）转移、撤离或者疏散可能受到危害的人员，并妥善安置。</w:t>
      </w:r>
    </w:p>
    <w:p>
      <w:pPr>
        <w:pStyle w:val="20"/>
        <w:keepNext w:val="0"/>
        <w:keepLines w:val="0"/>
        <w:widowControl w:val="0"/>
        <w:suppressLineNumbers w:val="0"/>
        <w:topLinePunct/>
        <w:autoSpaceDE/>
        <w:autoSpaceDN w:val="0"/>
        <w:spacing w:before="0" w:beforeAutospacing="0" w:after="0" w:afterAutospacing="0" w:line="360" w:lineRule="auto"/>
        <w:ind w:left="102" w:right="0" w:firstLine="560" w:firstLineChars="200"/>
        <w:jc w:val="left"/>
        <w:rPr>
          <w:rFonts w:hint="default" w:ascii="Times New Roman" w:hAnsi="Times New Roman" w:eastAsia="仿宋" w:cs="Times New Roman"/>
          <w:color w:val="auto"/>
          <w:sz w:val="28"/>
          <w:szCs w:val="28"/>
          <w:lang w:val="en-US"/>
        </w:rPr>
      </w:pPr>
      <w:r>
        <w:rPr>
          <w:rFonts w:hint="default" w:ascii="Times New Roman" w:hAnsi="Times New Roman" w:eastAsia="仿宋" w:cs="Times New Roman"/>
          <w:color w:val="auto"/>
          <w:kern w:val="0"/>
          <w:sz w:val="28"/>
          <w:szCs w:val="28"/>
          <w:lang w:val="en-US" w:eastAsia="zh-CN" w:bidi="ar"/>
        </w:rPr>
        <w:t>（4）指令各应急救援队伍进入应急状态，环境应急监测部门立即开展应急监测，随时掌握并报告事态进展情况。</w:t>
      </w:r>
    </w:p>
    <w:p>
      <w:pPr>
        <w:pStyle w:val="20"/>
        <w:keepNext w:val="0"/>
        <w:keepLines w:val="0"/>
        <w:widowControl w:val="0"/>
        <w:suppressLineNumbers w:val="0"/>
        <w:topLinePunct/>
        <w:autoSpaceDE/>
        <w:autoSpaceDN w:val="0"/>
        <w:spacing w:before="0" w:beforeAutospacing="0" w:after="0" w:afterAutospacing="0" w:line="360" w:lineRule="auto"/>
        <w:ind w:left="102" w:right="0" w:firstLine="560" w:firstLineChars="200"/>
        <w:jc w:val="left"/>
        <w:rPr>
          <w:rFonts w:hint="default" w:ascii="Times New Roman" w:hAnsi="Times New Roman" w:eastAsia="仿宋" w:cs="Times New Roman"/>
          <w:color w:val="auto"/>
          <w:sz w:val="28"/>
          <w:szCs w:val="28"/>
          <w:lang w:val="en-US"/>
        </w:rPr>
      </w:pPr>
      <w:r>
        <w:rPr>
          <w:rFonts w:hint="default" w:ascii="Times New Roman" w:hAnsi="Times New Roman" w:eastAsia="仿宋" w:cs="Times New Roman"/>
          <w:color w:val="auto"/>
          <w:kern w:val="0"/>
          <w:sz w:val="28"/>
          <w:szCs w:val="28"/>
          <w:lang w:val="en-US" w:eastAsia="zh-CN" w:bidi="ar"/>
        </w:rPr>
        <w:t>（5）针对突发事件可能造成的危害，封闭、隔离或者限制使用有关场所，中止可能导致危害扩大的行为和活动。</w:t>
      </w:r>
    </w:p>
    <w:p>
      <w:pPr>
        <w:spacing w:line="360" w:lineRule="auto"/>
        <w:ind w:firstLine="560" w:firstLineChars="200"/>
        <w:rPr>
          <w:rFonts w:hint="default" w:ascii="Times New Roman" w:hAnsi="Times New Roman" w:eastAsia="仿宋" w:cs="Times New Roman"/>
          <w:color w:val="auto"/>
          <w:kern w:val="0"/>
          <w:sz w:val="28"/>
          <w:szCs w:val="28"/>
          <w:lang w:val="en-US" w:eastAsia="zh-CN" w:bidi="ar"/>
        </w:rPr>
      </w:pPr>
      <w:r>
        <w:rPr>
          <w:rFonts w:hint="default" w:ascii="Times New Roman" w:hAnsi="Times New Roman" w:eastAsia="仿宋" w:cs="Times New Roman"/>
          <w:color w:val="auto"/>
          <w:kern w:val="0"/>
          <w:sz w:val="28"/>
          <w:szCs w:val="28"/>
          <w:lang w:val="en-US" w:eastAsia="zh-CN" w:bidi="ar"/>
        </w:rPr>
        <w:t>（6）调集环境应急所需物资和设备，确保应急保障工作。</w:t>
      </w:r>
    </w:p>
    <w:p>
      <w:pPr>
        <w:spacing w:line="360" w:lineRule="auto"/>
        <w:ind w:firstLine="560" w:firstLineChars="200"/>
        <w:rPr>
          <w:rFonts w:hint="default" w:ascii="Times New Roman" w:hAnsi="Times New Roman" w:eastAsia="仿宋" w:cs="Times New Roman"/>
          <w:color w:val="auto"/>
          <w:sz w:val="28"/>
          <w:szCs w:val="28"/>
          <w:highlight w:val="none"/>
        </w:rPr>
      </w:pPr>
    </w:p>
    <w:p>
      <w:pPr>
        <w:pStyle w:val="3"/>
        <w:rPr>
          <w:rFonts w:hint="default" w:ascii="Times New Roman" w:hAnsi="Times New Roman" w:eastAsia="仿宋" w:cs="Times New Roman"/>
          <w:bCs w:val="0"/>
          <w:color w:val="auto"/>
          <w:kern w:val="44"/>
          <w:sz w:val="32"/>
          <w:szCs w:val="24"/>
          <w:lang w:val="en-US" w:eastAsia="zh-CN" w:bidi="ar-SA"/>
        </w:rPr>
      </w:pPr>
      <w:r>
        <w:rPr>
          <w:rStyle w:val="26"/>
          <w:rFonts w:hint="default" w:ascii="Times New Roman" w:hAnsi="Times New Roman" w:eastAsia="仿宋" w:cs="Times New Roman"/>
          <w:b/>
          <w:color w:val="auto"/>
          <w:kern w:val="44"/>
          <w:sz w:val="28"/>
          <w:szCs w:val="28"/>
          <w:lang w:val="en-US" w:eastAsia="zh-CN"/>
        </w:rPr>
        <w:br w:type="page"/>
      </w:r>
      <w:bookmarkStart w:id="487" w:name="_Toc174"/>
      <w:bookmarkStart w:id="488" w:name="_Toc20005"/>
      <w:bookmarkStart w:id="489" w:name="_Toc9308"/>
      <w:bookmarkStart w:id="490" w:name="_Toc13341"/>
      <w:r>
        <w:rPr>
          <w:rFonts w:hint="default" w:ascii="Times New Roman" w:hAnsi="Times New Roman" w:eastAsia="仿宋" w:cs="Times New Roman"/>
          <w:bCs w:val="0"/>
          <w:color w:val="auto"/>
          <w:kern w:val="44"/>
          <w:sz w:val="32"/>
          <w:szCs w:val="24"/>
          <w:lang w:val="en-US" w:eastAsia="zh-CN" w:bidi="ar-SA"/>
        </w:rPr>
        <w:t>6 应急处置</w:t>
      </w:r>
      <w:bookmarkEnd w:id="443"/>
      <w:bookmarkEnd w:id="487"/>
      <w:bookmarkEnd w:id="488"/>
      <w:bookmarkEnd w:id="489"/>
      <w:bookmarkEnd w:id="490"/>
      <w:bookmarkStart w:id="491" w:name="_Toc21679"/>
      <w:bookmarkStart w:id="492" w:name="_Toc11326"/>
      <w:bookmarkStart w:id="493" w:name="_Toc861"/>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val="en-US" w:eastAsia="zh-CN" w:bidi="ar-SA"/>
        </w:rPr>
      </w:pPr>
      <w:bookmarkStart w:id="494" w:name="_Toc23967"/>
      <w:bookmarkStart w:id="495" w:name="_Toc32673"/>
      <w:bookmarkStart w:id="496" w:name="_Toc16162"/>
      <w:bookmarkStart w:id="497" w:name="_Toc15589"/>
      <w:bookmarkStart w:id="498" w:name="_Toc7641"/>
      <w:bookmarkStart w:id="499" w:name="_Toc18855"/>
      <w:bookmarkStart w:id="500" w:name="_Toc10573"/>
      <w:bookmarkStart w:id="501" w:name="_Toc30273"/>
      <w:bookmarkStart w:id="502" w:name="_Toc28867"/>
      <w:bookmarkStart w:id="503" w:name="_Toc427015552"/>
      <w:bookmarkStart w:id="504" w:name="_Toc15475"/>
      <w:bookmarkStart w:id="505" w:name="_Toc16865"/>
      <w:r>
        <w:rPr>
          <w:rFonts w:hint="default" w:ascii="Times New Roman" w:hAnsi="Times New Roman" w:eastAsia="仿宋" w:cs="Times New Roman"/>
          <w:bCs w:val="0"/>
          <w:color w:val="auto"/>
          <w:kern w:val="2"/>
          <w:sz w:val="30"/>
          <w:lang w:val="en-US" w:eastAsia="zh-CN" w:bidi="ar-SA"/>
        </w:rPr>
        <w:t>6.1 应急预案启动</w:t>
      </w:r>
      <w:bookmarkEnd w:id="494"/>
      <w:bookmarkEnd w:id="495"/>
      <w:bookmarkEnd w:id="496"/>
      <w:bookmarkEnd w:id="497"/>
      <w:bookmarkEnd w:id="498"/>
      <w:bookmarkEnd w:id="499"/>
      <w:bookmarkEnd w:id="500"/>
      <w:bookmarkEnd w:id="501"/>
      <w:bookmarkEnd w:id="502"/>
      <w:bookmarkEnd w:id="503"/>
      <w:bookmarkEnd w:id="504"/>
      <w:bookmarkEnd w:id="505"/>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当公司发生下列情况，启动本预案：</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highlight w:val="none"/>
        </w:rPr>
      </w:pPr>
      <w:r>
        <w:rPr>
          <w:rFonts w:hint="default" w:ascii="Times New Roman" w:hAnsi="Times New Roman" w:eastAsia="仿宋" w:cs="Times New Roman"/>
          <w:color w:val="auto"/>
          <w:sz w:val="28"/>
          <w:highlight w:val="none"/>
        </w:rPr>
        <w:t>（</w:t>
      </w:r>
      <w:r>
        <w:rPr>
          <w:rFonts w:hint="default" w:ascii="Times New Roman" w:hAnsi="Times New Roman" w:cs="Times New Roman"/>
          <w:color w:val="auto"/>
          <w:sz w:val="28"/>
          <w:highlight w:val="none"/>
          <w:lang w:val="en-US" w:eastAsia="zh-CN"/>
        </w:rPr>
        <w:t>1</w:t>
      </w:r>
      <w:r>
        <w:rPr>
          <w:rFonts w:hint="default" w:ascii="Times New Roman" w:hAnsi="Times New Roman" w:eastAsia="仿宋" w:cs="Times New Roman"/>
          <w:color w:val="auto"/>
          <w:sz w:val="28"/>
          <w:highlight w:val="none"/>
        </w:rPr>
        <w:t>）</w:t>
      </w:r>
      <w:r>
        <w:rPr>
          <w:rFonts w:hint="eastAsia" w:ascii="Times New Roman" w:hAnsi="Times New Roman" w:cs="Times New Roman"/>
          <w:color w:val="auto"/>
          <w:sz w:val="28"/>
          <w:highlight w:val="none"/>
          <w:lang w:eastAsia="zh-CN"/>
        </w:rPr>
        <w:t>危险化学品</w:t>
      </w:r>
      <w:r>
        <w:rPr>
          <w:rFonts w:hint="default" w:ascii="Times New Roman" w:hAnsi="Times New Roman" w:eastAsia="仿宋" w:cs="Times New Roman"/>
          <w:color w:val="auto"/>
          <w:sz w:val="28"/>
          <w:highlight w:val="none"/>
        </w:rPr>
        <w:t>在收集、暂存过程遇明火或火源引发的火灾事件；</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sz w:val="28"/>
          <w:highlight w:val="none"/>
          <w:lang w:eastAsia="zh-CN"/>
        </w:rPr>
      </w:pPr>
      <w:r>
        <w:rPr>
          <w:rFonts w:hint="default" w:ascii="Times New Roman" w:hAnsi="Times New Roman" w:eastAsia="仿宋" w:cs="Times New Roman"/>
          <w:color w:val="auto"/>
          <w:sz w:val="28"/>
          <w:highlight w:val="none"/>
        </w:rPr>
        <w:t>（2）</w:t>
      </w:r>
      <w:r>
        <w:rPr>
          <w:rFonts w:hint="eastAsia" w:ascii="Times New Roman" w:hAnsi="Times New Roman" w:cs="Times New Roman"/>
          <w:color w:val="auto"/>
          <w:sz w:val="28"/>
          <w:highlight w:val="none"/>
          <w:lang w:eastAsia="zh-CN"/>
        </w:rPr>
        <w:t>危险化学品或危险废物</w:t>
      </w:r>
      <w:r>
        <w:rPr>
          <w:rFonts w:hint="default" w:ascii="Times New Roman" w:hAnsi="Times New Roman" w:eastAsia="仿宋" w:cs="Times New Roman"/>
          <w:color w:val="auto"/>
          <w:sz w:val="28"/>
          <w:highlight w:val="none"/>
        </w:rPr>
        <w:t>泄露，导致</w:t>
      </w:r>
      <w:r>
        <w:rPr>
          <w:rFonts w:hint="default" w:ascii="Times New Roman" w:hAnsi="Times New Roman" w:cs="Times New Roman"/>
          <w:color w:val="auto"/>
          <w:sz w:val="28"/>
          <w:highlight w:val="none"/>
          <w:lang w:eastAsia="zh-CN"/>
        </w:rPr>
        <w:t>的</w:t>
      </w:r>
      <w:r>
        <w:rPr>
          <w:rFonts w:hint="default" w:ascii="Times New Roman" w:hAnsi="Times New Roman" w:eastAsia="仿宋" w:cs="Times New Roman"/>
          <w:color w:val="auto"/>
          <w:sz w:val="28"/>
          <w:highlight w:val="none"/>
        </w:rPr>
        <w:t>环境污染事件</w:t>
      </w:r>
      <w:r>
        <w:rPr>
          <w:rFonts w:hint="default" w:ascii="Times New Roman" w:hAnsi="Times New Roman" w:cs="Times New Roman"/>
          <w:color w:val="auto"/>
          <w:sz w:val="28"/>
          <w:highlight w:val="none"/>
          <w:lang w:eastAsia="zh-CN"/>
        </w:rPr>
        <w:t>；</w:t>
      </w:r>
    </w:p>
    <w:p>
      <w:pPr>
        <w:rPr>
          <w:rFonts w:hint="default"/>
          <w:lang w:val="en-US" w:eastAsia="zh-CN"/>
        </w:rPr>
      </w:pPr>
      <w:r>
        <w:rPr>
          <w:rFonts w:hint="eastAsia"/>
          <w:lang w:val="en-US" w:eastAsia="zh-CN"/>
        </w:rPr>
        <w:t xml:space="preserve">    （3）天然气泄漏遇明火发生爆炸事故；</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sz w:val="28"/>
          <w:highlight w:val="none"/>
          <w:lang w:eastAsia="zh-CN"/>
        </w:rPr>
      </w:pPr>
      <w:r>
        <w:rPr>
          <w:rFonts w:hint="default" w:ascii="Times New Roman" w:hAnsi="Times New Roman" w:cs="Times New Roman"/>
          <w:color w:val="auto"/>
          <w:sz w:val="28"/>
          <w:highlight w:val="none"/>
          <w:lang w:eastAsia="zh-CN"/>
        </w:rPr>
        <w:t>（</w:t>
      </w:r>
      <w:r>
        <w:rPr>
          <w:rFonts w:hint="eastAsia" w:ascii="Times New Roman" w:hAnsi="Times New Roman" w:cs="Times New Roman"/>
          <w:color w:val="auto"/>
          <w:sz w:val="28"/>
          <w:highlight w:val="none"/>
          <w:lang w:val="en-US" w:eastAsia="zh-CN"/>
        </w:rPr>
        <w:t>4</w:t>
      </w:r>
      <w:r>
        <w:rPr>
          <w:rFonts w:hint="default" w:ascii="Times New Roman" w:hAnsi="Times New Roman" w:cs="Times New Roman"/>
          <w:color w:val="auto"/>
          <w:sz w:val="28"/>
          <w:highlight w:val="none"/>
          <w:lang w:eastAsia="zh-CN"/>
        </w:rPr>
        <w:t>）</w:t>
      </w:r>
      <w:r>
        <w:rPr>
          <w:rFonts w:hint="default" w:ascii="Times New Roman" w:hAnsi="Times New Roman" w:eastAsia="仿宋" w:cs="Times New Roman"/>
          <w:color w:val="auto"/>
          <w:sz w:val="28"/>
          <w:highlight w:val="none"/>
        </w:rPr>
        <w:t>其他突发性环境污染事件</w:t>
      </w:r>
      <w:r>
        <w:rPr>
          <w:rFonts w:hint="default" w:ascii="Times New Roman" w:hAnsi="Times New Roman" w:cs="Times New Roman"/>
          <w:color w:val="auto"/>
          <w:sz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highlight w:val="none"/>
          <w:lang w:eastAsia="zh-CN"/>
        </w:rPr>
        <w:t>（</w:t>
      </w:r>
      <w:r>
        <w:rPr>
          <w:rFonts w:hint="eastAsia" w:ascii="Times New Roman" w:hAnsi="Times New Roman" w:cs="Times New Roman"/>
          <w:color w:val="auto"/>
          <w:sz w:val="28"/>
          <w:highlight w:val="none"/>
          <w:lang w:val="en-US" w:eastAsia="zh-CN"/>
        </w:rPr>
        <w:t>5</w:t>
      </w:r>
      <w:r>
        <w:rPr>
          <w:rFonts w:hint="default" w:ascii="Times New Roman" w:hAnsi="Times New Roman" w:cs="Times New Roman"/>
          <w:color w:val="auto"/>
          <w:sz w:val="28"/>
          <w:highlight w:val="none"/>
          <w:lang w:eastAsia="zh-CN"/>
        </w:rPr>
        <w:t>）执行其他应急预案时需要启动本预案。</w:t>
      </w:r>
    </w:p>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highlight w:val="none"/>
        </w:rPr>
      </w:pPr>
      <w:bookmarkStart w:id="506" w:name="_Toc7044"/>
      <w:bookmarkStart w:id="507" w:name="_Toc18128"/>
      <w:bookmarkStart w:id="508" w:name="_Toc6845"/>
      <w:bookmarkStart w:id="509" w:name="_Toc25184"/>
      <w:bookmarkStart w:id="510" w:name="_Toc20723"/>
      <w:bookmarkStart w:id="511" w:name="_Toc24860"/>
      <w:bookmarkStart w:id="512" w:name="_Toc7687"/>
      <w:bookmarkStart w:id="513" w:name="_Toc2356"/>
      <w:r>
        <w:rPr>
          <w:rFonts w:hint="default" w:ascii="Times New Roman" w:hAnsi="Times New Roman" w:cs="Times New Roman"/>
          <w:color w:val="auto"/>
          <w:highlight w:val="none"/>
        </w:rPr>
        <w:t>6.2</w:t>
      </w:r>
      <w:r>
        <w:rPr>
          <w:rFonts w:hint="default" w:ascii="Times New Roman" w:hAnsi="Times New Roman" w:cs="Times New Roman"/>
          <w:color w:val="auto"/>
          <w:highlight w:val="none"/>
          <w:lang w:val="en-US" w:eastAsia="zh-CN"/>
        </w:rPr>
        <w:t xml:space="preserve"> </w:t>
      </w:r>
      <w:r>
        <w:rPr>
          <w:rFonts w:hint="default" w:ascii="Times New Roman" w:hAnsi="Times New Roman" w:cs="Times New Roman"/>
          <w:color w:val="auto"/>
          <w:highlight w:val="none"/>
        </w:rPr>
        <w:t>信息报告</w:t>
      </w:r>
      <w:bookmarkEnd w:id="506"/>
      <w:bookmarkEnd w:id="507"/>
      <w:bookmarkEnd w:id="508"/>
      <w:bookmarkEnd w:id="509"/>
      <w:bookmarkEnd w:id="510"/>
      <w:bookmarkEnd w:id="511"/>
      <w:bookmarkEnd w:id="512"/>
      <w:bookmarkEnd w:id="513"/>
    </w:p>
    <w:p>
      <w:pPr>
        <w:pStyle w:val="4"/>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2"/>
        <w:rPr>
          <w:rFonts w:hint="default" w:ascii="Times New Roman" w:hAnsi="Times New Roman" w:cs="Times New Roman"/>
          <w:color w:val="auto"/>
          <w:highlight w:val="none"/>
          <w:lang w:val="en-US" w:eastAsia="zh-CN"/>
        </w:rPr>
      </w:pPr>
      <w:bookmarkStart w:id="514" w:name="_Toc1256"/>
      <w:bookmarkStart w:id="515" w:name="_Toc13072"/>
      <w:bookmarkStart w:id="516" w:name="_Toc4541"/>
      <w:bookmarkStart w:id="517" w:name="_Toc314587967"/>
      <w:bookmarkStart w:id="518" w:name="_Toc5899"/>
      <w:bookmarkStart w:id="519" w:name="_Toc2504"/>
      <w:bookmarkStart w:id="520" w:name="_Toc17216"/>
      <w:bookmarkStart w:id="521" w:name="_Toc2855"/>
      <w:bookmarkStart w:id="522" w:name="_Toc357700522"/>
      <w:bookmarkStart w:id="523" w:name="_Toc8083"/>
      <w:bookmarkStart w:id="524" w:name="_Toc28061"/>
      <w:bookmarkStart w:id="525" w:name="_Toc12422"/>
      <w:r>
        <w:rPr>
          <w:rFonts w:hint="default" w:ascii="Times New Roman" w:hAnsi="Times New Roman" w:cs="Times New Roman"/>
          <w:color w:val="auto"/>
          <w:highlight w:val="none"/>
        </w:rPr>
        <w:t>6.2.1</w:t>
      </w:r>
      <w:r>
        <w:rPr>
          <w:rFonts w:hint="default" w:ascii="Times New Roman" w:hAnsi="Times New Roman" w:cs="Times New Roman"/>
          <w:color w:val="auto"/>
          <w:highlight w:val="none"/>
          <w:lang w:val="en-US" w:eastAsia="zh-CN"/>
        </w:rPr>
        <w:t xml:space="preserve"> 信息发布部门</w:t>
      </w:r>
      <w:bookmarkEnd w:id="514"/>
    </w:p>
    <w:p>
      <w:pPr>
        <w:pStyle w:val="43"/>
        <w:spacing w:line="360" w:lineRule="auto"/>
        <w:ind w:firstLine="560"/>
        <w:rPr>
          <w:rFonts w:hint="default" w:ascii="Times New Roman" w:hAnsi="Times New Roman" w:cs="Times New Roman"/>
          <w:color w:val="auto"/>
          <w:highlight w:val="none"/>
        </w:rPr>
      </w:pPr>
      <w:r>
        <w:rPr>
          <w:rFonts w:hint="default" w:ascii="Times New Roman" w:hAnsi="Times New Roman" w:eastAsia="仿宋" w:cs="Times New Roman"/>
          <w:color w:val="auto"/>
          <w:highlight w:val="none"/>
        </w:rPr>
        <w:t>由</w:t>
      </w:r>
      <w:r>
        <w:rPr>
          <w:rFonts w:hint="eastAsia" w:ascii="Times New Roman" w:hAnsi="Times New Roman" w:eastAsia="仿宋" w:cs="Times New Roman"/>
          <w:color w:val="auto"/>
          <w:highlight w:val="none"/>
          <w:lang w:eastAsia="zh-CN"/>
        </w:rPr>
        <w:t>西咸新区秦汉新城管委会</w:t>
      </w:r>
      <w:r>
        <w:rPr>
          <w:rFonts w:hint="default" w:ascii="Times New Roman" w:hAnsi="Times New Roman" w:eastAsia="仿宋" w:cs="Times New Roman"/>
          <w:color w:val="auto"/>
          <w:highlight w:val="none"/>
        </w:rPr>
        <w:t>进行信息发布。</w:t>
      </w:r>
    </w:p>
    <w:p>
      <w:pPr>
        <w:pStyle w:val="4"/>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2"/>
        <w:rPr>
          <w:rFonts w:hint="default" w:ascii="Times New Roman" w:hAnsi="Times New Roman" w:cs="Times New Roman"/>
          <w:color w:val="auto"/>
          <w:highlight w:val="none"/>
        </w:rPr>
      </w:pPr>
      <w:bookmarkStart w:id="526" w:name="_Toc18643"/>
      <w:r>
        <w:rPr>
          <w:rFonts w:hint="default" w:ascii="Times New Roman" w:hAnsi="Times New Roman" w:cs="Times New Roman"/>
          <w:color w:val="auto"/>
          <w:highlight w:val="none"/>
          <w:lang w:val="en-US" w:eastAsia="zh-CN"/>
        </w:rPr>
        <w:t xml:space="preserve">6.2.2 </w:t>
      </w:r>
      <w:r>
        <w:rPr>
          <w:rFonts w:hint="default" w:ascii="Times New Roman" w:hAnsi="Times New Roman" w:cs="Times New Roman"/>
          <w:color w:val="auto"/>
          <w:highlight w:val="none"/>
        </w:rPr>
        <w:t>企业内部报告程序</w:t>
      </w:r>
      <w:bookmarkEnd w:id="515"/>
      <w:bookmarkEnd w:id="516"/>
      <w:bookmarkEnd w:id="517"/>
      <w:bookmarkEnd w:id="518"/>
      <w:bookmarkEnd w:id="519"/>
      <w:bookmarkEnd w:id="520"/>
      <w:bookmarkEnd w:id="521"/>
      <w:bookmarkEnd w:id="522"/>
      <w:bookmarkEnd w:id="523"/>
      <w:bookmarkEnd w:id="524"/>
      <w:bookmarkEnd w:id="525"/>
      <w:bookmarkEnd w:id="526"/>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按照环保部《突发环境事件信息报告办法（试行）》有关规定，凡发生环境污染与破坏事故，必须立即上报，建立报告制度。</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指挥部办公室作为应急救援指挥部的指挥中枢，负责接警、报警，并通知有关部门、单位采取相应行动。</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（1）发生</w:t>
      </w:r>
      <w:r>
        <w:rPr>
          <w:rFonts w:hint="default" w:ascii="Times New Roman" w:hAnsi="Times New Roman" w:eastAsia="宋体" w:cs="Times New Roman"/>
          <w:color w:val="auto"/>
          <w:sz w:val="28"/>
          <w:szCs w:val="28"/>
          <w:highlight w:val="none"/>
        </w:rPr>
        <w:fldChar w:fldCharType="begin"/>
      </w:r>
      <w:r>
        <w:rPr>
          <w:rFonts w:hint="default" w:ascii="Times New Roman" w:hAnsi="Times New Roman" w:eastAsia="宋体" w:cs="Times New Roman"/>
          <w:color w:val="auto"/>
          <w:sz w:val="28"/>
          <w:szCs w:val="28"/>
          <w:highlight w:val="none"/>
        </w:rPr>
        <w:instrText xml:space="preserve"> = 2 \* ROMAN \* MERGEFORMAT </w:instrText>
      </w:r>
      <w:r>
        <w:rPr>
          <w:rFonts w:hint="default" w:ascii="Times New Roman" w:hAnsi="Times New Roman" w:eastAsia="宋体" w:cs="Times New Roman"/>
          <w:color w:val="auto"/>
          <w:sz w:val="28"/>
          <w:szCs w:val="28"/>
          <w:highlight w:val="none"/>
        </w:rPr>
        <w:fldChar w:fldCharType="separate"/>
      </w:r>
      <w:r>
        <w:rPr>
          <w:rFonts w:hint="default" w:ascii="Times New Roman" w:hAnsi="Times New Roman" w:cs="Times New Roman"/>
          <w:color w:val="auto"/>
          <w:highlight w:val="none"/>
        </w:rPr>
        <w:t>II</w:t>
      </w:r>
      <w:r>
        <w:rPr>
          <w:rFonts w:hint="default" w:ascii="Times New Roman" w:hAnsi="Times New Roman" w:eastAsia="宋体"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级突发环境事件时，发现人必须立即实施先期处置，在第一时间向应急指挥办公室报告。</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（2）发生</w:t>
      </w: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1 \* ROMAN \* MERGEFORMAT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cs="Times New Roman"/>
          <w:color w:val="auto"/>
          <w:sz w:val="28"/>
          <w:szCs w:val="28"/>
          <w:highlight w:val="none"/>
        </w:rPr>
        <w:t>I</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级突发环境事件，发现者应立即向所内相应负责人报告，通报周边可能受到污染危害的单位及居民。情况特殊时，发现者可直接向当地政府报告，并报</w:t>
      </w:r>
      <w:r>
        <w:rPr>
          <w:rFonts w:hint="default" w:ascii="Times New Roman" w:hAnsi="Times New Roman" w:eastAsia="仿宋" w:cs="Times New Roman"/>
          <w:color w:val="auto"/>
          <w:sz w:val="28"/>
          <w:szCs w:val="28"/>
          <w:highlight w:val="none"/>
          <w:lang w:eastAsia="zh-CN"/>
        </w:rPr>
        <w:t>公司应急</w:t>
      </w:r>
      <w:r>
        <w:rPr>
          <w:rFonts w:hint="default" w:ascii="Times New Roman" w:hAnsi="Times New Roman" w:cs="Times New Roman"/>
          <w:color w:val="auto"/>
          <w:sz w:val="28"/>
          <w:szCs w:val="28"/>
          <w:highlight w:val="none"/>
          <w:lang w:eastAsia="zh-CN"/>
        </w:rPr>
        <w:t>指挥</w:t>
      </w:r>
      <w:r>
        <w:rPr>
          <w:rFonts w:hint="default" w:ascii="Times New Roman" w:hAnsi="Times New Roman" w:eastAsia="仿宋" w:cs="Times New Roman"/>
          <w:color w:val="auto"/>
          <w:sz w:val="28"/>
          <w:szCs w:val="28"/>
          <w:highlight w:val="none"/>
          <w:lang w:eastAsia="zh-CN"/>
        </w:rPr>
        <w:t>办公室</w:t>
      </w:r>
      <w:r>
        <w:rPr>
          <w:rFonts w:hint="default" w:ascii="Times New Roman" w:hAnsi="Times New Roman" w:eastAsia="仿宋" w:cs="Times New Roman"/>
          <w:color w:val="auto"/>
          <w:sz w:val="28"/>
          <w:szCs w:val="28"/>
          <w:highlight w:val="none"/>
        </w:rPr>
        <w:t>。</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具体信息报告程序如下：</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员工发现突发事件或危险，符合预警条件时，立即报告总指挥。</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通过确认、分析，符合预警条件，总指挥利用会议或电话发布预警通报，启动相应级别的应急预案。</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应急指挥办公室应做好各级预警记录，并在预警结束后三天内写出预警行动总结报告，存档备案。</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预警解除由应急指挥部批准，应急指挥部办公室发布。内部报告需在15分钟内通知</w:t>
      </w:r>
      <w:r>
        <w:rPr>
          <w:rFonts w:hint="default" w:ascii="Times New Roman" w:hAnsi="Times New Roman" w:eastAsia="仿宋" w:cs="Times New Roman"/>
          <w:color w:val="auto"/>
          <w:sz w:val="28"/>
          <w:szCs w:val="28"/>
          <w:highlight w:val="none"/>
          <w:lang w:eastAsia="zh-CN"/>
        </w:rPr>
        <w:t>公司</w:t>
      </w:r>
      <w:r>
        <w:rPr>
          <w:rFonts w:hint="default" w:ascii="Times New Roman" w:hAnsi="Times New Roman" w:eastAsia="仿宋" w:cs="Times New Roman"/>
          <w:color w:val="auto"/>
          <w:sz w:val="28"/>
          <w:szCs w:val="28"/>
          <w:highlight w:val="none"/>
        </w:rPr>
        <w:t>内所有人员</w:t>
      </w:r>
      <w:r>
        <w:rPr>
          <w:rFonts w:hint="default" w:ascii="Times New Roman" w:hAnsi="Times New Roman" w:eastAsia="仿宋" w:cs="Times New Roman"/>
          <w:color w:val="auto"/>
          <w:sz w:val="28"/>
          <w:szCs w:val="28"/>
          <w:highlight w:val="none"/>
          <w:lang w:eastAsia="zh-CN"/>
        </w:rPr>
        <w:t>。</w:t>
      </w:r>
    </w:p>
    <w:p>
      <w:pPr>
        <w:pStyle w:val="4"/>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2"/>
        <w:rPr>
          <w:rFonts w:hint="default" w:ascii="Times New Roman" w:hAnsi="Times New Roman" w:cs="Times New Roman"/>
          <w:color w:val="auto"/>
          <w:highlight w:val="none"/>
        </w:rPr>
      </w:pPr>
      <w:bookmarkStart w:id="527" w:name="_Toc10338"/>
      <w:bookmarkStart w:id="528" w:name="_Toc24858"/>
      <w:bookmarkStart w:id="529" w:name="_Toc314587968"/>
      <w:bookmarkStart w:id="530" w:name="_Toc25128"/>
      <w:bookmarkStart w:id="531" w:name="_Toc6635"/>
      <w:bookmarkStart w:id="532" w:name="_Toc9729"/>
      <w:bookmarkStart w:id="533" w:name="_Toc357700523"/>
      <w:bookmarkStart w:id="534" w:name="_Toc135"/>
      <w:bookmarkStart w:id="535" w:name="_Toc8250"/>
      <w:bookmarkStart w:id="536" w:name="_Toc8460"/>
      <w:bookmarkStart w:id="537" w:name="_Toc20702"/>
      <w:bookmarkStart w:id="538" w:name="_Toc5153"/>
      <w:r>
        <w:rPr>
          <w:rFonts w:hint="default" w:ascii="Times New Roman" w:hAnsi="Times New Roman" w:cs="Times New Roman"/>
          <w:color w:val="auto"/>
          <w:highlight w:val="none"/>
        </w:rPr>
        <w:t>6.2.</w:t>
      </w:r>
      <w:r>
        <w:rPr>
          <w:rFonts w:hint="default" w:ascii="Times New Roman" w:hAnsi="Times New Roman" w:cs="Times New Roman"/>
          <w:color w:val="auto"/>
          <w:highlight w:val="none"/>
          <w:lang w:val="en-US" w:eastAsia="zh-CN"/>
        </w:rPr>
        <w:t xml:space="preserve">3 </w:t>
      </w:r>
      <w:r>
        <w:rPr>
          <w:rFonts w:hint="default" w:ascii="Times New Roman" w:hAnsi="Times New Roman" w:cs="Times New Roman"/>
          <w:color w:val="auto"/>
          <w:highlight w:val="none"/>
        </w:rPr>
        <w:t>外部报告时限要求及程序</w:t>
      </w:r>
      <w:bookmarkEnd w:id="527"/>
      <w:bookmarkEnd w:id="528"/>
      <w:bookmarkEnd w:id="529"/>
      <w:bookmarkEnd w:id="530"/>
      <w:bookmarkEnd w:id="531"/>
      <w:bookmarkEnd w:id="532"/>
      <w:bookmarkEnd w:id="533"/>
      <w:bookmarkEnd w:id="534"/>
      <w:bookmarkEnd w:id="535"/>
      <w:bookmarkEnd w:id="536"/>
      <w:bookmarkEnd w:id="537"/>
      <w:bookmarkEnd w:id="538"/>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按照环保部《突发环境事件信息报告办法（试行）》有关规定，凡发生环境污染与破坏事故，必须立即上报，建立报告制度。</w:t>
      </w:r>
    </w:p>
    <w:p>
      <w:pPr>
        <w:numPr>
          <w:ilvl w:val="0"/>
          <w:numId w:val="3"/>
        </w:numPr>
        <w:spacing w:line="360" w:lineRule="auto"/>
        <w:ind w:firstLine="560" w:firstLineChars="200"/>
        <w:rPr>
          <w:rFonts w:hint="default" w:ascii="Times New Roman" w:hAnsi="Times New Roman" w:cs="Times New Roman"/>
          <w:color w:val="auto"/>
          <w:sz w:val="28"/>
          <w:szCs w:val="28"/>
          <w:highlight w:val="none"/>
          <w:lang w:eastAsia="zh-CN"/>
        </w:rPr>
      </w:pPr>
      <w:r>
        <w:rPr>
          <w:rFonts w:hint="default" w:ascii="Times New Roman" w:hAnsi="Times New Roman" w:cs="Times New Roman"/>
          <w:color w:val="auto"/>
          <w:sz w:val="28"/>
          <w:szCs w:val="28"/>
          <w:highlight w:val="none"/>
          <w:lang w:eastAsia="zh-CN"/>
        </w:rPr>
        <w:t>报告内容</w:t>
      </w:r>
    </w:p>
    <w:p>
      <w:pPr>
        <w:spacing w:line="360" w:lineRule="auto"/>
        <w:ind w:firstLine="560" w:firstLineChars="200"/>
        <w:rPr>
          <w:rFonts w:hint="default" w:ascii="Times New Roman" w:hAnsi="Times New Roman" w:eastAsia="仿宋" w:cs="Times New Roman"/>
          <w:color w:val="auto"/>
          <w:sz w:val="28"/>
          <w:szCs w:val="28"/>
          <w:highlight w:val="none"/>
          <w:lang w:eastAsia="zh-CN"/>
        </w:rPr>
      </w:pPr>
      <w:r>
        <w:rPr>
          <w:rFonts w:hint="default" w:ascii="Times New Roman" w:hAnsi="Times New Roman" w:cs="Times New Roman"/>
          <w:color w:val="auto"/>
          <w:sz w:val="28"/>
          <w:szCs w:val="28"/>
          <w:highlight w:val="none"/>
          <w:lang w:eastAsia="zh-CN"/>
        </w:rPr>
        <w:t>内容</w:t>
      </w:r>
      <w:r>
        <w:rPr>
          <w:rFonts w:hint="default" w:ascii="Times New Roman" w:hAnsi="Times New Roman" w:eastAsia="仿宋" w:cs="Times New Roman"/>
          <w:color w:val="auto"/>
          <w:sz w:val="28"/>
          <w:szCs w:val="28"/>
          <w:highlight w:val="none"/>
          <w:lang w:eastAsia="zh-CN"/>
        </w:rPr>
        <w:t>一般包括企业及周边概况、事件的时间、地点、涉及物质、简要经过、已造成或者可能造成的污染情况、已采取的措施、请求支持的内容等</w:t>
      </w:r>
      <w:r>
        <w:rPr>
          <w:rFonts w:hint="default" w:ascii="Times New Roman" w:hAnsi="Times New Roman" w:cs="Times New Roman"/>
          <w:color w:val="auto"/>
          <w:sz w:val="28"/>
          <w:szCs w:val="28"/>
          <w:highlight w:val="none"/>
          <w:lang w:eastAsia="zh-CN"/>
        </w:rPr>
        <w:t>。</w:t>
      </w:r>
    </w:p>
    <w:p>
      <w:pPr>
        <w:numPr>
          <w:ilvl w:val="0"/>
          <w:numId w:val="3"/>
        </w:num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报告时限</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企业应在发生事件后1小时内上报</w:t>
      </w:r>
      <w:r>
        <w:rPr>
          <w:rFonts w:hint="eastAsia" w:ascii="Times New Roman" w:hAnsi="Times New Roman" w:cs="Times New Roman"/>
          <w:color w:val="auto"/>
          <w:sz w:val="28"/>
          <w:szCs w:val="28"/>
          <w:highlight w:val="none"/>
          <w:lang w:eastAsia="zh-CN"/>
        </w:rPr>
        <w:t>西咸新区秦汉新城管委会</w:t>
      </w:r>
      <w:r>
        <w:rPr>
          <w:rFonts w:hint="default" w:ascii="Times New Roman" w:hAnsi="Times New Roman" w:eastAsia="仿宋" w:cs="Times New Roman"/>
          <w:color w:val="auto"/>
          <w:sz w:val="28"/>
          <w:szCs w:val="28"/>
          <w:highlight w:val="none"/>
        </w:rPr>
        <w:t>、</w:t>
      </w:r>
      <w:r>
        <w:rPr>
          <w:rFonts w:hint="eastAsia" w:ascii="Times New Roman" w:hAnsi="Times New Roman" w:cs="Times New Roman"/>
          <w:color w:val="auto"/>
          <w:sz w:val="28"/>
          <w:szCs w:val="28"/>
          <w:highlight w:val="none"/>
          <w:lang w:eastAsia="zh-CN"/>
        </w:rPr>
        <w:t>秦汉新城环保局</w:t>
      </w:r>
      <w:r>
        <w:rPr>
          <w:rFonts w:hint="default" w:ascii="Times New Roman" w:hAnsi="Times New Roman" w:eastAsia="仿宋" w:cs="Times New Roman"/>
          <w:color w:val="auto"/>
          <w:sz w:val="28"/>
          <w:szCs w:val="28"/>
          <w:highlight w:val="none"/>
        </w:rPr>
        <w:t>。</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lang w:eastAsia="zh-CN"/>
        </w:rPr>
        <w:t>（</w:t>
      </w:r>
      <w:r>
        <w:rPr>
          <w:rFonts w:hint="default" w:ascii="Times New Roman" w:hAnsi="Times New Roman" w:cs="Times New Roman"/>
          <w:color w:val="auto"/>
          <w:sz w:val="28"/>
          <w:szCs w:val="28"/>
          <w:highlight w:val="none"/>
          <w:lang w:val="en-US" w:eastAsia="zh-CN"/>
        </w:rPr>
        <w:t>3</w:t>
      </w:r>
      <w:r>
        <w:rPr>
          <w:rFonts w:hint="default" w:ascii="Times New Roman" w:hAnsi="Times New Roman"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rPr>
        <w:t>报告程序</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当突发环境事件发生后，由应急救援指挥部确定事件等级。本公司的预警分为</w:t>
      </w:r>
      <w:r>
        <w:rPr>
          <w:rFonts w:hint="default" w:ascii="Times New Roman" w:hAnsi="Times New Roman" w:cs="Times New Roman"/>
          <w:color w:val="auto"/>
          <w:sz w:val="28"/>
          <w:szCs w:val="28"/>
          <w:highlight w:val="none"/>
        </w:rPr>
        <w:fldChar w:fldCharType="begin"/>
      </w:r>
      <w:r>
        <w:rPr>
          <w:rFonts w:hint="default" w:ascii="Times New Roman" w:hAnsi="Times New Roman" w:cs="Times New Roman"/>
          <w:color w:val="auto"/>
          <w:sz w:val="28"/>
          <w:szCs w:val="28"/>
          <w:highlight w:val="none"/>
        </w:rPr>
        <w:instrText xml:space="preserve"> = 1 \* ROMAN \* MERGEFORMAT </w:instrText>
      </w:r>
      <w:r>
        <w:rPr>
          <w:rFonts w:hint="default" w:ascii="Times New Roman" w:hAnsi="Times New Roman" w:cs="Times New Roman"/>
          <w:color w:val="auto"/>
          <w:sz w:val="28"/>
          <w:szCs w:val="28"/>
          <w:highlight w:val="none"/>
        </w:rPr>
        <w:fldChar w:fldCharType="separate"/>
      </w:r>
      <w:r>
        <w:rPr>
          <w:rFonts w:hint="default" w:ascii="Times New Roman" w:hAnsi="Times New Roman" w:cs="Times New Roman"/>
          <w:color w:val="auto"/>
          <w:sz w:val="28"/>
          <w:szCs w:val="28"/>
          <w:highlight w:val="none"/>
        </w:rPr>
        <w:t>I</w:t>
      </w:r>
      <w:r>
        <w:rPr>
          <w:rFonts w:hint="default" w:ascii="Times New Roman" w:hAnsi="Times New Roman"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w:t>
      </w:r>
      <w:r>
        <w:rPr>
          <w:rFonts w:hint="default" w:ascii="Times New Roman" w:hAnsi="Times New Roman" w:cs="Times New Roman"/>
          <w:color w:val="auto"/>
          <w:sz w:val="28"/>
          <w:szCs w:val="28"/>
          <w:highlight w:val="none"/>
        </w:rPr>
        <w:fldChar w:fldCharType="begin"/>
      </w:r>
      <w:r>
        <w:rPr>
          <w:rFonts w:hint="default" w:ascii="Times New Roman" w:hAnsi="Times New Roman" w:cs="Times New Roman"/>
          <w:color w:val="auto"/>
          <w:sz w:val="28"/>
          <w:szCs w:val="28"/>
          <w:highlight w:val="none"/>
        </w:rPr>
        <w:instrText xml:space="preserve"> = 2 \* ROMAN \* MERGEFORMAT </w:instrText>
      </w:r>
      <w:r>
        <w:rPr>
          <w:rFonts w:hint="default" w:ascii="Times New Roman" w:hAnsi="Times New Roman" w:cs="Times New Roman"/>
          <w:color w:val="auto"/>
          <w:sz w:val="28"/>
          <w:szCs w:val="28"/>
          <w:highlight w:val="none"/>
        </w:rPr>
        <w:fldChar w:fldCharType="separate"/>
      </w:r>
      <w:r>
        <w:rPr>
          <w:rFonts w:hint="default" w:ascii="Times New Roman" w:hAnsi="Times New Roman" w:cs="Times New Roman"/>
          <w:color w:val="auto"/>
          <w:sz w:val="28"/>
          <w:szCs w:val="28"/>
          <w:highlight w:val="none"/>
        </w:rPr>
        <w:t>II</w:t>
      </w:r>
      <w:r>
        <w:rPr>
          <w:rFonts w:hint="default" w:ascii="Times New Roman" w:hAnsi="Times New Roman"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级事件。因此，一旦发生事故应立即向公司应急指挥部报告。</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通过确认、分析，符合预警条件，总指挥利用会议或电话启动相应级别的应急预案。</w:t>
      </w:r>
    </w:p>
    <w:p>
      <w:pPr>
        <w:pStyle w:val="4"/>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2"/>
        <w:rPr>
          <w:rFonts w:hint="default" w:ascii="Times New Roman" w:hAnsi="Times New Roman" w:cs="Times New Roman"/>
          <w:color w:val="auto"/>
          <w:highlight w:val="none"/>
          <w:lang w:eastAsia="zh-CN"/>
        </w:rPr>
      </w:pPr>
      <w:bookmarkStart w:id="539" w:name="_Toc19017"/>
      <w:bookmarkStart w:id="540" w:name="_Toc19118"/>
      <w:bookmarkStart w:id="541" w:name="_Toc17489"/>
      <w:bookmarkStart w:id="542" w:name="_Toc29090"/>
      <w:bookmarkStart w:id="543" w:name="_Toc26684"/>
      <w:bookmarkStart w:id="544" w:name="_Toc23456"/>
      <w:bookmarkStart w:id="545" w:name="_Toc23291"/>
      <w:r>
        <w:rPr>
          <w:rFonts w:hint="default" w:ascii="Times New Roman" w:hAnsi="Times New Roman" w:cs="Times New Roman"/>
          <w:color w:val="auto"/>
          <w:highlight w:val="none"/>
          <w:lang w:val="en-US" w:eastAsia="zh-CN"/>
        </w:rPr>
        <w:t>6.2.4 向</w:t>
      </w:r>
      <w:r>
        <w:rPr>
          <w:rFonts w:hint="default" w:ascii="Times New Roman" w:hAnsi="Times New Roman" w:cs="Times New Roman"/>
          <w:color w:val="auto"/>
          <w:highlight w:val="none"/>
        </w:rPr>
        <w:t>周边居民报告</w:t>
      </w:r>
      <w:r>
        <w:rPr>
          <w:rFonts w:hint="default" w:ascii="Times New Roman" w:hAnsi="Times New Roman" w:cs="Times New Roman"/>
          <w:color w:val="auto"/>
          <w:highlight w:val="none"/>
          <w:lang w:eastAsia="zh-CN"/>
        </w:rPr>
        <w:t>方式方法及内容</w:t>
      </w:r>
      <w:bookmarkEnd w:id="539"/>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cs="Times New Roman"/>
          <w:color w:val="auto"/>
          <w:sz w:val="28"/>
          <w:szCs w:val="28"/>
          <w:highlight w:val="none"/>
          <w:lang w:eastAsia="zh-CN"/>
        </w:rPr>
      </w:pPr>
      <w:r>
        <w:rPr>
          <w:rFonts w:hint="default" w:ascii="Times New Roman" w:hAnsi="Times New Roman" w:cs="Times New Roman"/>
          <w:color w:val="auto"/>
          <w:sz w:val="28"/>
          <w:szCs w:val="28"/>
          <w:highlight w:val="none"/>
          <w:lang w:eastAsia="zh-CN"/>
        </w:rPr>
        <w:t>（</w:t>
      </w:r>
      <w:r>
        <w:rPr>
          <w:rFonts w:hint="default" w:ascii="Times New Roman" w:hAnsi="Times New Roman" w:cs="Times New Roman"/>
          <w:color w:val="auto"/>
          <w:sz w:val="28"/>
          <w:szCs w:val="28"/>
          <w:highlight w:val="none"/>
          <w:lang w:val="en-US" w:eastAsia="zh-CN"/>
        </w:rPr>
        <w:t>1</w:t>
      </w:r>
      <w:r>
        <w:rPr>
          <w:rFonts w:hint="default" w:ascii="Times New Roman" w:hAnsi="Times New Roman" w:cs="Times New Roman"/>
          <w:color w:val="auto"/>
          <w:sz w:val="28"/>
          <w:szCs w:val="28"/>
          <w:highlight w:val="none"/>
          <w:lang w:eastAsia="zh-CN"/>
        </w:rPr>
        <w:t>）报告方式</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当突发环境事件发生后，由应急救援指挥部确定事件等级。</w:t>
      </w:r>
      <w:r>
        <w:rPr>
          <w:rFonts w:hint="default" w:ascii="Times New Roman" w:hAnsi="Times New Roman" w:cs="Times New Roman"/>
          <w:color w:val="auto"/>
          <w:sz w:val="28"/>
          <w:szCs w:val="28"/>
          <w:highlight w:val="none"/>
          <w:lang w:eastAsia="zh-CN"/>
        </w:rPr>
        <w:t>并立即向</w:t>
      </w:r>
      <w:r>
        <w:rPr>
          <w:rFonts w:hint="eastAsia" w:ascii="Times New Roman" w:hAnsi="Times New Roman" w:cs="Times New Roman"/>
          <w:color w:val="auto"/>
          <w:sz w:val="28"/>
          <w:szCs w:val="28"/>
          <w:highlight w:val="none"/>
          <w:lang w:eastAsia="zh-CN"/>
        </w:rPr>
        <w:t>西咸新区秦汉新城管委会</w:t>
      </w:r>
      <w:r>
        <w:rPr>
          <w:rFonts w:hint="default" w:ascii="Times New Roman" w:hAnsi="Times New Roman" w:cs="Times New Roman"/>
          <w:color w:val="auto"/>
          <w:sz w:val="28"/>
          <w:szCs w:val="28"/>
          <w:highlight w:val="none"/>
          <w:lang w:eastAsia="zh-CN"/>
        </w:rPr>
        <w:t>通报，通知周边居民进行避险。</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lang w:eastAsia="zh-CN"/>
        </w:rPr>
        <w:t>（</w:t>
      </w:r>
      <w:r>
        <w:rPr>
          <w:rFonts w:hint="default" w:ascii="Times New Roman" w:hAnsi="Times New Roman" w:cs="Times New Roman"/>
          <w:color w:val="auto"/>
          <w:sz w:val="28"/>
          <w:szCs w:val="28"/>
          <w:highlight w:val="none"/>
          <w:lang w:val="en-US" w:eastAsia="zh-CN"/>
        </w:rPr>
        <w:t>2</w:t>
      </w:r>
      <w:r>
        <w:rPr>
          <w:rFonts w:hint="default" w:ascii="Times New Roman" w:hAnsi="Times New Roman"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rPr>
        <w:t>报告时限</w:t>
      </w:r>
    </w:p>
    <w:p>
      <w:pPr>
        <w:spacing w:line="360" w:lineRule="auto"/>
        <w:ind w:firstLine="560" w:firstLineChars="200"/>
        <w:rPr>
          <w:rFonts w:hint="default" w:ascii="Times New Roman" w:hAnsi="Times New Roman" w:eastAsia="仿宋" w:cs="Times New Roman"/>
          <w:color w:val="auto"/>
          <w:sz w:val="28"/>
          <w:szCs w:val="28"/>
          <w:highlight w:val="yellow"/>
          <w:lang w:eastAsia="zh-CN"/>
        </w:rPr>
      </w:pPr>
      <w:r>
        <w:rPr>
          <w:rFonts w:hint="default" w:ascii="Times New Roman" w:hAnsi="Times New Roman" w:eastAsia="仿宋" w:cs="Times New Roman"/>
          <w:color w:val="auto"/>
          <w:sz w:val="28"/>
          <w:szCs w:val="28"/>
          <w:highlight w:val="none"/>
        </w:rPr>
        <w:t>企业应在发生事件后</w:t>
      </w:r>
      <w:r>
        <w:rPr>
          <w:rFonts w:hint="default" w:ascii="Times New Roman" w:hAnsi="Times New Roman" w:cs="Times New Roman"/>
          <w:color w:val="auto"/>
          <w:sz w:val="28"/>
          <w:szCs w:val="28"/>
          <w:highlight w:val="none"/>
          <w:lang w:eastAsia="zh-CN"/>
        </w:rPr>
        <w:t>半</w:t>
      </w:r>
      <w:r>
        <w:rPr>
          <w:rFonts w:hint="default" w:ascii="Times New Roman" w:hAnsi="Times New Roman" w:eastAsia="仿宋" w:cs="Times New Roman"/>
          <w:color w:val="auto"/>
          <w:sz w:val="28"/>
          <w:szCs w:val="28"/>
          <w:highlight w:val="none"/>
        </w:rPr>
        <w:t>小时内上报</w:t>
      </w:r>
      <w:r>
        <w:rPr>
          <w:rFonts w:hint="eastAsia" w:ascii="Times New Roman" w:hAnsi="Times New Roman" w:cs="Times New Roman"/>
          <w:color w:val="auto"/>
          <w:sz w:val="28"/>
          <w:szCs w:val="28"/>
          <w:highlight w:val="none"/>
          <w:lang w:eastAsia="zh-CN"/>
        </w:rPr>
        <w:t>秦汉新城双照镇大王村村委会</w:t>
      </w:r>
      <w:r>
        <w:rPr>
          <w:rFonts w:hint="default" w:ascii="Times New Roman" w:hAnsi="Times New Roman" w:cs="Times New Roman"/>
          <w:color w:val="auto"/>
          <w:sz w:val="28"/>
          <w:szCs w:val="28"/>
          <w:highlight w:val="none"/>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cs="Times New Roman"/>
          <w:color w:val="auto"/>
          <w:sz w:val="28"/>
          <w:szCs w:val="28"/>
          <w:highlight w:val="none"/>
          <w:lang w:eastAsia="zh-CN"/>
        </w:rPr>
      </w:pPr>
      <w:r>
        <w:rPr>
          <w:rFonts w:hint="default" w:ascii="Times New Roman" w:hAnsi="Times New Roman" w:cs="Times New Roman"/>
          <w:color w:val="auto"/>
          <w:sz w:val="28"/>
          <w:szCs w:val="28"/>
          <w:highlight w:val="none"/>
          <w:lang w:eastAsia="zh-CN"/>
        </w:rPr>
        <w:t>（</w:t>
      </w:r>
      <w:r>
        <w:rPr>
          <w:rFonts w:hint="default" w:ascii="Times New Roman" w:hAnsi="Times New Roman" w:cs="Times New Roman"/>
          <w:color w:val="auto"/>
          <w:sz w:val="28"/>
          <w:szCs w:val="28"/>
          <w:highlight w:val="none"/>
          <w:lang w:val="en-US" w:eastAsia="zh-CN"/>
        </w:rPr>
        <w:t>3</w:t>
      </w:r>
      <w:r>
        <w:rPr>
          <w:rFonts w:hint="default" w:ascii="Times New Roman" w:hAnsi="Times New Roman" w:cs="Times New Roman"/>
          <w:color w:val="auto"/>
          <w:sz w:val="28"/>
          <w:szCs w:val="28"/>
          <w:highlight w:val="none"/>
          <w:lang w:eastAsia="zh-CN"/>
        </w:rPr>
        <w:t>）报告内容</w:t>
      </w:r>
    </w:p>
    <w:p>
      <w:pPr>
        <w:spacing w:line="360" w:lineRule="auto"/>
        <w:ind w:firstLine="560" w:firstLineChars="200"/>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rPr>
        <w:t>内容一般包括事件已造成或者可能造成的污染情况、居民或单位避险措施等</w:t>
      </w:r>
      <w:r>
        <w:rPr>
          <w:rFonts w:hint="default" w:ascii="Times New Roman" w:hAnsi="Times New Roman" w:cs="Times New Roman"/>
          <w:color w:val="auto"/>
          <w:sz w:val="28"/>
          <w:szCs w:val="28"/>
          <w:highlight w:val="none"/>
          <w:lang w:eastAsia="zh-CN"/>
        </w:rPr>
        <w:t>。</w:t>
      </w:r>
    </w:p>
    <w:p>
      <w:pPr>
        <w:pStyle w:val="4"/>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2"/>
        <w:rPr>
          <w:rFonts w:hint="default" w:ascii="Times New Roman" w:hAnsi="Times New Roman" w:cs="Times New Roman"/>
          <w:color w:val="auto"/>
          <w:highlight w:val="none"/>
          <w:lang w:val="en-US" w:eastAsia="zh-CN"/>
        </w:rPr>
      </w:pPr>
      <w:bookmarkStart w:id="546" w:name="_Toc8112"/>
      <w:r>
        <w:rPr>
          <w:rFonts w:hint="default" w:ascii="Times New Roman" w:hAnsi="Times New Roman" w:cs="Times New Roman"/>
          <w:color w:val="auto"/>
          <w:highlight w:val="none"/>
          <w:lang w:val="en-US" w:eastAsia="zh-CN"/>
        </w:rPr>
        <w:t>6.2.5 事件报告方式与内容</w:t>
      </w:r>
      <w:bookmarkEnd w:id="540"/>
      <w:bookmarkEnd w:id="541"/>
      <w:bookmarkEnd w:id="542"/>
      <w:bookmarkEnd w:id="543"/>
      <w:bookmarkEnd w:id="544"/>
      <w:bookmarkEnd w:id="545"/>
      <w:bookmarkEnd w:id="546"/>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突发环境事件的报告分为速报、</w:t>
      </w:r>
      <w:r>
        <w:rPr>
          <w:rFonts w:hint="default" w:ascii="Times New Roman" w:hAnsi="Times New Roman" w:eastAsia="仿宋" w:cs="Times New Roman"/>
          <w:color w:val="auto"/>
          <w:sz w:val="28"/>
          <w:szCs w:val="28"/>
          <w:highlight w:val="none"/>
          <w:lang w:eastAsia="zh-CN"/>
        </w:rPr>
        <w:t>续</w:t>
      </w:r>
      <w:r>
        <w:rPr>
          <w:rFonts w:hint="default" w:ascii="Times New Roman" w:hAnsi="Times New Roman" w:eastAsia="仿宋" w:cs="Times New Roman"/>
          <w:color w:val="auto"/>
          <w:sz w:val="28"/>
          <w:szCs w:val="28"/>
          <w:highlight w:val="none"/>
        </w:rPr>
        <w:t>报和处理结果报告三类。</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（1）速报：从发现事件后起1小时内上报，报告形式可通过电话、电子邮件，必要时派人直接报告；报告内容包括：污染事件类型、发生时间、地点、污染源、主要污染物质等初步情况。</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w:t>
      </w:r>
      <w:r>
        <w:rPr>
          <w:rFonts w:hint="default" w:ascii="Times New Roman" w:hAnsi="Times New Roman" w:eastAsia="仿宋" w:cs="Times New Roman"/>
          <w:color w:val="auto"/>
          <w:sz w:val="28"/>
          <w:szCs w:val="28"/>
          <w:highlight w:val="none"/>
          <w:lang w:eastAsia="zh-CN"/>
        </w:rPr>
        <w:t>续</w:t>
      </w:r>
      <w:r>
        <w:rPr>
          <w:rFonts w:hint="default" w:ascii="Times New Roman" w:hAnsi="Times New Roman" w:eastAsia="仿宋" w:cs="Times New Roman"/>
          <w:color w:val="auto"/>
          <w:sz w:val="28"/>
          <w:szCs w:val="28"/>
          <w:highlight w:val="none"/>
        </w:rPr>
        <w:t>报：从发现事件后起24小时内上报，报告形式可通过电子邮件或书面报告；报告内容包括：在速报的基础上报告有关确切数据和事故发生的原因、过程、已造成或者可能造成的污染情况、及采取的应急措施</w:t>
      </w:r>
      <w:r>
        <w:rPr>
          <w:rFonts w:hint="default"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rPr>
        <w:t>请求支持的内容等基本情况。</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处理结果报告：在事件处理完毕后立即采用书面形式上报，报告内容包括：在速报或确报的基础上，报告处理环境事件的措施、过程和结果，事件潜在或间接的危害、社会影响、处理后的遗留问题，参加处理的有关部门和工作内容，出具有关危害与损失的证明文件等详细情况。</w:t>
      </w:r>
    </w:p>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szCs w:val="30"/>
          <w:highlight w:val="none"/>
          <w:lang w:val="en-US" w:eastAsia="zh-CN"/>
        </w:rPr>
      </w:pPr>
      <w:bookmarkStart w:id="547" w:name="_Toc14253"/>
      <w:bookmarkStart w:id="548" w:name="_Toc17433"/>
      <w:bookmarkStart w:id="549" w:name="_Toc16019"/>
      <w:bookmarkStart w:id="550" w:name="_Toc11647"/>
      <w:bookmarkStart w:id="551" w:name="_Toc2276"/>
      <w:bookmarkStart w:id="552" w:name="_Toc7678"/>
      <w:bookmarkStart w:id="553" w:name="_Toc25561"/>
      <w:bookmarkStart w:id="554" w:name="_Toc16716"/>
      <w:r>
        <w:rPr>
          <w:rFonts w:hint="default" w:ascii="Times New Roman" w:hAnsi="Times New Roman" w:cs="Times New Roman"/>
          <w:color w:val="auto"/>
          <w:szCs w:val="30"/>
          <w:highlight w:val="none"/>
          <w:lang w:val="en-US" w:eastAsia="zh-CN"/>
        </w:rPr>
        <w:t>6.3 先期处置</w:t>
      </w:r>
      <w:bookmarkEnd w:id="547"/>
      <w:bookmarkEnd w:id="548"/>
    </w:p>
    <w:p>
      <w:pPr>
        <w:pStyle w:val="8"/>
        <w:keepNext w:val="0"/>
        <w:keepLines w:val="0"/>
        <w:pageBreakBefore w:val="0"/>
        <w:widowControl w:val="0"/>
        <w:kinsoku/>
        <w:wordWrap/>
        <w:overflowPunct/>
        <w:topLinePunct w:val="0"/>
        <w:autoSpaceDE w:val="0"/>
        <w:autoSpaceDN w:val="0"/>
        <w:bidi w:val="0"/>
        <w:adjustRightInd/>
        <w:snapToGrid/>
        <w:spacing w:after="0"/>
        <w:ind w:firstLine="560" w:firstLineChars="200"/>
        <w:textAlignment w:val="auto"/>
        <w:outlineLvl w:val="9"/>
        <w:rPr>
          <w:rFonts w:hint="default" w:ascii="Times New Roman" w:hAnsi="Times New Roman" w:eastAsia="仿宋" w:cs="Times New Roman"/>
          <w:color w:val="auto"/>
          <w:sz w:val="28"/>
          <w:lang w:val="en-US" w:eastAsia="zh-CN"/>
        </w:rPr>
      </w:pPr>
      <w:r>
        <w:rPr>
          <w:rFonts w:hint="default" w:ascii="Times New Roman" w:hAnsi="Times New Roman" w:eastAsia="仿宋" w:cs="Times New Roman"/>
          <w:color w:val="auto"/>
          <w:sz w:val="28"/>
          <w:lang w:val="en-US" w:eastAsia="zh-CN"/>
        </w:rPr>
        <w:t>上级环境应急力量到达事发现场之前，事发单位应当立即组织应急救援力量，搜寻、疏散、撤离、安置因环境污染受到威胁的人员，控制环境风险源，标明危险区域，封锁危险场所，采取其他防止危害扩大的必要措施，向管委会及有关部门报告相关信息。</w:t>
      </w:r>
    </w:p>
    <w:p>
      <w:pPr>
        <w:pStyle w:val="8"/>
        <w:keepNext w:val="0"/>
        <w:keepLines w:val="0"/>
        <w:pageBreakBefore w:val="0"/>
        <w:widowControl w:val="0"/>
        <w:kinsoku/>
        <w:wordWrap/>
        <w:overflowPunct/>
        <w:topLinePunct w:val="0"/>
        <w:autoSpaceDE w:val="0"/>
        <w:autoSpaceDN w:val="0"/>
        <w:bidi w:val="0"/>
        <w:adjustRightInd/>
        <w:snapToGrid/>
        <w:spacing w:after="0"/>
        <w:ind w:firstLine="560" w:firstLineChars="200"/>
        <w:textAlignment w:val="auto"/>
        <w:outlineLvl w:val="9"/>
        <w:rPr>
          <w:rFonts w:hint="default" w:ascii="Times New Roman" w:hAnsi="Times New Roman" w:eastAsia="仿宋" w:cs="Times New Roman"/>
          <w:color w:val="auto"/>
          <w:sz w:val="28"/>
          <w:lang w:val="en-US" w:eastAsia="zh-CN"/>
        </w:rPr>
      </w:pPr>
      <w:r>
        <w:rPr>
          <w:rFonts w:hint="default" w:ascii="Times New Roman" w:hAnsi="Times New Roman" w:eastAsia="仿宋" w:cs="Times New Roman"/>
          <w:color w:val="auto"/>
          <w:sz w:val="28"/>
          <w:lang w:val="en-US" w:eastAsia="zh-CN"/>
        </w:rPr>
        <w:t>当地居委会和其他企事业单位等组织应当按照当地政府的决定、指令进行宣传动员，组织群众开展自救和互救，协助维护社会秩序。</w:t>
      </w:r>
    </w:p>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szCs w:val="30"/>
          <w:highlight w:val="none"/>
        </w:rPr>
      </w:pPr>
      <w:bookmarkStart w:id="555" w:name="_Toc1038"/>
      <w:bookmarkStart w:id="556" w:name="_Toc9120"/>
      <w:r>
        <w:rPr>
          <w:rFonts w:hint="default" w:ascii="Times New Roman" w:hAnsi="Times New Roman" w:cs="Times New Roman"/>
          <w:color w:val="auto"/>
          <w:szCs w:val="30"/>
          <w:highlight w:val="none"/>
          <w:lang w:val="en-US" w:eastAsia="zh-CN"/>
        </w:rPr>
        <w:t>6.4</w:t>
      </w:r>
      <w:r>
        <w:rPr>
          <w:rFonts w:hint="default" w:ascii="Times New Roman" w:hAnsi="Times New Roman" w:cs="Times New Roman"/>
          <w:color w:val="auto"/>
          <w:szCs w:val="30"/>
          <w:highlight w:val="none"/>
        </w:rPr>
        <w:t>应急响应</w:t>
      </w:r>
      <w:bookmarkEnd w:id="549"/>
      <w:bookmarkEnd w:id="550"/>
      <w:bookmarkEnd w:id="551"/>
      <w:bookmarkEnd w:id="552"/>
      <w:bookmarkEnd w:id="553"/>
      <w:bookmarkEnd w:id="554"/>
      <w:bookmarkEnd w:id="555"/>
      <w:bookmarkEnd w:id="556"/>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根据本公司实际情况，按突发事件的严重性和紧急程度及应急响应所需资源，将事故应急响应分为</w:t>
      </w:r>
      <w:r>
        <w:rPr>
          <w:rFonts w:hint="default" w:ascii="Times New Roman" w:hAnsi="Times New Roman" w:eastAsia="仿宋" w:cs="Times New Roman"/>
          <w:color w:val="auto"/>
          <w:sz w:val="28"/>
          <w:szCs w:val="28"/>
          <w:highlight w:val="none"/>
          <w:lang w:eastAsia="zh-CN"/>
        </w:rPr>
        <w:fldChar w:fldCharType="begin"/>
      </w:r>
      <w:r>
        <w:rPr>
          <w:rFonts w:hint="default" w:ascii="Times New Roman" w:hAnsi="Times New Roman" w:eastAsia="仿宋" w:cs="Times New Roman"/>
          <w:color w:val="auto"/>
          <w:sz w:val="28"/>
          <w:szCs w:val="28"/>
          <w:highlight w:val="none"/>
          <w:lang w:eastAsia="zh-CN"/>
        </w:rPr>
        <w:instrText xml:space="preserve"> = 1 \* ROMAN \* MERGEFORMAT </w:instrText>
      </w:r>
      <w:r>
        <w:rPr>
          <w:rFonts w:hint="default" w:ascii="Times New Roman" w:hAnsi="Times New Roman" w:eastAsia="仿宋" w:cs="Times New Roman"/>
          <w:color w:val="auto"/>
          <w:sz w:val="28"/>
          <w:szCs w:val="28"/>
          <w:highlight w:val="none"/>
          <w:lang w:eastAsia="zh-CN"/>
        </w:rPr>
        <w:fldChar w:fldCharType="separate"/>
      </w:r>
      <w:r>
        <w:rPr>
          <w:rFonts w:hint="default" w:ascii="Times New Roman" w:hAnsi="Times New Roman" w:cs="Times New Roman"/>
          <w:color w:val="auto"/>
          <w:sz w:val="28"/>
          <w:szCs w:val="28"/>
          <w:highlight w:val="none"/>
        </w:rPr>
        <w:t>I</w:t>
      </w:r>
      <w:r>
        <w:rPr>
          <w:rFonts w:hint="default" w:ascii="Times New Roman" w:hAnsi="Times New Roman" w:eastAsia="仿宋" w:cs="Times New Roman"/>
          <w:color w:val="auto"/>
          <w:sz w:val="28"/>
          <w:szCs w:val="28"/>
          <w:highlight w:val="none"/>
          <w:lang w:eastAsia="zh-CN"/>
        </w:rPr>
        <w:fldChar w:fldCharType="end"/>
      </w:r>
      <w:r>
        <w:rPr>
          <w:rFonts w:hint="default" w:ascii="Times New Roman" w:hAnsi="Times New Roman" w:eastAsia="仿宋" w:cs="Times New Roman"/>
          <w:color w:val="auto"/>
          <w:sz w:val="28"/>
          <w:szCs w:val="28"/>
          <w:highlight w:val="none"/>
        </w:rPr>
        <w:t>级响应状态（较大事故或事件），</w:t>
      </w:r>
      <w:r>
        <w:rPr>
          <w:rFonts w:hint="default" w:ascii="Times New Roman" w:hAnsi="Times New Roman" w:eastAsia="仿宋" w:cs="Times New Roman"/>
          <w:color w:val="auto"/>
          <w:sz w:val="28"/>
          <w:szCs w:val="28"/>
          <w:highlight w:val="none"/>
          <w:lang w:eastAsia="zh-CN"/>
        </w:rPr>
        <w:fldChar w:fldCharType="begin"/>
      </w:r>
      <w:r>
        <w:rPr>
          <w:rFonts w:hint="default" w:ascii="Times New Roman" w:hAnsi="Times New Roman" w:eastAsia="仿宋" w:cs="Times New Roman"/>
          <w:color w:val="auto"/>
          <w:sz w:val="28"/>
          <w:szCs w:val="28"/>
          <w:highlight w:val="none"/>
          <w:lang w:eastAsia="zh-CN"/>
        </w:rPr>
        <w:instrText xml:space="preserve"> = 2 \* ROMAN \* MERGEFORMAT </w:instrText>
      </w:r>
      <w:r>
        <w:rPr>
          <w:rFonts w:hint="default" w:ascii="Times New Roman" w:hAnsi="Times New Roman" w:eastAsia="仿宋" w:cs="Times New Roman"/>
          <w:color w:val="auto"/>
          <w:sz w:val="28"/>
          <w:szCs w:val="28"/>
          <w:highlight w:val="none"/>
          <w:lang w:eastAsia="zh-CN"/>
        </w:rPr>
        <w:fldChar w:fldCharType="separate"/>
      </w:r>
      <w:r>
        <w:rPr>
          <w:rFonts w:hint="default" w:ascii="Times New Roman" w:hAnsi="Times New Roman" w:cs="Times New Roman"/>
          <w:color w:val="auto"/>
          <w:sz w:val="28"/>
          <w:szCs w:val="28"/>
          <w:highlight w:val="none"/>
        </w:rPr>
        <w:t>II</w:t>
      </w:r>
      <w:r>
        <w:rPr>
          <w:rFonts w:hint="default" w:ascii="Times New Roman" w:hAnsi="Times New Roman" w:eastAsia="仿宋" w:cs="Times New Roman"/>
          <w:color w:val="auto"/>
          <w:sz w:val="28"/>
          <w:szCs w:val="28"/>
          <w:highlight w:val="none"/>
          <w:lang w:eastAsia="zh-CN"/>
        </w:rPr>
        <w:fldChar w:fldCharType="end"/>
      </w:r>
      <w:r>
        <w:rPr>
          <w:rFonts w:hint="default" w:ascii="Times New Roman" w:hAnsi="Times New Roman" w:eastAsia="仿宋" w:cs="Times New Roman"/>
          <w:color w:val="auto"/>
          <w:sz w:val="28"/>
          <w:szCs w:val="28"/>
          <w:highlight w:val="none"/>
        </w:rPr>
        <w:t>级响应状态（一般或轻微事故或事件）；</w:t>
      </w:r>
      <w:r>
        <w:rPr>
          <w:rFonts w:hint="default" w:ascii="Times New Roman" w:hAnsi="Times New Roman" w:eastAsia="仿宋" w:cs="Times New Roman"/>
          <w:color w:val="auto"/>
          <w:sz w:val="28"/>
          <w:szCs w:val="28"/>
          <w:highlight w:val="none"/>
          <w:lang w:eastAsia="zh-CN"/>
        </w:rPr>
        <w:fldChar w:fldCharType="begin"/>
      </w:r>
      <w:r>
        <w:rPr>
          <w:rFonts w:hint="default" w:ascii="Times New Roman" w:hAnsi="Times New Roman" w:eastAsia="仿宋" w:cs="Times New Roman"/>
          <w:color w:val="auto"/>
          <w:sz w:val="28"/>
          <w:szCs w:val="28"/>
          <w:highlight w:val="none"/>
          <w:lang w:eastAsia="zh-CN"/>
        </w:rPr>
        <w:instrText xml:space="preserve"> = 1 \* ROMAN \* MERGEFORMAT </w:instrText>
      </w:r>
      <w:r>
        <w:rPr>
          <w:rFonts w:hint="default" w:ascii="Times New Roman" w:hAnsi="Times New Roman" w:eastAsia="仿宋" w:cs="Times New Roman"/>
          <w:color w:val="auto"/>
          <w:sz w:val="28"/>
          <w:szCs w:val="28"/>
          <w:highlight w:val="none"/>
          <w:lang w:eastAsia="zh-CN"/>
        </w:rPr>
        <w:fldChar w:fldCharType="separate"/>
      </w:r>
      <w:r>
        <w:rPr>
          <w:rFonts w:hint="default" w:ascii="Times New Roman" w:hAnsi="Times New Roman" w:cs="Times New Roman"/>
          <w:color w:val="auto"/>
          <w:sz w:val="28"/>
          <w:szCs w:val="28"/>
          <w:highlight w:val="none"/>
        </w:rPr>
        <w:t>I</w:t>
      </w:r>
      <w:r>
        <w:rPr>
          <w:rFonts w:hint="default" w:ascii="Times New Roman" w:hAnsi="Times New Roman" w:eastAsia="仿宋" w:cs="Times New Roman"/>
          <w:color w:val="auto"/>
          <w:sz w:val="28"/>
          <w:szCs w:val="28"/>
          <w:highlight w:val="none"/>
          <w:lang w:eastAsia="zh-CN"/>
        </w:rPr>
        <w:fldChar w:fldCharType="end"/>
      </w:r>
      <w:r>
        <w:rPr>
          <w:rFonts w:hint="default" w:ascii="Times New Roman" w:hAnsi="Times New Roman" w:eastAsia="仿宋" w:cs="Times New Roman"/>
          <w:color w:val="auto"/>
          <w:sz w:val="28"/>
          <w:szCs w:val="28"/>
          <w:highlight w:val="none"/>
        </w:rPr>
        <w:t>级预警启动</w:t>
      </w:r>
      <w:r>
        <w:rPr>
          <w:rFonts w:hint="default" w:ascii="Times New Roman" w:hAnsi="Times New Roman" w:eastAsia="仿宋" w:cs="Times New Roman"/>
          <w:color w:val="auto"/>
          <w:sz w:val="28"/>
          <w:szCs w:val="28"/>
          <w:highlight w:val="none"/>
          <w:lang w:eastAsia="zh-CN"/>
        </w:rPr>
        <w:fldChar w:fldCharType="begin"/>
      </w:r>
      <w:r>
        <w:rPr>
          <w:rFonts w:hint="default" w:ascii="Times New Roman" w:hAnsi="Times New Roman" w:eastAsia="仿宋" w:cs="Times New Roman"/>
          <w:color w:val="auto"/>
          <w:sz w:val="28"/>
          <w:szCs w:val="28"/>
          <w:highlight w:val="none"/>
          <w:lang w:eastAsia="zh-CN"/>
        </w:rPr>
        <w:instrText xml:space="preserve"> = 1 \* ROMAN \* MERGEFORMAT </w:instrText>
      </w:r>
      <w:r>
        <w:rPr>
          <w:rFonts w:hint="default" w:ascii="Times New Roman" w:hAnsi="Times New Roman" w:eastAsia="仿宋" w:cs="Times New Roman"/>
          <w:color w:val="auto"/>
          <w:sz w:val="28"/>
          <w:szCs w:val="28"/>
          <w:highlight w:val="none"/>
          <w:lang w:eastAsia="zh-CN"/>
        </w:rPr>
        <w:fldChar w:fldCharType="separate"/>
      </w:r>
      <w:r>
        <w:rPr>
          <w:rFonts w:hint="default" w:ascii="Times New Roman" w:hAnsi="Times New Roman" w:cs="Times New Roman"/>
          <w:color w:val="auto"/>
          <w:sz w:val="28"/>
          <w:szCs w:val="28"/>
          <w:highlight w:val="none"/>
        </w:rPr>
        <w:t>I</w:t>
      </w:r>
      <w:r>
        <w:rPr>
          <w:rFonts w:hint="default" w:ascii="Times New Roman" w:hAnsi="Times New Roman" w:eastAsia="仿宋" w:cs="Times New Roman"/>
          <w:color w:val="auto"/>
          <w:sz w:val="28"/>
          <w:szCs w:val="28"/>
          <w:highlight w:val="none"/>
          <w:lang w:eastAsia="zh-CN"/>
        </w:rPr>
        <w:fldChar w:fldCharType="end"/>
      </w:r>
      <w:r>
        <w:rPr>
          <w:rFonts w:hint="default" w:ascii="Times New Roman" w:hAnsi="Times New Roman" w:eastAsia="仿宋" w:cs="Times New Roman"/>
          <w:color w:val="auto"/>
          <w:sz w:val="28"/>
          <w:szCs w:val="28"/>
          <w:highlight w:val="none"/>
        </w:rPr>
        <w:t>级响应，</w:t>
      </w:r>
      <w:r>
        <w:rPr>
          <w:rFonts w:hint="default" w:ascii="Times New Roman" w:hAnsi="Times New Roman" w:eastAsia="仿宋" w:cs="Times New Roman"/>
          <w:color w:val="auto"/>
          <w:sz w:val="28"/>
          <w:szCs w:val="28"/>
          <w:highlight w:val="none"/>
          <w:lang w:eastAsia="zh-CN"/>
        </w:rPr>
        <w:fldChar w:fldCharType="begin"/>
      </w:r>
      <w:r>
        <w:rPr>
          <w:rFonts w:hint="default" w:ascii="Times New Roman" w:hAnsi="Times New Roman" w:eastAsia="仿宋" w:cs="Times New Roman"/>
          <w:color w:val="auto"/>
          <w:sz w:val="28"/>
          <w:szCs w:val="28"/>
          <w:highlight w:val="none"/>
          <w:lang w:eastAsia="zh-CN"/>
        </w:rPr>
        <w:instrText xml:space="preserve"> = 2 \* ROMAN \* MERGEFORMAT </w:instrText>
      </w:r>
      <w:r>
        <w:rPr>
          <w:rFonts w:hint="default" w:ascii="Times New Roman" w:hAnsi="Times New Roman" w:eastAsia="仿宋" w:cs="Times New Roman"/>
          <w:color w:val="auto"/>
          <w:sz w:val="28"/>
          <w:szCs w:val="28"/>
          <w:highlight w:val="none"/>
          <w:lang w:eastAsia="zh-CN"/>
        </w:rPr>
        <w:fldChar w:fldCharType="separate"/>
      </w:r>
      <w:r>
        <w:rPr>
          <w:rFonts w:hint="default" w:ascii="Times New Roman" w:hAnsi="Times New Roman" w:cs="Times New Roman"/>
          <w:color w:val="auto"/>
          <w:sz w:val="28"/>
          <w:szCs w:val="28"/>
          <w:highlight w:val="none"/>
        </w:rPr>
        <w:t>II</w:t>
      </w:r>
      <w:r>
        <w:rPr>
          <w:rFonts w:hint="default" w:ascii="Times New Roman" w:hAnsi="Times New Roman" w:eastAsia="仿宋" w:cs="Times New Roman"/>
          <w:color w:val="auto"/>
          <w:sz w:val="28"/>
          <w:szCs w:val="28"/>
          <w:highlight w:val="none"/>
          <w:lang w:eastAsia="zh-CN"/>
        </w:rPr>
        <w:fldChar w:fldCharType="end"/>
      </w:r>
      <w:r>
        <w:rPr>
          <w:rFonts w:hint="default" w:ascii="Times New Roman" w:hAnsi="Times New Roman" w:eastAsia="仿宋" w:cs="Times New Roman"/>
          <w:color w:val="auto"/>
          <w:sz w:val="28"/>
          <w:szCs w:val="28"/>
          <w:highlight w:val="none"/>
        </w:rPr>
        <w:t>级预警启动</w:t>
      </w:r>
      <w:r>
        <w:rPr>
          <w:rFonts w:hint="default" w:ascii="Times New Roman" w:hAnsi="Times New Roman" w:eastAsia="仿宋" w:cs="Times New Roman"/>
          <w:color w:val="auto"/>
          <w:sz w:val="28"/>
          <w:szCs w:val="28"/>
          <w:highlight w:val="none"/>
          <w:lang w:eastAsia="zh-CN"/>
        </w:rPr>
        <w:fldChar w:fldCharType="begin"/>
      </w:r>
      <w:r>
        <w:rPr>
          <w:rFonts w:hint="default" w:ascii="Times New Roman" w:hAnsi="Times New Roman" w:eastAsia="仿宋" w:cs="Times New Roman"/>
          <w:color w:val="auto"/>
          <w:sz w:val="28"/>
          <w:szCs w:val="28"/>
          <w:highlight w:val="none"/>
          <w:lang w:eastAsia="zh-CN"/>
        </w:rPr>
        <w:instrText xml:space="preserve"> = 2 \* ROMAN \* MERGEFORMAT </w:instrText>
      </w:r>
      <w:r>
        <w:rPr>
          <w:rFonts w:hint="default" w:ascii="Times New Roman" w:hAnsi="Times New Roman" w:eastAsia="仿宋" w:cs="Times New Roman"/>
          <w:color w:val="auto"/>
          <w:sz w:val="28"/>
          <w:szCs w:val="28"/>
          <w:highlight w:val="none"/>
          <w:lang w:eastAsia="zh-CN"/>
        </w:rPr>
        <w:fldChar w:fldCharType="separate"/>
      </w:r>
      <w:r>
        <w:rPr>
          <w:rFonts w:hint="default" w:ascii="Times New Roman" w:hAnsi="Times New Roman" w:cs="Times New Roman"/>
          <w:color w:val="auto"/>
          <w:sz w:val="28"/>
          <w:szCs w:val="28"/>
          <w:highlight w:val="none"/>
        </w:rPr>
        <w:t>II</w:t>
      </w:r>
      <w:r>
        <w:rPr>
          <w:rFonts w:hint="default" w:ascii="Times New Roman" w:hAnsi="Times New Roman" w:eastAsia="仿宋" w:cs="Times New Roman"/>
          <w:color w:val="auto"/>
          <w:sz w:val="28"/>
          <w:szCs w:val="28"/>
          <w:highlight w:val="none"/>
          <w:lang w:eastAsia="zh-CN"/>
        </w:rPr>
        <w:fldChar w:fldCharType="end"/>
      </w:r>
      <w:r>
        <w:rPr>
          <w:rFonts w:hint="default" w:ascii="Times New Roman" w:hAnsi="Times New Roman" w:eastAsia="仿宋" w:cs="Times New Roman"/>
          <w:color w:val="auto"/>
          <w:sz w:val="28"/>
          <w:szCs w:val="28"/>
          <w:highlight w:val="none"/>
        </w:rPr>
        <w:t>级响应。</w:t>
      </w:r>
    </w:p>
    <w:p>
      <w:pPr>
        <w:pStyle w:val="4"/>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2"/>
        <w:rPr>
          <w:rFonts w:hint="default" w:ascii="Times New Roman" w:hAnsi="Times New Roman" w:cs="Times New Roman"/>
          <w:color w:val="auto"/>
          <w:highlight w:val="none"/>
        </w:rPr>
      </w:pPr>
      <w:bookmarkStart w:id="557" w:name="_Toc26896"/>
      <w:bookmarkStart w:id="558" w:name="_Toc5445"/>
      <w:bookmarkStart w:id="559" w:name="_Toc2834"/>
      <w:r>
        <w:rPr>
          <w:rFonts w:hint="default" w:ascii="Times New Roman" w:hAnsi="Times New Roman" w:cs="Times New Roman"/>
          <w:color w:val="auto"/>
          <w:highlight w:val="none"/>
        </w:rPr>
        <w:t>6.3.1</w:t>
      </w:r>
      <w:r>
        <w:rPr>
          <w:rFonts w:hint="default" w:ascii="Times New Roman" w:hAnsi="Times New Roman" w:cs="Times New Roman"/>
          <w:color w:val="auto"/>
          <w:highlight w:val="none"/>
          <w:lang w:val="en-US" w:eastAsia="zh-CN"/>
        </w:rPr>
        <w:t xml:space="preserve"> </w:t>
      </w:r>
      <w:r>
        <w:rPr>
          <w:rFonts w:hint="default" w:ascii="Times New Roman" w:hAnsi="Times New Roman" w:eastAsia="仿宋" w:cs="Times New Roman"/>
          <w:color w:val="auto"/>
          <w:sz w:val="28"/>
          <w:szCs w:val="28"/>
          <w:highlight w:val="none"/>
          <w:lang w:eastAsia="zh-CN"/>
        </w:rPr>
        <w:fldChar w:fldCharType="begin"/>
      </w:r>
      <w:r>
        <w:rPr>
          <w:rFonts w:hint="default" w:ascii="Times New Roman" w:hAnsi="Times New Roman" w:eastAsia="仿宋" w:cs="Times New Roman"/>
          <w:color w:val="auto"/>
          <w:sz w:val="28"/>
          <w:szCs w:val="28"/>
          <w:highlight w:val="none"/>
          <w:lang w:eastAsia="zh-CN"/>
        </w:rPr>
        <w:instrText xml:space="preserve"> = 1 \* ROMAN \* MERGEFORMAT </w:instrText>
      </w:r>
      <w:r>
        <w:rPr>
          <w:rFonts w:hint="default" w:ascii="Times New Roman" w:hAnsi="Times New Roman" w:eastAsia="仿宋" w:cs="Times New Roman"/>
          <w:color w:val="auto"/>
          <w:sz w:val="28"/>
          <w:szCs w:val="28"/>
          <w:highlight w:val="none"/>
          <w:lang w:eastAsia="zh-CN"/>
        </w:rPr>
        <w:fldChar w:fldCharType="separate"/>
      </w:r>
      <w:r>
        <w:rPr>
          <w:rFonts w:hint="default" w:ascii="Times New Roman" w:hAnsi="Times New Roman" w:cs="Times New Roman"/>
          <w:color w:val="auto"/>
          <w:sz w:val="28"/>
          <w:szCs w:val="28"/>
          <w:highlight w:val="none"/>
        </w:rPr>
        <w:t>I</w:t>
      </w:r>
      <w:r>
        <w:rPr>
          <w:rFonts w:hint="default" w:ascii="Times New Roman" w:hAnsi="Times New Roman" w:eastAsia="仿宋" w:cs="Times New Roman"/>
          <w:color w:val="auto"/>
          <w:sz w:val="28"/>
          <w:szCs w:val="28"/>
          <w:highlight w:val="none"/>
          <w:lang w:eastAsia="zh-CN"/>
        </w:rPr>
        <w:fldChar w:fldCharType="end"/>
      </w:r>
      <w:r>
        <w:rPr>
          <w:rFonts w:hint="default" w:ascii="Times New Roman" w:hAnsi="Times New Roman" w:cs="Times New Roman"/>
          <w:color w:val="auto"/>
          <w:highlight w:val="none"/>
        </w:rPr>
        <w:t>级应急响应</w:t>
      </w:r>
      <w:bookmarkEnd w:id="557"/>
      <w:bookmarkEnd w:id="558"/>
      <w:bookmarkEnd w:id="559"/>
    </w:p>
    <w:p>
      <w:pPr>
        <w:pageBreakBefore w:val="0"/>
        <w:widowControl w:val="0"/>
        <w:kinsoku/>
        <w:wordWrap/>
        <w:overflowPunct/>
        <w:topLinePunct w:val="0"/>
        <w:autoSpaceDE/>
        <w:autoSpaceDN/>
        <w:bidi w:val="0"/>
        <w:adjustRightInd/>
        <w:snapToGrid/>
        <w:spacing w:line="360" w:lineRule="auto"/>
        <w:ind w:left="0" w:leftChars="0" w:right="0" w:rightChars="0" w:firstLine="562" w:firstLineChars="200"/>
        <w:jc w:val="both"/>
        <w:textAlignment w:val="auto"/>
        <w:rPr>
          <w:rFonts w:hint="default" w:ascii="Times New Roman" w:hAnsi="Times New Roman" w:eastAsia="仿宋" w:cs="Times New Roman"/>
          <w:b/>
          <w:color w:val="auto"/>
          <w:sz w:val="28"/>
          <w:szCs w:val="28"/>
          <w:highlight w:val="none"/>
        </w:rPr>
      </w:pPr>
      <w:r>
        <w:rPr>
          <w:rFonts w:hint="default" w:ascii="Times New Roman" w:hAnsi="Times New Roman" w:cs="Times New Roman"/>
          <w:b/>
          <w:color w:val="auto"/>
          <w:sz w:val="28"/>
          <w:szCs w:val="28"/>
          <w:highlight w:val="none"/>
          <w:lang w:eastAsia="zh-CN"/>
        </w:rPr>
        <w:t>（</w:t>
      </w:r>
      <w:r>
        <w:rPr>
          <w:rFonts w:hint="default" w:ascii="Times New Roman" w:hAnsi="Times New Roman" w:cs="Times New Roman"/>
          <w:b/>
          <w:color w:val="auto"/>
          <w:sz w:val="28"/>
          <w:szCs w:val="28"/>
          <w:highlight w:val="none"/>
          <w:lang w:val="en-US" w:eastAsia="zh-CN"/>
        </w:rPr>
        <w:t>1</w:t>
      </w:r>
      <w:r>
        <w:rPr>
          <w:rFonts w:hint="default" w:ascii="Times New Roman" w:hAnsi="Times New Roman" w:cs="Times New Roman"/>
          <w:b/>
          <w:color w:val="auto"/>
          <w:sz w:val="28"/>
          <w:szCs w:val="28"/>
          <w:highlight w:val="none"/>
          <w:lang w:eastAsia="zh-CN"/>
        </w:rPr>
        <w:t>）</w:t>
      </w:r>
      <w:r>
        <w:rPr>
          <w:rFonts w:hint="default" w:ascii="Times New Roman" w:hAnsi="Times New Roman" w:eastAsia="仿宋" w:cs="Times New Roman"/>
          <w:color w:val="auto"/>
          <w:sz w:val="28"/>
          <w:szCs w:val="28"/>
          <w:highlight w:val="none"/>
          <w:lang w:eastAsia="zh-CN"/>
        </w:rPr>
        <w:fldChar w:fldCharType="begin"/>
      </w:r>
      <w:r>
        <w:rPr>
          <w:rFonts w:hint="default" w:ascii="Times New Roman" w:hAnsi="Times New Roman" w:eastAsia="仿宋" w:cs="Times New Roman"/>
          <w:color w:val="auto"/>
          <w:sz w:val="28"/>
          <w:szCs w:val="28"/>
          <w:highlight w:val="none"/>
          <w:lang w:eastAsia="zh-CN"/>
        </w:rPr>
        <w:instrText xml:space="preserve"> = 1 \* ROMAN \* MERGEFORMAT </w:instrText>
      </w:r>
      <w:r>
        <w:rPr>
          <w:rFonts w:hint="default" w:ascii="Times New Roman" w:hAnsi="Times New Roman" w:eastAsia="仿宋" w:cs="Times New Roman"/>
          <w:color w:val="auto"/>
          <w:sz w:val="28"/>
          <w:szCs w:val="28"/>
          <w:highlight w:val="none"/>
          <w:lang w:eastAsia="zh-CN"/>
        </w:rPr>
        <w:fldChar w:fldCharType="separate"/>
      </w:r>
      <w:r>
        <w:rPr>
          <w:rFonts w:hint="default" w:ascii="Times New Roman" w:hAnsi="Times New Roman" w:cs="Times New Roman"/>
          <w:color w:val="auto"/>
          <w:sz w:val="28"/>
          <w:szCs w:val="28"/>
          <w:highlight w:val="none"/>
        </w:rPr>
        <w:t>I</w:t>
      </w:r>
      <w:r>
        <w:rPr>
          <w:rFonts w:hint="default" w:ascii="Times New Roman" w:hAnsi="Times New Roman" w:eastAsia="仿宋" w:cs="Times New Roman"/>
          <w:color w:val="auto"/>
          <w:sz w:val="28"/>
          <w:szCs w:val="28"/>
          <w:highlight w:val="none"/>
          <w:lang w:eastAsia="zh-CN"/>
        </w:rPr>
        <w:fldChar w:fldCharType="end"/>
      </w:r>
      <w:r>
        <w:rPr>
          <w:rFonts w:hint="default" w:ascii="Times New Roman" w:hAnsi="Times New Roman" w:eastAsia="仿宋" w:cs="Times New Roman"/>
          <w:b/>
          <w:color w:val="auto"/>
          <w:sz w:val="28"/>
          <w:szCs w:val="28"/>
          <w:highlight w:val="none"/>
        </w:rPr>
        <w:t>级应急状态</w:t>
      </w:r>
    </w:p>
    <w:p>
      <w:pPr>
        <w:spacing w:line="360" w:lineRule="auto"/>
        <w:ind w:firstLine="560" w:firstLineChars="200"/>
        <w:rPr>
          <w:rFonts w:hint="default" w:ascii="Times New Roman" w:hAnsi="Times New Roman" w:cs="Times New Roman"/>
          <w:color w:val="auto"/>
          <w:sz w:val="28"/>
          <w:szCs w:val="28"/>
          <w:highlight w:val="none"/>
          <w:lang w:eastAsia="zh-CN"/>
        </w:rPr>
      </w:pPr>
      <w:r>
        <w:rPr>
          <w:rFonts w:hint="default" w:ascii="Times New Roman" w:hAnsi="Times New Roman" w:cs="Times New Roman"/>
          <w:color w:val="auto"/>
          <w:sz w:val="28"/>
          <w:szCs w:val="28"/>
          <w:highlight w:val="none"/>
          <w:lang w:eastAsia="zh-CN"/>
        </w:rPr>
        <w:t>①危险化学品泄漏，</w:t>
      </w:r>
      <w:r>
        <w:rPr>
          <w:rFonts w:hint="eastAsia" w:ascii="Times New Roman" w:hAnsi="Times New Roman" w:cs="Times New Roman"/>
          <w:color w:val="auto"/>
          <w:sz w:val="28"/>
          <w:szCs w:val="28"/>
          <w:highlight w:val="none"/>
          <w:lang w:eastAsia="zh-CN"/>
        </w:rPr>
        <w:t>或天然气泄漏遇明火</w:t>
      </w:r>
      <w:r>
        <w:rPr>
          <w:rFonts w:hint="default" w:ascii="Times New Roman" w:hAnsi="Times New Roman" w:cs="Times New Roman"/>
          <w:color w:val="auto"/>
          <w:sz w:val="28"/>
          <w:szCs w:val="28"/>
          <w:highlight w:val="none"/>
          <w:lang w:eastAsia="zh-CN"/>
        </w:rPr>
        <w:t>发生</w:t>
      </w:r>
      <w:r>
        <w:rPr>
          <w:rFonts w:hint="eastAsia" w:ascii="Times New Roman" w:hAnsi="Times New Roman" w:cs="Times New Roman"/>
          <w:color w:val="auto"/>
          <w:sz w:val="28"/>
          <w:szCs w:val="28"/>
          <w:highlight w:val="none"/>
          <w:lang w:eastAsia="zh-CN"/>
        </w:rPr>
        <w:t>火灾</w:t>
      </w:r>
      <w:r>
        <w:rPr>
          <w:rFonts w:hint="default" w:ascii="Times New Roman" w:hAnsi="Times New Roman" w:cs="Times New Roman"/>
          <w:color w:val="auto"/>
          <w:sz w:val="28"/>
          <w:szCs w:val="28"/>
          <w:highlight w:val="none"/>
          <w:lang w:eastAsia="zh-CN"/>
        </w:rPr>
        <w:t>爆炸事故，火灾影响范围较大；</w:t>
      </w:r>
    </w:p>
    <w:p>
      <w:pPr>
        <w:spacing w:line="360" w:lineRule="auto"/>
        <w:ind w:firstLine="560" w:firstLineChars="200"/>
        <w:rPr>
          <w:rFonts w:hint="default" w:ascii="Times New Roman" w:hAnsi="Times New Roman" w:cs="Times New Roman"/>
          <w:color w:val="auto"/>
          <w:sz w:val="28"/>
          <w:szCs w:val="28"/>
          <w:highlight w:val="none"/>
          <w:lang w:eastAsia="zh-CN"/>
        </w:rPr>
      </w:pPr>
      <w:r>
        <w:rPr>
          <w:rFonts w:hint="default" w:ascii="Times New Roman" w:hAnsi="Times New Roman" w:cs="Times New Roman"/>
          <w:color w:val="auto"/>
          <w:sz w:val="28"/>
          <w:szCs w:val="28"/>
          <w:highlight w:val="none"/>
          <w:lang w:eastAsia="zh-CN"/>
        </w:rPr>
        <w:t>②危险化学品泄露，导致污染物直接排至环境中引发污染事件。</w:t>
      </w:r>
    </w:p>
    <w:p>
      <w:pPr>
        <w:pageBreakBefore w:val="0"/>
        <w:widowControl w:val="0"/>
        <w:kinsoku/>
        <w:wordWrap/>
        <w:overflowPunct/>
        <w:topLinePunct w:val="0"/>
        <w:autoSpaceDE/>
        <w:autoSpaceDN/>
        <w:bidi w:val="0"/>
        <w:adjustRightInd/>
        <w:snapToGrid/>
        <w:spacing w:line="360" w:lineRule="auto"/>
        <w:ind w:left="0" w:leftChars="0" w:right="0" w:rightChars="0" w:firstLine="562" w:firstLineChars="200"/>
        <w:jc w:val="both"/>
        <w:textAlignment w:val="auto"/>
        <w:rPr>
          <w:rFonts w:hint="default" w:ascii="Times New Roman" w:hAnsi="Times New Roman" w:cs="Times New Roman"/>
          <w:b/>
          <w:color w:val="auto"/>
          <w:sz w:val="28"/>
          <w:szCs w:val="28"/>
          <w:highlight w:val="none"/>
          <w:lang w:eastAsia="zh-CN"/>
        </w:rPr>
      </w:pPr>
      <w:r>
        <w:rPr>
          <w:rFonts w:hint="default" w:ascii="Times New Roman" w:hAnsi="Times New Roman" w:cs="Times New Roman"/>
          <w:b/>
          <w:color w:val="auto"/>
          <w:sz w:val="28"/>
          <w:szCs w:val="28"/>
          <w:highlight w:val="none"/>
          <w:lang w:eastAsia="zh-CN"/>
        </w:rPr>
        <w:t>（2）</w:t>
      </w:r>
      <w:r>
        <w:rPr>
          <w:rFonts w:hint="default" w:ascii="Times New Roman" w:hAnsi="Times New Roman" w:cs="Times New Roman"/>
          <w:b/>
          <w:color w:val="auto"/>
          <w:sz w:val="28"/>
          <w:szCs w:val="28"/>
          <w:highlight w:val="none"/>
          <w:lang w:eastAsia="zh-CN"/>
        </w:rPr>
        <w:fldChar w:fldCharType="begin"/>
      </w:r>
      <w:r>
        <w:rPr>
          <w:rFonts w:hint="default" w:ascii="Times New Roman" w:hAnsi="Times New Roman" w:cs="Times New Roman"/>
          <w:b/>
          <w:color w:val="auto"/>
          <w:sz w:val="28"/>
          <w:szCs w:val="28"/>
          <w:highlight w:val="none"/>
          <w:lang w:eastAsia="zh-CN"/>
        </w:rPr>
        <w:instrText xml:space="preserve"> = 1 \* ROMAN \* MERGEFORMAT </w:instrText>
      </w:r>
      <w:r>
        <w:rPr>
          <w:rFonts w:hint="default" w:ascii="Times New Roman" w:hAnsi="Times New Roman" w:cs="Times New Roman"/>
          <w:b/>
          <w:color w:val="auto"/>
          <w:sz w:val="28"/>
          <w:szCs w:val="28"/>
          <w:highlight w:val="none"/>
          <w:lang w:eastAsia="zh-CN"/>
        </w:rPr>
        <w:fldChar w:fldCharType="separate"/>
      </w:r>
      <w:r>
        <w:rPr>
          <w:rFonts w:hint="default" w:ascii="Times New Roman" w:hAnsi="Times New Roman" w:cs="Times New Roman"/>
          <w:b/>
          <w:color w:val="auto"/>
          <w:sz w:val="28"/>
          <w:szCs w:val="28"/>
          <w:highlight w:val="none"/>
          <w:lang w:eastAsia="zh-CN"/>
        </w:rPr>
        <w:t>I</w:t>
      </w:r>
      <w:r>
        <w:rPr>
          <w:rFonts w:hint="default" w:ascii="Times New Roman" w:hAnsi="Times New Roman" w:cs="Times New Roman"/>
          <w:b/>
          <w:color w:val="auto"/>
          <w:sz w:val="28"/>
          <w:szCs w:val="28"/>
          <w:highlight w:val="none"/>
          <w:lang w:eastAsia="zh-CN"/>
        </w:rPr>
        <w:fldChar w:fldCharType="end"/>
      </w:r>
      <w:r>
        <w:rPr>
          <w:rFonts w:hint="default" w:ascii="Times New Roman" w:hAnsi="Times New Roman" w:cs="Times New Roman"/>
          <w:b/>
          <w:color w:val="auto"/>
          <w:sz w:val="28"/>
          <w:szCs w:val="28"/>
          <w:highlight w:val="none"/>
          <w:lang w:eastAsia="zh-CN"/>
        </w:rPr>
        <w:t>级应急相应行动</w:t>
      </w:r>
    </w:p>
    <w:p>
      <w:pPr>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rPr>
        <w:t>①</w:t>
      </w:r>
      <w:r>
        <w:rPr>
          <w:rFonts w:hint="default" w:ascii="Times New Roman" w:hAnsi="Times New Roman" w:eastAsia="仿宋" w:cs="Times New Roman"/>
          <w:color w:val="auto"/>
          <w:sz w:val="28"/>
          <w:szCs w:val="28"/>
          <w:highlight w:val="none"/>
        </w:rPr>
        <w:t>最早发现者第一时间向应急指挥办公室报告，办公室接到报告后，立即组织安排部署应急处置工作，应急领导小组所有成员必须立即进入工作岗位，总指挥行使权力，按照突发环境事件应急预案相应程序，全力组织污染现场的先期控制，根据需要做好人员和设备的准备工作；</w:t>
      </w:r>
    </w:p>
    <w:p>
      <w:pPr>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rPr>
        <w:t>②</w:t>
      </w:r>
      <w:r>
        <w:rPr>
          <w:rFonts w:hint="default" w:ascii="Times New Roman" w:hAnsi="Times New Roman" w:eastAsia="仿宋" w:cs="Times New Roman"/>
          <w:color w:val="auto"/>
          <w:sz w:val="28"/>
          <w:szCs w:val="28"/>
          <w:highlight w:val="none"/>
        </w:rPr>
        <w:t>应急指挥办公室应随时掌握事态发展情况，视污染发展趋势通知相关</w:t>
      </w:r>
      <w:r>
        <w:rPr>
          <w:rFonts w:hint="default" w:ascii="Times New Roman" w:hAnsi="Times New Roman" w:cs="Times New Roman"/>
          <w:color w:val="auto"/>
          <w:sz w:val="28"/>
          <w:szCs w:val="28"/>
          <w:highlight w:val="none"/>
          <w:lang w:eastAsia="zh-CN"/>
        </w:rPr>
        <w:t>周边企业以及</w:t>
      </w:r>
      <w:r>
        <w:rPr>
          <w:rFonts w:hint="default" w:ascii="Times New Roman" w:hAnsi="Times New Roman" w:eastAsia="仿宋" w:cs="Times New Roman"/>
          <w:color w:val="auto"/>
          <w:sz w:val="28"/>
          <w:szCs w:val="28"/>
          <w:highlight w:val="none"/>
        </w:rPr>
        <w:t>部门做好应急准备工作；</w:t>
      </w:r>
    </w:p>
    <w:p>
      <w:pPr>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rPr>
        <w:t>③</w:t>
      </w:r>
      <w:r>
        <w:rPr>
          <w:rFonts w:hint="default" w:ascii="Times New Roman" w:hAnsi="Times New Roman" w:eastAsia="仿宋" w:cs="Times New Roman"/>
          <w:color w:val="auto"/>
          <w:sz w:val="28"/>
          <w:szCs w:val="28"/>
          <w:highlight w:val="none"/>
        </w:rPr>
        <w:t>在事件处理过程中，若预测到污染事态扩大无法控制时，应急指挥办公室应立即上报</w:t>
      </w:r>
      <w:r>
        <w:rPr>
          <w:rFonts w:hint="eastAsia" w:ascii="Times New Roman" w:hAnsi="Times New Roman" w:cs="Times New Roman"/>
          <w:color w:val="auto"/>
          <w:sz w:val="28"/>
          <w:szCs w:val="28"/>
          <w:highlight w:val="none"/>
          <w:lang w:eastAsia="zh-CN"/>
        </w:rPr>
        <w:t>秦汉新城</w:t>
      </w:r>
      <w:r>
        <w:rPr>
          <w:rFonts w:hint="eastAsia" w:ascii="Times New Roman" w:hAnsi="Times New Roman" w:eastAsia="仿宋" w:cs="Times New Roman"/>
          <w:color w:val="auto"/>
          <w:sz w:val="28"/>
          <w:szCs w:val="28"/>
          <w:highlight w:val="none"/>
          <w:lang w:eastAsia="zh-CN"/>
        </w:rPr>
        <w:t>环保局</w:t>
      </w:r>
      <w:r>
        <w:rPr>
          <w:rFonts w:hint="default" w:ascii="Times New Roman" w:hAnsi="Times New Roman" w:eastAsia="仿宋" w:cs="Times New Roman"/>
          <w:color w:val="auto"/>
          <w:sz w:val="28"/>
          <w:szCs w:val="28"/>
          <w:highlight w:val="none"/>
        </w:rPr>
        <w:t>或</w:t>
      </w:r>
      <w:r>
        <w:rPr>
          <w:rFonts w:hint="eastAsia" w:ascii="Times New Roman" w:hAnsi="Times New Roman" w:cs="Times New Roman"/>
          <w:color w:val="auto"/>
          <w:sz w:val="28"/>
          <w:szCs w:val="28"/>
          <w:highlight w:val="none"/>
          <w:lang w:eastAsia="zh-CN"/>
        </w:rPr>
        <w:t>西咸新区秦汉新城管委会</w:t>
      </w:r>
      <w:r>
        <w:rPr>
          <w:rFonts w:hint="default" w:ascii="Times New Roman" w:hAnsi="Times New Roman" w:eastAsia="仿宋" w:cs="Times New Roman"/>
          <w:color w:val="auto"/>
          <w:sz w:val="28"/>
          <w:szCs w:val="28"/>
          <w:highlight w:val="none"/>
        </w:rPr>
        <w:t>，请求协助做好事故的应急工作。</w:t>
      </w:r>
    </w:p>
    <w:p>
      <w:pPr>
        <w:pStyle w:val="4"/>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2"/>
        <w:rPr>
          <w:rFonts w:hint="default" w:ascii="Times New Roman" w:hAnsi="Times New Roman" w:cs="Times New Roman"/>
          <w:color w:val="auto"/>
          <w:highlight w:val="none"/>
        </w:rPr>
      </w:pPr>
      <w:bookmarkStart w:id="560" w:name="_Toc30210"/>
      <w:bookmarkStart w:id="561" w:name="_Toc20221"/>
      <w:bookmarkStart w:id="562" w:name="_Toc19572"/>
      <w:r>
        <w:rPr>
          <w:rFonts w:hint="default" w:ascii="Times New Roman" w:hAnsi="Times New Roman" w:cs="Times New Roman"/>
          <w:color w:val="auto"/>
          <w:highlight w:val="none"/>
        </w:rPr>
        <w:t>6.3.2</w:t>
      </w:r>
      <w:r>
        <w:rPr>
          <w:rFonts w:hint="default" w:ascii="Times New Roman" w:hAnsi="Times New Roman" w:cs="Times New Roman"/>
          <w:color w:val="auto"/>
          <w:highlight w:val="none"/>
          <w:lang w:val="en-US" w:eastAsia="zh-CN"/>
        </w:rPr>
        <w:t xml:space="preserve"> </w:t>
      </w:r>
      <w:r>
        <w:rPr>
          <w:rFonts w:hint="default" w:ascii="Times New Roman" w:hAnsi="Times New Roman" w:eastAsia="仿宋" w:cs="Times New Roman"/>
          <w:b/>
          <w:color w:val="auto"/>
          <w:sz w:val="24"/>
          <w:szCs w:val="24"/>
          <w:highlight w:val="none"/>
        </w:rPr>
        <w:fldChar w:fldCharType="begin"/>
      </w:r>
      <w:r>
        <w:rPr>
          <w:rFonts w:hint="default" w:ascii="Times New Roman" w:hAnsi="Times New Roman" w:eastAsia="仿宋" w:cs="Times New Roman"/>
          <w:b/>
          <w:color w:val="auto"/>
          <w:sz w:val="24"/>
          <w:szCs w:val="24"/>
          <w:highlight w:val="none"/>
        </w:rPr>
        <w:instrText xml:space="preserve"> = 2 \* ROMAN \* MERGEFORMAT </w:instrText>
      </w:r>
      <w:r>
        <w:rPr>
          <w:rFonts w:hint="default" w:ascii="Times New Roman" w:hAnsi="Times New Roman" w:eastAsia="仿宋" w:cs="Times New Roman"/>
          <w:b/>
          <w:color w:val="auto"/>
          <w:sz w:val="24"/>
          <w:szCs w:val="24"/>
          <w:highlight w:val="none"/>
        </w:rPr>
        <w:fldChar w:fldCharType="separate"/>
      </w:r>
      <w:r>
        <w:rPr>
          <w:rFonts w:hint="default" w:ascii="Times New Roman" w:hAnsi="Times New Roman" w:cs="Times New Roman"/>
          <w:color w:val="auto"/>
          <w:sz w:val="24"/>
          <w:szCs w:val="24"/>
          <w:highlight w:val="none"/>
        </w:rPr>
        <w:t>II</w:t>
      </w:r>
      <w:r>
        <w:rPr>
          <w:rFonts w:hint="default" w:ascii="Times New Roman" w:hAnsi="Times New Roman" w:eastAsia="仿宋" w:cs="Times New Roman"/>
          <w:b/>
          <w:color w:val="auto"/>
          <w:sz w:val="24"/>
          <w:szCs w:val="24"/>
          <w:highlight w:val="none"/>
        </w:rPr>
        <w:fldChar w:fldCharType="end"/>
      </w:r>
      <w:r>
        <w:rPr>
          <w:rFonts w:hint="default" w:ascii="Times New Roman" w:hAnsi="Times New Roman" w:cs="Times New Roman"/>
          <w:color w:val="auto"/>
          <w:highlight w:val="none"/>
        </w:rPr>
        <w:t>级应急响应</w:t>
      </w:r>
      <w:bookmarkEnd w:id="560"/>
      <w:bookmarkEnd w:id="561"/>
      <w:bookmarkEnd w:id="562"/>
    </w:p>
    <w:p>
      <w:pPr>
        <w:pageBreakBefore w:val="0"/>
        <w:widowControl w:val="0"/>
        <w:kinsoku/>
        <w:wordWrap/>
        <w:overflowPunct/>
        <w:topLinePunct w:val="0"/>
        <w:autoSpaceDE/>
        <w:autoSpaceDN/>
        <w:bidi w:val="0"/>
        <w:adjustRightInd/>
        <w:snapToGrid/>
        <w:spacing w:line="360" w:lineRule="auto"/>
        <w:ind w:left="0" w:leftChars="0" w:right="0" w:rightChars="0" w:firstLine="562" w:firstLineChars="200"/>
        <w:jc w:val="both"/>
        <w:textAlignment w:val="auto"/>
        <w:rPr>
          <w:rFonts w:hint="default" w:ascii="Times New Roman" w:hAnsi="Times New Roman" w:cs="Times New Roman"/>
          <w:b/>
          <w:color w:val="auto"/>
          <w:sz w:val="28"/>
          <w:szCs w:val="28"/>
          <w:highlight w:val="none"/>
          <w:lang w:eastAsia="zh-CN"/>
        </w:rPr>
      </w:pPr>
      <w:r>
        <w:rPr>
          <w:rFonts w:hint="default" w:ascii="Times New Roman" w:hAnsi="Times New Roman" w:cs="Times New Roman"/>
          <w:b/>
          <w:color w:val="auto"/>
          <w:sz w:val="28"/>
          <w:szCs w:val="28"/>
          <w:highlight w:val="none"/>
          <w:lang w:eastAsia="zh-CN"/>
        </w:rPr>
        <w:t>（1）</w:t>
      </w:r>
      <w:r>
        <w:rPr>
          <w:rFonts w:hint="default" w:ascii="Times New Roman" w:hAnsi="Times New Roman" w:cs="Times New Roman"/>
          <w:b/>
          <w:color w:val="auto"/>
          <w:sz w:val="28"/>
          <w:szCs w:val="28"/>
          <w:highlight w:val="none"/>
          <w:lang w:eastAsia="zh-CN"/>
        </w:rPr>
        <w:fldChar w:fldCharType="begin"/>
      </w:r>
      <w:r>
        <w:rPr>
          <w:rFonts w:hint="default" w:ascii="Times New Roman" w:hAnsi="Times New Roman" w:cs="Times New Roman"/>
          <w:b/>
          <w:color w:val="auto"/>
          <w:sz w:val="28"/>
          <w:szCs w:val="28"/>
          <w:highlight w:val="none"/>
          <w:lang w:eastAsia="zh-CN"/>
        </w:rPr>
        <w:instrText xml:space="preserve"> = 2 \* ROMAN \* MERGEFORMAT </w:instrText>
      </w:r>
      <w:r>
        <w:rPr>
          <w:rFonts w:hint="default" w:ascii="Times New Roman" w:hAnsi="Times New Roman" w:cs="Times New Roman"/>
          <w:b/>
          <w:color w:val="auto"/>
          <w:sz w:val="28"/>
          <w:szCs w:val="28"/>
          <w:highlight w:val="none"/>
          <w:lang w:eastAsia="zh-CN"/>
        </w:rPr>
        <w:fldChar w:fldCharType="separate"/>
      </w:r>
      <w:r>
        <w:rPr>
          <w:rFonts w:hint="default" w:ascii="Times New Roman" w:hAnsi="Times New Roman" w:cs="Times New Roman"/>
          <w:b/>
          <w:color w:val="auto"/>
          <w:sz w:val="28"/>
          <w:szCs w:val="28"/>
          <w:highlight w:val="none"/>
          <w:lang w:eastAsia="zh-CN"/>
        </w:rPr>
        <w:t>II</w:t>
      </w:r>
      <w:r>
        <w:rPr>
          <w:rFonts w:hint="default" w:ascii="Times New Roman" w:hAnsi="Times New Roman" w:cs="Times New Roman"/>
          <w:b/>
          <w:color w:val="auto"/>
          <w:sz w:val="28"/>
          <w:szCs w:val="28"/>
          <w:highlight w:val="none"/>
          <w:lang w:eastAsia="zh-CN"/>
        </w:rPr>
        <w:fldChar w:fldCharType="end"/>
      </w:r>
      <w:r>
        <w:rPr>
          <w:rFonts w:hint="default" w:ascii="Times New Roman" w:hAnsi="Times New Roman" w:cs="Times New Roman"/>
          <w:b/>
          <w:color w:val="auto"/>
          <w:sz w:val="28"/>
          <w:szCs w:val="28"/>
          <w:highlight w:val="none"/>
          <w:lang w:eastAsia="zh-CN"/>
        </w:rPr>
        <w:t>级应急状态</w:t>
      </w:r>
    </w:p>
    <w:p>
      <w:pPr>
        <w:spacing w:line="360" w:lineRule="auto"/>
        <w:ind w:firstLine="560" w:firstLineChars="200"/>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①危险化学品在储存过程中发生泄露并被及时发现处理，或</w:t>
      </w:r>
      <w:r>
        <w:rPr>
          <w:rFonts w:hint="eastAsia" w:ascii="仿宋" w:hAnsi="仿宋" w:cs="仿宋"/>
          <w:color w:val="auto"/>
          <w:sz w:val="28"/>
          <w:szCs w:val="28"/>
          <w:highlight w:val="none"/>
          <w:lang w:eastAsia="zh-CN"/>
        </w:rPr>
        <w:t>天然气泄漏遇明火</w:t>
      </w:r>
      <w:r>
        <w:rPr>
          <w:rFonts w:hint="eastAsia" w:ascii="仿宋" w:hAnsi="仿宋" w:eastAsia="仿宋" w:cs="仿宋"/>
          <w:color w:val="auto"/>
          <w:sz w:val="28"/>
          <w:szCs w:val="28"/>
          <w:highlight w:val="none"/>
          <w:lang w:eastAsia="zh-CN"/>
        </w:rPr>
        <w:t>发生火灾</w:t>
      </w:r>
      <w:r>
        <w:rPr>
          <w:rFonts w:hint="eastAsia" w:ascii="仿宋" w:hAnsi="仿宋" w:cs="仿宋"/>
          <w:color w:val="auto"/>
          <w:sz w:val="28"/>
          <w:szCs w:val="28"/>
          <w:highlight w:val="none"/>
          <w:lang w:eastAsia="zh-CN"/>
        </w:rPr>
        <w:t>爆炸</w:t>
      </w:r>
      <w:r>
        <w:rPr>
          <w:rFonts w:hint="eastAsia" w:ascii="仿宋" w:hAnsi="仿宋" w:eastAsia="仿宋" w:cs="仿宋"/>
          <w:color w:val="auto"/>
          <w:sz w:val="28"/>
          <w:szCs w:val="28"/>
          <w:highlight w:val="none"/>
          <w:lang w:eastAsia="zh-CN"/>
        </w:rPr>
        <w:t>事故，在短时间内可处置控制，未造成大范围影响；</w:t>
      </w:r>
    </w:p>
    <w:p>
      <w:pPr>
        <w:spacing w:line="360" w:lineRule="auto"/>
        <w:ind w:firstLine="560" w:firstLineChars="200"/>
        <w:rPr>
          <w:rFonts w:hint="default" w:ascii="Times New Roman" w:hAnsi="Times New Roman" w:cs="Times New Roman"/>
          <w:color w:val="auto"/>
          <w:sz w:val="28"/>
          <w:szCs w:val="28"/>
          <w:highlight w:val="none"/>
          <w:lang w:eastAsia="zh-CN"/>
        </w:rPr>
      </w:pPr>
      <w:r>
        <w:rPr>
          <w:rFonts w:hint="default" w:ascii="Times New Roman" w:hAnsi="Times New Roman" w:cs="Times New Roman"/>
          <w:color w:val="auto"/>
          <w:sz w:val="28"/>
          <w:szCs w:val="28"/>
          <w:highlight w:val="none"/>
          <w:lang w:eastAsia="zh-CN"/>
        </w:rPr>
        <w:t>②其他环境事故，未对车间以外造成影响。</w:t>
      </w:r>
    </w:p>
    <w:p>
      <w:pPr>
        <w:pageBreakBefore w:val="0"/>
        <w:widowControl w:val="0"/>
        <w:kinsoku/>
        <w:wordWrap/>
        <w:overflowPunct/>
        <w:topLinePunct w:val="0"/>
        <w:autoSpaceDE/>
        <w:autoSpaceDN/>
        <w:bidi w:val="0"/>
        <w:adjustRightInd/>
        <w:snapToGrid/>
        <w:spacing w:line="360" w:lineRule="auto"/>
        <w:ind w:left="0" w:leftChars="0" w:right="0" w:rightChars="0" w:firstLine="562" w:firstLineChars="200"/>
        <w:jc w:val="both"/>
        <w:textAlignment w:val="auto"/>
        <w:rPr>
          <w:rFonts w:hint="default" w:ascii="Times New Roman" w:hAnsi="Times New Roman" w:cs="Times New Roman"/>
          <w:b/>
          <w:color w:val="auto"/>
          <w:sz w:val="28"/>
          <w:szCs w:val="28"/>
          <w:highlight w:val="none"/>
          <w:lang w:eastAsia="zh-CN"/>
        </w:rPr>
      </w:pPr>
      <w:r>
        <w:rPr>
          <w:rFonts w:hint="default" w:ascii="Times New Roman" w:hAnsi="Times New Roman" w:cs="Times New Roman"/>
          <w:b/>
          <w:color w:val="auto"/>
          <w:sz w:val="28"/>
          <w:szCs w:val="28"/>
          <w:highlight w:val="none"/>
          <w:lang w:eastAsia="zh-CN"/>
        </w:rPr>
        <w:t>（2）</w:t>
      </w:r>
      <w:r>
        <w:rPr>
          <w:rFonts w:hint="default" w:ascii="Times New Roman" w:hAnsi="Times New Roman" w:cs="Times New Roman"/>
          <w:b/>
          <w:color w:val="auto"/>
          <w:sz w:val="28"/>
          <w:szCs w:val="28"/>
          <w:highlight w:val="none"/>
          <w:lang w:eastAsia="zh-CN"/>
        </w:rPr>
        <w:fldChar w:fldCharType="begin"/>
      </w:r>
      <w:r>
        <w:rPr>
          <w:rFonts w:hint="default" w:ascii="Times New Roman" w:hAnsi="Times New Roman" w:cs="Times New Roman"/>
          <w:b/>
          <w:color w:val="auto"/>
          <w:sz w:val="28"/>
          <w:szCs w:val="28"/>
          <w:highlight w:val="none"/>
          <w:lang w:eastAsia="zh-CN"/>
        </w:rPr>
        <w:instrText xml:space="preserve"> = 2 \* ROMAN \* MERGEFORMAT </w:instrText>
      </w:r>
      <w:r>
        <w:rPr>
          <w:rFonts w:hint="default" w:ascii="Times New Roman" w:hAnsi="Times New Roman" w:cs="Times New Roman"/>
          <w:b/>
          <w:color w:val="auto"/>
          <w:sz w:val="28"/>
          <w:szCs w:val="28"/>
          <w:highlight w:val="none"/>
          <w:lang w:eastAsia="zh-CN"/>
        </w:rPr>
        <w:fldChar w:fldCharType="separate"/>
      </w:r>
      <w:r>
        <w:rPr>
          <w:rFonts w:hint="default" w:ascii="Times New Roman" w:hAnsi="Times New Roman" w:cs="Times New Roman"/>
          <w:b/>
          <w:color w:val="auto"/>
          <w:sz w:val="28"/>
          <w:szCs w:val="28"/>
          <w:highlight w:val="none"/>
          <w:lang w:eastAsia="zh-CN"/>
        </w:rPr>
        <w:t>II</w:t>
      </w:r>
      <w:r>
        <w:rPr>
          <w:rFonts w:hint="default" w:ascii="Times New Roman" w:hAnsi="Times New Roman" w:cs="Times New Roman"/>
          <w:b/>
          <w:color w:val="auto"/>
          <w:sz w:val="28"/>
          <w:szCs w:val="28"/>
          <w:highlight w:val="none"/>
          <w:lang w:eastAsia="zh-CN"/>
        </w:rPr>
        <w:fldChar w:fldCharType="end"/>
      </w:r>
      <w:r>
        <w:rPr>
          <w:rFonts w:hint="default" w:ascii="Times New Roman" w:hAnsi="Times New Roman" w:cs="Times New Roman"/>
          <w:b/>
          <w:color w:val="auto"/>
          <w:sz w:val="28"/>
          <w:szCs w:val="28"/>
          <w:highlight w:val="none"/>
          <w:lang w:eastAsia="zh-CN"/>
        </w:rPr>
        <w:t>级应急响应行动</w:t>
      </w:r>
    </w:p>
    <w:p>
      <w:pPr>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①最早发现者在第一时间上报公司应急指挥办公室；</w:t>
      </w:r>
    </w:p>
    <w:p>
      <w:pPr>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rPr>
        <w:t>②</w:t>
      </w:r>
      <w:r>
        <w:rPr>
          <w:rFonts w:hint="default" w:ascii="Times New Roman" w:hAnsi="Times New Roman" w:eastAsia="仿宋" w:cs="Times New Roman"/>
          <w:color w:val="auto"/>
          <w:sz w:val="28"/>
          <w:szCs w:val="28"/>
          <w:highlight w:val="none"/>
        </w:rPr>
        <w:t>应急指挥办公室接到报告后，视污染情况做出由事发部门处置或启动公司突发环境事件应急预案相应程序</w:t>
      </w:r>
      <w:r>
        <w:rPr>
          <w:rFonts w:hint="default" w:ascii="Times New Roman" w:hAnsi="Times New Roman" w:cs="Times New Roman"/>
          <w:color w:val="auto"/>
          <w:sz w:val="28"/>
          <w:szCs w:val="28"/>
          <w:highlight w:val="none"/>
          <w:lang w:eastAsia="zh-CN"/>
        </w:rPr>
        <w:t>，并随时关注污染事件对周边人群的影响情况，做好通知疏散准备</w:t>
      </w:r>
      <w:r>
        <w:rPr>
          <w:rFonts w:hint="default" w:ascii="Times New Roman" w:hAnsi="Times New Roman" w:eastAsia="仿宋" w:cs="Times New Roman"/>
          <w:color w:val="auto"/>
          <w:sz w:val="28"/>
          <w:szCs w:val="28"/>
          <w:highlight w:val="none"/>
        </w:rPr>
        <w:t>；</w:t>
      </w:r>
    </w:p>
    <w:p>
      <w:pPr>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rPr>
        <w:t>③</w:t>
      </w:r>
      <w:r>
        <w:rPr>
          <w:rFonts w:hint="default" w:ascii="Times New Roman" w:hAnsi="Times New Roman" w:eastAsia="仿宋" w:cs="Times New Roman"/>
          <w:color w:val="auto"/>
          <w:sz w:val="28"/>
          <w:szCs w:val="28"/>
          <w:highlight w:val="none"/>
        </w:rPr>
        <w:t>启动公司环境事件应急预案后，各应急小组成员立即进入工作岗位、积极采取相应应急措施，调集一切人员、物资按照公司突发环境事件应急预案做好应急处置工作。</w:t>
      </w:r>
    </w:p>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szCs w:val="30"/>
          <w:highlight w:val="none"/>
        </w:rPr>
      </w:pPr>
      <w:bookmarkStart w:id="563" w:name="_Toc11917"/>
      <w:bookmarkStart w:id="564" w:name="_Toc22940"/>
      <w:bookmarkStart w:id="565" w:name="_Toc10218"/>
      <w:bookmarkStart w:id="566" w:name="_Toc25172"/>
      <w:bookmarkStart w:id="567" w:name="_Toc30551"/>
      <w:bookmarkStart w:id="568" w:name="_Toc27491"/>
      <w:bookmarkStart w:id="569" w:name="_Toc18332"/>
      <w:bookmarkStart w:id="570" w:name="_Toc32531"/>
      <w:r>
        <w:rPr>
          <w:rFonts w:hint="default" w:ascii="Times New Roman" w:hAnsi="Times New Roman" w:cs="Times New Roman"/>
          <w:color w:val="auto"/>
          <w:szCs w:val="30"/>
          <w:highlight w:val="none"/>
        </w:rPr>
        <w:t>6.</w:t>
      </w:r>
      <w:r>
        <w:rPr>
          <w:rFonts w:hint="default" w:ascii="Times New Roman" w:hAnsi="Times New Roman" w:cs="Times New Roman"/>
          <w:color w:val="auto"/>
          <w:szCs w:val="30"/>
          <w:highlight w:val="none"/>
          <w:lang w:val="en-US" w:eastAsia="zh-CN"/>
        </w:rPr>
        <w:t xml:space="preserve">5 </w:t>
      </w:r>
      <w:r>
        <w:rPr>
          <w:rFonts w:hint="default" w:ascii="Times New Roman" w:hAnsi="Times New Roman" w:cs="Times New Roman"/>
          <w:color w:val="auto"/>
          <w:szCs w:val="30"/>
          <w:highlight w:val="none"/>
        </w:rPr>
        <w:t>指挥与协调</w:t>
      </w:r>
      <w:bookmarkEnd w:id="563"/>
      <w:bookmarkEnd w:id="564"/>
      <w:bookmarkEnd w:id="565"/>
      <w:bookmarkEnd w:id="566"/>
      <w:bookmarkEnd w:id="567"/>
      <w:bookmarkEnd w:id="568"/>
      <w:bookmarkEnd w:id="569"/>
      <w:bookmarkEnd w:id="570"/>
    </w:p>
    <w:p>
      <w:pPr>
        <w:topLinePunct/>
        <w:autoSpaceDE/>
        <w:autoSpaceDN/>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 xml:space="preserve">1、及时向上级报告环境污染事故的具体情况，必要时向有关单位发出增援请求； </w:t>
      </w:r>
    </w:p>
    <w:p>
      <w:pPr>
        <w:topLinePunct/>
        <w:autoSpaceDE/>
        <w:autoSpaceDN/>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 xml:space="preserve">2、组织有关专家和人员参与现场应急救援指挥工作； </w:t>
      </w:r>
    </w:p>
    <w:p>
      <w:pPr>
        <w:topLinePunct/>
        <w:autoSpaceDE/>
        <w:autoSpaceDN/>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 xml:space="preserve">3、协调各级、各专业应急组织实施应急救援行动； </w:t>
      </w:r>
    </w:p>
    <w:p>
      <w:pPr>
        <w:topLinePunct/>
        <w:autoSpaceDE/>
        <w:autoSpaceDN/>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 xml:space="preserve">4、协调受威胁或影响的周边地区的监控工作； </w:t>
      </w:r>
    </w:p>
    <w:p>
      <w:pPr>
        <w:topLinePunct/>
        <w:autoSpaceDE/>
        <w:autoSpaceDN/>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 xml:space="preserve">5、协调建立现场警戒区和交通管制区域，确定重点防护区域； </w:t>
      </w:r>
    </w:p>
    <w:p>
      <w:pPr>
        <w:topLinePunct/>
        <w:autoSpaceDE/>
        <w:autoSpaceDN/>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 xml:space="preserve">6、根据现场监测结果，确定被转移、疏散群众返回时间； </w:t>
      </w:r>
    </w:p>
    <w:p>
      <w:pPr>
        <w:topLinePunct/>
        <w:autoSpaceDE/>
        <w:autoSpaceDN/>
        <w:spacing w:line="360" w:lineRule="auto"/>
        <w:ind w:firstLine="560" w:firstLineChars="200"/>
        <w:rPr>
          <w:rFonts w:hint="default" w:ascii="Times New Roman" w:hAnsi="Times New Roman" w:eastAsia="仿宋" w:cs="Times New Roman"/>
          <w:color w:val="auto"/>
          <w:lang w:eastAsia="zh-CN"/>
        </w:rPr>
      </w:pPr>
      <w:r>
        <w:rPr>
          <w:rFonts w:hint="default" w:ascii="Times New Roman" w:hAnsi="Times New Roman" w:eastAsia="仿宋" w:cs="Times New Roman"/>
          <w:color w:val="auto"/>
          <w:sz w:val="28"/>
          <w:szCs w:val="28"/>
        </w:rPr>
        <w:t>7、及时向政府及相关部门报告应急行动的进展情况。</w:t>
      </w:r>
    </w:p>
    <w:bookmarkEnd w:id="491"/>
    <w:bookmarkEnd w:id="492"/>
    <w:bookmarkEnd w:id="493"/>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eastAsia="zh-CN" w:bidi="ar-SA"/>
        </w:rPr>
      </w:pPr>
      <w:bookmarkStart w:id="571" w:name="_Toc438022984"/>
      <w:bookmarkStart w:id="572" w:name="_Toc8695"/>
      <w:bookmarkStart w:id="573" w:name="_Toc26667"/>
      <w:bookmarkStart w:id="574" w:name="_Toc15887"/>
      <w:bookmarkStart w:id="575" w:name="_Toc27369"/>
      <w:r>
        <w:rPr>
          <w:rFonts w:hint="default" w:ascii="Times New Roman" w:hAnsi="Times New Roman" w:eastAsia="仿宋" w:cs="Times New Roman"/>
          <w:bCs w:val="0"/>
          <w:color w:val="auto"/>
          <w:kern w:val="2"/>
          <w:sz w:val="30"/>
          <w:lang w:eastAsia="zh-CN" w:bidi="ar-SA"/>
        </w:rPr>
        <w:t>6.</w:t>
      </w:r>
      <w:r>
        <w:rPr>
          <w:rFonts w:hint="default" w:ascii="Times New Roman" w:hAnsi="Times New Roman" w:cs="Times New Roman"/>
          <w:bCs w:val="0"/>
          <w:color w:val="auto"/>
          <w:kern w:val="2"/>
          <w:sz w:val="30"/>
          <w:lang w:val="en-US" w:eastAsia="zh-CN" w:bidi="ar-SA"/>
        </w:rPr>
        <w:t>6</w:t>
      </w:r>
      <w:r>
        <w:rPr>
          <w:rFonts w:hint="default" w:ascii="Times New Roman" w:hAnsi="Times New Roman" w:eastAsia="仿宋" w:cs="Times New Roman"/>
          <w:bCs w:val="0"/>
          <w:color w:val="auto"/>
          <w:kern w:val="2"/>
          <w:sz w:val="30"/>
          <w:lang w:eastAsia="zh-CN" w:bidi="ar-SA"/>
        </w:rPr>
        <w:t xml:space="preserve"> </w:t>
      </w:r>
      <w:r>
        <w:rPr>
          <w:rFonts w:hint="default" w:ascii="Times New Roman" w:hAnsi="Times New Roman" w:eastAsia="仿宋" w:cs="Times New Roman"/>
          <w:bCs w:val="0"/>
          <w:color w:val="auto"/>
          <w:kern w:val="2"/>
          <w:sz w:val="30"/>
          <w:lang w:val="en-US" w:eastAsia="zh-CN" w:bidi="ar-SA"/>
        </w:rPr>
        <w:t>现场处置</w:t>
      </w:r>
      <w:bookmarkEnd w:id="571"/>
      <w:bookmarkEnd w:id="572"/>
      <w:bookmarkEnd w:id="573"/>
      <w:bookmarkEnd w:id="574"/>
      <w:bookmarkEnd w:id="575"/>
    </w:p>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eastAsia="zh-CN" w:bidi="ar-SA"/>
        </w:rPr>
      </w:pPr>
      <w:bookmarkStart w:id="576" w:name="_Toc3251"/>
      <w:bookmarkStart w:id="577" w:name="_Toc429753163"/>
      <w:bookmarkStart w:id="578" w:name="_Toc438022985"/>
      <w:bookmarkStart w:id="579" w:name="_Toc7615"/>
      <w:bookmarkStart w:id="580" w:name="_Toc428966529"/>
      <w:r>
        <w:rPr>
          <w:rFonts w:hint="default" w:ascii="Times New Roman" w:hAnsi="Times New Roman" w:eastAsia="仿宋" w:cs="Times New Roman"/>
          <w:bCs w:val="0"/>
          <w:color w:val="auto"/>
          <w:kern w:val="2"/>
          <w:sz w:val="28"/>
          <w:szCs w:val="24"/>
          <w:lang w:eastAsia="zh-CN" w:bidi="ar-SA"/>
        </w:rPr>
        <w:t>6.</w:t>
      </w:r>
      <w:r>
        <w:rPr>
          <w:rFonts w:hint="default" w:ascii="Times New Roman" w:hAnsi="Times New Roman" w:cs="Times New Roman"/>
          <w:bCs w:val="0"/>
          <w:color w:val="auto"/>
          <w:kern w:val="2"/>
          <w:sz w:val="28"/>
          <w:szCs w:val="24"/>
          <w:lang w:val="en-US" w:eastAsia="zh-CN" w:bidi="ar-SA"/>
        </w:rPr>
        <w:t>6</w:t>
      </w:r>
      <w:r>
        <w:rPr>
          <w:rFonts w:hint="default" w:ascii="Times New Roman" w:hAnsi="Times New Roman" w:eastAsia="仿宋" w:cs="Times New Roman"/>
          <w:bCs w:val="0"/>
          <w:color w:val="auto"/>
          <w:kern w:val="2"/>
          <w:sz w:val="28"/>
          <w:szCs w:val="24"/>
          <w:lang w:eastAsia="zh-CN" w:bidi="ar-SA"/>
        </w:rPr>
        <w:t>.1 污染事故现场应急处置一般方法</w:t>
      </w:r>
      <w:bookmarkEnd w:id="576"/>
      <w:bookmarkEnd w:id="577"/>
      <w:bookmarkEnd w:id="578"/>
      <w:bookmarkEnd w:id="579"/>
      <w:bookmarkEnd w:id="580"/>
    </w:p>
    <w:p>
      <w:pPr>
        <w:keepNext w:val="0"/>
        <w:keepLines w:val="0"/>
        <w:widowControl w:val="0"/>
        <w:suppressLineNumbers w:val="0"/>
        <w:spacing w:before="0" w:beforeAutospacing="0" w:after="0" w:afterAutospacing="0" w:line="360" w:lineRule="auto"/>
        <w:ind w:left="0" w:right="-123" w:rightChars="-44" w:firstLine="560" w:firstLineChars="200"/>
        <w:jc w:val="both"/>
        <w:rPr>
          <w:rFonts w:hint="default" w:ascii="Times New Roman" w:hAnsi="Times New Roman" w:eastAsia="仿宋" w:cs="Times New Roman"/>
          <w:color w:val="auto"/>
          <w:kern w:val="0"/>
          <w:sz w:val="28"/>
          <w:szCs w:val="28"/>
          <w:lang w:val="en-US" w:eastAsia="zh-CN" w:bidi="ar"/>
        </w:rPr>
      </w:pPr>
      <w:r>
        <w:rPr>
          <w:rFonts w:hint="default" w:ascii="Times New Roman" w:hAnsi="Times New Roman" w:eastAsia="仿宋" w:cs="Times New Roman"/>
          <w:color w:val="auto"/>
          <w:kern w:val="0"/>
          <w:sz w:val="28"/>
          <w:szCs w:val="28"/>
          <w:lang w:val="en-US" w:eastAsia="zh-CN" w:bidi="ar"/>
        </w:rPr>
        <w:t>接到报警后，救援队伍到达现场，立即了解情况，确定警戒区和事故控制具体方案，布置救援任务，在救援过程中，要注意个体防护，佩戴个人防护用品，并设定警示标志，各处置方法如下：</w:t>
      </w:r>
    </w:p>
    <w:p>
      <w:pPr>
        <w:topLinePunct/>
        <w:autoSpaceDN w:val="0"/>
        <w:spacing w:line="360" w:lineRule="auto"/>
        <w:ind w:firstLine="560" w:firstLineChars="200"/>
        <w:jc w:val="both"/>
        <w:rPr>
          <w:rFonts w:ascii="Times New Roman" w:hAnsi="Times New Roman" w:eastAsia="仿宋"/>
          <w:color w:val="auto"/>
          <w:sz w:val="28"/>
          <w:szCs w:val="28"/>
        </w:rPr>
      </w:pPr>
      <w:bookmarkStart w:id="581" w:name="_Toc27211"/>
      <w:r>
        <w:rPr>
          <w:rFonts w:hint="eastAsia" w:ascii="Times New Roman" w:hAnsi="Times New Roman" w:cs="Times New Roman"/>
          <w:color w:val="auto"/>
          <w:sz w:val="28"/>
          <w:szCs w:val="28"/>
          <w:lang w:val="en-US" w:eastAsia="zh-CN"/>
        </w:rPr>
        <w:t>1、</w:t>
      </w:r>
      <w:r>
        <w:rPr>
          <w:rFonts w:hint="default" w:ascii="Times New Roman" w:hAnsi="Times New Roman" w:eastAsia="仿宋" w:cs="Times New Roman"/>
          <w:color w:val="auto"/>
          <w:sz w:val="28"/>
          <w:szCs w:val="28"/>
        </w:rPr>
        <w:t>抢险：</w:t>
      </w:r>
      <w:r>
        <w:rPr>
          <w:rFonts w:ascii="Times New Roman" w:hAnsi="Times New Roman" w:eastAsia="仿宋"/>
          <w:color w:val="auto"/>
          <w:kern w:val="0"/>
          <w:sz w:val="28"/>
          <w:szCs w:val="28"/>
          <w:lang w:bidi="ar"/>
        </w:rPr>
        <w:t>应急救援队伍到达现场后，在事故现场总指挥的统一领导下，</w:t>
      </w:r>
      <w:r>
        <w:rPr>
          <w:rFonts w:eastAsia="仿宋"/>
          <w:color w:val="auto"/>
          <w:sz w:val="28"/>
          <w:szCs w:val="28"/>
        </w:rPr>
        <w:t>相关处置专家</w:t>
      </w:r>
      <w:r>
        <w:rPr>
          <w:rFonts w:ascii="Times New Roman" w:hAnsi="Times New Roman" w:eastAsia="仿宋"/>
          <w:color w:val="auto"/>
          <w:kern w:val="0"/>
          <w:sz w:val="28"/>
          <w:szCs w:val="28"/>
          <w:lang w:bidi="ar"/>
        </w:rPr>
        <w:t>迅速查明事故性质、原因、影响范围等基本情况，判断事故后果和可能发展的趋势，拿出抢险和救援处置方案。</w:t>
      </w:r>
      <w:r>
        <w:rPr>
          <w:rFonts w:hint="eastAsia" w:ascii="Times New Roman" w:hAnsi="Times New Roman"/>
          <w:color w:val="auto"/>
          <w:kern w:val="0"/>
          <w:sz w:val="28"/>
          <w:szCs w:val="28"/>
          <w:lang w:eastAsia="zh-CN" w:bidi="ar"/>
        </w:rPr>
        <w:t>事故救援组</w:t>
      </w:r>
      <w:r>
        <w:rPr>
          <w:rFonts w:ascii="Times New Roman" w:hAnsi="Times New Roman" w:eastAsia="仿宋"/>
          <w:color w:val="auto"/>
          <w:kern w:val="0"/>
          <w:sz w:val="28"/>
          <w:szCs w:val="28"/>
          <w:lang w:bidi="ar"/>
        </w:rPr>
        <w:t>负责在紧急状态下的现场抢险作业，及时控制危险区，防止事故扩大。</w:t>
      </w:r>
      <w:r>
        <w:rPr>
          <w:rFonts w:hint="eastAsia" w:ascii="Times New Roman" w:hAnsi="Times New Roman"/>
          <w:color w:val="auto"/>
          <w:kern w:val="0"/>
          <w:sz w:val="28"/>
          <w:szCs w:val="28"/>
          <w:lang w:eastAsia="zh-CN" w:bidi="ar"/>
        </w:rPr>
        <w:t>物质供应</w:t>
      </w:r>
      <w:r>
        <w:rPr>
          <w:rFonts w:hint="eastAsia" w:ascii="Times New Roman" w:hAnsi="Times New Roman" w:eastAsia="仿宋"/>
          <w:color w:val="auto"/>
          <w:kern w:val="0"/>
          <w:sz w:val="28"/>
          <w:szCs w:val="28"/>
          <w:lang w:bidi="ar"/>
        </w:rPr>
        <w:t>组</w:t>
      </w:r>
      <w:r>
        <w:rPr>
          <w:rFonts w:ascii="Times New Roman" w:hAnsi="Times New Roman" w:eastAsia="仿宋"/>
          <w:color w:val="auto"/>
          <w:kern w:val="0"/>
          <w:sz w:val="28"/>
          <w:szCs w:val="28"/>
          <w:lang w:bidi="ar"/>
        </w:rPr>
        <w:t>负责事故现场物资、设备、工具的供给。</w:t>
      </w:r>
    </w:p>
    <w:p>
      <w:pPr>
        <w:topLinePunct/>
        <w:autoSpaceDN w:val="0"/>
        <w:spacing w:line="360" w:lineRule="auto"/>
        <w:ind w:firstLine="560" w:firstLineChars="200"/>
        <w:jc w:val="left"/>
        <w:rPr>
          <w:rFonts w:ascii="Times New Roman" w:hAnsi="Times New Roman" w:eastAsia="仿宋"/>
          <w:color w:val="auto"/>
          <w:sz w:val="28"/>
          <w:szCs w:val="28"/>
        </w:rPr>
      </w:pPr>
      <w:r>
        <w:rPr>
          <w:rFonts w:ascii="Times New Roman" w:hAnsi="Times New Roman" w:eastAsia="仿宋"/>
          <w:color w:val="auto"/>
          <w:kern w:val="0"/>
          <w:sz w:val="28"/>
          <w:szCs w:val="28"/>
          <w:lang w:bidi="ar"/>
        </w:rPr>
        <w:t>2、疏散：公司发生险情，有火灾爆炸时，指挥部应立即通知</w:t>
      </w:r>
      <w:r>
        <w:rPr>
          <w:rFonts w:hint="eastAsia" w:ascii="Times New Roman" w:hAnsi="Times New Roman"/>
          <w:color w:val="auto"/>
          <w:kern w:val="0"/>
          <w:sz w:val="28"/>
          <w:szCs w:val="28"/>
          <w:lang w:eastAsia="zh-CN" w:bidi="ar"/>
        </w:rPr>
        <w:t>西咸新区秦汉新城管委会</w:t>
      </w:r>
      <w:r>
        <w:rPr>
          <w:rFonts w:ascii="Times New Roman" w:hAnsi="Times New Roman" w:eastAsia="仿宋"/>
          <w:color w:val="auto"/>
          <w:kern w:val="0"/>
          <w:sz w:val="28"/>
          <w:szCs w:val="28"/>
          <w:lang w:bidi="ar"/>
        </w:rPr>
        <w:t>，并由</w:t>
      </w:r>
      <w:r>
        <w:rPr>
          <w:rFonts w:hint="eastAsia" w:ascii="Times New Roman" w:hAnsi="Times New Roman" w:eastAsia="仿宋"/>
          <w:color w:val="auto"/>
          <w:kern w:val="0"/>
          <w:sz w:val="28"/>
          <w:szCs w:val="28"/>
          <w:lang w:bidi="ar"/>
        </w:rPr>
        <w:t>警戒疏散组</w:t>
      </w:r>
      <w:r>
        <w:rPr>
          <w:rFonts w:ascii="Times New Roman" w:hAnsi="Times New Roman" w:eastAsia="仿宋"/>
          <w:color w:val="auto"/>
          <w:kern w:val="0"/>
          <w:sz w:val="28"/>
          <w:szCs w:val="28"/>
          <w:lang w:bidi="ar"/>
        </w:rPr>
        <w:t>负责周边企业、居民的警戒工作，严禁车辆和行人通过，负责维护事故现场秩序和社会治安。</w:t>
      </w:r>
    </w:p>
    <w:p>
      <w:pPr>
        <w:topLinePunct/>
        <w:autoSpaceDN w:val="0"/>
        <w:spacing w:line="360" w:lineRule="auto"/>
        <w:ind w:firstLine="560" w:firstLineChars="200"/>
        <w:jc w:val="left"/>
        <w:rPr>
          <w:rFonts w:eastAsia="仿宋"/>
          <w:color w:val="auto"/>
          <w:sz w:val="28"/>
          <w:szCs w:val="28"/>
        </w:rPr>
      </w:pPr>
      <w:r>
        <w:rPr>
          <w:rFonts w:ascii="Times New Roman" w:hAnsi="Times New Roman" w:eastAsia="仿宋"/>
          <w:color w:val="auto"/>
          <w:kern w:val="0"/>
          <w:sz w:val="28"/>
          <w:szCs w:val="28"/>
          <w:lang w:bidi="ar"/>
        </w:rPr>
        <w:t>3、转移：</w:t>
      </w:r>
      <w:r>
        <w:rPr>
          <w:rFonts w:eastAsia="仿宋"/>
          <w:color w:val="auto"/>
          <w:sz w:val="28"/>
          <w:szCs w:val="28"/>
        </w:rPr>
        <w:t>在事故救援中，</w:t>
      </w:r>
      <w:r>
        <w:rPr>
          <w:rFonts w:hint="eastAsia" w:ascii="Times New Roman" w:hAnsi="Times New Roman"/>
          <w:color w:val="auto"/>
          <w:kern w:val="0"/>
          <w:sz w:val="28"/>
          <w:szCs w:val="28"/>
          <w:lang w:eastAsia="zh-CN" w:bidi="ar"/>
        </w:rPr>
        <w:t>事故救援组</w:t>
      </w:r>
      <w:r>
        <w:rPr>
          <w:rFonts w:eastAsia="仿宋"/>
          <w:color w:val="auto"/>
          <w:sz w:val="28"/>
          <w:szCs w:val="28"/>
        </w:rPr>
        <w:t>转移受伤人员</w:t>
      </w:r>
      <w:r>
        <w:rPr>
          <w:rFonts w:hint="eastAsia" w:eastAsia="仿宋"/>
          <w:color w:val="auto"/>
          <w:sz w:val="28"/>
          <w:szCs w:val="28"/>
        </w:rPr>
        <w:t>至安全地带，等待120救护车</w:t>
      </w:r>
      <w:r>
        <w:rPr>
          <w:rFonts w:eastAsia="仿宋"/>
          <w:color w:val="auto"/>
          <w:sz w:val="28"/>
          <w:szCs w:val="28"/>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ascii="Times New Roman" w:hAnsi="Times New Roman" w:eastAsia="仿宋"/>
          <w:color w:val="auto"/>
          <w:kern w:val="0"/>
          <w:sz w:val="28"/>
          <w:szCs w:val="28"/>
          <w:lang w:bidi="ar"/>
        </w:rPr>
      </w:pPr>
      <w:r>
        <w:rPr>
          <w:rFonts w:ascii="Times New Roman" w:hAnsi="Times New Roman" w:eastAsia="仿宋"/>
          <w:color w:val="auto"/>
          <w:kern w:val="0"/>
          <w:sz w:val="28"/>
          <w:szCs w:val="28"/>
          <w:lang w:bidi="ar"/>
        </w:rPr>
        <w:t>4、结束：救援工作结束后，各应急专业队伍必须经公司总指挥同意后，方可撤离现场，同时成立事故调查组，对事故进行分析处理，及时总结经验和教训，并整理事故档案。</w:t>
      </w:r>
    </w:p>
    <w:bookmarkEnd w:id="581"/>
    <w:p>
      <w:pPr>
        <w:pStyle w:val="4"/>
        <w:suppressLineNumbers w:val="0"/>
        <w:autoSpaceDE/>
        <w:autoSpaceDN/>
        <w:spacing w:before="0" w:beforeLines="0" w:after="0" w:afterLines="0"/>
        <w:ind w:left="0" w:right="0"/>
        <w:jc w:val="both"/>
        <w:rPr>
          <w:rFonts w:hint="default" w:ascii="Times New Roman" w:hAnsi="Times New Roman" w:eastAsia="仿宋" w:cs="Times New Roman"/>
          <w:bCs w:val="0"/>
          <w:color w:val="auto"/>
          <w:kern w:val="2"/>
          <w:sz w:val="28"/>
          <w:szCs w:val="24"/>
          <w:lang w:eastAsia="zh-CN" w:bidi="ar-SA"/>
        </w:rPr>
      </w:pPr>
      <w:bookmarkStart w:id="582" w:name="_Toc15738"/>
      <w:bookmarkStart w:id="583" w:name="_Toc428966530"/>
      <w:bookmarkStart w:id="584" w:name="_Toc438022986"/>
      <w:bookmarkStart w:id="585" w:name="_Toc429753164"/>
      <w:bookmarkStart w:id="586" w:name="_Toc26951"/>
      <w:r>
        <w:rPr>
          <w:rFonts w:hint="default" w:ascii="Times New Roman" w:hAnsi="Times New Roman" w:eastAsia="仿宋" w:cs="Times New Roman"/>
          <w:bCs w:val="0"/>
          <w:color w:val="auto"/>
          <w:kern w:val="2"/>
          <w:sz w:val="28"/>
          <w:szCs w:val="24"/>
          <w:lang w:eastAsia="zh-CN" w:bidi="ar-SA"/>
        </w:rPr>
        <w:t>6.</w:t>
      </w:r>
      <w:r>
        <w:rPr>
          <w:rFonts w:hint="default" w:ascii="Times New Roman" w:hAnsi="Times New Roman" w:cs="Times New Roman"/>
          <w:bCs w:val="0"/>
          <w:color w:val="auto"/>
          <w:kern w:val="2"/>
          <w:sz w:val="28"/>
          <w:szCs w:val="24"/>
          <w:lang w:val="en-US" w:eastAsia="zh-CN" w:bidi="ar-SA"/>
        </w:rPr>
        <w:t>6</w:t>
      </w:r>
      <w:r>
        <w:rPr>
          <w:rFonts w:hint="default" w:ascii="Times New Roman" w:hAnsi="Times New Roman" w:eastAsia="仿宋" w:cs="Times New Roman"/>
          <w:bCs w:val="0"/>
          <w:color w:val="auto"/>
          <w:kern w:val="2"/>
          <w:sz w:val="28"/>
          <w:szCs w:val="24"/>
          <w:lang w:eastAsia="zh-CN" w:bidi="ar-SA"/>
        </w:rPr>
        <w:t>.2</w:t>
      </w:r>
      <w:r>
        <w:rPr>
          <w:rFonts w:hint="default" w:ascii="Times New Roman" w:hAnsi="Times New Roman" w:eastAsia="仿宋" w:cs="Times New Roman"/>
          <w:bCs w:val="0"/>
          <w:color w:val="auto"/>
          <w:kern w:val="2"/>
          <w:sz w:val="28"/>
          <w:szCs w:val="24"/>
          <w:lang w:val="en-US" w:eastAsia="zh-CN" w:bidi="ar-SA"/>
        </w:rPr>
        <w:t xml:space="preserve"> </w:t>
      </w:r>
      <w:bookmarkEnd w:id="582"/>
      <w:bookmarkEnd w:id="583"/>
      <w:bookmarkEnd w:id="584"/>
      <w:bookmarkEnd w:id="585"/>
      <w:r>
        <w:rPr>
          <w:rFonts w:hint="default" w:ascii="Times New Roman" w:hAnsi="Times New Roman" w:cs="Times New Roman"/>
          <w:color w:val="auto"/>
          <w:highlight w:val="none"/>
          <w:lang w:eastAsia="zh-CN"/>
        </w:rPr>
        <w:t>危险</w:t>
      </w:r>
      <w:r>
        <w:rPr>
          <w:rFonts w:hint="eastAsia" w:cs="Times New Roman"/>
          <w:color w:val="auto"/>
          <w:highlight w:val="none"/>
          <w:lang w:eastAsia="zh-CN"/>
        </w:rPr>
        <w:t>化学品</w:t>
      </w:r>
      <w:r>
        <w:rPr>
          <w:rFonts w:hint="default" w:ascii="Times New Roman" w:hAnsi="Times New Roman" w:cs="Times New Roman"/>
          <w:color w:val="auto"/>
          <w:highlight w:val="none"/>
          <w:lang w:eastAsia="zh-CN"/>
        </w:rPr>
        <w:t>泄露事件应急处置措施</w:t>
      </w:r>
      <w:bookmarkEnd w:id="586"/>
    </w:p>
    <w:p>
      <w:pPr>
        <w:topLinePunct/>
        <w:autoSpaceDN w:val="0"/>
        <w:spacing w:line="360" w:lineRule="auto"/>
        <w:ind w:firstLine="560" w:firstLineChars="200"/>
        <w:jc w:val="left"/>
        <w:rPr>
          <w:rFonts w:ascii="Times New Roman" w:hAnsi="Times New Roman" w:eastAsia="仿宋"/>
          <w:color w:val="auto"/>
          <w:kern w:val="0"/>
          <w:sz w:val="28"/>
          <w:szCs w:val="28"/>
          <w:lang w:val="zh-CN" w:bidi="ar"/>
        </w:rPr>
      </w:pPr>
      <w:r>
        <w:rPr>
          <w:rFonts w:hint="eastAsia" w:ascii="Times New Roman" w:hAnsi="Times New Roman" w:eastAsia="仿宋"/>
          <w:color w:val="auto"/>
          <w:kern w:val="0"/>
          <w:sz w:val="28"/>
          <w:szCs w:val="28"/>
          <w:lang w:val="zh-CN" w:bidi="ar"/>
        </w:rPr>
        <w:t>（1）</w:t>
      </w:r>
      <w:r>
        <w:rPr>
          <w:rFonts w:hint="eastAsia" w:ascii="Times New Roman" w:hAnsi="Times New Roman"/>
          <w:color w:val="auto"/>
          <w:kern w:val="0"/>
          <w:sz w:val="28"/>
          <w:szCs w:val="28"/>
          <w:lang w:eastAsia="zh-CN" w:bidi="ar"/>
        </w:rPr>
        <w:t>事故救援组</w:t>
      </w:r>
      <w:r>
        <w:rPr>
          <w:rFonts w:ascii="Times New Roman" w:hAnsi="Times New Roman" w:eastAsia="仿宋"/>
          <w:color w:val="auto"/>
          <w:kern w:val="0"/>
          <w:sz w:val="28"/>
          <w:szCs w:val="28"/>
          <w:lang w:val="zh-CN" w:bidi="ar"/>
        </w:rPr>
        <w:t>立即查明事件发生的时间、地点、原因、已造成的污染范围、人员伤害后果</w:t>
      </w:r>
      <w:r>
        <w:rPr>
          <w:rFonts w:hint="eastAsia" w:ascii="Times New Roman" w:hAnsi="Times New Roman" w:eastAsia="仿宋"/>
          <w:color w:val="auto"/>
          <w:kern w:val="0"/>
          <w:sz w:val="28"/>
          <w:szCs w:val="28"/>
          <w:lang w:val="zh-CN" w:bidi="ar"/>
        </w:rPr>
        <w:t>，</w:t>
      </w:r>
      <w:r>
        <w:rPr>
          <w:rFonts w:ascii="Times New Roman" w:hAnsi="Times New Roman" w:eastAsia="仿宋"/>
          <w:color w:val="auto"/>
          <w:kern w:val="0"/>
          <w:sz w:val="28"/>
          <w:szCs w:val="28"/>
          <w:lang w:val="zh-CN" w:bidi="ar"/>
        </w:rPr>
        <w:t>并对泄漏物进行拦截、收集、转运，避免泄漏污染物进入雨水管道</w:t>
      </w:r>
      <w:r>
        <w:rPr>
          <w:rFonts w:hint="eastAsia" w:ascii="Times New Roman" w:hAnsi="Times New Roman" w:eastAsia="仿宋"/>
          <w:color w:val="auto"/>
          <w:kern w:val="0"/>
          <w:sz w:val="28"/>
          <w:szCs w:val="28"/>
          <w:lang w:val="zh-CN" w:bidi="ar"/>
        </w:rPr>
        <w:t>；</w:t>
      </w:r>
    </w:p>
    <w:p>
      <w:pPr>
        <w:topLinePunct/>
        <w:autoSpaceDN w:val="0"/>
        <w:spacing w:line="360" w:lineRule="auto"/>
        <w:ind w:firstLine="560" w:firstLineChars="200"/>
        <w:jc w:val="left"/>
        <w:rPr>
          <w:rFonts w:ascii="Times New Roman" w:hAnsi="Times New Roman" w:eastAsia="仿宋"/>
          <w:color w:val="auto"/>
          <w:kern w:val="0"/>
          <w:sz w:val="28"/>
          <w:szCs w:val="28"/>
          <w:lang w:val="zh-CN" w:bidi="ar"/>
        </w:rPr>
      </w:pPr>
      <w:r>
        <w:rPr>
          <w:rFonts w:hint="eastAsia" w:ascii="Times New Roman" w:hAnsi="Times New Roman" w:eastAsia="仿宋"/>
          <w:color w:val="auto"/>
          <w:kern w:val="0"/>
          <w:sz w:val="28"/>
          <w:szCs w:val="28"/>
          <w:lang w:val="zh-CN" w:bidi="ar"/>
        </w:rPr>
        <w:t>（</w:t>
      </w:r>
      <w:r>
        <w:rPr>
          <w:rFonts w:hint="eastAsia" w:ascii="Times New Roman" w:hAnsi="Times New Roman" w:eastAsia="仿宋"/>
          <w:color w:val="auto"/>
          <w:kern w:val="0"/>
          <w:sz w:val="28"/>
          <w:szCs w:val="28"/>
          <w:lang w:bidi="ar"/>
        </w:rPr>
        <w:t>2</w:t>
      </w:r>
      <w:r>
        <w:rPr>
          <w:rFonts w:hint="eastAsia" w:ascii="Times New Roman" w:hAnsi="Times New Roman" w:eastAsia="仿宋"/>
          <w:color w:val="auto"/>
          <w:kern w:val="0"/>
          <w:sz w:val="28"/>
          <w:szCs w:val="28"/>
          <w:lang w:val="zh-CN" w:bidi="ar"/>
        </w:rPr>
        <w:t>）</w:t>
      </w:r>
      <w:r>
        <w:rPr>
          <w:rFonts w:ascii="Times New Roman" w:hAnsi="Times New Roman" w:eastAsia="仿宋"/>
          <w:color w:val="auto"/>
          <w:kern w:val="0"/>
          <w:sz w:val="28"/>
          <w:szCs w:val="28"/>
          <w:lang w:val="zh-CN" w:bidi="ar"/>
        </w:rPr>
        <w:t>所有可能产生液态污染物和废水的应急处置中，都必须封闭雨水和污水排口，将废水引入应急</w:t>
      </w:r>
      <w:r>
        <w:rPr>
          <w:rFonts w:hint="eastAsia" w:ascii="Times New Roman" w:hAnsi="Times New Roman" w:eastAsia="仿宋"/>
          <w:color w:val="auto"/>
          <w:kern w:val="0"/>
          <w:sz w:val="28"/>
          <w:szCs w:val="28"/>
          <w:lang w:val="zh-CN" w:bidi="ar"/>
        </w:rPr>
        <w:t>事故</w:t>
      </w:r>
      <w:r>
        <w:rPr>
          <w:rFonts w:ascii="Times New Roman" w:hAnsi="Times New Roman" w:eastAsia="仿宋"/>
          <w:color w:val="auto"/>
          <w:kern w:val="0"/>
          <w:sz w:val="28"/>
          <w:szCs w:val="28"/>
          <w:lang w:val="zh-CN" w:bidi="ar"/>
        </w:rPr>
        <w:t>池中，对收集的废水进行无害化处理</w:t>
      </w:r>
      <w:r>
        <w:rPr>
          <w:rFonts w:hint="eastAsia" w:ascii="Times New Roman" w:hAnsi="Times New Roman" w:eastAsia="仿宋"/>
          <w:color w:val="auto"/>
          <w:kern w:val="0"/>
          <w:sz w:val="28"/>
          <w:szCs w:val="28"/>
          <w:lang w:val="zh-CN" w:bidi="ar"/>
        </w:rPr>
        <w:t>；</w:t>
      </w:r>
    </w:p>
    <w:p>
      <w:pPr>
        <w:topLinePunct/>
        <w:autoSpaceDN w:val="0"/>
        <w:spacing w:line="360" w:lineRule="auto"/>
        <w:ind w:firstLine="560" w:firstLineChars="200"/>
        <w:jc w:val="left"/>
        <w:rPr>
          <w:rFonts w:ascii="Times New Roman" w:hAnsi="Times New Roman" w:eastAsia="仿宋"/>
          <w:color w:val="auto"/>
          <w:kern w:val="0"/>
          <w:sz w:val="28"/>
          <w:szCs w:val="28"/>
          <w:lang w:val="zh-CN" w:bidi="ar"/>
        </w:rPr>
      </w:pPr>
      <w:r>
        <w:rPr>
          <w:rFonts w:hint="eastAsia" w:ascii="Times New Roman" w:hAnsi="Times New Roman" w:eastAsia="仿宋"/>
          <w:color w:val="auto"/>
          <w:kern w:val="0"/>
          <w:sz w:val="28"/>
          <w:szCs w:val="28"/>
          <w:lang w:val="zh-CN" w:bidi="ar"/>
        </w:rPr>
        <w:t>（</w:t>
      </w:r>
      <w:r>
        <w:rPr>
          <w:rFonts w:hint="eastAsia" w:ascii="Times New Roman" w:hAnsi="Times New Roman" w:eastAsia="仿宋"/>
          <w:color w:val="auto"/>
          <w:kern w:val="0"/>
          <w:sz w:val="28"/>
          <w:szCs w:val="28"/>
          <w:lang w:bidi="ar"/>
        </w:rPr>
        <w:t>3</w:t>
      </w:r>
      <w:r>
        <w:rPr>
          <w:rFonts w:hint="eastAsia" w:ascii="Times New Roman" w:hAnsi="Times New Roman" w:eastAsia="仿宋"/>
          <w:color w:val="auto"/>
          <w:kern w:val="0"/>
          <w:sz w:val="28"/>
          <w:szCs w:val="28"/>
          <w:lang w:val="zh-CN" w:bidi="ar"/>
        </w:rPr>
        <w:t>）</w:t>
      </w:r>
      <w:r>
        <w:rPr>
          <w:rFonts w:hint="eastAsia" w:ascii="Times New Roman" w:hAnsi="Times New Roman"/>
          <w:color w:val="auto"/>
          <w:kern w:val="0"/>
          <w:sz w:val="28"/>
          <w:szCs w:val="28"/>
          <w:lang w:eastAsia="zh-CN" w:bidi="ar"/>
        </w:rPr>
        <w:t>事故救援组</w:t>
      </w:r>
      <w:r>
        <w:rPr>
          <w:rFonts w:ascii="Times New Roman" w:hAnsi="Times New Roman" w:eastAsia="仿宋"/>
          <w:color w:val="auto"/>
          <w:kern w:val="0"/>
          <w:sz w:val="28"/>
          <w:szCs w:val="28"/>
          <w:lang w:val="zh-CN" w:bidi="ar"/>
        </w:rPr>
        <w:t>应将通风设施全部开启，以免气体浓度积聚</w:t>
      </w:r>
      <w:r>
        <w:rPr>
          <w:rFonts w:hint="eastAsia" w:ascii="Times New Roman" w:hAnsi="Times New Roman"/>
          <w:color w:val="auto"/>
          <w:kern w:val="0"/>
          <w:sz w:val="28"/>
          <w:szCs w:val="28"/>
          <w:lang w:val="zh-CN" w:bidi="ar"/>
        </w:rPr>
        <w:t>过高</w:t>
      </w:r>
      <w:r>
        <w:rPr>
          <w:rFonts w:ascii="Times New Roman" w:hAnsi="Times New Roman" w:eastAsia="仿宋"/>
          <w:color w:val="auto"/>
          <w:kern w:val="0"/>
          <w:sz w:val="28"/>
          <w:szCs w:val="28"/>
          <w:lang w:val="zh-CN" w:bidi="ar"/>
        </w:rPr>
        <w:t>。迅速将其他危险</w:t>
      </w:r>
      <w:r>
        <w:rPr>
          <w:rFonts w:hint="eastAsia" w:ascii="Times New Roman" w:hAnsi="Times New Roman" w:eastAsia="仿宋"/>
          <w:color w:val="auto"/>
          <w:kern w:val="0"/>
          <w:sz w:val="28"/>
          <w:szCs w:val="28"/>
          <w:lang w:val="zh-CN" w:bidi="ar"/>
        </w:rPr>
        <w:t>废物、</w:t>
      </w:r>
      <w:r>
        <w:rPr>
          <w:rFonts w:ascii="Times New Roman" w:hAnsi="Times New Roman" w:eastAsia="仿宋"/>
          <w:color w:val="auto"/>
          <w:kern w:val="0"/>
          <w:sz w:val="28"/>
          <w:szCs w:val="28"/>
          <w:lang w:val="zh-CN" w:bidi="ar"/>
        </w:rPr>
        <w:t>化学品搬离泄漏现场。采取用沙子覆盖、用吸附材料、中和材料等吸收中和以及用隔膜泵将泄漏出的物料抽入容器内或槽车内等措施进行处置，尽量将泄漏物控制在</w:t>
      </w:r>
      <w:r>
        <w:rPr>
          <w:rFonts w:hint="eastAsia" w:ascii="Times New Roman" w:hAnsi="Times New Roman" w:eastAsia="仿宋"/>
          <w:color w:val="auto"/>
          <w:kern w:val="0"/>
          <w:sz w:val="28"/>
          <w:szCs w:val="28"/>
          <w:lang w:val="zh-CN" w:bidi="ar"/>
        </w:rPr>
        <w:t>暂存库</w:t>
      </w:r>
      <w:r>
        <w:rPr>
          <w:rFonts w:ascii="Times New Roman" w:hAnsi="Times New Roman" w:eastAsia="仿宋"/>
          <w:color w:val="auto"/>
          <w:kern w:val="0"/>
          <w:sz w:val="28"/>
          <w:szCs w:val="28"/>
          <w:lang w:val="zh-CN" w:bidi="ar"/>
        </w:rPr>
        <w:t>内，减少环境影响</w:t>
      </w:r>
      <w:r>
        <w:rPr>
          <w:rFonts w:hint="eastAsia" w:ascii="Times New Roman" w:hAnsi="Times New Roman" w:eastAsia="仿宋"/>
          <w:color w:val="auto"/>
          <w:kern w:val="0"/>
          <w:sz w:val="28"/>
          <w:szCs w:val="28"/>
          <w:lang w:val="zh-CN" w:bidi="ar"/>
        </w:rPr>
        <w:t>。</w:t>
      </w:r>
    </w:p>
    <w:p>
      <w:pPr>
        <w:topLinePunct/>
        <w:autoSpaceDN w:val="0"/>
        <w:spacing w:line="360" w:lineRule="auto"/>
        <w:ind w:firstLine="560" w:firstLineChars="200"/>
        <w:jc w:val="left"/>
        <w:rPr>
          <w:rFonts w:ascii="Times New Roman" w:hAnsi="Times New Roman" w:eastAsia="仿宋"/>
          <w:color w:val="auto"/>
          <w:kern w:val="0"/>
          <w:sz w:val="28"/>
          <w:szCs w:val="28"/>
          <w:lang w:val="zh-CN" w:bidi="ar"/>
        </w:rPr>
      </w:pPr>
      <w:r>
        <w:rPr>
          <w:rFonts w:hint="eastAsia" w:ascii="Times New Roman" w:hAnsi="Times New Roman" w:eastAsia="仿宋"/>
          <w:color w:val="auto"/>
          <w:kern w:val="0"/>
          <w:sz w:val="28"/>
          <w:szCs w:val="28"/>
          <w:lang w:val="zh-CN" w:bidi="ar"/>
        </w:rPr>
        <w:t>（</w:t>
      </w:r>
      <w:r>
        <w:rPr>
          <w:rFonts w:hint="eastAsia" w:ascii="Times New Roman" w:hAnsi="Times New Roman" w:eastAsia="仿宋"/>
          <w:color w:val="auto"/>
          <w:kern w:val="0"/>
          <w:sz w:val="28"/>
          <w:szCs w:val="28"/>
          <w:lang w:bidi="ar"/>
        </w:rPr>
        <w:t>4</w:t>
      </w:r>
      <w:r>
        <w:rPr>
          <w:rFonts w:hint="eastAsia" w:ascii="Times New Roman" w:hAnsi="Times New Roman" w:eastAsia="仿宋"/>
          <w:color w:val="auto"/>
          <w:kern w:val="0"/>
          <w:sz w:val="28"/>
          <w:szCs w:val="28"/>
          <w:lang w:val="zh-CN" w:bidi="ar"/>
        </w:rPr>
        <w:t>）</w:t>
      </w:r>
      <w:r>
        <w:rPr>
          <w:rFonts w:ascii="Times New Roman" w:hAnsi="Times New Roman" w:eastAsia="仿宋"/>
          <w:color w:val="auto"/>
          <w:kern w:val="0"/>
          <w:sz w:val="28"/>
          <w:szCs w:val="28"/>
          <w:lang w:val="zh-CN" w:bidi="ar"/>
        </w:rPr>
        <w:t>对危险</w:t>
      </w:r>
      <w:r>
        <w:rPr>
          <w:rFonts w:hint="eastAsia" w:ascii="Times New Roman" w:hAnsi="Times New Roman" w:eastAsia="仿宋"/>
          <w:color w:val="auto"/>
          <w:kern w:val="0"/>
          <w:sz w:val="28"/>
          <w:szCs w:val="28"/>
          <w:lang w:val="zh-CN" w:bidi="ar"/>
        </w:rPr>
        <w:t>废物、</w:t>
      </w:r>
      <w:r>
        <w:rPr>
          <w:rFonts w:ascii="Times New Roman" w:hAnsi="Times New Roman" w:eastAsia="仿宋"/>
          <w:color w:val="auto"/>
          <w:kern w:val="0"/>
          <w:sz w:val="28"/>
          <w:szCs w:val="28"/>
          <w:lang w:val="zh-CN" w:bidi="ar"/>
        </w:rPr>
        <w:t>化学品泄漏引起的燃烧，采取冷却措施，使其稳定燃烧，防止爆炸，保护相邻建筑物。在未确定泄漏源的情况下，严禁熄灭已稳定燃烧的火焰。切断物料且温度下降后，向稳定燃烧的火焰喷干粉，覆盖火焰，终止燃烧。</w:t>
      </w:r>
    </w:p>
    <w:p>
      <w:pPr>
        <w:topLinePunct/>
        <w:autoSpaceDN w:val="0"/>
        <w:spacing w:line="360" w:lineRule="auto"/>
        <w:ind w:firstLine="560" w:firstLineChars="200"/>
        <w:jc w:val="left"/>
        <w:rPr>
          <w:rFonts w:ascii="Times New Roman" w:hAnsi="Times New Roman" w:eastAsia="仿宋"/>
          <w:color w:val="auto"/>
          <w:kern w:val="0"/>
          <w:sz w:val="28"/>
          <w:szCs w:val="28"/>
          <w:lang w:val="zh-CN" w:bidi="ar"/>
        </w:rPr>
      </w:pPr>
      <w:r>
        <w:rPr>
          <w:rFonts w:hint="eastAsia" w:ascii="Times New Roman" w:hAnsi="Times New Roman" w:eastAsia="仿宋"/>
          <w:color w:val="auto"/>
          <w:kern w:val="0"/>
          <w:sz w:val="28"/>
          <w:szCs w:val="28"/>
          <w:lang w:val="zh-CN" w:bidi="ar"/>
        </w:rPr>
        <w:t>（</w:t>
      </w:r>
      <w:r>
        <w:rPr>
          <w:rFonts w:hint="eastAsia" w:ascii="Times New Roman" w:hAnsi="Times New Roman" w:eastAsia="仿宋"/>
          <w:color w:val="auto"/>
          <w:kern w:val="0"/>
          <w:sz w:val="28"/>
          <w:szCs w:val="28"/>
          <w:lang w:bidi="ar"/>
        </w:rPr>
        <w:t>5</w:t>
      </w:r>
      <w:r>
        <w:rPr>
          <w:rFonts w:hint="eastAsia" w:ascii="Times New Roman" w:hAnsi="Times New Roman" w:eastAsia="仿宋"/>
          <w:color w:val="auto"/>
          <w:kern w:val="0"/>
          <w:sz w:val="28"/>
          <w:szCs w:val="28"/>
          <w:lang w:val="zh-CN" w:bidi="ar"/>
        </w:rPr>
        <w:t>）</w:t>
      </w:r>
      <w:r>
        <w:rPr>
          <w:rFonts w:ascii="Times New Roman" w:hAnsi="Times New Roman" w:eastAsia="仿宋"/>
          <w:color w:val="auto"/>
          <w:kern w:val="0"/>
          <w:sz w:val="28"/>
          <w:szCs w:val="28"/>
          <w:lang w:val="zh-CN" w:bidi="ar"/>
        </w:rPr>
        <w:t>易燃易爆危险</w:t>
      </w:r>
      <w:r>
        <w:rPr>
          <w:rFonts w:hint="eastAsia" w:ascii="Times New Roman" w:hAnsi="Times New Roman" w:eastAsia="仿宋"/>
          <w:color w:val="auto"/>
          <w:kern w:val="0"/>
          <w:sz w:val="28"/>
          <w:szCs w:val="28"/>
          <w:lang w:val="zh-CN" w:bidi="ar"/>
        </w:rPr>
        <w:t>废物、</w:t>
      </w:r>
      <w:r>
        <w:rPr>
          <w:rFonts w:ascii="Times New Roman" w:hAnsi="Times New Roman" w:eastAsia="仿宋"/>
          <w:color w:val="auto"/>
          <w:kern w:val="0"/>
          <w:sz w:val="28"/>
          <w:szCs w:val="28"/>
          <w:lang w:val="zh-CN" w:bidi="ar"/>
        </w:rPr>
        <w:t>化学品泄漏，现场应立即在警戒区停电、停火，杜绝一切可能引起火灾和爆炸的火种，在保证安全的条件下，关闭有关阀门。</w:t>
      </w:r>
    </w:p>
    <w:p>
      <w:pPr>
        <w:topLinePunct/>
        <w:autoSpaceDN w:val="0"/>
        <w:spacing w:line="360" w:lineRule="auto"/>
        <w:ind w:firstLine="560" w:firstLineChars="200"/>
        <w:jc w:val="left"/>
        <w:rPr>
          <w:rFonts w:ascii="Times New Roman" w:hAnsi="Times New Roman" w:eastAsia="仿宋"/>
          <w:color w:val="auto"/>
          <w:kern w:val="0"/>
          <w:sz w:val="28"/>
          <w:szCs w:val="28"/>
          <w:lang w:val="zh-CN" w:bidi="ar"/>
        </w:rPr>
      </w:pPr>
      <w:r>
        <w:rPr>
          <w:rFonts w:hint="eastAsia" w:ascii="Times New Roman" w:hAnsi="Times New Roman" w:eastAsia="仿宋"/>
          <w:color w:val="auto"/>
          <w:kern w:val="0"/>
          <w:sz w:val="28"/>
          <w:szCs w:val="28"/>
          <w:lang w:val="zh-CN" w:bidi="ar"/>
        </w:rPr>
        <w:t>（</w:t>
      </w:r>
      <w:r>
        <w:rPr>
          <w:rFonts w:hint="eastAsia" w:ascii="Times New Roman" w:hAnsi="Times New Roman" w:eastAsia="仿宋"/>
          <w:color w:val="auto"/>
          <w:kern w:val="0"/>
          <w:sz w:val="28"/>
          <w:szCs w:val="28"/>
          <w:lang w:bidi="ar"/>
        </w:rPr>
        <w:t>6</w:t>
      </w:r>
      <w:r>
        <w:rPr>
          <w:rFonts w:hint="eastAsia" w:ascii="Times New Roman" w:hAnsi="Times New Roman" w:eastAsia="仿宋"/>
          <w:color w:val="auto"/>
          <w:kern w:val="0"/>
          <w:sz w:val="28"/>
          <w:szCs w:val="28"/>
          <w:lang w:val="zh-CN" w:bidi="ar"/>
        </w:rPr>
        <w:t>）</w:t>
      </w:r>
      <w:r>
        <w:rPr>
          <w:rFonts w:ascii="Times New Roman" w:hAnsi="Times New Roman" w:eastAsia="仿宋"/>
          <w:color w:val="auto"/>
          <w:kern w:val="0"/>
          <w:sz w:val="28"/>
          <w:szCs w:val="28"/>
          <w:lang w:val="zh-CN" w:bidi="ar"/>
        </w:rPr>
        <w:t>对现场泄漏物应采取覆盖、收容、稀释处理，防止二次污染的发生。如泄漏物为液态，应采取</w:t>
      </w:r>
      <w:r>
        <w:rPr>
          <w:rFonts w:hint="eastAsia" w:ascii="Times New Roman" w:hAnsi="Times New Roman" w:eastAsia="仿宋"/>
          <w:color w:val="auto"/>
          <w:kern w:val="0"/>
          <w:sz w:val="28"/>
          <w:szCs w:val="28"/>
          <w:lang w:val="zh-CN" w:bidi="ar"/>
        </w:rPr>
        <w:t>围堰</w:t>
      </w:r>
      <w:r>
        <w:rPr>
          <w:rFonts w:ascii="Times New Roman" w:hAnsi="Times New Roman" w:eastAsia="仿宋"/>
          <w:color w:val="auto"/>
          <w:kern w:val="0"/>
          <w:sz w:val="28"/>
          <w:szCs w:val="28"/>
          <w:lang w:val="zh-CN" w:bidi="ar"/>
        </w:rPr>
        <w:t>堵截或挖掘沟槽等方式收集泄漏物，</w:t>
      </w:r>
      <w:r>
        <w:rPr>
          <w:rFonts w:hint="eastAsia" w:ascii="Times New Roman" w:hAnsi="Times New Roman" w:eastAsia="仿宋"/>
          <w:color w:val="auto"/>
          <w:kern w:val="0"/>
          <w:sz w:val="28"/>
          <w:szCs w:val="28"/>
          <w:lang w:val="zh-CN" w:bidi="ar"/>
        </w:rPr>
        <w:t>围堰</w:t>
      </w:r>
      <w:r>
        <w:rPr>
          <w:rFonts w:ascii="Times New Roman" w:hAnsi="Times New Roman" w:eastAsia="仿宋"/>
          <w:color w:val="auto"/>
          <w:kern w:val="0"/>
          <w:sz w:val="28"/>
          <w:szCs w:val="28"/>
          <w:lang w:val="zh-CN" w:bidi="ar"/>
        </w:rPr>
        <w:t>、挖掘沟槽的地点应离泄漏点的距离应能保证有足够的时间在泄漏物到达之前完工，同时注意避免污染区域扩大；如泄漏物排入雨水、污水系统，应及时采取截留措施，防止对地表水造成污染。</w:t>
      </w:r>
    </w:p>
    <w:p>
      <w:pPr>
        <w:topLinePunct/>
        <w:autoSpaceDN w:val="0"/>
        <w:spacing w:line="360" w:lineRule="auto"/>
        <w:ind w:firstLine="560" w:firstLineChars="200"/>
        <w:jc w:val="left"/>
        <w:rPr>
          <w:rFonts w:hint="eastAsia" w:ascii="Times New Roman" w:hAnsi="Times New Roman" w:eastAsia="仿宋"/>
          <w:color w:val="auto"/>
          <w:kern w:val="0"/>
          <w:sz w:val="28"/>
          <w:szCs w:val="28"/>
          <w:lang w:val="zh-CN" w:bidi="ar"/>
        </w:rPr>
      </w:pPr>
      <w:r>
        <w:rPr>
          <w:rFonts w:hint="eastAsia" w:ascii="Times New Roman" w:hAnsi="Times New Roman" w:eastAsia="仿宋"/>
          <w:color w:val="auto"/>
          <w:kern w:val="0"/>
          <w:sz w:val="28"/>
          <w:szCs w:val="28"/>
          <w:lang w:val="zh-CN" w:bidi="ar"/>
        </w:rPr>
        <w:t>（</w:t>
      </w:r>
      <w:r>
        <w:rPr>
          <w:rFonts w:hint="eastAsia" w:ascii="Times New Roman" w:hAnsi="Times New Roman" w:eastAsia="仿宋"/>
          <w:color w:val="auto"/>
          <w:kern w:val="0"/>
          <w:sz w:val="28"/>
          <w:szCs w:val="28"/>
          <w:lang w:bidi="ar"/>
        </w:rPr>
        <w:t>7</w:t>
      </w:r>
      <w:r>
        <w:rPr>
          <w:rFonts w:hint="eastAsia" w:ascii="Times New Roman" w:hAnsi="Times New Roman" w:eastAsia="仿宋"/>
          <w:color w:val="auto"/>
          <w:kern w:val="0"/>
          <w:sz w:val="28"/>
          <w:szCs w:val="28"/>
          <w:lang w:val="zh-CN" w:bidi="ar"/>
        </w:rPr>
        <w:t>）</w:t>
      </w:r>
      <w:r>
        <w:rPr>
          <w:rFonts w:ascii="Times New Roman" w:hAnsi="Times New Roman" w:eastAsia="仿宋"/>
          <w:color w:val="auto"/>
          <w:kern w:val="0"/>
          <w:sz w:val="28"/>
          <w:szCs w:val="28"/>
          <w:lang w:val="zh-CN" w:bidi="ar"/>
        </w:rPr>
        <w:t>泄漏量较小时，可用沙子、吸附材料（如活性炭、木屑等天然有机吸附剂）。</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ascii="Times New Roman" w:hAnsi="Times New Roman" w:eastAsia="仿宋"/>
          <w:color w:val="auto"/>
          <w:kern w:val="0"/>
          <w:sz w:val="28"/>
          <w:szCs w:val="28"/>
          <w:lang w:val="zh-CN" w:bidi="ar"/>
        </w:rPr>
      </w:pPr>
      <w:r>
        <w:rPr>
          <w:rFonts w:hint="eastAsia" w:ascii="Times New Roman" w:hAnsi="Times New Roman" w:eastAsia="仿宋"/>
          <w:color w:val="auto"/>
          <w:kern w:val="0"/>
          <w:sz w:val="28"/>
          <w:szCs w:val="28"/>
          <w:lang w:val="zh-CN" w:bidi="ar"/>
        </w:rPr>
        <w:t>（</w:t>
      </w:r>
      <w:r>
        <w:rPr>
          <w:rFonts w:hint="eastAsia" w:ascii="Times New Roman" w:hAnsi="Times New Roman" w:eastAsia="仿宋"/>
          <w:color w:val="auto"/>
          <w:kern w:val="0"/>
          <w:sz w:val="28"/>
          <w:szCs w:val="28"/>
          <w:lang w:bidi="ar"/>
        </w:rPr>
        <w:t>8</w:t>
      </w:r>
      <w:r>
        <w:rPr>
          <w:rFonts w:hint="eastAsia" w:ascii="Times New Roman" w:hAnsi="Times New Roman" w:eastAsia="仿宋"/>
          <w:color w:val="auto"/>
          <w:kern w:val="0"/>
          <w:sz w:val="28"/>
          <w:szCs w:val="28"/>
          <w:lang w:val="zh-CN" w:bidi="ar"/>
        </w:rPr>
        <w:t>）</w:t>
      </w:r>
      <w:r>
        <w:rPr>
          <w:rFonts w:ascii="Times New Roman" w:hAnsi="Times New Roman" w:eastAsia="仿宋"/>
          <w:color w:val="auto"/>
          <w:kern w:val="0"/>
          <w:sz w:val="28"/>
          <w:szCs w:val="28"/>
          <w:lang w:val="zh-CN" w:bidi="ar"/>
        </w:rPr>
        <w:t>对于火灾事件产生的消防废水，往往含大量的污染物，应采取拦截、收集措施，将消防水引入</w:t>
      </w:r>
      <w:r>
        <w:rPr>
          <w:rFonts w:hint="eastAsia" w:ascii="Times New Roman" w:hAnsi="Times New Roman" w:eastAsia="仿宋"/>
          <w:color w:val="auto"/>
          <w:kern w:val="0"/>
          <w:sz w:val="28"/>
          <w:szCs w:val="28"/>
          <w:lang w:val="zh-CN" w:bidi="ar"/>
        </w:rPr>
        <w:t>收集</w:t>
      </w:r>
      <w:r>
        <w:rPr>
          <w:rFonts w:ascii="Times New Roman" w:hAnsi="Times New Roman" w:eastAsia="仿宋"/>
          <w:color w:val="auto"/>
          <w:kern w:val="0"/>
          <w:sz w:val="28"/>
          <w:szCs w:val="28"/>
          <w:lang w:val="zh-CN" w:bidi="ar"/>
        </w:rPr>
        <w:t>池，防止直接排入</w:t>
      </w:r>
      <w:r>
        <w:rPr>
          <w:rFonts w:hint="eastAsia" w:ascii="Times New Roman" w:hAnsi="Times New Roman" w:eastAsia="仿宋"/>
          <w:color w:val="auto"/>
          <w:kern w:val="0"/>
          <w:sz w:val="28"/>
          <w:szCs w:val="28"/>
          <w:lang w:val="zh-CN" w:bidi="ar"/>
        </w:rPr>
        <w:t>受纳</w:t>
      </w:r>
      <w:r>
        <w:rPr>
          <w:rFonts w:ascii="Times New Roman" w:hAnsi="Times New Roman" w:eastAsia="仿宋"/>
          <w:color w:val="auto"/>
          <w:kern w:val="0"/>
          <w:sz w:val="28"/>
          <w:szCs w:val="28"/>
          <w:lang w:val="zh-CN" w:bidi="ar"/>
        </w:rPr>
        <w:t>水体。</w:t>
      </w:r>
    </w:p>
    <w:p>
      <w:pPr>
        <w:topLinePunct/>
        <w:autoSpaceDN w:val="0"/>
        <w:spacing w:line="360" w:lineRule="auto"/>
        <w:ind w:firstLine="560" w:firstLineChars="200"/>
        <w:jc w:val="left"/>
        <w:rPr>
          <w:rFonts w:hint="eastAsia" w:ascii="Times New Roman" w:hAnsi="Times New Roman" w:eastAsia="仿宋" w:cs="Times New Roman"/>
          <w:color w:val="auto"/>
          <w:sz w:val="28"/>
          <w:szCs w:val="28"/>
          <w:lang w:val="en-US" w:eastAsia="zh-CN"/>
        </w:rPr>
      </w:pPr>
    </w:p>
    <w:p>
      <w:pPr>
        <w:pStyle w:val="4"/>
        <w:rPr>
          <w:rFonts w:hint="default" w:ascii="Times New Roman" w:hAnsi="Times New Roman" w:cs="Times New Roman"/>
          <w:color w:val="auto"/>
          <w:highlight w:val="none"/>
          <w:lang w:val="en-US" w:eastAsia="zh-CN"/>
        </w:rPr>
      </w:pPr>
      <w:bookmarkStart w:id="587" w:name="_Toc18149"/>
      <w:bookmarkStart w:id="588" w:name="_Toc26846"/>
      <w:r>
        <w:rPr>
          <w:rFonts w:hint="default" w:ascii="Times New Roman" w:hAnsi="Times New Roman" w:cs="Times New Roman"/>
          <w:color w:val="auto"/>
          <w:sz w:val="28"/>
          <w:szCs w:val="28"/>
          <w:highlight w:val="none"/>
          <w:lang w:val="en-US" w:eastAsia="zh-CN"/>
        </w:rPr>
        <w:t>6.6.</w:t>
      </w:r>
      <w:bookmarkStart w:id="589" w:name="OLE_LINK27"/>
      <w:bookmarkStart w:id="590" w:name="OLE_LINK31"/>
      <w:r>
        <w:rPr>
          <w:rFonts w:hint="eastAsia" w:cs="Times New Roman"/>
          <w:color w:val="auto"/>
          <w:sz w:val="28"/>
          <w:szCs w:val="28"/>
          <w:highlight w:val="none"/>
          <w:lang w:val="en-US" w:eastAsia="zh-CN"/>
        </w:rPr>
        <w:t>3</w:t>
      </w:r>
      <w:r>
        <w:rPr>
          <w:rFonts w:hint="default" w:ascii="Times New Roman" w:hAnsi="Times New Roman" w:cs="Times New Roman"/>
          <w:color w:val="auto"/>
          <w:sz w:val="28"/>
          <w:szCs w:val="28"/>
          <w:highlight w:val="none"/>
          <w:lang w:val="en-US" w:eastAsia="zh-CN"/>
        </w:rPr>
        <w:t xml:space="preserve"> 火灾事故应急处置措施</w:t>
      </w:r>
      <w:bookmarkEnd w:id="587"/>
      <w:bookmarkEnd w:id="588"/>
      <w:bookmarkEnd w:id="589"/>
    </w:p>
    <w:bookmarkEnd w:id="590"/>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rPr>
      </w:pPr>
      <w:bookmarkStart w:id="591" w:name="OLE_LINK28"/>
      <w:r>
        <w:rPr>
          <w:rFonts w:hint="default" w:ascii="Times New Roman" w:hAnsi="Times New Roman" w:cs="Times New Roman"/>
          <w:color w:val="auto"/>
        </w:rPr>
        <w:t>（1）</w:t>
      </w:r>
      <w:r>
        <w:rPr>
          <w:rFonts w:hint="default" w:ascii="Times New Roman" w:hAnsi="Times New Roman" w:cs="Times New Roman"/>
          <w:color w:val="auto"/>
          <w:lang w:eastAsia="zh-CN"/>
        </w:rPr>
        <w:t>公司</w:t>
      </w:r>
      <w:r>
        <w:rPr>
          <w:rFonts w:hint="default" w:ascii="Times New Roman" w:hAnsi="Times New Roman" w:cs="Times New Roman"/>
          <w:color w:val="auto"/>
        </w:rPr>
        <w:t>人员发现着火点，</w:t>
      </w:r>
      <w:r>
        <w:rPr>
          <w:rFonts w:hint="default" w:ascii="Times New Roman" w:hAnsi="Times New Roman" w:cs="Times New Roman"/>
          <w:color w:val="auto"/>
          <w:lang w:eastAsia="zh-CN"/>
        </w:rPr>
        <w:t>立即</w:t>
      </w:r>
      <w:r>
        <w:rPr>
          <w:rFonts w:hint="default" w:ascii="Times New Roman" w:hAnsi="Times New Roman" w:cs="Times New Roman"/>
          <w:color w:val="auto"/>
        </w:rPr>
        <w:t>向应急值班室</w:t>
      </w:r>
      <w:r>
        <w:rPr>
          <w:rFonts w:hint="default" w:ascii="Times New Roman" w:hAnsi="Times New Roman" w:cs="Times New Roman"/>
          <w:color w:val="auto"/>
          <w:lang w:eastAsia="zh-CN"/>
        </w:rPr>
        <w:t>以及四邻</w:t>
      </w:r>
      <w:r>
        <w:rPr>
          <w:rFonts w:hint="default" w:ascii="Times New Roman" w:hAnsi="Times New Roman" w:cs="Times New Roman"/>
          <w:color w:val="auto"/>
        </w:rPr>
        <w:t>报告，公司应急值班电话接电火灾报警</w:t>
      </w:r>
      <w:r>
        <w:rPr>
          <w:rFonts w:hint="default" w:ascii="Times New Roman" w:hAnsi="Times New Roman" w:cs="Times New Roman"/>
          <w:color w:val="auto"/>
          <w:lang w:eastAsia="zh-CN"/>
        </w:rPr>
        <w:t>，并通知生产车间停止所有设备运行；</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rPr>
      </w:pPr>
      <w:r>
        <w:rPr>
          <w:rFonts w:hint="default" w:ascii="Times New Roman" w:hAnsi="Times New Roman" w:cs="Times New Roman"/>
          <w:color w:val="auto"/>
        </w:rPr>
        <w:t>（2）</w:t>
      </w:r>
      <w:r>
        <w:rPr>
          <w:rFonts w:hint="default" w:ascii="Times New Roman" w:hAnsi="Times New Roman" w:cs="Times New Roman"/>
          <w:color w:val="auto"/>
          <w:lang w:eastAsia="zh-CN"/>
        </w:rPr>
        <w:t>迅速通知现场和周围切断电源、明火源，停止和严禁动火；</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lang w:eastAsia="zh-CN"/>
        </w:rPr>
      </w:pPr>
      <w:r>
        <w:rPr>
          <w:rFonts w:hint="default" w:ascii="Times New Roman" w:hAnsi="Times New Roman" w:cs="Times New Roman"/>
          <w:color w:val="auto"/>
        </w:rPr>
        <w:t>（</w:t>
      </w:r>
      <w:r>
        <w:rPr>
          <w:rFonts w:hint="default" w:ascii="Times New Roman" w:hAnsi="Times New Roman" w:cs="Times New Roman"/>
          <w:color w:val="auto"/>
          <w:lang w:val="en-US" w:eastAsia="zh-CN"/>
        </w:rPr>
        <w:t>3</w:t>
      </w:r>
      <w:r>
        <w:rPr>
          <w:rFonts w:hint="default" w:ascii="Times New Roman" w:hAnsi="Times New Roman" w:cs="Times New Roman"/>
          <w:color w:val="auto"/>
        </w:rPr>
        <w:t>）报警后，</w:t>
      </w:r>
      <w:r>
        <w:rPr>
          <w:rFonts w:hint="default" w:ascii="Times New Roman" w:hAnsi="Times New Roman" w:cs="Times New Roman"/>
          <w:color w:val="auto"/>
          <w:lang w:eastAsia="zh-CN"/>
        </w:rPr>
        <w:t>应急保障组</w:t>
      </w:r>
      <w:r>
        <w:rPr>
          <w:rFonts w:hint="default" w:ascii="Times New Roman" w:hAnsi="Times New Roman" w:cs="Times New Roman"/>
          <w:color w:val="auto"/>
        </w:rPr>
        <w:t>指派人员在主要路口引导外来应急车辆</w:t>
      </w:r>
      <w:r>
        <w:rPr>
          <w:rFonts w:hint="default" w:ascii="Times New Roman" w:hAnsi="Times New Roman" w:cs="Times New Roman"/>
          <w:color w:val="auto"/>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rPr>
      </w:pPr>
      <w:r>
        <w:rPr>
          <w:rFonts w:hint="default" w:ascii="Times New Roman" w:hAnsi="Times New Roman" w:cs="Times New Roman"/>
          <w:color w:val="auto"/>
        </w:rPr>
        <w:t>（</w:t>
      </w:r>
      <w:r>
        <w:rPr>
          <w:rFonts w:hint="default" w:ascii="Times New Roman" w:hAnsi="Times New Roman" w:cs="Times New Roman"/>
          <w:color w:val="auto"/>
          <w:lang w:val="en-US" w:eastAsia="zh-CN"/>
        </w:rPr>
        <w:t>4</w:t>
      </w:r>
      <w:r>
        <w:rPr>
          <w:rFonts w:hint="default" w:ascii="Times New Roman" w:hAnsi="Times New Roman" w:cs="Times New Roman"/>
          <w:color w:val="auto"/>
        </w:rPr>
        <w:t>）消防人员到达</w:t>
      </w:r>
      <w:r>
        <w:rPr>
          <w:rFonts w:hint="default" w:ascii="Times New Roman" w:hAnsi="Times New Roman" w:cs="Times New Roman"/>
          <w:color w:val="auto"/>
          <w:lang w:eastAsia="zh-CN"/>
        </w:rPr>
        <w:t>厂区</w:t>
      </w:r>
      <w:r>
        <w:rPr>
          <w:rFonts w:hint="default" w:ascii="Times New Roman" w:hAnsi="Times New Roman" w:cs="Times New Roman"/>
          <w:color w:val="auto"/>
        </w:rPr>
        <w:t>后，应急现场指挥部调动</w:t>
      </w:r>
      <w:r>
        <w:rPr>
          <w:rFonts w:hint="default" w:ascii="Times New Roman" w:hAnsi="Times New Roman" w:cs="Times New Roman"/>
          <w:color w:val="auto"/>
          <w:lang w:eastAsia="zh-CN"/>
        </w:rPr>
        <w:t>公司</w:t>
      </w:r>
      <w:r>
        <w:rPr>
          <w:rFonts w:hint="default" w:ascii="Times New Roman" w:hAnsi="Times New Roman" w:cs="Times New Roman"/>
          <w:color w:val="auto"/>
        </w:rPr>
        <w:t>力量积极配合应急工作</w:t>
      </w:r>
      <w:r>
        <w:rPr>
          <w:rFonts w:hint="default" w:ascii="Times New Roman" w:hAnsi="Times New Roman" w:cs="Times New Roman"/>
          <w:color w:val="auto"/>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rPr>
      </w:pPr>
      <w:r>
        <w:rPr>
          <w:rFonts w:hint="default" w:ascii="Times New Roman" w:hAnsi="Times New Roman" w:cs="Times New Roman"/>
          <w:color w:val="auto"/>
        </w:rPr>
        <w:t>（</w:t>
      </w:r>
      <w:r>
        <w:rPr>
          <w:rFonts w:hint="default" w:ascii="Times New Roman" w:hAnsi="Times New Roman" w:cs="Times New Roman"/>
          <w:color w:val="auto"/>
          <w:lang w:val="en-US" w:eastAsia="zh-CN"/>
        </w:rPr>
        <w:t>5</w:t>
      </w:r>
      <w:r>
        <w:rPr>
          <w:rFonts w:hint="default" w:ascii="Times New Roman" w:hAnsi="Times New Roman" w:cs="Times New Roman"/>
          <w:color w:val="auto"/>
        </w:rPr>
        <w:t>）</w:t>
      </w:r>
      <w:r>
        <w:rPr>
          <w:rFonts w:hint="default" w:ascii="Times New Roman" w:hAnsi="Times New Roman" w:cs="Times New Roman"/>
          <w:color w:val="auto"/>
          <w:lang w:eastAsia="zh-CN"/>
        </w:rPr>
        <w:t>应急保障组</w:t>
      </w:r>
      <w:r>
        <w:rPr>
          <w:rFonts w:hint="default" w:ascii="Times New Roman" w:hAnsi="Times New Roman" w:cs="Times New Roman"/>
          <w:color w:val="auto"/>
        </w:rPr>
        <w:t>指挥</w:t>
      </w:r>
      <w:r>
        <w:rPr>
          <w:rFonts w:hint="default" w:ascii="Times New Roman" w:hAnsi="Times New Roman" w:cs="Times New Roman"/>
          <w:color w:val="auto"/>
          <w:lang w:eastAsia="zh-CN"/>
        </w:rPr>
        <w:t>公司</w:t>
      </w:r>
      <w:r>
        <w:rPr>
          <w:rFonts w:hint="default" w:ascii="Times New Roman" w:hAnsi="Times New Roman" w:cs="Times New Roman"/>
          <w:color w:val="auto"/>
        </w:rPr>
        <w:t>所有非应急人员按照预定的路线撤离至指定的安全区域。到达安全区域的非应急人员未经许可不得擅自进入灭火现场</w:t>
      </w:r>
      <w:r>
        <w:rPr>
          <w:rFonts w:hint="default" w:ascii="Times New Roman" w:hAnsi="Times New Roman" w:cs="Times New Roman"/>
          <w:color w:val="auto"/>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rPr>
      </w:pPr>
      <w:r>
        <w:rPr>
          <w:rFonts w:hint="default" w:ascii="Times New Roman" w:hAnsi="Times New Roman" w:cs="Times New Roman"/>
          <w:color w:val="auto"/>
        </w:rPr>
        <w:t>（</w:t>
      </w:r>
      <w:r>
        <w:rPr>
          <w:rFonts w:hint="default" w:ascii="Times New Roman" w:hAnsi="Times New Roman" w:cs="Times New Roman"/>
          <w:color w:val="auto"/>
          <w:lang w:val="en-US" w:eastAsia="zh-CN"/>
        </w:rPr>
        <w:t>6</w:t>
      </w:r>
      <w:r>
        <w:rPr>
          <w:rFonts w:hint="default" w:ascii="Times New Roman" w:hAnsi="Times New Roman" w:cs="Times New Roman"/>
          <w:color w:val="auto"/>
        </w:rPr>
        <w:t>）发现有人被困在危险场所时，应立即向公安消防人员报告，协助救出被困人员</w:t>
      </w:r>
      <w:r>
        <w:rPr>
          <w:rFonts w:hint="default" w:ascii="Times New Roman" w:hAnsi="Times New Roman" w:cs="Times New Roman"/>
          <w:color w:val="auto"/>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highlight w:val="none"/>
          <w:lang w:val="en-US" w:eastAsia="zh-CN"/>
        </w:rPr>
      </w:pPr>
      <w:r>
        <w:rPr>
          <w:rFonts w:hint="default" w:ascii="Times New Roman" w:hAnsi="Times New Roman" w:cs="Times New Roman"/>
          <w:color w:val="auto"/>
        </w:rPr>
        <w:t>（</w:t>
      </w:r>
      <w:r>
        <w:rPr>
          <w:rFonts w:hint="default" w:ascii="Times New Roman" w:hAnsi="Times New Roman" w:cs="Times New Roman"/>
          <w:color w:val="auto"/>
          <w:lang w:val="en-US" w:eastAsia="zh-CN"/>
        </w:rPr>
        <w:t>7</w:t>
      </w:r>
      <w:r>
        <w:rPr>
          <w:rFonts w:hint="default" w:ascii="Times New Roman" w:hAnsi="Times New Roman" w:cs="Times New Roman"/>
          <w:color w:val="auto"/>
        </w:rPr>
        <w:t>）当火势逼近危险</w:t>
      </w:r>
      <w:r>
        <w:rPr>
          <w:rFonts w:hint="default" w:ascii="Times New Roman" w:hAnsi="Times New Roman" w:cs="Times New Roman"/>
          <w:color w:val="auto"/>
          <w:lang w:eastAsia="zh-CN"/>
        </w:rPr>
        <w:t>废物</w:t>
      </w:r>
      <w:r>
        <w:rPr>
          <w:rFonts w:hint="default" w:ascii="Times New Roman" w:hAnsi="Times New Roman" w:cs="Times New Roman"/>
          <w:color w:val="auto"/>
        </w:rPr>
        <w:t>的贮存场所时，</w:t>
      </w:r>
      <w:r>
        <w:rPr>
          <w:rFonts w:hint="default" w:ascii="Times New Roman" w:hAnsi="Times New Roman" w:cs="Times New Roman"/>
          <w:color w:val="auto"/>
          <w:lang w:eastAsia="zh-CN"/>
        </w:rPr>
        <w:t>现场</w:t>
      </w:r>
      <w:r>
        <w:rPr>
          <w:rFonts w:hint="default" w:ascii="Times New Roman" w:hAnsi="Times New Roman" w:cs="Times New Roman"/>
          <w:color w:val="auto"/>
        </w:rPr>
        <w:t>处置组在确保自身安全的前提下，应尽快</w:t>
      </w:r>
      <w:r>
        <w:rPr>
          <w:rFonts w:hint="default" w:ascii="Times New Roman" w:hAnsi="Times New Roman" w:cs="Times New Roman"/>
          <w:color w:val="auto"/>
          <w:lang w:eastAsia="zh-CN"/>
        </w:rPr>
        <w:t>清理危险废物</w:t>
      </w:r>
      <w:r>
        <w:rPr>
          <w:rFonts w:hint="default" w:ascii="Times New Roman" w:hAnsi="Times New Roman" w:cs="Times New Roman"/>
          <w:color w:val="auto"/>
        </w:rPr>
        <w:t>至安全区域。</w:t>
      </w:r>
      <w:bookmarkEnd w:id="591"/>
    </w:p>
    <w:p>
      <w:pPr>
        <w:pStyle w:val="4"/>
        <w:rPr>
          <w:rFonts w:hint="default" w:ascii="Times New Roman" w:hAnsi="Times New Roman" w:cs="Times New Roman"/>
          <w:color w:val="auto"/>
          <w:highlight w:val="none"/>
        </w:rPr>
      </w:pPr>
      <w:bookmarkStart w:id="592" w:name="_Toc14056"/>
      <w:bookmarkStart w:id="593" w:name="_Toc4520"/>
      <w:bookmarkStart w:id="594" w:name="_Toc3437"/>
      <w:bookmarkStart w:id="595" w:name="_Toc22893"/>
      <w:r>
        <w:rPr>
          <w:rFonts w:hint="default" w:ascii="Times New Roman" w:hAnsi="Times New Roman" w:cs="Times New Roman"/>
          <w:color w:val="auto"/>
          <w:highlight w:val="none"/>
          <w:lang w:val="en-US" w:eastAsia="zh-CN"/>
        </w:rPr>
        <w:t>6.6.</w:t>
      </w:r>
      <w:bookmarkStart w:id="596" w:name="OLE_LINK32"/>
      <w:bookmarkStart w:id="597" w:name="OLE_LINK29"/>
      <w:r>
        <w:rPr>
          <w:rFonts w:hint="eastAsia" w:cs="Times New Roman"/>
          <w:color w:val="auto"/>
          <w:highlight w:val="none"/>
          <w:lang w:val="en-US" w:eastAsia="zh-CN"/>
        </w:rPr>
        <w:t>5</w:t>
      </w:r>
      <w:r>
        <w:rPr>
          <w:rFonts w:hint="default" w:ascii="Times New Roman" w:hAnsi="Times New Roman" w:cs="Times New Roman"/>
          <w:color w:val="auto"/>
          <w:highlight w:val="none"/>
          <w:lang w:val="en-US" w:eastAsia="zh-CN"/>
        </w:rPr>
        <w:t xml:space="preserve"> </w:t>
      </w:r>
      <w:r>
        <w:rPr>
          <w:rFonts w:hint="default" w:ascii="Times New Roman" w:hAnsi="Times New Roman" w:cs="Times New Roman"/>
          <w:color w:val="auto"/>
          <w:highlight w:val="none"/>
        </w:rPr>
        <w:t>消防废水现场处置措施</w:t>
      </w:r>
      <w:bookmarkEnd w:id="592"/>
      <w:bookmarkEnd w:id="593"/>
      <w:bookmarkEnd w:id="594"/>
      <w:bookmarkEnd w:id="595"/>
      <w:bookmarkEnd w:id="596"/>
      <w:bookmarkEnd w:id="597"/>
    </w:p>
    <w:p>
      <w:pPr>
        <w:keepNext w:val="0"/>
        <w:keepLines w:val="0"/>
        <w:pageBreakBefore w:val="0"/>
        <w:widowControl w:val="0"/>
        <w:kinsoku/>
        <w:wordWrap/>
        <w:overflowPunct/>
        <w:topLinePunct/>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szCs w:val="28"/>
          <w:highlight w:val="none"/>
        </w:rPr>
      </w:pPr>
      <w:bookmarkStart w:id="598" w:name="OLE_LINK30"/>
      <w:r>
        <w:rPr>
          <w:rFonts w:hint="default" w:ascii="Times New Roman" w:hAnsi="Times New Roman" w:eastAsia="仿宋" w:cs="Times New Roman"/>
          <w:color w:val="auto"/>
          <w:sz w:val="28"/>
          <w:szCs w:val="28"/>
          <w:highlight w:val="none"/>
        </w:rPr>
        <w:t>当灭火废水含有危险物质或危险废物时，</w:t>
      </w:r>
      <w:r>
        <w:rPr>
          <w:rFonts w:hint="default" w:ascii="Times New Roman" w:hAnsi="Times New Roman" w:cs="Times New Roman"/>
          <w:color w:val="auto"/>
          <w:sz w:val="28"/>
          <w:szCs w:val="28"/>
          <w:highlight w:val="none"/>
          <w:lang w:eastAsia="zh-CN"/>
        </w:rPr>
        <w:t>现场</w:t>
      </w:r>
      <w:r>
        <w:rPr>
          <w:rFonts w:hint="default" w:ascii="Times New Roman" w:hAnsi="Times New Roman" w:eastAsia="仿宋" w:cs="Times New Roman"/>
          <w:color w:val="auto"/>
          <w:sz w:val="28"/>
          <w:szCs w:val="28"/>
          <w:highlight w:val="none"/>
        </w:rPr>
        <w:t>处置组应尽快采取相应的措施，防止水体污染，主要措施包括：</w:t>
      </w:r>
    </w:p>
    <w:p>
      <w:pPr>
        <w:keepNext w:val="0"/>
        <w:keepLines w:val="0"/>
        <w:pageBreakBefore w:val="0"/>
        <w:widowControl w:val="0"/>
        <w:kinsoku/>
        <w:wordWrap/>
        <w:overflowPunct/>
        <w:topLinePunct/>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szCs w:val="28"/>
          <w:highlight w:val="none"/>
          <w:lang w:eastAsia="zh-CN"/>
        </w:rPr>
      </w:pPr>
      <w:r>
        <w:rPr>
          <w:rFonts w:hint="eastAsia" w:ascii="Times New Roman" w:hAnsi="Times New Roman" w:eastAsia="仿宋"/>
          <w:color w:val="auto"/>
          <w:kern w:val="0"/>
          <w:sz w:val="28"/>
          <w:szCs w:val="28"/>
          <w:lang w:bidi="ar"/>
        </w:rPr>
        <w:t>（1）</w:t>
      </w:r>
      <w:r>
        <w:rPr>
          <w:rFonts w:hint="eastAsia" w:ascii="Times New Roman" w:hAnsi="Times New Roman"/>
          <w:color w:val="auto"/>
          <w:kern w:val="0"/>
          <w:sz w:val="28"/>
          <w:szCs w:val="28"/>
          <w:lang w:eastAsia="zh-CN" w:bidi="ar"/>
        </w:rPr>
        <w:t>在地势低洼处，</w:t>
      </w:r>
      <w:r>
        <w:rPr>
          <w:rFonts w:hint="default" w:ascii="Times New Roman" w:hAnsi="Times New Roman" w:eastAsia="仿宋" w:cs="Times New Roman"/>
          <w:color w:val="auto"/>
          <w:sz w:val="28"/>
          <w:szCs w:val="28"/>
          <w:highlight w:val="none"/>
        </w:rPr>
        <w:t>利用防洪沙袋堵截</w:t>
      </w:r>
      <w:r>
        <w:rPr>
          <w:rFonts w:hint="default" w:ascii="Times New Roman" w:hAnsi="Times New Roman" w:cs="Times New Roman"/>
          <w:color w:val="auto"/>
          <w:sz w:val="28"/>
          <w:szCs w:val="28"/>
          <w:highlight w:val="none"/>
          <w:lang w:eastAsia="zh-CN"/>
        </w:rPr>
        <w:t>；</w:t>
      </w:r>
    </w:p>
    <w:p>
      <w:pPr>
        <w:keepNext w:val="0"/>
        <w:keepLines w:val="0"/>
        <w:pageBreakBefore w:val="0"/>
        <w:widowControl w:val="0"/>
        <w:kinsoku/>
        <w:wordWrap/>
        <w:overflowPunct/>
        <w:topLinePunct/>
        <w:autoSpaceDE/>
        <w:autoSpaceDN/>
        <w:bidi w:val="0"/>
        <w:adjustRightInd/>
        <w:snapToGrid/>
        <w:spacing w:line="360" w:lineRule="auto"/>
        <w:ind w:right="0" w:rightChars="0" w:firstLine="280" w:firstLineChars="100"/>
        <w:jc w:val="both"/>
        <w:textAlignment w:val="auto"/>
        <w:outlineLvl w:val="9"/>
        <w:rPr>
          <w:rFonts w:hint="default" w:ascii="Times New Roman" w:hAnsi="Times New Roman"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（2）将拦截的污水</w:t>
      </w:r>
      <w:r>
        <w:rPr>
          <w:rFonts w:hint="eastAsia" w:ascii="Times New Roman" w:hAnsi="Times New Roman" w:cs="Times New Roman"/>
          <w:color w:val="auto"/>
          <w:sz w:val="28"/>
          <w:szCs w:val="28"/>
          <w:highlight w:val="none"/>
          <w:lang w:eastAsia="zh-CN"/>
        </w:rPr>
        <w:t>用水泵抽到</w:t>
      </w:r>
      <w:r>
        <w:rPr>
          <w:rFonts w:hint="eastAsia" w:ascii="Times New Roman" w:hAnsi="Times New Roman" w:cs="Times New Roman"/>
          <w:color w:val="auto"/>
          <w:highlight w:val="none"/>
          <w:lang w:eastAsia="zh-CN"/>
        </w:rPr>
        <w:t>事故池</w:t>
      </w:r>
      <w:r>
        <w:rPr>
          <w:rFonts w:hint="default" w:ascii="Times New Roman" w:hAnsi="Times New Roman" w:cs="Times New Roman"/>
          <w:color w:val="auto"/>
          <w:highlight w:val="none"/>
          <w:lang w:eastAsia="zh-CN"/>
        </w:rPr>
        <w:t>，添加相关药剂处理，同时</w:t>
      </w:r>
      <w:r>
        <w:rPr>
          <w:rFonts w:hint="eastAsia" w:ascii="Times New Roman" w:hAnsi="Times New Roman" w:cs="Times New Roman"/>
          <w:color w:val="auto"/>
          <w:highlight w:val="none"/>
          <w:lang w:eastAsia="zh-CN"/>
        </w:rPr>
        <w:t>用围堰</w:t>
      </w:r>
      <w:r>
        <w:rPr>
          <w:rFonts w:hint="default" w:ascii="Times New Roman" w:hAnsi="Times New Roman" w:cs="Times New Roman"/>
          <w:color w:val="auto"/>
          <w:highlight w:val="none"/>
          <w:lang w:eastAsia="zh-CN"/>
        </w:rPr>
        <w:t>进行拦截，避免消防水进一步扩散，及时</w:t>
      </w:r>
      <w:r>
        <w:rPr>
          <w:rFonts w:hint="default" w:ascii="Times New Roman" w:hAnsi="Times New Roman" w:cs="Times New Roman"/>
          <w:color w:val="auto"/>
          <w:sz w:val="28"/>
          <w:szCs w:val="28"/>
          <w:highlight w:val="none"/>
          <w:lang w:eastAsia="zh-CN"/>
        </w:rPr>
        <w:t>联系</w:t>
      </w:r>
      <w:r>
        <w:rPr>
          <w:rFonts w:hint="eastAsia" w:ascii="Times New Roman" w:hAnsi="Times New Roman" w:cs="Times New Roman"/>
          <w:color w:val="auto"/>
          <w:sz w:val="28"/>
          <w:szCs w:val="28"/>
          <w:highlight w:val="none"/>
          <w:lang w:eastAsia="zh-CN"/>
        </w:rPr>
        <w:t>第三方检测机构</w:t>
      </w:r>
      <w:r>
        <w:rPr>
          <w:rFonts w:hint="default" w:ascii="Times New Roman" w:hAnsi="Times New Roman" w:eastAsia="仿宋" w:cs="Times New Roman"/>
          <w:color w:val="auto"/>
          <w:sz w:val="28"/>
          <w:szCs w:val="28"/>
          <w:highlight w:val="none"/>
        </w:rPr>
        <w:t>对</w:t>
      </w:r>
      <w:r>
        <w:rPr>
          <w:rFonts w:hint="default" w:ascii="Times New Roman" w:hAnsi="Times New Roman" w:cs="Times New Roman"/>
          <w:color w:val="auto"/>
          <w:sz w:val="28"/>
          <w:szCs w:val="28"/>
          <w:highlight w:val="none"/>
          <w:lang w:eastAsia="zh-CN"/>
        </w:rPr>
        <w:t>废水</w:t>
      </w:r>
      <w:r>
        <w:rPr>
          <w:rFonts w:hint="default" w:ascii="Times New Roman" w:hAnsi="Times New Roman" w:eastAsia="仿宋" w:cs="Times New Roman"/>
          <w:color w:val="auto"/>
          <w:sz w:val="28"/>
          <w:szCs w:val="28"/>
          <w:highlight w:val="none"/>
        </w:rPr>
        <w:t>进行取样分析，以便调整废水处理方法，确保达标排放</w:t>
      </w:r>
      <w:r>
        <w:rPr>
          <w:rFonts w:hint="default" w:ascii="Times New Roman" w:hAnsi="Times New Roman" w:cs="Times New Roman"/>
          <w:color w:val="auto"/>
          <w:sz w:val="28"/>
          <w:szCs w:val="28"/>
          <w:highlight w:val="none"/>
          <w:lang w:eastAsia="zh-CN"/>
        </w:rPr>
        <w:t>；</w:t>
      </w:r>
    </w:p>
    <w:p>
      <w:pPr>
        <w:keepNext w:val="0"/>
        <w:keepLines w:val="0"/>
        <w:pageBreakBefore w:val="0"/>
        <w:widowControl w:val="0"/>
        <w:kinsoku/>
        <w:wordWrap/>
        <w:overflowPunct/>
        <w:topLinePunct/>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（3）注意现场污水的流向和收集</w:t>
      </w:r>
      <w:r>
        <w:rPr>
          <w:rFonts w:hint="default" w:ascii="Times New Roman" w:hAnsi="Times New Roman" w:eastAsia="仿宋" w:cs="Times New Roman"/>
          <w:color w:val="auto"/>
          <w:sz w:val="28"/>
          <w:szCs w:val="28"/>
          <w:highlight w:val="none"/>
          <w:lang w:eastAsia="zh-CN"/>
        </w:rPr>
        <w:t>；</w:t>
      </w:r>
    </w:p>
    <w:p>
      <w:pPr>
        <w:keepNext w:val="0"/>
        <w:keepLines w:val="0"/>
        <w:pageBreakBefore w:val="0"/>
        <w:widowControl w:val="0"/>
        <w:kinsoku/>
        <w:wordWrap/>
        <w:overflowPunct/>
        <w:topLinePunct/>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（4）抢险过程中，</w:t>
      </w:r>
      <w:r>
        <w:rPr>
          <w:rFonts w:hint="eastAsia" w:ascii="Times New Roman" w:hAnsi="Times New Roman" w:eastAsia="仿宋" w:cs="Times New Roman"/>
          <w:color w:val="auto"/>
          <w:sz w:val="28"/>
          <w:szCs w:val="28"/>
          <w:highlight w:val="none"/>
          <w:lang w:eastAsia="zh-CN"/>
        </w:rPr>
        <w:t>事故救援组</w:t>
      </w:r>
      <w:r>
        <w:rPr>
          <w:rFonts w:hint="default" w:ascii="Times New Roman" w:hAnsi="Times New Roman" w:eastAsia="仿宋" w:cs="Times New Roman"/>
          <w:color w:val="auto"/>
          <w:sz w:val="28"/>
          <w:szCs w:val="28"/>
          <w:highlight w:val="none"/>
        </w:rPr>
        <w:t>负责观测消防废水的流向和数量，当发现消防废水满溢或流向</w:t>
      </w:r>
      <w:r>
        <w:rPr>
          <w:rFonts w:hint="default" w:ascii="Times New Roman" w:hAnsi="Times New Roman" w:eastAsia="仿宋" w:cs="Times New Roman"/>
          <w:color w:val="auto"/>
          <w:sz w:val="28"/>
          <w:szCs w:val="28"/>
          <w:highlight w:val="none"/>
          <w:lang w:eastAsia="zh-CN"/>
        </w:rPr>
        <w:t>院外</w:t>
      </w:r>
      <w:r>
        <w:rPr>
          <w:rFonts w:hint="default" w:ascii="Times New Roman" w:hAnsi="Times New Roman" w:eastAsia="仿宋" w:cs="Times New Roman"/>
          <w:color w:val="auto"/>
          <w:sz w:val="28"/>
          <w:szCs w:val="28"/>
          <w:highlight w:val="none"/>
        </w:rPr>
        <w:t>时，立即报告现场应急处置指挥部设围堰收容</w:t>
      </w:r>
      <w:r>
        <w:rPr>
          <w:rFonts w:hint="default" w:ascii="Times New Roman" w:hAnsi="Times New Roman" w:eastAsia="仿宋" w:cs="Times New Roman"/>
          <w:color w:val="auto"/>
          <w:sz w:val="28"/>
          <w:szCs w:val="28"/>
          <w:highlight w:val="none"/>
          <w:lang w:eastAsia="zh-CN"/>
        </w:rPr>
        <w:t>；</w:t>
      </w:r>
    </w:p>
    <w:p>
      <w:pPr>
        <w:keepNext w:val="0"/>
        <w:keepLines w:val="0"/>
        <w:pageBreakBefore w:val="0"/>
        <w:widowControl w:val="0"/>
        <w:kinsoku/>
        <w:wordWrap/>
        <w:overflowPunct/>
        <w:topLinePunct/>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lang w:val="en-US" w:eastAsia="zh-CN"/>
        </w:rPr>
        <w:t>5</w:t>
      </w:r>
      <w:r>
        <w:rPr>
          <w:rFonts w:hint="default"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rPr>
        <w:t>灭火抢险结束后，组织人员对现场进行消洗、清理，利用废水处理设备对废水进行集中处理（请环保公司或请环保部门协助处理）。</w:t>
      </w:r>
      <w:bookmarkEnd w:id="598"/>
    </w:p>
    <w:p>
      <w:pPr>
        <w:pStyle w:val="4"/>
        <w:rPr>
          <w:rFonts w:hint="default" w:ascii="Times New Roman" w:hAnsi="Times New Roman" w:cs="Times New Roman"/>
          <w:color w:val="auto"/>
          <w:highlight w:val="none"/>
        </w:rPr>
      </w:pPr>
      <w:r>
        <w:rPr>
          <w:rFonts w:hint="default" w:ascii="Times New Roman" w:hAnsi="Times New Roman" w:cs="Times New Roman"/>
          <w:color w:val="auto"/>
          <w:highlight w:val="none"/>
          <w:lang w:val="en-US" w:eastAsia="zh-CN"/>
        </w:rPr>
        <w:t>6.6.</w:t>
      </w:r>
      <w:r>
        <w:rPr>
          <w:rFonts w:hint="eastAsia" w:cs="Times New Roman"/>
          <w:color w:val="auto"/>
          <w:highlight w:val="none"/>
          <w:lang w:val="en-US" w:eastAsia="zh-CN"/>
        </w:rPr>
        <w:t>6</w:t>
      </w:r>
      <w:r>
        <w:rPr>
          <w:rFonts w:hint="default" w:ascii="Times New Roman" w:hAnsi="Times New Roman" w:cs="Times New Roman"/>
          <w:color w:val="auto"/>
          <w:highlight w:val="none"/>
          <w:lang w:val="en-US" w:eastAsia="zh-CN"/>
        </w:rPr>
        <w:t xml:space="preserve"> </w:t>
      </w:r>
      <w:r>
        <w:rPr>
          <w:rFonts w:hint="eastAsia" w:ascii="Times New Roman" w:hAnsi="Times New Roman" w:cs="Times New Roman"/>
          <w:color w:val="auto"/>
          <w:highlight w:val="none"/>
          <w:lang w:val="en-US" w:eastAsia="zh-CN"/>
        </w:rPr>
        <w:t>无事故池下的</w:t>
      </w:r>
      <w:r>
        <w:rPr>
          <w:rFonts w:hint="default" w:ascii="Times New Roman" w:hAnsi="Times New Roman" w:cs="Times New Roman"/>
          <w:color w:val="auto"/>
          <w:highlight w:val="none"/>
        </w:rPr>
        <w:t>消防废水处置措施</w:t>
      </w:r>
    </w:p>
    <w:p>
      <w:pPr>
        <w:keepNext w:val="0"/>
        <w:keepLines w:val="0"/>
        <w:pageBreakBefore w:val="0"/>
        <w:widowControl w:val="0"/>
        <w:kinsoku/>
        <w:wordWrap/>
        <w:overflowPunct/>
        <w:autoSpaceDE/>
        <w:autoSpaceDN/>
        <w:bidi w:val="0"/>
        <w:adjustRightInd/>
        <w:snapToGrid/>
        <w:spacing w:line="360" w:lineRule="auto"/>
        <w:ind w:left="0" w:leftChars="0" w:right="0" w:rightChars="0" w:firstLine="560" w:firstLineChars="200"/>
        <w:jc w:val="both"/>
        <w:textAlignment w:val="auto"/>
        <w:rPr>
          <w:rFonts w:hint="eastAsia" w:ascii="Times New Roman" w:hAnsi="Times New Roman" w:cs="Times New Roman"/>
          <w:color w:val="auto"/>
          <w:highlight w:val="none"/>
          <w:lang w:eastAsia="zh-CN"/>
        </w:rPr>
      </w:pPr>
      <w:r>
        <w:rPr>
          <w:rFonts w:hint="eastAsia" w:ascii="Times New Roman" w:hAnsi="Times New Roman" w:cs="Times New Roman"/>
          <w:color w:val="auto"/>
          <w:highlight w:val="none"/>
          <w:lang w:eastAsia="zh-CN"/>
        </w:rPr>
        <w:t>本企业目前建设的应急事故收集池地势较高，不符合建设要求。在重新整改应急事故池前，企业处理消防废水的处置措施为：</w:t>
      </w:r>
    </w:p>
    <w:p>
      <w:pPr>
        <w:ind w:firstLine="560"/>
        <w:rPr>
          <w:rFonts w:hint="eastAsia"/>
          <w:lang w:val="en-US" w:eastAsia="zh-CN"/>
        </w:rPr>
      </w:pPr>
      <w:r>
        <w:rPr>
          <w:rFonts w:hint="eastAsia"/>
          <w:lang w:val="en-US" w:eastAsia="zh-CN"/>
        </w:rPr>
        <w:t>1、在低洼地用沙袋设置围堰对消防废水进行围堵收容，将截流收集的消防废水用泵抽至罐车，作为危险废物交由有资质单位处置。</w:t>
      </w:r>
    </w:p>
    <w:p>
      <w:pPr>
        <w:ind w:firstLine="560"/>
        <w:rPr>
          <w:rFonts w:hint="eastAsia" w:cs="Times New Roman"/>
          <w:lang w:val="en-US" w:eastAsia="zh-CN"/>
        </w:rPr>
      </w:pPr>
      <w:r>
        <w:rPr>
          <w:rFonts w:hint="eastAsia"/>
          <w:lang w:val="en-US" w:eastAsia="zh-CN"/>
        </w:rPr>
        <w:t xml:space="preserve">2、若不能及时转运，可将消防废水暂存至储罐或储水收集池，联系有资质单位处置。 </w:t>
      </w:r>
      <w:r>
        <w:rPr>
          <w:rFonts w:hint="eastAsia" w:cs="Times New Roman"/>
          <w:lang w:val="en-US" w:eastAsia="zh-CN"/>
        </w:rPr>
        <w:t xml:space="preserve"> </w:t>
      </w:r>
    </w:p>
    <w:p>
      <w:pPr>
        <w:pStyle w:val="4"/>
        <w:rPr>
          <w:rFonts w:hint="default" w:ascii="Times New Roman" w:hAnsi="Times New Roman" w:cs="Times New Roman"/>
          <w:color w:val="auto"/>
          <w:sz w:val="28"/>
          <w:szCs w:val="28"/>
          <w:lang w:val="en-US" w:eastAsia="zh-CN"/>
        </w:rPr>
      </w:pPr>
      <w:bookmarkStart w:id="599" w:name="_Toc4570"/>
      <w:bookmarkStart w:id="600" w:name="_Toc7306"/>
      <w:bookmarkStart w:id="601" w:name="_Toc25466"/>
      <w:bookmarkStart w:id="602" w:name="OLE_LINK56"/>
      <w:r>
        <w:rPr>
          <w:rFonts w:hint="default" w:ascii="Times New Roman" w:hAnsi="Times New Roman" w:cs="Times New Roman"/>
          <w:color w:val="auto"/>
          <w:sz w:val="28"/>
          <w:szCs w:val="28"/>
          <w:lang w:val="en-US" w:eastAsia="zh-CN"/>
        </w:rPr>
        <w:t>6.6.</w:t>
      </w:r>
      <w:r>
        <w:rPr>
          <w:rFonts w:hint="eastAsia" w:cs="Times New Roman"/>
          <w:color w:val="auto"/>
          <w:sz w:val="28"/>
          <w:szCs w:val="28"/>
          <w:lang w:val="en-US" w:eastAsia="zh-CN"/>
        </w:rPr>
        <w:t>7</w:t>
      </w:r>
      <w:r>
        <w:rPr>
          <w:rFonts w:hint="default" w:ascii="Times New Roman" w:hAnsi="Times New Roman" w:cs="Times New Roman"/>
          <w:color w:val="auto"/>
          <w:sz w:val="28"/>
          <w:szCs w:val="28"/>
          <w:lang w:val="en-US" w:eastAsia="zh-CN"/>
        </w:rPr>
        <w:t xml:space="preserve"> </w:t>
      </w:r>
      <w:r>
        <w:rPr>
          <w:rFonts w:hint="default" w:ascii="Times New Roman" w:hAnsi="Times New Roman" w:cs="Times New Roman"/>
          <w:color w:val="auto"/>
          <w:sz w:val="28"/>
          <w:szCs w:val="28"/>
          <w:highlight w:val="none"/>
          <w:lang w:val="en-US" w:eastAsia="zh-CN"/>
        </w:rPr>
        <w:t>污染可能影响到周边企业时应急处置措施</w:t>
      </w:r>
      <w:bookmarkEnd w:id="599"/>
      <w:bookmarkEnd w:id="600"/>
      <w:bookmarkEnd w:id="601"/>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当发生火灾时可能对厂区外周边企业、周边人群构成威胁时，必须在指挥部统一指挥下，对与事故应急救援无关人员进行紧急疏散。疏散方向、距离和集中地点，必须根据不同事故，做出具体规定。对可能威胁到厂外人群时，指挥部指派相应负责人立即与村委会、</w:t>
      </w:r>
      <w:r>
        <w:rPr>
          <w:rFonts w:hint="eastAsia" w:ascii="Times New Roman" w:hAnsi="Times New Roman" w:cs="Times New Roman"/>
          <w:color w:val="auto"/>
          <w:lang w:val="en-US" w:eastAsia="zh-CN"/>
        </w:rPr>
        <w:t>管委会</w:t>
      </w:r>
      <w:r>
        <w:rPr>
          <w:rFonts w:hint="default" w:ascii="Times New Roman" w:hAnsi="Times New Roman" w:cs="Times New Roman"/>
          <w:color w:val="auto"/>
          <w:lang w:val="en-US" w:eastAsia="zh-CN"/>
        </w:rPr>
        <w:t>联系，配合当地人民政府的响应措施，通知并引导周围人员立即迅速撤离至安全地点。</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紧急疏散时应注意：</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（1）救援人员应该佩戴个人防护用品；</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（2）应向上风向转移，明确专人引导和护送疏散人员到安全区域，并在疏散路线上设置专人引导，指明方向；</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（3）查清是否有人滞留在污染区域与着火区；</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（4）抢救人员在撤离前向现场指挥人报告撤离人员情况。</w:t>
      </w:r>
      <w:bookmarkEnd w:id="602"/>
    </w:p>
    <w:p>
      <w:pPr>
        <w:pStyle w:val="4"/>
        <w:rPr>
          <w:rFonts w:hint="default" w:ascii="Times New Roman" w:hAnsi="Times New Roman" w:cs="Times New Roman"/>
          <w:color w:val="auto"/>
          <w:sz w:val="28"/>
          <w:szCs w:val="28"/>
          <w:highlight w:val="none"/>
          <w:lang w:val="en-US" w:eastAsia="zh-CN"/>
        </w:rPr>
      </w:pPr>
      <w:bookmarkStart w:id="603" w:name="_Toc25185"/>
      <w:bookmarkStart w:id="604" w:name="_Toc31055"/>
      <w:r>
        <w:rPr>
          <w:rFonts w:hint="default" w:ascii="Times New Roman" w:hAnsi="Times New Roman" w:cs="Times New Roman"/>
          <w:color w:val="auto"/>
          <w:sz w:val="28"/>
          <w:szCs w:val="28"/>
          <w:highlight w:val="none"/>
          <w:lang w:val="en-US" w:eastAsia="zh-CN"/>
        </w:rPr>
        <w:t>6.6.</w:t>
      </w:r>
      <w:r>
        <w:rPr>
          <w:rFonts w:hint="eastAsia" w:cs="Times New Roman"/>
          <w:color w:val="auto"/>
          <w:sz w:val="28"/>
          <w:szCs w:val="28"/>
          <w:highlight w:val="none"/>
          <w:lang w:val="en-US" w:eastAsia="zh-CN"/>
        </w:rPr>
        <w:t>8</w:t>
      </w:r>
      <w:r>
        <w:rPr>
          <w:rFonts w:hint="default" w:ascii="Times New Roman" w:hAnsi="Times New Roman" w:cs="Times New Roman"/>
          <w:color w:val="auto"/>
          <w:sz w:val="28"/>
          <w:szCs w:val="28"/>
          <w:highlight w:val="none"/>
          <w:lang w:val="en-US" w:eastAsia="zh-CN"/>
        </w:rPr>
        <w:t xml:space="preserve"> 应急处置卡</w:t>
      </w:r>
      <w:bookmarkEnd w:id="603"/>
      <w:bookmarkEnd w:id="604"/>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outlineLvl w:val="9"/>
        <w:rPr>
          <w:rFonts w:hint="default" w:ascii="Times New Roman" w:hAnsi="Times New Roman" w:cs="Times New Roman"/>
          <w:b/>
          <w:bCs/>
          <w:color w:val="auto"/>
          <w:sz w:val="24"/>
          <w:szCs w:val="24"/>
          <w:lang w:val="en-US" w:eastAsia="zh-CN"/>
        </w:rPr>
      </w:pPr>
      <w:r>
        <w:rPr>
          <w:rFonts w:hint="default" w:ascii="Times New Roman" w:hAnsi="Times New Roman" w:cs="Times New Roman"/>
          <w:b/>
          <w:bCs/>
          <w:color w:val="auto"/>
          <w:sz w:val="24"/>
          <w:szCs w:val="24"/>
          <w:lang w:val="en-US" w:eastAsia="zh-CN"/>
        </w:rPr>
        <w:t>表</w:t>
      </w:r>
      <w:r>
        <w:rPr>
          <w:rFonts w:hint="eastAsia" w:ascii="Times New Roman" w:hAnsi="Times New Roman" w:cs="Times New Roman"/>
          <w:b/>
          <w:bCs/>
          <w:color w:val="auto"/>
          <w:sz w:val="24"/>
          <w:szCs w:val="24"/>
          <w:lang w:val="en-US" w:eastAsia="zh-CN"/>
        </w:rPr>
        <w:t>6-1</w:t>
      </w:r>
      <w:r>
        <w:rPr>
          <w:rFonts w:hint="default" w:ascii="Times New Roman" w:hAnsi="Times New Roman" w:cs="Times New Roman"/>
          <w:b/>
          <w:bCs/>
          <w:color w:val="auto"/>
          <w:sz w:val="24"/>
          <w:szCs w:val="24"/>
          <w:lang w:val="en-US" w:eastAsia="zh-CN"/>
        </w:rPr>
        <w:t xml:space="preserve">  现场处置组应急处置卡</w:t>
      </w:r>
    </w:p>
    <w:tbl>
      <w:tblPr>
        <w:tblStyle w:val="24"/>
        <w:tblW w:w="85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4"/>
        <w:gridCol w:w="852"/>
        <w:gridCol w:w="683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834"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eastAsia" w:ascii="仿宋" w:hAnsi="仿宋" w:eastAsia="仿宋" w:cs="仿宋"/>
                <w:b/>
                <w:bCs/>
                <w:color w:val="auto"/>
                <w:sz w:val="24"/>
                <w:szCs w:val="24"/>
                <w:vertAlign w:val="baseline"/>
                <w:lang w:val="en-US" w:eastAsia="zh-CN"/>
              </w:rPr>
            </w:pPr>
            <w:r>
              <w:rPr>
                <w:rFonts w:hint="eastAsia" w:ascii="仿宋" w:hAnsi="仿宋" w:eastAsia="仿宋" w:cs="仿宋"/>
                <w:b/>
                <w:bCs/>
                <w:color w:val="auto"/>
                <w:sz w:val="24"/>
                <w:szCs w:val="24"/>
                <w:vertAlign w:val="baseline"/>
                <w:lang w:val="en-US" w:eastAsia="zh-CN"/>
              </w:rPr>
              <w:t>序号</w:t>
            </w:r>
          </w:p>
        </w:tc>
        <w:tc>
          <w:tcPr>
            <w:tcW w:w="852"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eastAsia" w:ascii="仿宋" w:hAnsi="仿宋" w:eastAsia="仿宋" w:cs="仿宋"/>
                <w:b/>
                <w:bCs/>
                <w:color w:val="auto"/>
                <w:sz w:val="24"/>
                <w:szCs w:val="24"/>
                <w:vertAlign w:val="baseline"/>
                <w:lang w:val="en-US" w:eastAsia="zh-CN"/>
              </w:rPr>
            </w:pPr>
            <w:r>
              <w:rPr>
                <w:rFonts w:hint="eastAsia" w:ascii="仿宋" w:hAnsi="仿宋" w:eastAsia="仿宋" w:cs="仿宋"/>
                <w:b/>
                <w:bCs/>
                <w:color w:val="auto"/>
                <w:sz w:val="24"/>
                <w:szCs w:val="24"/>
                <w:vertAlign w:val="baseline"/>
                <w:lang w:val="en-US" w:eastAsia="zh-CN"/>
              </w:rPr>
              <w:t>事件</w:t>
            </w:r>
          </w:p>
        </w:tc>
        <w:tc>
          <w:tcPr>
            <w:tcW w:w="6836"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eastAsia" w:ascii="仿宋" w:hAnsi="仿宋" w:eastAsia="仿宋" w:cs="仿宋"/>
                <w:b/>
                <w:bCs/>
                <w:color w:val="auto"/>
                <w:sz w:val="24"/>
                <w:szCs w:val="24"/>
                <w:vertAlign w:val="baseline"/>
                <w:lang w:val="en-US" w:eastAsia="zh-CN"/>
              </w:rPr>
            </w:pPr>
            <w:r>
              <w:rPr>
                <w:rFonts w:hint="eastAsia" w:ascii="仿宋" w:hAnsi="仿宋" w:eastAsia="仿宋" w:cs="仿宋"/>
                <w:b/>
                <w:bCs/>
                <w:color w:val="auto"/>
                <w:sz w:val="24"/>
                <w:szCs w:val="24"/>
                <w:vertAlign w:val="baseline"/>
                <w:lang w:val="en-US" w:eastAsia="zh-CN"/>
              </w:rPr>
              <w:t>处置措施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834"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1</w:t>
            </w:r>
          </w:p>
        </w:tc>
        <w:tc>
          <w:tcPr>
            <w:tcW w:w="852"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水环境突发环境事件</w:t>
            </w:r>
          </w:p>
        </w:tc>
        <w:tc>
          <w:tcPr>
            <w:tcW w:w="6836"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w:t>
            </w:r>
            <w:r>
              <w:rPr>
                <w:rFonts w:hint="eastAsia" w:ascii="仿宋" w:hAnsi="仿宋" w:cs="仿宋"/>
                <w:color w:val="auto"/>
                <w:sz w:val="24"/>
                <w:szCs w:val="24"/>
                <w:vertAlign w:val="baseline"/>
                <w:lang w:val="en-US" w:eastAsia="zh-CN"/>
              </w:rPr>
              <w:t>1</w:t>
            </w:r>
            <w:r>
              <w:rPr>
                <w:rFonts w:hint="eastAsia" w:ascii="仿宋" w:hAnsi="仿宋" w:eastAsia="仿宋" w:cs="仿宋"/>
                <w:color w:val="auto"/>
                <w:sz w:val="24"/>
                <w:szCs w:val="24"/>
                <w:vertAlign w:val="baseline"/>
                <w:lang w:val="en-US" w:eastAsia="zh-CN"/>
              </w:rPr>
              <w:t>）防止污染物扩散的程序和措施：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无事故池时对废水进行截流用泵抽至罐车外运有资质单位处置。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w:t>
            </w:r>
            <w:r>
              <w:rPr>
                <w:rFonts w:hint="eastAsia" w:ascii="仿宋" w:hAnsi="仿宋" w:cs="仿宋"/>
                <w:color w:val="auto"/>
                <w:sz w:val="24"/>
                <w:szCs w:val="24"/>
                <w:vertAlign w:val="baseline"/>
                <w:lang w:val="en-US" w:eastAsia="zh-CN"/>
              </w:rPr>
              <w:t>2</w:t>
            </w:r>
            <w:r>
              <w:rPr>
                <w:rFonts w:hint="eastAsia" w:ascii="仿宋" w:hAnsi="仿宋" w:eastAsia="仿宋" w:cs="仿宋"/>
                <w:color w:val="auto"/>
                <w:sz w:val="24"/>
                <w:szCs w:val="24"/>
                <w:vertAlign w:val="baseline"/>
                <w:lang w:val="en-US" w:eastAsia="zh-CN"/>
              </w:rPr>
              <w:t>）请求支援措施：当事故废水进入外环境，</w:t>
            </w:r>
            <w:r>
              <w:rPr>
                <w:rFonts w:hint="eastAsia" w:ascii="仿宋" w:hAnsi="仿宋" w:cs="仿宋"/>
                <w:color w:val="auto"/>
                <w:sz w:val="24"/>
                <w:szCs w:val="24"/>
                <w:vertAlign w:val="baseline"/>
                <w:lang w:val="en-US" w:eastAsia="zh-CN"/>
              </w:rPr>
              <w:t>事故救援组</w:t>
            </w:r>
            <w:r>
              <w:rPr>
                <w:rFonts w:hint="eastAsia" w:ascii="仿宋" w:hAnsi="仿宋" w:eastAsia="仿宋" w:cs="仿宋"/>
                <w:color w:val="auto"/>
                <w:sz w:val="24"/>
                <w:szCs w:val="24"/>
                <w:vertAlign w:val="baseline"/>
                <w:lang w:val="en-US" w:eastAsia="zh-CN"/>
              </w:rPr>
              <w:t>立即用沙包堵住明沟和暗沟的连接处。应急指挥部向</w:t>
            </w:r>
            <w:r>
              <w:rPr>
                <w:rFonts w:hint="eastAsia" w:ascii="仿宋" w:hAnsi="仿宋" w:cs="仿宋"/>
                <w:color w:val="auto"/>
                <w:sz w:val="24"/>
                <w:szCs w:val="24"/>
                <w:vertAlign w:val="baseline"/>
                <w:lang w:val="en-US" w:eastAsia="zh-CN"/>
              </w:rPr>
              <w:t>秦汉新城</w:t>
            </w:r>
            <w:r>
              <w:rPr>
                <w:rFonts w:hint="eastAsia" w:ascii="仿宋" w:hAnsi="仿宋" w:eastAsia="仿宋" w:cs="仿宋"/>
                <w:color w:val="auto"/>
                <w:sz w:val="24"/>
                <w:szCs w:val="24"/>
                <w:vertAlign w:val="baseline"/>
                <w:lang w:val="en-US" w:eastAsia="zh-CN"/>
              </w:rPr>
              <w:t>环保局等相关部门报告，在当地上级部门支援下，减小水污染可能影响范围。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834"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2</w:t>
            </w:r>
          </w:p>
        </w:tc>
        <w:tc>
          <w:tcPr>
            <w:tcW w:w="852"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火灾</w:t>
            </w:r>
          </w:p>
        </w:tc>
        <w:tc>
          <w:tcPr>
            <w:tcW w:w="6836"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（1）采取必要的个人防护措施后，通过采取堵截、围堰的方式，防止含有有毒有害化学品的消防废水进入应急池。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（2）防止消防水流入外环境，将消防废水截留收容，用抽水泵将其转移至事故池中收集。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（3）注意现场污水的流向和收集，消防废水只能流向通往废水处理系统的管道内。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（4）抢险过程中，现场处置组负责观测消防废水的流向和数量，当发现消防废水满溢或流向厂外时，立即报告现场应急处置指挥部设围堰收容。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（5）灭火抢险结束后，组织人员对现场进行消洗、清理，请环保公司或请环保部门协助处理。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834"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3</w:t>
            </w:r>
          </w:p>
        </w:tc>
        <w:tc>
          <w:tcPr>
            <w:tcW w:w="852"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环保设施故障</w:t>
            </w:r>
          </w:p>
        </w:tc>
        <w:tc>
          <w:tcPr>
            <w:tcW w:w="6836"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（1）因供电系统或设备故障导致污染物直接排放，因迅速报告生产部、安全部及值班领导，并逐级汇报至指挥部；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2）停止生产。如果是停电原因，查明停电原因，并尽快进行抢修，排除故障；如果是设备故障原因，迅速停运出现故障的设备，停止向环境中排放排放污染物，同时争取在短时间内查明设备故障原因，排除设备故障，恢复设备的启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left"/>
              <w:textAlignment w:val="auto"/>
              <w:outlineLvl w:val="9"/>
              <w:rPr>
                <w:rFonts w:hint="eastAsia" w:ascii="仿宋" w:hAnsi="仿宋" w:eastAsia="仿宋" w:cs="仿宋"/>
                <w:color w:val="auto"/>
                <w:sz w:val="24"/>
                <w:szCs w:val="24"/>
                <w:vertAlign w:val="baseline"/>
                <w:lang w:val="en-US" w:eastAsia="zh-CN"/>
              </w:rPr>
            </w:pPr>
            <w:r>
              <w:rPr>
                <w:rFonts w:hint="eastAsia" w:ascii="仿宋" w:hAnsi="仿宋" w:eastAsia="仿宋" w:cs="仿宋"/>
                <w:color w:val="auto"/>
                <w:sz w:val="24"/>
                <w:szCs w:val="24"/>
                <w:vertAlign w:val="baseline"/>
                <w:lang w:val="en-US" w:eastAsia="zh-CN"/>
              </w:rPr>
              <w:t>（3）待故障排除后，按操作规程开启设备，通知生产部及车间员工设备已恢复正常，恢复正常生产。后期加强环保设备等的检修维护工作。</w:t>
            </w:r>
          </w:p>
        </w:tc>
      </w:tr>
    </w:tbl>
    <w:p>
      <w:pPr>
        <w:pStyle w:val="4"/>
        <w:rPr>
          <w:rFonts w:hint="default" w:ascii="Times New Roman" w:hAnsi="Times New Roman" w:cs="Times New Roman"/>
          <w:color w:val="auto"/>
          <w:highlight w:val="none"/>
          <w:lang w:val="en-US" w:eastAsia="zh-CN"/>
        </w:rPr>
      </w:pPr>
      <w:bookmarkStart w:id="605" w:name="_Toc10374"/>
      <w:bookmarkStart w:id="606" w:name="_Toc815"/>
      <w:r>
        <w:rPr>
          <w:rFonts w:hint="default" w:ascii="Times New Roman" w:hAnsi="Times New Roman" w:cs="Times New Roman"/>
          <w:color w:val="auto"/>
          <w:sz w:val="28"/>
          <w:szCs w:val="28"/>
          <w:highlight w:val="none"/>
          <w:lang w:val="en-US" w:eastAsia="zh-CN"/>
        </w:rPr>
        <w:t>6.6.</w:t>
      </w:r>
      <w:r>
        <w:rPr>
          <w:rFonts w:hint="eastAsia" w:cs="Times New Roman"/>
          <w:color w:val="auto"/>
          <w:sz w:val="28"/>
          <w:szCs w:val="28"/>
          <w:highlight w:val="none"/>
          <w:lang w:val="en-US" w:eastAsia="zh-CN"/>
        </w:rPr>
        <w:t>9</w:t>
      </w:r>
      <w:r>
        <w:rPr>
          <w:rFonts w:hint="default" w:ascii="Times New Roman" w:hAnsi="Times New Roman" w:cs="Times New Roman"/>
          <w:color w:val="auto"/>
          <w:sz w:val="28"/>
          <w:szCs w:val="28"/>
          <w:highlight w:val="none"/>
          <w:lang w:val="en-US" w:eastAsia="zh-CN"/>
        </w:rPr>
        <w:t xml:space="preserve"> 环境应急监测</w:t>
      </w:r>
      <w:bookmarkEnd w:id="605"/>
      <w:bookmarkEnd w:id="606"/>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sz w:val="28"/>
          <w:szCs w:val="28"/>
          <w:highlight w:val="none"/>
          <w:lang w:eastAsia="zh-CN"/>
        </w:rPr>
      </w:pPr>
      <w:r>
        <w:rPr>
          <w:rFonts w:hint="default" w:ascii="Times New Roman" w:hAnsi="Times New Roman" w:eastAsia="仿宋" w:cs="Times New Roman"/>
          <w:color w:val="auto"/>
          <w:sz w:val="28"/>
          <w:szCs w:val="28"/>
          <w:highlight w:val="none"/>
          <w:lang w:eastAsia="zh-CN"/>
        </w:rPr>
        <w:t>发生</w:t>
      </w:r>
      <w:r>
        <w:rPr>
          <w:rFonts w:hint="default" w:ascii="Times New Roman" w:hAnsi="Times New Roman" w:eastAsia="仿宋" w:cs="Times New Roman"/>
          <w:color w:val="auto"/>
          <w:sz w:val="28"/>
          <w:szCs w:val="28"/>
          <w:highlight w:val="none"/>
        </w:rPr>
        <w:t>突发环境事</w:t>
      </w:r>
      <w:r>
        <w:rPr>
          <w:rFonts w:hint="default" w:ascii="Times New Roman" w:hAnsi="Times New Roman" w:eastAsia="仿宋" w:cs="Times New Roman"/>
          <w:color w:val="auto"/>
          <w:sz w:val="28"/>
          <w:szCs w:val="28"/>
          <w:highlight w:val="none"/>
          <w:lang w:eastAsia="zh-CN"/>
        </w:rPr>
        <w:t>件</w:t>
      </w:r>
      <w:r>
        <w:rPr>
          <w:rFonts w:hint="default" w:ascii="Times New Roman" w:hAnsi="Times New Roman" w:eastAsia="仿宋" w:cs="Times New Roman"/>
          <w:color w:val="auto"/>
          <w:sz w:val="28"/>
          <w:szCs w:val="28"/>
          <w:highlight w:val="none"/>
        </w:rPr>
        <w:t>时，</w:t>
      </w:r>
      <w:r>
        <w:rPr>
          <w:rFonts w:hint="default" w:ascii="Times New Roman" w:hAnsi="Times New Roman" w:eastAsia="仿宋" w:cs="Times New Roman"/>
          <w:color w:val="auto"/>
          <w:sz w:val="28"/>
          <w:szCs w:val="28"/>
          <w:highlight w:val="none"/>
          <w:lang w:eastAsia="zh-CN"/>
        </w:rPr>
        <w:t>公司</w:t>
      </w:r>
      <w:r>
        <w:rPr>
          <w:rFonts w:hint="default" w:ascii="Times New Roman" w:hAnsi="Times New Roman" w:eastAsia="仿宋" w:cs="Times New Roman"/>
          <w:color w:val="auto"/>
          <w:sz w:val="28"/>
          <w:szCs w:val="28"/>
          <w:highlight w:val="none"/>
        </w:rPr>
        <w:t>应立即</w:t>
      </w:r>
      <w:r>
        <w:rPr>
          <w:rFonts w:hint="default" w:ascii="Times New Roman" w:hAnsi="Times New Roman" w:eastAsia="仿宋" w:cs="Times New Roman"/>
          <w:color w:val="auto"/>
          <w:sz w:val="28"/>
          <w:szCs w:val="28"/>
          <w:highlight w:val="none"/>
          <w:lang w:eastAsia="zh-CN"/>
        </w:rPr>
        <w:t>联系</w:t>
      </w:r>
      <w:r>
        <w:rPr>
          <w:rFonts w:hint="eastAsia" w:ascii="Times New Roman" w:hAnsi="Times New Roman" w:cs="Times New Roman"/>
          <w:color w:val="auto"/>
          <w:sz w:val="28"/>
          <w:szCs w:val="28"/>
          <w:highlight w:val="none"/>
          <w:lang w:eastAsia="zh-CN"/>
        </w:rPr>
        <w:t>第三方检测机构</w:t>
      </w:r>
      <w:r>
        <w:rPr>
          <w:rFonts w:hint="default" w:ascii="Times New Roman" w:hAnsi="Times New Roman" w:eastAsia="仿宋" w:cs="Times New Roman"/>
          <w:color w:val="auto"/>
          <w:sz w:val="28"/>
          <w:szCs w:val="28"/>
          <w:highlight w:val="none"/>
        </w:rPr>
        <w:t>开展应急监测工作，同时将应急监测结果上报</w:t>
      </w:r>
      <w:r>
        <w:rPr>
          <w:rFonts w:hint="eastAsia" w:ascii="Times New Roman" w:hAnsi="Times New Roman" w:cs="Times New Roman"/>
          <w:color w:val="auto"/>
          <w:sz w:val="28"/>
          <w:szCs w:val="28"/>
          <w:highlight w:val="none"/>
          <w:lang w:eastAsia="zh-CN"/>
        </w:rPr>
        <w:t>秦汉新城环保局</w:t>
      </w:r>
      <w:r>
        <w:rPr>
          <w:rFonts w:hint="default" w:ascii="Times New Roman" w:hAnsi="Times New Roman" w:eastAsia="仿宋" w:cs="Times New Roman"/>
          <w:color w:val="auto"/>
          <w:sz w:val="28"/>
          <w:szCs w:val="28"/>
          <w:highlight w:val="none"/>
        </w:rPr>
        <w:t>。</w:t>
      </w:r>
      <w:r>
        <w:rPr>
          <w:rFonts w:hint="default" w:ascii="Times New Roman" w:hAnsi="Times New Roman" w:eastAsia="仿宋" w:cs="Times New Roman"/>
          <w:color w:val="auto"/>
          <w:sz w:val="28"/>
          <w:szCs w:val="28"/>
          <w:highlight w:val="none"/>
          <w:lang w:eastAsia="zh-CN"/>
        </w:rPr>
        <w:t>公司</w:t>
      </w:r>
      <w:r>
        <w:rPr>
          <w:rFonts w:hint="default" w:ascii="Times New Roman" w:hAnsi="Times New Roman" w:eastAsia="仿宋" w:cs="Times New Roman"/>
          <w:color w:val="auto"/>
          <w:sz w:val="28"/>
          <w:szCs w:val="28"/>
          <w:highlight w:val="none"/>
        </w:rPr>
        <w:t>相关负责人可协助</w:t>
      </w:r>
      <w:r>
        <w:rPr>
          <w:rFonts w:hint="eastAsia" w:ascii="Times New Roman" w:hAnsi="Times New Roman" w:cs="Times New Roman"/>
          <w:color w:val="auto"/>
          <w:sz w:val="28"/>
          <w:szCs w:val="28"/>
          <w:highlight w:val="none"/>
          <w:lang w:eastAsia="zh-CN"/>
        </w:rPr>
        <w:t>第三方检测机构</w:t>
      </w:r>
      <w:r>
        <w:rPr>
          <w:rFonts w:hint="default" w:ascii="Times New Roman" w:hAnsi="Times New Roman" w:eastAsia="仿宋" w:cs="Times New Roman"/>
          <w:color w:val="auto"/>
          <w:sz w:val="28"/>
          <w:szCs w:val="28"/>
          <w:highlight w:val="none"/>
        </w:rPr>
        <w:t>开展应急监测。根据不同的突发环境事件，应急监测点设在响应的事故危险源所在地以及可能受到影响的区域内。</w:t>
      </w:r>
      <w:r>
        <w:rPr>
          <w:rFonts w:hint="default" w:ascii="Times New Roman" w:hAnsi="Times New Roman" w:cs="Times New Roman"/>
          <w:color w:val="auto"/>
          <w:sz w:val="28"/>
          <w:szCs w:val="28"/>
          <w:highlight w:val="none"/>
          <w:lang w:eastAsia="zh-CN"/>
        </w:rPr>
        <w:t>具体应急监测方案见下表：</w:t>
      </w:r>
    </w:p>
    <w:p>
      <w:pPr>
        <w:spacing w:line="240" w:lineRule="auto"/>
        <w:jc w:val="center"/>
        <w:rPr>
          <w:rFonts w:hint="default" w:ascii="Times New Roman" w:hAnsi="Times New Roman" w:eastAsia="仿宋" w:cs="Times New Roman"/>
          <w:b/>
          <w:bCs/>
          <w:color w:val="auto"/>
          <w:sz w:val="24"/>
          <w:szCs w:val="24"/>
          <w:highlight w:val="none"/>
          <w:lang w:eastAsia="zh-CN"/>
        </w:rPr>
      </w:pPr>
      <w:r>
        <w:rPr>
          <w:rFonts w:hint="default" w:ascii="Times New Roman" w:hAnsi="Times New Roman" w:cs="Times New Roman"/>
          <w:b/>
          <w:bCs/>
          <w:color w:val="auto"/>
          <w:sz w:val="24"/>
          <w:szCs w:val="24"/>
          <w:lang w:val="en-US" w:eastAsia="zh-CN"/>
        </w:rPr>
        <w:t>表</w:t>
      </w:r>
      <w:r>
        <w:rPr>
          <w:rFonts w:hint="eastAsia" w:ascii="Times New Roman" w:hAnsi="Times New Roman" w:cs="Times New Roman"/>
          <w:b/>
          <w:bCs/>
          <w:color w:val="auto"/>
          <w:sz w:val="24"/>
          <w:szCs w:val="24"/>
          <w:lang w:val="en-US" w:eastAsia="zh-CN"/>
        </w:rPr>
        <w:t xml:space="preserve">6-2 </w:t>
      </w:r>
      <w:r>
        <w:rPr>
          <w:rFonts w:hint="default" w:ascii="Times New Roman" w:hAnsi="Times New Roman" w:cs="Times New Roman"/>
          <w:b/>
          <w:bCs/>
          <w:color w:val="auto"/>
          <w:sz w:val="24"/>
          <w:szCs w:val="24"/>
          <w:lang w:val="en-US" w:eastAsia="zh-CN"/>
        </w:rPr>
        <w:t xml:space="preserve">  污染物应急监测方案</w:t>
      </w:r>
    </w:p>
    <w:tbl>
      <w:tblPr>
        <w:tblStyle w:val="24"/>
        <w:tblW w:w="85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15"/>
        <w:gridCol w:w="2339"/>
        <w:gridCol w:w="2265"/>
        <w:gridCol w:w="320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71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eastAsia="仿宋" w:cs="Times New Roman"/>
                <w:b/>
                <w:bCs/>
                <w:color w:val="auto"/>
                <w:sz w:val="24"/>
                <w:szCs w:val="24"/>
                <w:highlight w:val="none"/>
                <w:vertAlign w:val="baseline"/>
                <w:lang w:eastAsia="zh-CN"/>
              </w:rPr>
            </w:pPr>
            <w:r>
              <w:rPr>
                <w:rFonts w:hint="eastAsia" w:ascii="Times New Roman" w:hAnsi="Times New Roman" w:cs="Times New Roman"/>
                <w:b/>
                <w:bCs/>
                <w:color w:val="auto"/>
                <w:sz w:val="24"/>
                <w:szCs w:val="24"/>
                <w:highlight w:val="none"/>
                <w:vertAlign w:val="baseline"/>
                <w:lang w:eastAsia="zh-CN"/>
              </w:rPr>
              <w:t>类型</w:t>
            </w:r>
          </w:p>
        </w:tc>
        <w:tc>
          <w:tcPr>
            <w:tcW w:w="2339"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9"/>
              <w:rPr>
                <w:rFonts w:hint="default" w:ascii="Times New Roman" w:hAnsi="Times New Roman" w:cs="Times New Roman"/>
                <w:b/>
                <w:bCs/>
                <w:color w:val="auto"/>
                <w:sz w:val="24"/>
                <w:szCs w:val="24"/>
                <w:highlight w:val="none"/>
                <w:vertAlign w:val="baseline"/>
                <w:lang w:eastAsia="zh-CN"/>
              </w:rPr>
            </w:pPr>
            <w:r>
              <w:rPr>
                <w:rFonts w:hint="default" w:ascii="Times New Roman" w:hAnsi="Times New Roman" w:cs="Times New Roman"/>
                <w:b/>
                <w:bCs/>
                <w:color w:val="auto"/>
                <w:sz w:val="24"/>
                <w:szCs w:val="24"/>
                <w:highlight w:val="none"/>
                <w:vertAlign w:val="baseline"/>
                <w:lang w:eastAsia="zh-CN"/>
              </w:rPr>
              <w:t>采样点位</w:t>
            </w:r>
          </w:p>
        </w:tc>
        <w:tc>
          <w:tcPr>
            <w:tcW w:w="22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eastAsia="仿宋" w:cs="Times New Roman"/>
                <w:b/>
                <w:bCs/>
                <w:color w:val="auto"/>
                <w:sz w:val="24"/>
                <w:szCs w:val="24"/>
                <w:highlight w:val="none"/>
                <w:vertAlign w:val="baseline"/>
                <w:lang w:eastAsia="zh-CN"/>
              </w:rPr>
            </w:pPr>
            <w:r>
              <w:rPr>
                <w:rFonts w:hint="default" w:ascii="Times New Roman" w:hAnsi="Times New Roman" w:cs="Times New Roman"/>
                <w:b/>
                <w:bCs/>
                <w:color w:val="auto"/>
                <w:sz w:val="24"/>
                <w:szCs w:val="24"/>
                <w:highlight w:val="none"/>
                <w:vertAlign w:val="baseline"/>
                <w:lang w:eastAsia="zh-CN"/>
              </w:rPr>
              <w:t>监测项目</w:t>
            </w:r>
          </w:p>
        </w:tc>
        <w:tc>
          <w:tcPr>
            <w:tcW w:w="3203"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9"/>
              <w:rPr>
                <w:rFonts w:hint="default" w:ascii="Times New Roman" w:hAnsi="Times New Roman" w:cs="Times New Roman"/>
                <w:b/>
                <w:bCs/>
                <w:color w:val="auto"/>
                <w:sz w:val="24"/>
                <w:szCs w:val="24"/>
                <w:highlight w:val="none"/>
                <w:vertAlign w:val="baseline"/>
                <w:lang w:eastAsia="zh-CN"/>
              </w:rPr>
            </w:pPr>
            <w:r>
              <w:rPr>
                <w:rFonts w:hint="default" w:ascii="Times New Roman" w:hAnsi="Times New Roman" w:cs="Times New Roman"/>
                <w:b/>
                <w:bCs/>
                <w:color w:val="auto"/>
                <w:sz w:val="24"/>
                <w:szCs w:val="24"/>
                <w:highlight w:val="none"/>
                <w:vertAlign w:val="baseline"/>
                <w:lang w:eastAsia="zh-CN"/>
              </w:rPr>
              <w:t>监测频次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71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cs="Times New Roman"/>
                <w:color w:val="auto"/>
                <w:sz w:val="24"/>
                <w:szCs w:val="24"/>
                <w:highlight w:val="none"/>
                <w:vertAlign w:val="baseline"/>
                <w:lang w:eastAsia="zh-CN"/>
              </w:rPr>
            </w:pPr>
            <w:r>
              <w:rPr>
                <w:rFonts w:hint="eastAsia" w:ascii="Times New Roman" w:hAnsi="Times New Roman" w:cs="Times New Roman"/>
                <w:color w:val="auto"/>
                <w:sz w:val="24"/>
                <w:szCs w:val="24"/>
                <w:highlight w:val="none"/>
                <w:vertAlign w:val="baseline"/>
                <w:lang w:eastAsia="zh-CN"/>
              </w:rPr>
              <w:t>废水</w:t>
            </w:r>
          </w:p>
        </w:tc>
        <w:tc>
          <w:tcPr>
            <w:tcW w:w="2339"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9"/>
              <w:rPr>
                <w:rFonts w:hint="default" w:ascii="Times New Roman" w:hAnsi="Times New Roman" w:cs="Times New Roman"/>
                <w:color w:val="auto"/>
                <w:sz w:val="24"/>
                <w:szCs w:val="24"/>
                <w:highlight w:val="none"/>
                <w:vertAlign w:val="baseline"/>
                <w:lang w:eastAsia="zh-CN"/>
              </w:rPr>
            </w:pPr>
            <w:r>
              <w:rPr>
                <w:rFonts w:hint="default" w:ascii="Times New Roman" w:hAnsi="Times New Roman" w:cs="Times New Roman"/>
                <w:color w:val="auto"/>
                <w:sz w:val="24"/>
                <w:szCs w:val="24"/>
                <w:highlight w:val="none"/>
                <w:vertAlign w:val="baseline"/>
                <w:lang w:eastAsia="zh-CN"/>
              </w:rPr>
              <w:t>事故废水</w:t>
            </w:r>
          </w:p>
        </w:tc>
        <w:tc>
          <w:tcPr>
            <w:tcW w:w="22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cs="Times New Roman"/>
                <w:color w:val="auto"/>
                <w:sz w:val="24"/>
                <w:szCs w:val="24"/>
                <w:highlight w:val="none"/>
                <w:vertAlign w:val="baseline"/>
                <w:lang w:eastAsia="zh-CN"/>
              </w:rPr>
            </w:pPr>
            <w:r>
              <w:rPr>
                <w:rFonts w:hint="default" w:ascii="Times New Roman" w:hAnsi="Times New Roman" w:cs="Times New Roman"/>
                <w:color w:val="auto"/>
                <w:sz w:val="24"/>
                <w:szCs w:val="24"/>
                <w:highlight w:val="none"/>
                <w:vertAlign w:val="baseline"/>
                <w:lang w:val="en-US" w:eastAsia="zh-CN"/>
              </w:rPr>
              <w:t>pH、COD、BOD</w:t>
            </w:r>
            <w:r>
              <w:rPr>
                <w:rFonts w:hint="default" w:ascii="Times New Roman" w:hAnsi="Times New Roman" w:cs="Times New Roman"/>
                <w:color w:val="auto"/>
                <w:sz w:val="24"/>
                <w:szCs w:val="24"/>
                <w:highlight w:val="none"/>
                <w:vertAlign w:val="subscript"/>
                <w:lang w:val="en-US" w:eastAsia="zh-CN"/>
              </w:rPr>
              <w:t>5</w:t>
            </w:r>
            <w:r>
              <w:rPr>
                <w:rFonts w:hint="default" w:ascii="Times New Roman" w:hAnsi="Times New Roman" w:cs="Times New Roman"/>
                <w:color w:val="auto"/>
                <w:sz w:val="24"/>
                <w:szCs w:val="24"/>
                <w:highlight w:val="none"/>
                <w:vertAlign w:val="baseline"/>
                <w:lang w:val="en-US" w:eastAsia="zh-CN"/>
              </w:rPr>
              <w:t>、SS、氨氮、石油类</w:t>
            </w:r>
          </w:p>
        </w:tc>
        <w:tc>
          <w:tcPr>
            <w:tcW w:w="3203"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cs="Times New Roman"/>
                <w:color w:val="auto"/>
                <w:sz w:val="24"/>
                <w:szCs w:val="24"/>
                <w:highlight w:val="none"/>
                <w:vertAlign w:val="baseline"/>
              </w:rPr>
            </w:pPr>
            <w:r>
              <w:rPr>
                <w:rFonts w:hint="default" w:ascii="Times New Roman" w:hAnsi="Times New Roman" w:cs="Times New Roman"/>
                <w:color w:val="auto"/>
                <w:sz w:val="24"/>
                <w:szCs w:val="24"/>
                <w:highlight w:val="none"/>
                <w:vertAlign w:val="baseline"/>
                <w:lang w:eastAsia="zh-CN"/>
              </w:rPr>
              <w:t>根据现场污染物状况，事故刚发生时，采样频次适当增加，之后可减少采样频次</w:t>
            </w:r>
            <w:r>
              <w:rPr>
                <w:rFonts w:hint="default" w:ascii="Times New Roman" w:hAnsi="Times New Roman" w:cs="Times New Roman"/>
                <w:color w:val="auto"/>
                <w:sz w:val="24"/>
                <w:szCs w:val="24"/>
                <w:highlight w:val="none"/>
                <w:vertAlign w:val="baseli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71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cs="Times New Roman"/>
                <w:color w:val="auto"/>
                <w:sz w:val="24"/>
                <w:szCs w:val="24"/>
                <w:highlight w:val="none"/>
                <w:vertAlign w:val="baseline"/>
                <w:lang w:eastAsia="zh-CN"/>
              </w:rPr>
            </w:pPr>
            <w:r>
              <w:rPr>
                <w:rFonts w:hint="default" w:ascii="Times New Roman" w:hAnsi="Times New Roman" w:cs="Times New Roman"/>
                <w:color w:val="auto"/>
                <w:sz w:val="24"/>
                <w:szCs w:val="24"/>
                <w:highlight w:val="none"/>
                <w:vertAlign w:val="baseline"/>
                <w:lang w:eastAsia="zh-CN"/>
              </w:rPr>
              <w:t>废气</w:t>
            </w:r>
          </w:p>
        </w:tc>
        <w:tc>
          <w:tcPr>
            <w:tcW w:w="2339"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cs="Times New Roman"/>
                <w:color w:val="auto"/>
                <w:sz w:val="24"/>
                <w:szCs w:val="24"/>
                <w:highlight w:val="none"/>
                <w:vertAlign w:val="baseline"/>
                <w:lang w:eastAsia="zh-CN"/>
              </w:rPr>
            </w:pPr>
            <w:r>
              <w:rPr>
                <w:rFonts w:hint="default" w:ascii="Times New Roman" w:hAnsi="Times New Roman" w:cs="Times New Roman"/>
                <w:color w:val="auto"/>
                <w:sz w:val="24"/>
                <w:szCs w:val="24"/>
                <w:highlight w:val="none"/>
                <w:vertAlign w:val="baseline"/>
                <w:lang w:eastAsia="zh-CN"/>
              </w:rPr>
              <w:t>事故发生地</w:t>
            </w:r>
            <w:r>
              <w:rPr>
                <w:rFonts w:hint="eastAsia" w:ascii="Times New Roman" w:hAnsi="Times New Roman" w:cs="Times New Roman"/>
                <w:color w:val="auto"/>
                <w:sz w:val="24"/>
                <w:szCs w:val="24"/>
                <w:highlight w:val="none"/>
                <w:vertAlign w:val="baseline"/>
                <w:lang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eastAsia" w:ascii="Times New Roman" w:hAnsi="Times New Roman" w:cs="Times New Roman"/>
                <w:color w:val="auto"/>
                <w:sz w:val="24"/>
                <w:szCs w:val="24"/>
                <w:highlight w:val="none"/>
                <w:vertAlign w:val="baseline"/>
                <w:lang w:eastAsia="zh-CN"/>
              </w:rPr>
            </w:pPr>
            <w:r>
              <w:rPr>
                <w:rFonts w:hint="default" w:ascii="Times New Roman" w:hAnsi="Times New Roman" w:cs="Times New Roman"/>
                <w:color w:val="auto"/>
                <w:sz w:val="24"/>
                <w:szCs w:val="24"/>
                <w:highlight w:val="none"/>
                <w:vertAlign w:val="baseline"/>
                <w:lang w:eastAsia="zh-CN"/>
              </w:rPr>
              <w:t>事故发生地周围</w:t>
            </w:r>
            <w:r>
              <w:rPr>
                <w:rFonts w:hint="eastAsia" w:ascii="Times New Roman" w:hAnsi="Times New Roman" w:cs="Times New Roman"/>
                <w:color w:val="auto"/>
                <w:sz w:val="24"/>
                <w:szCs w:val="24"/>
                <w:highlight w:val="none"/>
                <w:vertAlign w:val="baseline"/>
                <w:lang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cs="Times New Roman"/>
                <w:color w:val="auto"/>
                <w:sz w:val="24"/>
                <w:szCs w:val="24"/>
                <w:highlight w:val="none"/>
                <w:vertAlign w:val="baseline"/>
                <w:lang w:eastAsia="zh-CN"/>
              </w:rPr>
            </w:pPr>
            <w:r>
              <w:rPr>
                <w:rFonts w:hint="default" w:ascii="Times New Roman" w:hAnsi="Times New Roman" w:cs="Times New Roman"/>
                <w:color w:val="auto"/>
                <w:sz w:val="24"/>
                <w:szCs w:val="24"/>
                <w:highlight w:val="none"/>
                <w:vertAlign w:val="baseline"/>
                <w:lang w:eastAsia="zh-CN"/>
              </w:rPr>
              <w:t>事故发生地下风向</w:t>
            </w:r>
          </w:p>
        </w:tc>
        <w:tc>
          <w:tcPr>
            <w:tcW w:w="22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cs="Times New Roman"/>
                <w:color w:val="auto"/>
                <w:sz w:val="24"/>
                <w:szCs w:val="24"/>
                <w:highlight w:val="none"/>
                <w:vertAlign w:val="baseline"/>
                <w:lang w:val="en-US" w:eastAsia="zh-CN"/>
              </w:rPr>
            </w:pPr>
            <w:r>
              <w:rPr>
                <w:rFonts w:hint="eastAsia" w:ascii="Times New Roman" w:hAnsi="Times New Roman" w:cs="Times New Roman"/>
                <w:color w:val="auto"/>
                <w:sz w:val="24"/>
                <w:szCs w:val="24"/>
                <w:highlight w:val="none"/>
                <w:vertAlign w:val="baseline"/>
                <w:lang w:val="en-US" w:eastAsia="zh-CN"/>
              </w:rPr>
              <w:t>一氧化碳</w:t>
            </w:r>
            <w:r>
              <w:rPr>
                <w:rFonts w:hint="default" w:ascii="Times New Roman" w:hAnsi="Times New Roman" w:cs="Times New Roman"/>
                <w:color w:val="auto"/>
                <w:sz w:val="24"/>
                <w:szCs w:val="24"/>
                <w:highlight w:val="none"/>
                <w:vertAlign w:val="baseline"/>
                <w:lang w:eastAsia="zh-CN"/>
              </w:rPr>
              <w:t>、颗粒物</w:t>
            </w:r>
          </w:p>
        </w:tc>
        <w:tc>
          <w:tcPr>
            <w:tcW w:w="3203"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cs="Times New Roman"/>
                <w:color w:val="auto"/>
                <w:sz w:val="24"/>
                <w:szCs w:val="24"/>
                <w:highlight w:val="none"/>
                <w:vertAlign w:val="baseline"/>
                <w:lang w:eastAsia="zh-CN"/>
              </w:rPr>
            </w:pPr>
            <w:r>
              <w:rPr>
                <w:rFonts w:hint="default" w:ascii="Times New Roman" w:hAnsi="Times New Roman" w:cs="Times New Roman"/>
                <w:color w:val="auto"/>
                <w:sz w:val="24"/>
                <w:szCs w:val="24"/>
                <w:highlight w:val="none"/>
                <w:vertAlign w:val="baseline"/>
                <w:lang w:eastAsia="zh-CN"/>
              </w:rPr>
              <w:t>事故初始，加密监测，随着污染物浓度下降降低频次</w:t>
            </w:r>
          </w:p>
        </w:tc>
      </w:tr>
    </w:tbl>
    <w:p>
      <w:pPr>
        <w:spacing w:line="240" w:lineRule="auto"/>
        <w:jc w:val="center"/>
        <w:rPr>
          <w:rFonts w:hint="default" w:ascii="Times New Roman" w:hAnsi="Times New Roman" w:eastAsia="仿宋" w:cs="Times New Roman"/>
          <w:b/>
          <w:bCs/>
          <w:color w:val="auto"/>
          <w:sz w:val="24"/>
          <w:szCs w:val="24"/>
          <w:highlight w:val="none"/>
          <w:lang w:eastAsia="zh-CN"/>
        </w:rPr>
      </w:pPr>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eastAsia="zh-CN" w:bidi="ar-SA"/>
        </w:rPr>
      </w:pPr>
      <w:bookmarkStart w:id="607" w:name="_Toc13082"/>
      <w:bookmarkStart w:id="608" w:name="_Toc3791"/>
      <w:bookmarkStart w:id="609" w:name="_Toc26713"/>
      <w:bookmarkStart w:id="610" w:name="_Toc7368"/>
      <w:bookmarkStart w:id="611" w:name="_Toc18334"/>
      <w:bookmarkStart w:id="612" w:name="_Toc31668"/>
      <w:bookmarkStart w:id="613" w:name="_Toc23414"/>
      <w:r>
        <w:rPr>
          <w:rFonts w:hint="default" w:ascii="Times New Roman" w:hAnsi="Times New Roman" w:eastAsia="仿宋" w:cs="Times New Roman"/>
          <w:bCs w:val="0"/>
          <w:color w:val="auto"/>
          <w:kern w:val="2"/>
          <w:sz w:val="30"/>
          <w:lang w:eastAsia="zh-CN" w:bidi="ar-SA"/>
        </w:rPr>
        <w:t>6.</w:t>
      </w:r>
      <w:r>
        <w:rPr>
          <w:rFonts w:hint="default" w:ascii="Times New Roman" w:hAnsi="Times New Roman" w:eastAsia="仿宋" w:cs="Times New Roman"/>
          <w:bCs w:val="0"/>
          <w:color w:val="auto"/>
          <w:kern w:val="2"/>
          <w:sz w:val="30"/>
          <w:lang w:val="en-US" w:eastAsia="zh-CN" w:bidi="ar-SA"/>
        </w:rPr>
        <w:t xml:space="preserve">7 </w:t>
      </w:r>
      <w:r>
        <w:rPr>
          <w:rFonts w:hint="default" w:ascii="Times New Roman" w:hAnsi="Times New Roman" w:eastAsia="仿宋" w:cs="Times New Roman"/>
          <w:bCs w:val="0"/>
          <w:color w:val="auto"/>
          <w:kern w:val="2"/>
          <w:sz w:val="30"/>
          <w:lang w:eastAsia="zh-CN" w:bidi="ar-SA"/>
        </w:rPr>
        <w:t>应急终止</w:t>
      </w:r>
      <w:bookmarkEnd w:id="607"/>
      <w:bookmarkEnd w:id="608"/>
      <w:bookmarkEnd w:id="609"/>
      <w:bookmarkEnd w:id="610"/>
      <w:bookmarkEnd w:id="611"/>
      <w:bookmarkEnd w:id="612"/>
      <w:bookmarkEnd w:id="613"/>
    </w:p>
    <w:p>
      <w:pPr>
        <w:pStyle w:val="4"/>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2"/>
        <w:rPr>
          <w:rFonts w:hint="default" w:ascii="Times New Roman" w:hAnsi="Times New Roman" w:cs="Times New Roman"/>
          <w:color w:val="auto"/>
          <w:highlight w:val="none"/>
        </w:rPr>
      </w:pPr>
      <w:bookmarkStart w:id="614" w:name="_Toc17426"/>
      <w:bookmarkStart w:id="615" w:name="_Toc11171"/>
      <w:bookmarkStart w:id="616" w:name="_Toc2232"/>
      <w:bookmarkStart w:id="617" w:name="_Toc25143"/>
      <w:bookmarkStart w:id="618" w:name="_Toc454609016"/>
      <w:bookmarkStart w:id="619" w:name="_Toc31936"/>
      <w:bookmarkStart w:id="620" w:name="_Toc456103956"/>
      <w:bookmarkStart w:id="621" w:name="_Toc13896"/>
      <w:bookmarkStart w:id="622" w:name="_Toc445407953"/>
      <w:bookmarkStart w:id="623" w:name="_Toc21290"/>
      <w:bookmarkStart w:id="624" w:name="_Toc450862065"/>
      <w:bookmarkStart w:id="625" w:name="_Toc446275263"/>
      <w:bookmarkStart w:id="626" w:name="_Toc20368"/>
      <w:bookmarkStart w:id="627" w:name="_Toc32662"/>
      <w:r>
        <w:rPr>
          <w:rFonts w:hint="default" w:ascii="Times New Roman" w:hAnsi="Times New Roman" w:cs="Times New Roman"/>
          <w:color w:val="auto"/>
          <w:highlight w:val="none"/>
        </w:rPr>
        <w:t>6.</w:t>
      </w:r>
      <w:r>
        <w:rPr>
          <w:rFonts w:hint="default" w:ascii="Times New Roman" w:hAnsi="Times New Roman" w:cs="Times New Roman"/>
          <w:color w:val="auto"/>
          <w:highlight w:val="none"/>
          <w:lang w:val="en-US" w:eastAsia="zh-CN"/>
        </w:rPr>
        <w:t>7</w:t>
      </w:r>
      <w:r>
        <w:rPr>
          <w:rFonts w:hint="default" w:ascii="Times New Roman" w:hAnsi="Times New Roman" w:cs="Times New Roman"/>
          <w:color w:val="auto"/>
          <w:highlight w:val="none"/>
        </w:rPr>
        <w:t>.1</w:t>
      </w:r>
      <w:r>
        <w:rPr>
          <w:rFonts w:hint="default" w:ascii="Times New Roman" w:hAnsi="Times New Roman" w:cs="Times New Roman"/>
          <w:color w:val="auto"/>
          <w:highlight w:val="none"/>
          <w:lang w:val="en-US" w:eastAsia="zh-CN"/>
        </w:rPr>
        <w:t xml:space="preserve"> </w:t>
      </w:r>
      <w:r>
        <w:rPr>
          <w:rFonts w:hint="default" w:ascii="Times New Roman" w:hAnsi="Times New Roman" w:cs="Times New Roman"/>
          <w:color w:val="auto"/>
          <w:highlight w:val="none"/>
        </w:rPr>
        <w:t>应急终止条件</w:t>
      </w:r>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事故的抢险救灾情况，如若达到下列条件，应急指挥部总指挥即宣布紧急救援工作终止：</w:t>
      </w:r>
    </w:p>
    <w:p>
      <w:pPr>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sz w:val="28"/>
          <w:szCs w:val="28"/>
          <w:lang w:val="en-US"/>
        </w:rPr>
      </w:pPr>
      <w:r>
        <w:rPr>
          <w:rFonts w:hint="default" w:ascii="Times New Roman" w:hAnsi="Times New Roman" w:eastAsia="仿宋" w:cs="Times New Roman"/>
          <w:color w:val="auto"/>
          <w:kern w:val="0"/>
          <w:sz w:val="28"/>
          <w:szCs w:val="28"/>
          <w:lang w:val="en-US" w:eastAsia="zh-CN" w:bidi="ar"/>
        </w:rPr>
        <w:t xml:space="preserve">1、事件现场危险状态得到控制，事件发生条件已经消除。 </w:t>
      </w:r>
    </w:p>
    <w:p>
      <w:pPr>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sz w:val="28"/>
          <w:szCs w:val="28"/>
          <w:lang w:val="en-US"/>
        </w:rPr>
      </w:pPr>
      <w:r>
        <w:rPr>
          <w:rFonts w:hint="default" w:ascii="Times New Roman" w:hAnsi="Times New Roman" w:eastAsia="仿宋" w:cs="Times New Roman"/>
          <w:color w:val="auto"/>
          <w:kern w:val="0"/>
          <w:sz w:val="28"/>
          <w:szCs w:val="28"/>
          <w:lang w:val="en-US" w:eastAsia="zh-CN" w:bidi="ar"/>
        </w:rPr>
        <w:t>2、确认事件发生地人群健康、环境、生物及生态指标已经降低到常态水平。</w:t>
      </w:r>
    </w:p>
    <w:p>
      <w:pPr>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sz w:val="28"/>
          <w:szCs w:val="28"/>
          <w:lang w:val="en-US"/>
        </w:rPr>
      </w:pPr>
      <w:r>
        <w:rPr>
          <w:rFonts w:hint="default" w:ascii="Times New Roman" w:hAnsi="Times New Roman" w:eastAsia="仿宋" w:cs="Times New Roman"/>
          <w:color w:val="auto"/>
          <w:kern w:val="0"/>
          <w:sz w:val="28"/>
          <w:szCs w:val="28"/>
          <w:lang w:val="en-US" w:eastAsia="zh-CN" w:bidi="ar"/>
        </w:rPr>
        <w:t>3、应急监测项目监测结果达到环境质量标准。</w:t>
      </w:r>
    </w:p>
    <w:p>
      <w:pPr>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sz w:val="28"/>
          <w:szCs w:val="28"/>
          <w:lang w:val="en-US"/>
        </w:rPr>
      </w:pPr>
      <w:r>
        <w:rPr>
          <w:rFonts w:hint="default" w:ascii="Times New Roman" w:hAnsi="Times New Roman" w:eastAsia="仿宋" w:cs="Times New Roman"/>
          <w:color w:val="auto"/>
          <w:kern w:val="0"/>
          <w:sz w:val="28"/>
          <w:szCs w:val="28"/>
          <w:lang w:val="en-US" w:eastAsia="zh-CN" w:bidi="ar"/>
        </w:rPr>
        <w:t>4、事件所造成的危害已经被彻底消除，无继发可能。</w:t>
      </w:r>
    </w:p>
    <w:p>
      <w:pPr>
        <w:pStyle w:val="4"/>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2"/>
        <w:rPr>
          <w:rFonts w:hint="default" w:ascii="Times New Roman" w:hAnsi="Times New Roman" w:cs="Times New Roman"/>
          <w:color w:val="auto"/>
          <w:highlight w:val="none"/>
        </w:rPr>
      </w:pPr>
      <w:bookmarkStart w:id="628" w:name="_Toc454609017"/>
      <w:bookmarkStart w:id="629" w:name="_Toc12316"/>
      <w:bookmarkStart w:id="630" w:name="_Toc445407954"/>
      <w:bookmarkStart w:id="631" w:name="_Toc22016"/>
      <w:bookmarkStart w:id="632" w:name="_Toc31630"/>
      <w:bookmarkStart w:id="633" w:name="_Toc19589"/>
      <w:bookmarkStart w:id="634" w:name="_Toc24914"/>
      <w:bookmarkStart w:id="635" w:name="_Toc450862066"/>
      <w:bookmarkStart w:id="636" w:name="_Toc26141"/>
      <w:bookmarkStart w:id="637" w:name="_Toc446275264"/>
      <w:bookmarkStart w:id="638" w:name="_Toc456103957"/>
      <w:bookmarkStart w:id="639" w:name="_Toc8198"/>
      <w:bookmarkStart w:id="640" w:name="_Toc27697"/>
      <w:bookmarkStart w:id="641" w:name="_Toc13226"/>
      <w:r>
        <w:rPr>
          <w:rFonts w:hint="default" w:ascii="Times New Roman" w:hAnsi="Times New Roman" w:cs="Times New Roman"/>
          <w:color w:val="auto"/>
          <w:highlight w:val="none"/>
        </w:rPr>
        <w:t>6.</w:t>
      </w:r>
      <w:r>
        <w:rPr>
          <w:rFonts w:hint="default" w:ascii="Times New Roman" w:hAnsi="Times New Roman" w:cs="Times New Roman"/>
          <w:color w:val="auto"/>
          <w:highlight w:val="none"/>
          <w:lang w:val="en-US" w:eastAsia="zh-CN"/>
        </w:rPr>
        <w:t>7</w:t>
      </w:r>
      <w:r>
        <w:rPr>
          <w:rFonts w:hint="default" w:ascii="Times New Roman" w:hAnsi="Times New Roman" w:cs="Times New Roman"/>
          <w:color w:val="auto"/>
          <w:highlight w:val="none"/>
        </w:rPr>
        <w:t>.2</w:t>
      </w:r>
      <w:r>
        <w:rPr>
          <w:rFonts w:hint="default" w:ascii="Times New Roman" w:hAnsi="Times New Roman" w:cs="Times New Roman"/>
          <w:color w:val="auto"/>
          <w:highlight w:val="none"/>
          <w:lang w:val="en-US" w:eastAsia="zh-CN"/>
        </w:rPr>
        <w:t xml:space="preserve"> </w:t>
      </w:r>
      <w:r>
        <w:rPr>
          <w:rFonts w:hint="default" w:ascii="Times New Roman" w:hAnsi="Times New Roman" w:cs="Times New Roman"/>
          <w:color w:val="auto"/>
          <w:highlight w:val="none"/>
        </w:rPr>
        <w:t>应急终止的程序</w:t>
      </w:r>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w:t>
      </w:r>
      <w:r>
        <w:rPr>
          <w:rFonts w:hint="default" w:ascii="Times New Roman" w:hAnsi="Times New Roman" w:cs="Times New Roman"/>
          <w:color w:val="auto"/>
          <w:sz w:val="28"/>
          <w:szCs w:val="28"/>
          <w:highlight w:val="none"/>
          <w:lang w:eastAsia="zh-CN"/>
        </w:rPr>
        <w:t>现场</w:t>
      </w:r>
      <w:r>
        <w:rPr>
          <w:rFonts w:hint="default" w:ascii="Times New Roman" w:hAnsi="Times New Roman" w:eastAsia="仿宋" w:cs="Times New Roman"/>
          <w:color w:val="auto"/>
          <w:sz w:val="28"/>
          <w:szCs w:val="28"/>
          <w:highlight w:val="none"/>
        </w:rPr>
        <w:t>处置组确认终止时机，应急指挥组批准；</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（2）应急指挥组向各专业岗位人员下达应急终止命令；</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（3）应急状态终止后，</w:t>
      </w:r>
      <w:r>
        <w:rPr>
          <w:rFonts w:hint="eastAsia" w:ascii="Times New Roman" w:hAnsi="Times New Roman" w:cs="Times New Roman"/>
          <w:color w:val="auto"/>
          <w:sz w:val="28"/>
          <w:szCs w:val="28"/>
          <w:highlight w:val="none"/>
          <w:lang w:eastAsia="zh-CN"/>
        </w:rPr>
        <w:t>通讯联络组联系应急监测单位</w:t>
      </w:r>
      <w:r>
        <w:rPr>
          <w:rFonts w:hint="default" w:ascii="Times New Roman" w:hAnsi="Times New Roman" w:eastAsia="仿宋" w:cs="Times New Roman"/>
          <w:color w:val="auto"/>
          <w:sz w:val="28"/>
          <w:szCs w:val="28"/>
          <w:highlight w:val="none"/>
        </w:rPr>
        <w:t>根据应急指挥组有关指示和实际情况，继续进行环境监测和评价工作，直至其他补救措施无需继续进行为止。</w:t>
      </w:r>
    </w:p>
    <w:p>
      <w:pPr>
        <w:pStyle w:val="4"/>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2"/>
        <w:rPr>
          <w:rFonts w:hint="default" w:ascii="Times New Roman" w:hAnsi="Times New Roman" w:cs="Times New Roman"/>
          <w:color w:val="auto"/>
          <w:highlight w:val="none"/>
        </w:rPr>
      </w:pPr>
      <w:bookmarkStart w:id="642" w:name="_Toc450862067"/>
      <w:bookmarkStart w:id="643" w:name="_Toc445407955"/>
      <w:bookmarkStart w:id="644" w:name="_Toc9736"/>
      <w:bookmarkStart w:id="645" w:name="_Toc456103958"/>
      <w:bookmarkStart w:id="646" w:name="_Toc25201"/>
      <w:bookmarkStart w:id="647" w:name="_Toc446275265"/>
      <w:bookmarkStart w:id="648" w:name="_Toc25641"/>
      <w:bookmarkStart w:id="649" w:name="_Toc1978"/>
      <w:bookmarkStart w:id="650" w:name="_Toc23387"/>
      <w:bookmarkStart w:id="651" w:name="_Toc454609018"/>
      <w:bookmarkStart w:id="652" w:name="_Toc15070"/>
      <w:bookmarkStart w:id="653" w:name="_Toc31787"/>
      <w:r>
        <w:rPr>
          <w:rFonts w:hint="default" w:ascii="Times New Roman" w:hAnsi="Times New Roman" w:cs="Times New Roman"/>
          <w:color w:val="auto"/>
          <w:highlight w:val="none"/>
        </w:rPr>
        <w:t>6.</w:t>
      </w:r>
      <w:r>
        <w:rPr>
          <w:rFonts w:hint="default" w:ascii="Times New Roman" w:hAnsi="Times New Roman" w:cs="Times New Roman"/>
          <w:color w:val="auto"/>
          <w:highlight w:val="none"/>
          <w:lang w:val="en-US" w:eastAsia="zh-CN"/>
        </w:rPr>
        <w:t>7</w:t>
      </w:r>
      <w:r>
        <w:rPr>
          <w:rFonts w:hint="default" w:ascii="Times New Roman" w:hAnsi="Times New Roman" w:cs="Times New Roman"/>
          <w:color w:val="auto"/>
          <w:highlight w:val="none"/>
        </w:rPr>
        <w:t>.3</w:t>
      </w:r>
      <w:r>
        <w:rPr>
          <w:rFonts w:hint="default" w:ascii="Times New Roman" w:hAnsi="Times New Roman" w:cs="Times New Roman"/>
          <w:color w:val="auto"/>
          <w:highlight w:val="none"/>
          <w:lang w:val="en-US" w:eastAsia="zh-CN"/>
        </w:rPr>
        <w:t xml:space="preserve"> </w:t>
      </w:r>
      <w:r>
        <w:rPr>
          <w:rFonts w:hint="default" w:ascii="Times New Roman" w:hAnsi="Times New Roman" w:cs="Times New Roman"/>
          <w:color w:val="auto"/>
          <w:highlight w:val="none"/>
        </w:rPr>
        <w:t>应急终止后的行动</w:t>
      </w:r>
      <w:bookmarkEnd w:id="642"/>
      <w:bookmarkEnd w:id="643"/>
      <w:bookmarkEnd w:id="644"/>
      <w:bookmarkEnd w:id="645"/>
      <w:bookmarkEnd w:id="646"/>
      <w:bookmarkEnd w:id="647"/>
      <w:bookmarkEnd w:id="648"/>
      <w:bookmarkEnd w:id="649"/>
      <w:bookmarkEnd w:id="650"/>
      <w:bookmarkEnd w:id="651"/>
      <w:bookmarkEnd w:id="652"/>
      <w:bookmarkEnd w:id="653"/>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（1）应急指挥组查找事件原因，防止类似问题的重复出现；</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w:t>
      </w:r>
      <w:r>
        <w:rPr>
          <w:rFonts w:hint="eastAsia" w:ascii="Times New Roman" w:hAnsi="Times New Roman" w:cs="Times New Roman"/>
          <w:color w:val="auto"/>
          <w:sz w:val="28"/>
          <w:szCs w:val="28"/>
          <w:highlight w:val="none"/>
          <w:lang w:eastAsia="zh-CN"/>
        </w:rPr>
        <w:t>咸阳市秦都区宏达建材厂</w:t>
      </w:r>
      <w:r>
        <w:rPr>
          <w:rFonts w:hint="default" w:ascii="Times New Roman" w:hAnsi="Times New Roman" w:eastAsia="仿宋" w:cs="Times New Roman"/>
          <w:color w:val="auto"/>
          <w:sz w:val="28"/>
          <w:szCs w:val="28"/>
          <w:highlight w:val="none"/>
        </w:rPr>
        <w:t>负责人编制环境事件总结报告，于应急终止后上报；</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（3）应急过程评价。由应急指挥部组织有关部门对应急过程进行评价；</w:t>
      </w:r>
    </w:p>
    <w:p>
      <w:pPr>
        <w:spacing w:line="360" w:lineRule="auto"/>
        <w:ind w:firstLine="560" w:firstLineChars="200"/>
        <w:rPr>
          <w:rStyle w:val="26"/>
          <w:rFonts w:hint="default" w:ascii="Times New Roman" w:hAnsi="Times New Roman" w:eastAsia="仿宋" w:cs="Times New Roman"/>
          <w:b/>
          <w:color w:val="auto"/>
          <w:kern w:val="44"/>
          <w:sz w:val="28"/>
          <w:szCs w:val="28"/>
          <w:lang w:val="en-US" w:eastAsia="zh-CN"/>
        </w:rPr>
      </w:pPr>
      <w:r>
        <w:rPr>
          <w:rFonts w:hint="default" w:ascii="Times New Roman" w:hAnsi="Times New Roman" w:eastAsia="仿宋" w:cs="Times New Roman"/>
          <w:color w:val="auto"/>
          <w:sz w:val="28"/>
          <w:szCs w:val="28"/>
          <w:highlight w:val="none"/>
        </w:rPr>
        <w:t>（4）根据实践经验，公司负责组织相关专家对应急预案进行评估，并及时修订环境应急预案。</w:t>
      </w:r>
      <w:bookmarkStart w:id="654" w:name="_Toc438022998"/>
      <w:r>
        <w:rPr>
          <w:rStyle w:val="26"/>
          <w:rFonts w:hint="default" w:ascii="Times New Roman" w:hAnsi="Times New Roman" w:eastAsia="仿宋" w:cs="Times New Roman"/>
          <w:b/>
          <w:color w:val="auto"/>
          <w:kern w:val="44"/>
          <w:sz w:val="28"/>
          <w:szCs w:val="28"/>
          <w:lang w:val="en-US" w:eastAsia="zh-CN"/>
        </w:rPr>
        <w:br w:type="page"/>
      </w:r>
      <w:bookmarkEnd w:id="654"/>
    </w:p>
    <w:p>
      <w:pPr>
        <w:pStyle w:val="3"/>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both"/>
        <w:textAlignment w:val="auto"/>
        <w:outlineLvl w:val="0"/>
        <w:rPr>
          <w:rFonts w:hint="default" w:ascii="Times New Roman" w:hAnsi="Times New Roman" w:cs="Times New Roman"/>
          <w:color w:val="auto"/>
          <w:lang w:val="en-US" w:eastAsia="zh-CN"/>
        </w:rPr>
      </w:pPr>
      <w:bookmarkStart w:id="655" w:name="_Toc3120"/>
      <w:bookmarkStart w:id="656" w:name="_Toc11756"/>
      <w:bookmarkStart w:id="657" w:name="_Toc10623"/>
      <w:bookmarkStart w:id="658" w:name="_Toc28463"/>
      <w:bookmarkStart w:id="659" w:name="_Toc29972"/>
      <w:bookmarkStart w:id="660" w:name="_Toc11882"/>
      <w:bookmarkStart w:id="661" w:name="_Toc15931"/>
      <w:r>
        <w:rPr>
          <w:rFonts w:hint="default" w:ascii="Times New Roman" w:hAnsi="Times New Roman" w:cs="Times New Roman"/>
          <w:color w:val="auto"/>
          <w:highlight w:val="none"/>
        </w:rPr>
        <w:t>7后期处置</w:t>
      </w:r>
      <w:bookmarkEnd w:id="655"/>
      <w:bookmarkEnd w:id="656"/>
      <w:bookmarkEnd w:id="657"/>
      <w:bookmarkEnd w:id="658"/>
      <w:bookmarkEnd w:id="659"/>
      <w:bookmarkEnd w:id="660"/>
      <w:bookmarkEnd w:id="661"/>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eastAsia="zh-CN" w:bidi="ar-SA"/>
        </w:rPr>
      </w:pPr>
      <w:bookmarkStart w:id="662" w:name="_Toc10555"/>
      <w:bookmarkStart w:id="663" w:name="_Toc23557"/>
      <w:bookmarkStart w:id="664" w:name="_Toc19562"/>
      <w:bookmarkStart w:id="665" w:name="_Toc428966542"/>
      <w:bookmarkStart w:id="666" w:name="_Toc16079"/>
      <w:bookmarkStart w:id="667" w:name="_Toc425146960"/>
      <w:bookmarkStart w:id="668" w:name="_Toc438022999"/>
      <w:r>
        <w:rPr>
          <w:rFonts w:hint="default" w:ascii="Times New Roman" w:hAnsi="Times New Roman" w:eastAsia="仿宋" w:cs="Times New Roman"/>
          <w:bCs w:val="0"/>
          <w:color w:val="auto"/>
          <w:kern w:val="2"/>
          <w:sz w:val="30"/>
          <w:lang w:eastAsia="zh-CN" w:bidi="ar-SA"/>
        </w:rPr>
        <w:t>7.1 善后处置</w:t>
      </w:r>
      <w:bookmarkEnd w:id="662"/>
      <w:bookmarkEnd w:id="663"/>
      <w:bookmarkEnd w:id="664"/>
      <w:bookmarkEnd w:id="665"/>
      <w:bookmarkEnd w:id="666"/>
      <w:bookmarkEnd w:id="667"/>
      <w:bookmarkEnd w:id="668"/>
    </w:p>
    <w:p>
      <w:pPr>
        <w:ind w:firstLine="560" w:firstLineChars="200"/>
        <w:rPr>
          <w:rFonts w:hint="default" w:ascii="Times New Roman" w:hAnsi="Times New Roman" w:eastAsia="仿宋" w:cs="Times New Roman"/>
          <w:color w:val="auto"/>
          <w:sz w:val="28"/>
          <w:szCs w:val="28"/>
        </w:rPr>
      </w:pPr>
      <w:bookmarkStart w:id="669" w:name="_Toc26696"/>
      <w:bookmarkStart w:id="670" w:name="_Toc8611"/>
      <w:bookmarkStart w:id="671" w:name="_Toc438023000"/>
      <w:bookmarkStart w:id="672" w:name="_Toc428966543"/>
      <w:r>
        <w:rPr>
          <w:rFonts w:hint="default" w:ascii="Times New Roman" w:hAnsi="Times New Roman" w:eastAsia="仿宋" w:cs="Times New Roman"/>
          <w:color w:val="auto"/>
          <w:sz w:val="28"/>
          <w:szCs w:val="28"/>
        </w:rPr>
        <w:t>由突发环境事件应急指挥部，组织有关部门进行应急过程评价，编制突发环境事件调查报告和应急总结报告，上报</w:t>
      </w:r>
      <w:r>
        <w:rPr>
          <w:rFonts w:hint="eastAsia" w:ascii="Times New Roman" w:hAnsi="Times New Roman" w:cs="Times New Roman"/>
          <w:color w:val="auto"/>
          <w:sz w:val="28"/>
          <w:szCs w:val="28"/>
          <w:lang w:eastAsia="zh-CN"/>
        </w:rPr>
        <w:t>秦汉新城环保局</w:t>
      </w:r>
      <w:r>
        <w:rPr>
          <w:rFonts w:hint="default" w:ascii="Times New Roman" w:hAnsi="Times New Roman" w:eastAsia="仿宋" w:cs="Times New Roman"/>
          <w:color w:val="auto"/>
          <w:sz w:val="28"/>
          <w:szCs w:val="28"/>
        </w:rPr>
        <w:t>。</w:t>
      </w:r>
      <w:bookmarkStart w:id="673" w:name="_Toc21133"/>
      <w:bookmarkStart w:id="674" w:name="_Toc22021"/>
      <w:bookmarkStart w:id="675" w:name="_Toc3300"/>
      <w:bookmarkStart w:id="676" w:name="_Toc23076"/>
      <w:bookmarkStart w:id="677" w:name="_Toc32409"/>
      <w:bookmarkStart w:id="678" w:name="_Toc13625"/>
      <w:bookmarkStart w:id="679" w:name="_Toc31457"/>
      <w:bookmarkStart w:id="680" w:name="_Toc4833"/>
      <w:bookmarkStart w:id="681" w:name="_Toc994"/>
      <w:bookmarkStart w:id="682" w:name="_Toc3005"/>
      <w:bookmarkStart w:id="683" w:name="_Toc2300"/>
      <w:bookmarkStart w:id="684" w:name="_Toc10562"/>
      <w:bookmarkStart w:id="685" w:name="_Toc28707"/>
      <w:bookmarkStart w:id="686" w:name="_Toc23868"/>
      <w:bookmarkStart w:id="687" w:name="_Toc9004"/>
      <w:bookmarkStart w:id="688" w:name="_Toc16013"/>
      <w:r>
        <w:rPr>
          <w:rFonts w:hint="default" w:ascii="Times New Roman" w:hAnsi="Times New Roman" w:eastAsia="仿宋" w:cs="Times New Roman"/>
          <w:color w:val="auto"/>
          <w:sz w:val="28"/>
          <w:szCs w:val="28"/>
        </w:rPr>
        <w:t>应急指挥办公室根据法律、法规</w:t>
      </w:r>
      <w:r>
        <w:rPr>
          <w:rFonts w:hint="default" w:ascii="Times New Roman" w:hAnsi="Times New Roman" w:cs="Times New Roman"/>
          <w:color w:val="auto"/>
          <w:sz w:val="28"/>
          <w:szCs w:val="28"/>
          <w:lang w:eastAsia="zh-CN"/>
        </w:rPr>
        <w:t>的</w:t>
      </w:r>
      <w:r>
        <w:rPr>
          <w:rFonts w:hint="default" w:ascii="Times New Roman" w:hAnsi="Times New Roman" w:eastAsia="仿宋" w:cs="Times New Roman"/>
          <w:color w:val="auto"/>
          <w:sz w:val="28"/>
          <w:szCs w:val="28"/>
        </w:rPr>
        <w:t>规定做好善后处置工作：</w:t>
      </w:r>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p>
    <w:p>
      <w:pPr>
        <w:ind w:firstLine="560" w:firstLineChars="200"/>
        <w:rPr>
          <w:rFonts w:hint="default" w:ascii="Times New Roman" w:hAnsi="Times New Roman" w:eastAsia="仿宋" w:cs="Times New Roman"/>
          <w:color w:val="auto"/>
          <w:sz w:val="28"/>
          <w:szCs w:val="28"/>
        </w:rPr>
      </w:pPr>
      <w:bookmarkStart w:id="689" w:name="_Toc14605"/>
      <w:bookmarkStart w:id="690" w:name="_Toc5214"/>
      <w:bookmarkStart w:id="691" w:name="_Toc4036"/>
      <w:bookmarkStart w:id="692" w:name="_Toc9333"/>
      <w:bookmarkStart w:id="693" w:name="_Toc13202"/>
      <w:bookmarkStart w:id="694" w:name="_Toc18848"/>
      <w:bookmarkStart w:id="695" w:name="_Toc10611"/>
      <w:bookmarkStart w:id="696" w:name="_Toc24150"/>
      <w:bookmarkStart w:id="697" w:name="_Toc28821"/>
      <w:bookmarkStart w:id="698" w:name="_Toc17855"/>
      <w:bookmarkStart w:id="699" w:name="_Toc30328"/>
      <w:bookmarkStart w:id="700" w:name="_Toc6978"/>
      <w:bookmarkStart w:id="701" w:name="_Toc26286"/>
      <w:bookmarkStart w:id="702" w:name="_Toc1326"/>
      <w:bookmarkStart w:id="703" w:name="_Toc28881"/>
      <w:bookmarkStart w:id="704" w:name="_Toc3759"/>
      <w:bookmarkStart w:id="705" w:name="_Toc24476"/>
      <w:r>
        <w:rPr>
          <w:rFonts w:hint="default" w:ascii="Times New Roman" w:hAnsi="Times New Roman" w:eastAsia="仿宋" w:cs="Times New Roman"/>
          <w:color w:val="auto"/>
          <w:sz w:val="28"/>
          <w:szCs w:val="28"/>
        </w:rPr>
        <w:t>（1）认真及时做好</w:t>
      </w:r>
      <w:r>
        <w:rPr>
          <w:rFonts w:hint="default" w:ascii="Times New Roman" w:hAnsi="Times New Roman" w:eastAsia="仿宋" w:cs="Times New Roman"/>
          <w:color w:val="auto"/>
          <w:sz w:val="28"/>
          <w:szCs w:val="28"/>
          <w:lang w:eastAsia="zh-CN"/>
        </w:rPr>
        <w:t>相关</w:t>
      </w:r>
      <w:r>
        <w:rPr>
          <w:rFonts w:hint="default" w:ascii="Times New Roman" w:hAnsi="Times New Roman" w:eastAsia="仿宋" w:cs="Times New Roman"/>
          <w:color w:val="auto"/>
          <w:sz w:val="28"/>
          <w:szCs w:val="28"/>
        </w:rPr>
        <w:t>人员</w:t>
      </w:r>
      <w:r>
        <w:rPr>
          <w:rFonts w:hint="default" w:ascii="Times New Roman" w:hAnsi="Times New Roman" w:eastAsia="仿宋" w:cs="Times New Roman"/>
          <w:color w:val="auto"/>
          <w:sz w:val="28"/>
          <w:szCs w:val="28"/>
          <w:lang w:eastAsia="zh-CN"/>
        </w:rPr>
        <w:t>安抚</w:t>
      </w:r>
      <w:r>
        <w:rPr>
          <w:rFonts w:hint="default" w:ascii="Times New Roman" w:hAnsi="Times New Roman" w:eastAsia="仿宋" w:cs="Times New Roman"/>
          <w:color w:val="auto"/>
          <w:sz w:val="28"/>
          <w:szCs w:val="28"/>
        </w:rPr>
        <w:t>工作；</w:t>
      </w:r>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p>
    <w:p>
      <w:pPr>
        <w:ind w:firstLine="560" w:firstLineChars="200"/>
        <w:rPr>
          <w:rFonts w:hint="default" w:ascii="Times New Roman" w:hAnsi="Times New Roman" w:eastAsia="仿宋" w:cs="Times New Roman"/>
          <w:color w:val="auto"/>
          <w:sz w:val="28"/>
          <w:szCs w:val="28"/>
        </w:rPr>
      </w:pPr>
      <w:bookmarkStart w:id="706" w:name="_Toc17376"/>
      <w:bookmarkStart w:id="707" w:name="_Toc9466"/>
      <w:bookmarkStart w:id="708" w:name="_Toc23970"/>
      <w:bookmarkStart w:id="709" w:name="_Toc11420"/>
      <w:bookmarkStart w:id="710" w:name="_Toc24478"/>
      <w:bookmarkStart w:id="711" w:name="_Toc20624"/>
      <w:bookmarkStart w:id="712" w:name="_Toc5144"/>
      <w:bookmarkStart w:id="713" w:name="_Toc14494"/>
      <w:bookmarkStart w:id="714" w:name="_Toc26938"/>
      <w:bookmarkStart w:id="715" w:name="_Toc9557"/>
      <w:bookmarkStart w:id="716" w:name="_Toc27140"/>
      <w:bookmarkStart w:id="717" w:name="_Toc26897"/>
      <w:bookmarkStart w:id="718" w:name="_Toc6980"/>
      <w:bookmarkStart w:id="719" w:name="_Toc13415"/>
      <w:bookmarkStart w:id="720" w:name="_Toc21880"/>
      <w:bookmarkStart w:id="721" w:name="_Toc2034"/>
      <w:bookmarkStart w:id="722" w:name="_Toc14445"/>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val="en-US" w:eastAsia="zh-CN"/>
        </w:rPr>
        <w:t>2</w:t>
      </w:r>
      <w:r>
        <w:rPr>
          <w:rFonts w:hint="default" w:ascii="Times New Roman" w:hAnsi="Times New Roman" w:eastAsia="仿宋" w:cs="Times New Roman"/>
          <w:color w:val="auto"/>
          <w:sz w:val="28"/>
          <w:szCs w:val="28"/>
        </w:rPr>
        <w:t>）</w:t>
      </w:r>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r>
        <w:rPr>
          <w:rFonts w:hint="default" w:ascii="Times New Roman" w:hAnsi="Times New Roman" w:eastAsia="仿宋" w:cs="Times New Roman"/>
          <w:color w:val="auto"/>
          <w:sz w:val="28"/>
          <w:szCs w:val="28"/>
        </w:rPr>
        <w:t>核算应急救援发生的费用，及时支付应急救援费用和征用应急物资的补偿；</w:t>
      </w:r>
    </w:p>
    <w:p>
      <w:pPr>
        <w:ind w:firstLine="560" w:firstLineChars="200"/>
        <w:rPr>
          <w:rFonts w:hint="default" w:ascii="Times New Roman" w:hAnsi="Times New Roman" w:eastAsia="仿宋" w:cs="Times New Roman"/>
          <w:color w:val="auto"/>
          <w:sz w:val="28"/>
          <w:szCs w:val="28"/>
        </w:rPr>
      </w:pPr>
      <w:bookmarkStart w:id="723" w:name="_Toc21322"/>
      <w:bookmarkStart w:id="724" w:name="_Toc7125"/>
      <w:bookmarkStart w:id="725" w:name="_Toc3233"/>
      <w:bookmarkStart w:id="726" w:name="_Toc28946"/>
      <w:bookmarkStart w:id="727" w:name="_Toc4022"/>
      <w:bookmarkStart w:id="728" w:name="_Toc14362"/>
      <w:bookmarkStart w:id="729" w:name="_Toc30158"/>
      <w:bookmarkStart w:id="730" w:name="_Toc17699"/>
      <w:bookmarkStart w:id="731" w:name="_Toc12950"/>
      <w:bookmarkStart w:id="732" w:name="_Toc25907"/>
      <w:bookmarkStart w:id="733" w:name="_Toc1819"/>
      <w:bookmarkStart w:id="734" w:name="_Toc19718"/>
      <w:bookmarkStart w:id="735" w:name="_Toc2445"/>
      <w:bookmarkStart w:id="736" w:name="_Toc4854"/>
      <w:bookmarkStart w:id="737" w:name="_Toc25605"/>
      <w:bookmarkStart w:id="738" w:name="_Toc4855"/>
      <w:bookmarkStart w:id="739" w:name="_Toc17554"/>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val="en-US" w:eastAsia="zh-CN"/>
        </w:rPr>
        <w:t>3</w:t>
      </w:r>
      <w:r>
        <w:rPr>
          <w:rFonts w:hint="default" w:ascii="Times New Roman" w:hAnsi="Times New Roman" w:eastAsia="仿宋" w:cs="Times New Roman"/>
          <w:color w:val="auto"/>
          <w:sz w:val="28"/>
          <w:szCs w:val="28"/>
        </w:rPr>
        <w:t>）</w:t>
      </w:r>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r>
        <w:rPr>
          <w:rFonts w:hint="default" w:ascii="Times New Roman" w:hAnsi="Times New Roman" w:eastAsia="仿宋" w:cs="Times New Roman"/>
          <w:color w:val="auto"/>
          <w:sz w:val="28"/>
          <w:szCs w:val="28"/>
        </w:rPr>
        <w:t>收集整理事故应急救援记录、图纸、方案、措施等相关资料；</w:t>
      </w:r>
    </w:p>
    <w:p>
      <w:pPr>
        <w:ind w:firstLine="560" w:firstLineChars="200"/>
        <w:rPr>
          <w:rFonts w:hint="default" w:ascii="Times New Roman" w:hAnsi="Times New Roman" w:eastAsia="仿宋" w:cs="Times New Roman"/>
          <w:color w:val="auto"/>
          <w:sz w:val="28"/>
          <w:szCs w:val="28"/>
        </w:rPr>
      </w:pPr>
      <w:bookmarkStart w:id="740" w:name="_Toc8124"/>
      <w:bookmarkStart w:id="741" w:name="_Toc22412"/>
      <w:bookmarkStart w:id="742" w:name="_Toc21433"/>
      <w:bookmarkStart w:id="743" w:name="_Toc8977"/>
      <w:bookmarkStart w:id="744" w:name="_Toc25096"/>
      <w:bookmarkStart w:id="745" w:name="_Toc10758"/>
      <w:bookmarkStart w:id="746" w:name="_Toc9467"/>
      <w:bookmarkStart w:id="747" w:name="_Toc32071"/>
      <w:bookmarkStart w:id="748" w:name="_Toc27673"/>
      <w:bookmarkStart w:id="749" w:name="_Toc3888"/>
      <w:bookmarkStart w:id="750" w:name="_Toc15419"/>
      <w:bookmarkStart w:id="751" w:name="_Toc22621"/>
      <w:bookmarkStart w:id="752" w:name="_Toc32226"/>
      <w:bookmarkStart w:id="753" w:name="_Toc22923"/>
      <w:bookmarkStart w:id="754" w:name="_Toc7558"/>
      <w:bookmarkStart w:id="755" w:name="_Toc26421"/>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val="en-US" w:eastAsia="zh-CN"/>
        </w:rPr>
        <w:t>4</w:t>
      </w:r>
      <w:r>
        <w:rPr>
          <w:rFonts w:hint="default" w:ascii="Times New Roman" w:hAnsi="Times New Roman" w:eastAsia="仿宋" w:cs="Times New Roman"/>
          <w:color w:val="auto"/>
          <w:sz w:val="28"/>
          <w:szCs w:val="28"/>
        </w:rPr>
        <w:t>）</w:t>
      </w:r>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r>
        <w:rPr>
          <w:rFonts w:hint="default" w:ascii="Times New Roman" w:hAnsi="Times New Roman" w:eastAsia="仿宋" w:cs="Times New Roman"/>
          <w:color w:val="auto"/>
          <w:sz w:val="28"/>
          <w:szCs w:val="28"/>
        </w:rPr>
        <w:t>现场清理、消毒、重建、尽快消除事故后果和影响，对污染物进行清理</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rPr>
        <w:t>并堆存于专门的收集场所；</w:t>
      </w:r>
    </w:p>
    <w:p>
      <w:pPr>
        <w:ind w:firstLine="560" w:firstLineChars="200"/>
        <w:rPr>
          <w:rFonts w:hint="default" w:ascii="Times New Roman" w:hAnsi="Times New Roman" w:eastAsia="仿宋" w:cs="Times New Roman"/>
          <w:color w:val="auto"/>
          <w:sz w:val="28"/>
          <w:szCs w:val="28"/>
        </w:rPr>
      </w:pPr>
      <w:bookmarkStart w:id="756" w:name="_Toc30631"/>
      <w:bookmarkStart w:id="757" w:name="_Toc21499"/>
      <w:bookmarkStart w:id="758" w:name="_Toc4792"/>
      <w:bookmarkStart w:id="759" w:name="_Toc25376"/>
      <w:bookmarkStart w:id="760" w:name="_Toc14194"/>
      <w:bookmarkStart w:id="761" w:name="_Toc24670"/>
      <w:bookmarkStart w:id="762" w:name="_Toc30042"/>
      <w:bookmarkStart w:id="763" w:name="_Toc15851"/>
      <w:bookmarkStart w:id="764" w:name="_Toc15406"/>
      <w:bookmarkStart w:id="765" w:name="_Toc9443"/>
      <w:bookmarkStart w:id="766" w:name="_Toc28603"/>
      <w:bookmarkStart w:id="767" w:name="_Toc15448"/>
      <w:bookmarkStart w:id="768" w:name="_Toc26413"/>
      <w:bookmarkStart w:id="769" w:name="_Toc25619"/>
      <w:bookmarkStart w:id="770" w:name="_Toc2530"/>
      <w:bookmarkStart w:id="771" w:name="_Toc31923"/>
      <w:bookmarkStart w:id="772" w:name="_Toc17484"/>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val="en-US" w:eastAsia="zh-CN"/>
        </w:rPr>
        <w:t>5</w:t>
      </w:r>
      <w:r>
        <w:rPr>
          <w:rFonts w:hint="default" w:ascii="Times New Roman" w:hAnsi="Times New Roman" w:eastAsia="仿宋" w:cs="Times New Roman"/>
          <w:color w:val="auto"/>
          <w:sz w:val="28"/>
          <w:szCs w:val="28"/>
        </w:rPr>
        <w:t>）</w:t>
      </w:r>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r>
        <w:rPr>
          <w:rFonts w:hint="default" w:ascii="Times New Roman" w:hAnsi="Times New Roman" w:eastAsia="仿宋" w:cs="Times New Roman"/>
          <w:color w:val="auto"/>
          <w:sz w:val="28"/>
          <w:szCs w:val="28"/>
        </w:rPr>
        <w:t>制定防范措施。加强安全管理，深化安全专项整治。加大安全投入，防止事故再次发生；</w:t>
      </w:r>
    </w:p>
    <w:p>
      <w:pPr>
        <w:ind w:firstLine="560" w:firstLineChars="200"/>
        <w:rPr>
          <w:rFonts w:hint="default" w:ascii="Times New Roman" w:hAnsi="Times New Roman" w:eastAsia="仿宋" w:cs="Times New Roman"/>
          <w:color w:val="auto"/>
          <w:sz w:val="28"/>
          <w:szCs w:val="28"/>
        </w:rPr>
      </w:pPr>
      <w:bookmarkStart w:id="773" w:name="_Toc30227"/>
      <w:bookmarkStart w:id="774" w:name="_Toc21974"/>
      <w:bookmarkStart w:id="775" w:name="_Toc20150"/>
      <w:bookmarkStart w:id="776" w:name="_Toc16309"/>
      <w:bookmarkStart w:id="777" w:name="_Toc31269"/>
      <w:bookmarkStart w:id="778" w:name="_Toc717"/>
      <w:bookmarkStart w:id="779" w:name="_Toc2416"/>
      <w:bookmarkStart w:id="780" w:name="_Toc18982"/>
      <w:bookmarkStart w:id="781" w:name="_Toc8845"/>
      <w:bookmarkStart w:id="782" w:name="_Toc32645"/>
      <w:bookmarkStart w:id="783" w:name="_Toc21102"/>
      <w:bookmarkStart w:id="784" w:name="_Toc16119"/>
      <w:bookmarkStart w:id="785" w:name="_Toc452"/>
      <w:bookmarkStart w:id="786" w:name="_Toc27873"/>
      <w:bookmarkStart w:id="787" w:name="_Toc565"/>
      <w:bookmarkStart w:id="788" w:name="_Toc9342"/>
      <w:bookmarkStart w:id="789" w:name="_Toc21027"/>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val="en-US" w:eastAsia="zh-CN"/>
        </w:rPr>
        <w:t>6</w:t>
      </w:r>
      <w:r>
        <w:rPr>
          <w:rFonts w:hint="default" w:ascii="Times New Roman" w:hAnsi="Times New Roman" w:eastAsia="仿宋" w:cs="Times New Roman"/>
          <w:color w:val="auto"/>
          <w:sz w:val="28"/>
          <w:szCs w:val="28"/>
        </w:rPr>
        <w:t>）</w:t>
      </w:r>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r>
        <w:rPr>
          <w:rFonts w:hint="default" w:ascii="Times New Roman" w:hAnsi="Times New Roman" w:eastAsia="仿宋" w:cs="Times New Roman"/>
          <w:color w:val="auto"/>
          <w:sz w:val="28"/>
          <w:szCs w:val="28"/>
        </w:rPr>
        <w:t>认真落实安全生产责任制和安全技术操作规程；</w:t>
      </w:r>
    </w:p>
    <w:p>
      <w:pPr>
        <w:ind w:firstLine="560" w:firstLineChars="200"/>
        <w:rPr>
          <w:rFonts w:hint="default" w:ascii="Times New Roman" w:hAnsi="Times New Roman" w:eastAsia="仿宋" w:cs="Times New Roman"/>
          <w:color w:val="auto"/>
          <w:sz w:val="28"/>
          <w:szCs w:val="28"/>
        </w:rPr>
      </w:pPr>
      <w:bookmarkStart w:id="790" w:name="_Toc545"/>
      <w:bookmarkStart w:id="791" w:name="_Toc14674"/>
      <w:bookmarkStart w:id="792" w:name="_Toc32202"/>
      <w:bookmarkStart w:id="793" w:name="_Toc30225"/>
      <w:bookmarkStart w:id="794" w:name="_Toc12764"/>
      <w:bookmarkStart w:id="795" w:name="_Toc23909"/>
      <w:bookmarkStart w:id="796" w:name="_Toc9635"/>
      <w:bookmarkStart w:id="797" w:name="_Toc13436"/>
      <w:bookmarkStart w:id="798" w:name="_Toc4272"/>
      <w:bookmarkStart w:id="799" w:name="_Toc16947"/>
      <w:bookmarkStart w:id="800" w:name="_Toc14125"/>
      <w:bookmarkStart w:id="801" w:name="_Toc8778"/>
      <w:bookmarkStart w:id="802" w:name="_Toc6709"/>
      <w:bookmarkStart w:id="803" w:name="_Toc17978"/>
      <w:bookmarkStart w:id="804" w:name="_Toc29227"/>
      <w:bookmarkStart w:id="805" w:name="_Toc27653"/>
      <w:bookmarkStart w:id="806" w:name="_Toc26661"/>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val="en-US" w:eastAsia="zh-CN"/>
        </w:rPr>
        <w:t>7</w:t>
      </w:r>
      <w:r>
        <w:rPr>
          <w:rFonts w:hint="default" w:ascii="Times New Roman" w:hAnsi="Times New Roman" w:eastAsia="仿宋" w:cs="Times New Roman"/>
          <w:color w:val="auto"/>
          <w:sz w:val="28"/>
          <w:szCs w:val="28"/>
        </w:rPr>
        <w:t>）</w:t>
      </w:r>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r>
        <w:rPr>
          <w:rFonts w:hint="default" w:ascii="Times New Roman" w:hAnsi="Times New Roman" w:eastAsia="仿宋" w:cs="Times New Roman"/>
          <w:color w:val="auto"/>
          <w:sz w:val="28"/>
          <w:szCs w:val="28"/>
        </w:rPr>
        <w:t>总结经验汲取教训。查出事故原因，解决处理办法，写出总结报告。</w:t>
      </w:r>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eastAsia="zh-CN" w:bidi="ar-SA"/>
        </w:rPr>
      </w:pPr>
      <w:bookmarkStart w:id="807" w:name="_Toc22365"/>
      <w:bookmarkStart w:id="808" w:name="_Toc15954"/>
      <w:r>
        <w:rPr>
          <w:rFonts w:hint="default" w:ascii="Times New Roman" w:hAnsi="Times New Roman" w:eastAsia="仿宋" w:cs="Times New Roman"/>
          <w:bCs w:val="0"/>
          <w:color w:val="auto"/>
          <w:kern w:val="2"/>
          <w:sz w:val="30"/>
          <w:lang w:eastAsia="zh-CN" w:bidi="ar-SA"/>
        </w:rPr>
        <w:t xml:space="preserve">7.2 </w:t>
      </w:r>
      <w:r>
        <w:rPr>
          <w:rFonts w:hint="default" w:ascii="Times New Roman" w:hAnsi="Times New Roman" w:eastAsia="仿宋" w:cs="Times New Roman"/>
          <w:bCs w:val="0"/>
          <w:color w:val="auto"/>
          <w:kern w:val="2"/>
          <w:sz w:val="30"/>
          <w:lang w:val="en-US" w:eastAsia="zh-CN" w:bidi="ar-SA"/>
        </w:rPr>
        <w:t>警戒与治安</w:t>
      </w:r>
      <w:bookmarkEnd w:id="669"/>
      <w:bookmarkEnd w:id="670"/>
      <w:bookmarkEnd w:id="671"/>
      <w:bookmarkEnd w:id="672"/>
      <w:bookmarkEnd w:id="807"/>
      <w:bookmarkEnd w:id="808"/>
    </w:p>
    <w:p>
      <w:pPr>
        <w:ind w:firstLine="560" w:firstLineChars="200"/>
        <w:jc w:val="both"/>
        <w:rPr>
          <w:rFonts w:hint="default" w:ascii="Times New Roman" w:hAnsi="Times New Roman" w:eastAsia="仿宋" w:cs="Times New Roman"/>
          <w:color w:val="auto"/>
          <w:sz w:val="28"/>
          <w:szCs w:val="28"/>
          <w:highlight w:val="none"/>
          <w:lang w:val="en-US" w:eastAsia="zh-CN"/>
        </w:rPr>
      </w:pPr>
      <w:bookmarkStart w:id="809" w:name="_Toc2639"/>
      <w:bookmarkStart w:id="810" w:name="_Toc31773"/>
      <w:bookmarkStart w:id="811" w:name="_Toc14373"/>
      <w:bookmarkStart w:id="812" w:name="_Toc18071"/>
      <w:bookmarkStart w:id="813" w:name="_Toc10540"/>
      <w:bookmarkStart w:id="814" w:name="_Toc9974"/>
      <w:bookmarkStart w:id="815" w:name="_Toc28468"/>
      <w:bookmarkStart w:id="816" w:name="_Toc22556"/>
      <w:bookmarkStart w:id="817" w:name="_Toc4154"/>
      <w:bookmarkStart w:id="818" w:name="_Toc114"/>
      <w:bookmarkStart w:id="819" w:name="_Toc438023001"/>
      <w:bookmarkStart w:id="820" w:name="_Toc10139"/>
      <w:bookmarkStart w:id="821" w:name="_Toc3324"/>
      <w:bookmarkStart w:id="822" w:name="_Toc428966544"/>
      <w:r>
        <w:rPr>
          <w:rFonts w:hint="eastAsia" w:ascii="Times New Roman" w:hAnsi="Times New Roman" w:cs="Times New Roman"/>
          <w:color w:val="auto"/>
          <w:sz w:val="28"/>
          <w:szCs w:val="28"/>
          <w:highlight w:val="none"/>
          <w:lang w:val="en-US" w:eastAsia="zh-CN"/>
        </w:rPr>
        <w:t>警戒疏散组</w:t>
      </w:r>
      <w:r>
        <w:rPr>
          <w:rFonts w:hint="default" w:ascii="Times New Roman" w:hAnsi="Times New Roman" w:eastAsia="仿宋" w:cs="Times New Roman"/>
          <w:color w:val="auto"/>
          <w:sz w:val="28"/>
          <w:szCs w:val="28"/>
          <w:highlight w:val="none"/>
          <w:lang w:val="en-US" w:eastAsia="zh-CN"/>
        </w:rPr>
        <w:t>在公安部门到来之前，要组织事件现场后期的治安警戒和治安管理。加强重点地区、重点场所、重点人群、重要物资设备的防范保护。维持现场秩序，及时疏散群众，协助公安部门实施治安保卫工作。</w:t>
      </w:r>
      <w:bookmarkEnd w:id="809"/>
      <w:bookmarkEnd w:id="810"/>
      <w:bookmarkEnd w:id="811"/>
      <w:bookmarkEnd w:id="812"/>
      <w:bookmarkEnd w:id="813"/>
      <w:bookmarkEnd w:id="814"/>
      <w:bookmarkEnd w:id="815"/>
      <w:bookmarkEnd w:id="816"/>
      <w:bookmarkEnd w:id="817"/>
      <w:bookmarkEnd w:id="818"/>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eastAsia="zh-CN" w:bidi="ar-SA"/>
        </w:rPr>
      </w:pPr>
      <w:bookmarkStart w:id="823" w:name="_Toc30493"/>
      <w:bookmarkStart w:id="824" w:name="_Toc27424"/>
      <w:r>
        <w:rPr>
          <w:rFonts w:hint="default" w:ascii="Times New Roman" w:hAnsi="Times New Roman" w:eastAsia="仿宋" w:cs="Times New Roman"/>
          <w:bCs w:val="0"/>
          <w:color w:val="auto"/>
          <w:kern w:val="2"/>
          <w:sz w:val="30"/>
          <w:lang w:eastAsia="zh-CN" w:bidi="ar-SA"/>
        </w:rPr>
        <w:t xml:space="preserve">7.3 </w:t>
      </w:r>
      <w:r>
        <w:rPr>
          <w:rFonts w:hint="default" w:ascii="Times New Roman" w:hAnsi="Times New Roman" w:eastAsia="仿宋" w:cs="Times New Roman"/>
          <w:bCs w:val="0"/>
          <w:color w:val="auto"/>
          <w:kern w:val="2"/>
          <w:sz w:val="30"/>
          <w:lang w:val="en-US" w:eastAsia="zh-CN" w:bidi="ar-SA"/>
        </w:rPr>
        <w:t>次生灾害防范</w:t>
      </w:r>
      <w:bookmarkEnd w:id="819"/>
      <w:bookmarkEnd w:id="820"/>
      <w:bookmarkEnd w:id="821"/>
      <w:bookmarkEnd w:id="822"/>
      <w:bookmarkEnd w:id="823"/>
      <w:bookmarkEnd w:id="824"/>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default" w:ascii="Times New Roman" w:hAnsi="Times New Roman" w:eastAsia="仿宋" w:cs="Times New Roman"/>
          <w:color w:val="auto"/>
          <w:sz w:val="28"/>
          <w:szCs w:val="28"/>
        </w:rPr>
      </w:pPr>
      <w:bookmarkStart w:id="825" w:name="_Toc23451"/>
      <w:bookmarkStart w:id="826" w:name="_Toc26643"/>
      <w:bookmarkStart w:id="827" w:name="_Toc13613"/>
      <w:bookmarkStart w:id="828" w:name="_Toc10900"/>
      <w:bookmarkStart w:id="829" w:name="_Toc11978"/>
      <w:bookmarkStart w:id="830" w:name="_Toc12639"/>
      <w:bookmarkStart w:id="831" w:name="_Toc5935"/>
      <w:bookmarkStart w:id="832" w:name="_Toc11471"/>
      <w:bookmarkStart w:id="833" w:name="_Toc27004"/>
      <w:bookmarkStart w:id="834" w:name="_Toc6453"/>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1</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rPr>
        <w:t>应急处理</w:t>
      </w:r>
      <w:r>
        <w:rPr>
          <w:rFonts w:hint="eastAsia" w:ascii="Times New Roman" w:hAnsi="Times New Roman" w:cs="Times New Roman"/>
          <w:color w:val="auto"/>
          <w:sz w:val="28"/>
          <w:szCs w:val="28"/>
          <w:lang w:eastAsia="zh-CN"/>
        </w:rPr>
        <w:t>组</w:t>
      </w:r>
      <w:r>
        <w:rPr>
          <w:rFonts w:hint="default" w:ascii="Times New Roman" w:hAnsi="Times New Roman" w:eastAsia="仿宋" w:cs="Times New Roman"/>
          <w:color w:val="auto"/>
          <w:sz w:val="28"/>
          <w:szCs w:val="28"/>
        </w:rPr>
        <w:t>在事件处理过程中联系有资质的单位对灾害区进行持续监测，以判断事件现场是否有次生隐患，根据需要完成事件现场其它监测与评估；</w:t>
      </w:r>
      <w:bookmarkEnd w:id="825"/>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2</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rPr>
        <w:t>在事件处理过程中进行持续监测，接到应急状态解除令后，监测人员对事件现场须继续监测，以判断事件现场是否有次生隐患</w:t>
      </w:r>
      <w:r>
        <w:rPr>
          <w:rFonts w:hint="default" w:ascii="Times New Roman" w:hAnsi="Times New Roman" w:eastAsia="仿宋" w:cs="Times New Roman"/>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3</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rPr>
        <w:t>根据需要</w:t>
      </w:r>
      <w:r>
        <w:rPr>
          <w:rFonts w:hint="default" w:ascii="Times New Roman" w:hAnsi="Times New Roman" w:eastAsia="仿宋" w:cs="Times New Roman"/>
          <w:color w:val="auto"/>
          <w:sz w:val="28"/>
          <w:szCs w:val="28"/>
          <w:lang w:eastAsia="zh-CN"/>
        </w:rPr>
        <w:t>现场</w:t>
      </w:r>
      <w:r>
        <w:rPr>
          <w:rFonts w:hint="eastAsia" w:ascii="Times New Roman" w:hAnsi="Times New Roman" w:cs="Times New Roman"/>
          <w:color w:val="auto"/>
          <w:sz w:val="28"/>
          <w:szCs w:val="28"/>
          <w:lang w:eastAsia="zh-CN"/>
        </w:rPr>
        <w:t>应急</w:t>
      </w:r>
      <w:r>
        <w:rPr>
          <w:rFonts w:hint="default" w:ascii="Times New Roman" w:hAnsi="Times New Roman" w:eastAsia="仿宋" w:cs="Times New Roman"/>
          <w:color w:val="auto"/>
          <w:sz w:val="28"/>
          <w:szCs w:val="28"/>
          <w:lang w:eastAsia="zh-CN"/>
        </w:rPr>
        <w:t>专家对</w:t>
      </w:r>
      <w:r>
        <w:rPr>
          <w:rFonts w:hint="default" w:ascii="Times New Roman" w:hAnsi="Times New Roman" w:cs="Times New Roman"/>
          <w:color w:val="auto"/>
          <w:sz w:val="28"/>
          <w:szCs w:val="28"/>
          <w:lang w:eastAsia="zh-CN"/>
        </w:rPr>
        <w:t>突发</w:t>
      </w:r>
      <w:r>
        <w:rPr>
          <w:rFonts w:hint="default" w:ascii="Times New Roman" w:hAnsi="Times New Roman" w:eastAsia="仿宋" w:cs="Times New Roman"/>
          <w:color w:val="auto"/>
          <w:sz w:val="28"/>
          <w:szCs w:val="28"/>
          <w:lang w:eastAsia="zh-CN"/>
        </w:rPr>
        <w:t>环境事件进行动态评估，</w:t>
      </w:r>
      <w:r>
        <w:rPr>
          <w:rFonts w:hint="default" w:ascii="Times New Roman" w:hAnsi="Times New Roman" w:eastAsia="仿宋" w:cs="Times New Roman"/>
          <w:color w:val="auto"/>
          <w:sz w:val="28"/>
          <w:szCs w:val="28"/>
        </w:rPr>
        <w:t>当有可能危及人员生命安全时，应立即指挥撤离；</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default" w:ascii="Times New Roman" w:hAnsi="Times New Roman" w:eastAsia="仿宋" w:cs="Times New Roman"/>
          <w:color w:val="auto"/>
          <w:sz w:val="28"/>
          <w:szCs w:val="28"/>
        </w:rPr>
      </w:pPr>
      <w:bookmarkStart w:id="835" w:name="_Toc4322"/>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val="en-US" w:eastAsia="zh-CN"/>
        </w:rPr>
        <w:t>4</w:t>
      </w:r>
      <w:r>
        <w:rPr>
          <w:rFonts w:hint="default" w:ascii="Times New Roman" w:hAnsi="Times New Roman" w:eastAsia="仿宋" w:cs="Times New Roman"/>
          <w:color w:val="auto"/>
          <w:sz w:val="28"/>
          <w:szCs w:val="28"/>
        </w:rPr>
        <w:t>）现场应急处置人员应根据不同类型环境事件的特点，配备相应的专业防护装备，采取安全防护措施，严禁执行应急人员出入事发现场程序；</w:t>
      </w:r>
      <w:bookmarkEnd w:id="835"/>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szCs w:val="28"/>
        </w:rPr>
      </w:pPr>
      <w:bookmarkStart w:id="836" w:name="_Toc12654"/>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val="en-US" w:eastAsia="zh-CN"/>
        </w:rPr>
        <w:t>5</w:t>
      </w:r>
      <w:r>
        <w:rPr>
          <w:rFonts w:hint="default" w:ascii="Times New Roman" w:hAnsi="Times New Roman" w:eastAsia="仿宋" w:cs="Times New Roman"/>
          <w:color w:val="auto"/>
          <w:sz w:val="28"/>
          <w:szCs w:val="28"/>
        </w:rPr>
        <w:t>）根据突发环境事件的性质、特点，告知周围群众应采取的安全防护措施</w:t>
      </w:r>
      <w:bookmarkEnd w:id="826"/>
      <w:bookmarkEnd w:id="827"/>
      <w:bookmarkEnd w:id="828"/>
      <w:bookmarkEnd w:id="829"/>
      <w:bookmarkEnd w:id="830"/>
      <w:bookmarkEnd w:id="831"/>
      <w:bookmarkEnd w:id="832"/>
      <w:bookmarkEnd w:id="833"/>
      <w:bookmarkEnd w:id="834"/>
      <w:bookmarkEnd w:id="836"/>
      <w:r>
        <w:rPr>
          <w:rFonts w:hint="default" w:ascii="Times New Roman" w:hAnsi="Times New Roman" w:eastAsia="仿宋" w:cs="Times New Roman"/>
          <w:color w:val="auto"/>
          <w:sz w:val="28"/>
          <w:szCs w:val="28"/>
          <w:lang w:eastAsia="zh-CN"/>
        </w:rPr>
        <w:t>；</w:t>
      </w:r>
    </w:p>
    <w:p>
      <w:pPr>
        <w:keepNext w:val="0"/>
        <w:keepLines w:val="0"/>
        <w:widowControl w:val="0"/>
        <w:suppressLineNumbers w:val="0"/>
        <w:topLinePunct/>
        <w:autoSpaceDE/>
        <w:autoSpaceDN w:val="0"/>
        <w:spacing w:before="0" w:beforeAutospacing="0" w:after="0" w:afterAutospacing="0" w:line="360" w:lineRule="auto"/>
        <w:ind w:left="0" w:right="0" w:firstLine="560" w:firstLineChars="200"/>
        <w:jc w:val="left"/>
        <w:rPr>
          <w:rFonts w:hint="default" w:ascii="Times New Roman" w:hAnsi="Times New Roman" w:eastAsia="仿宋" w:cs="Times New Roman"/>
          <w:color w:val="auto"/>
          <w:sz w:val="28"/>
          <w:szCs w:val="28"/>
          <w:lang w:val="en-US"/>
        </w:rPr>
      </w:pP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6</w:t>
      </w:r>
      <w:r>
        <w:rPr>
          <w:rFonts w:hint="default" w:ascii="Times New Roman" w:hAnsi="Times New Roman" w:eastAsia="仿宋" w:cs="Times New Roman"/>
          <w:color w:val="auto"/>
          <w:sz w:val="28"/>
          <w:szCs w:val="28"/>
          <w:lang w:eastAsia="zh-CN"/>
        </w:rPr>
        <w:t>）采取相关防范措施预防泄露、发生火灾等产生次生灾害。</w:t>
      </w:r>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eastAsia="zh-CN" w:bidi="ar-SA"/>
        </w:rPr>
      </w:pPr>
      <w:bookmarkStart w:id="837" w:name="_Toc2680"/>
      <w:bookmarkStart w:id="838" w:name="_Toc428966545"/>
      <w:bookmarkStart w:id="839" w:name="_Toc2945"/>
      <w:bookmarkStart w:id="840" w:name="_Toc29457"/>
      <w:bookmarkStart w:id="841" w:name="_Toc28870"/>
      <w:bookmarkStart w:id="842" w:name="_Toc438023002"/>
      <w:r>
        <w:rPr>
          <w:rFonts w:hint="default" w:ascii="Times New Roman" w:hAnsi="Times New Roman" w:eastAsia="仿宋" w:cs="Times New Roman"/>
          <w:bCs w:val="0"/>
          <w:color w:val="auto"/>
          <w:kern w:val="2"/>
          <w:sz w:val="30"/>
          <w:lang w:eastAsia="zh-CN" w:bidi="ar-SA"/>
        </w:rPr>
        <w:t xml:space="preserve">7.4 </w:t>
      </w:r>
      <w:r>
        <w:rPr>
          <w:rFonts w:hint="default" w:ascii="Times New Roman" w:hAnsi="Times New Roman" w:eastAsia="仿宋" w:cs="Times New Roman"/>
          <w:bCs w:val="0"/>
          <w:color w:val="auto"/>
          <w:kern w:val="2"/>
          <w:sz w:val="30"/>
          <w:lang w:val="en-US" w:eastAsia="zh-CN" w:bidi="ar-SA"/>
        </w:rPr>
        <w:t>调查与评估</w:t>
      </w:r>
      <w:bookmarkEnd w:id="837"/>
      <w:bookmarkEnd w:id="838"/>
      <w:bookmarkEnd w:id="839"/>
      <w:bookmarkEnd w:id="840"/>
      <w:bookmarkEnd w:id="841"/>
      <w:bookmarkEnd w:id="842"/>
    </w:p>
    <w:p>
      <w:pPr>
        <w:spacing w:line="360" w:lineRule="auto"/>
        <w:ind w:firstLine="560" w:firstLineChars="200"/>
        <w:rPr>
          <w:rFonts w:hint="default" w:ascii="Times New Roman" w:hAnsi="Times New Roman" w:eastAsia="仿宋" w:cs="Times New Roman"/>
          <w:color w:val="auto"/>
          <w:sz w:val="28"/>
          <w:szCs w:val="28"/>
        </w:rPr>
      </w:pPr>
      <w:bookmarkStart w:id="843" w:name="_Toc438023003"/>
      <w:bookmarkStart w:id="844" w:name="_Toc428966546"/>
      <w:r>
        <w:rPr>
          <w:rFonts w:hint="default" w:ascii="Times New Roman" w:hAnsi="Times New Roman" w:eastAsia="仿宋" w:cs="Times New Roman"/>
          <w:color w:val="auto"/>
          <w:sz w:val="28"/>
          <w:szCs w:val="28"/>
        </w:rPr>
        <w:t>（1）应急指挥部负责编制突发环境污染事故的总结报告，并在应急终止后15日内，将总结报告上级应急领导小组。</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（2）应急指挥部配合厂区各人员进行事故的调查处理，及时、准确地查清事故性质、原因和责任，总结教训并提出防范和改进措施，形成书面调查总结报告，并按规定程序结案。</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（3）应急过程评价。由应急指挥部组织实施</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rPr>
        <w:t>评价的基本依据：</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 1 \* GB3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①</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color w:val="auto"/>
          <w:sz w:val="28"/>
          <w:szCs w:val="28"/>
        </w:rPr>
        <w:t>环境应急过程记录；</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 2 \* GB3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②</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color w:val="auto"/>
          <w:sz w:val="28"/>
          <w:szCs w:val="28"/>
        </w:rPr>
        <w:t>现场各专业应急救援队伍的总结报告；</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 3 \* GB3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③</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color w:val="auto"/>
          <w:sz w:val="28"/>
          <w:szCs w:val="28"/>
        </w:rPr>
        <w:t>各应急处置组掌握的应急情况；</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 4 \* GB3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④</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color w:val="auto"/>
          <w:sz w:val="28"/>
          <w:szCs w:val="28"/>
        </w:rPr>
        <w:t>环境应急救援行动的实际效果及产生的社会影响；</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 5 \* GB3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⑤</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color w:val="auto"/>
          <w:sz w:val="28"/>
          <w:szCs w:val="28"/>
        </w:rPr>
        <w:t>公众的反映等。</w:t>
      </w:r>
    </w:p>
    <w:p>
      <w:pPr>
        <w:topLinePunct/>
        <w:autoSpaceDE/>
        <w:autoSpaceDN/>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根据实践经验，应急指挥部组织应急专业组对应急预案进行评估，并及时修订突发环境事件应急预案。</w:t>
      </w:r>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eastAsia="zh-CN" w:bidi="ar-SA"/>
        </w:rPr>
      </w:pPr>
      <w:bookmarkStart w:id="845" w:name="_Toc28111"/>
      <w:bookmarkStart w:id="846" w:name="_Toc25952"/>
      <w:bookmarkStart w:id="847" w:name="_Toc31629"/>
      <w:bookmarkStart w:id="848" w:name="_Toc1178"/>
      <w:r>
        <w:rPr>
          <w:rFonts w:hint="default" w:ascii="Times New Roman" w:hAnsi="Times New Roman" w:eastAsia="仿宋" w:cs="Times New Roman"/>
          <w:bCs w:val="0"/>
          <w:color w:val="auto"/>
          <w:kern w:val="2"/>
          <w:sz w:val="30"/>
          <w:lang w:eastAsia="zh-CN" w:bidi="ar-SA"/>
        </w:rPr>
        <w:t xml:space="preserve">7.5 </w:t>
      </w:r>
      <w:r>
        <w:rPr>
          <w:rFonts w:hint="default" w:ascii="Times New Roman" w:hAnsi="Times New Roman" w:eastAsia="仿宋" w:cs="Times New Roman"/>
          <w:bCs w:val="0"/>
          <w:color w:val="auto"/>
          <w:kern w:val="2"/>
          <w:sz w:val="30"/>
          <w:lang w:val="en-US" w:eastAsia="zh-CN" w:bidi="ar-SA"/>
        </w:rPr>
        <w:t>生产秩序恢复重建</w:t>
      </w:r>
      <w:bookmarkEnd w:id="843"/>
      <w:bookmarkEnd w:id="844"/>
      <w:bookmarkEnd w:id="845"/>
      <w:bookmarkEnd w:id="846"/>
      <w:bookmarkEnd w:id="847"/>
      <w:bookmarkEnd w:id="848"/>
    </w:p>
    <w:p>
      <w:pPr>
        <w:spacing w:line="360" w:lineRule="auto"/>
        <w:ind w:firstLine="560" w:firstLineChars="200"/>
        <w:rPr>
          <w:rFonts w:hint="default" w:ascii="Times New Roman" w:hAnsi="Times New Roman" w:eastAsia="仿宋" w:cs="Times New Roman"/>
          <w:color w:val="auto"/>
          <w:sz w:val="28"/>
          <w:szCs w:val="28"/>
        </w:rPr>
      </w:pPr>
      <w:bookmarkStart w:id="849" w:name="_Toc438023004"/>
      <w:r>
        <w:rPr>
          <w:rFonts w:hint="default" w:ascii="Times New Roman" w:hAnsi="Times New Roman" w:eastAsia="仿宋" w:cs="Times New Roman"/>
          <w:color w:val="auto"/>
          <w:sz w:val="28"/>
          <w:szCs w:val="28"/>
        </w:rPr>
        <w:t>突发环境事件应急处置结束后，根据调查评估结果，立即开展恢复与重建工作：</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cs="Times New Roman"/>
          <w:color w:val="auto"/>
          <w:sz w:val="28"/>
          <w:szCs w:val="28"/>
          <w:lang w:eastAsia="zh-CN"/>
        </w:rPr>
        <w:t>（</w:t>
      </w:r>
      <w:r>
        <w:rPr>
          <w:rFonts w:hint="default" w:ascii="Times New Roman" w:hAnsi="Times New Roman" w:cs="Times New Roman"/>
          <w:color w:val="auto"/>
          <w:sz w:val="28"/>
          <w:szCs w:val="28"/>
          <w:lang w:val="en-US" w:eastAsia="zh-CN"/>
        </w:rPr>
        <w:t>1</w:t>
      </w:r>
      <w:r>
        <w:rPr>
          <w:rFonts w:hint="default" w:ascii="Times New Roman" w:hAnsi="Times New Roman" w:cs="Times New Roman"/>
          <w:color w:val="auto"/>
          <w:sz w:val="28"/>
          <w:szCs w:val="28"/>
          <w:lang w:eastAsia="zh-CN"/>
        </w:rPr>
        <w:t>）</w:t>
      </w:r>
      <w:r>
        <w:rPr>
          <w:rFonts w:hint="default" w:ascii="Times New Roman" w:hAnsi="Times New Roman" w:eastAsia="仿宋" w:cs="Times New Roman"/>
          <w:color w:val="auto"/>
          <w:sz w:val="28"/>
          <w:szCs w:val="28"/>
        </w:rPr>
        <w:t>对被污染破坏的设备设施进行恢复、更换；</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cs="Times New Roman"/>
          <w:color w:val="auto"/>
          <w:sz w:val="28"/>
          <w:szCs w:val="28"/>
          <w:lang w:eastAsia="zh-CN"/>
        </w:rPr>
        <w:t>（</w:t>
      </w:r>
      <w:r>
        <w:rPr>
          <w:rFonts w:hint="default" w:ascii="Times New Roman" w:hAnsi="Times New Roman" w:cs="Times New Roman"/>
          <w:color w:val="auto"/>
          <w:sz w:val="28"/>
          <w:szCs w:val="28"/>
          <w:lang w:val="en-US" w:eastAsia="zh-CN"/>
        </w:rPr>
        <w:t>2</w:t>
      </w:r>
      <w:r>
        <w:rPr>
          <w:rFonts w:hint="default" w:ascii="Times New Roman" w:hAnsi="Times New Roman" w:cs="Times New Roman"/>
          <w:color w:val="auto"/>
          <w:sz w:val="28"/>
          <w:szCs w:val="28"/>
          <w:lang w:eastAsia="zh-CN"/>
        </w:rPr>
        <w:t>）</w:t>
      </w:r>
      <w:r>
        <w:rPr>
          <w:rFonts w:hint="default" w:ascii="Times New Roman" w:hAnsi="Times New Roman" w:eastAsia="仿宋" w:cs="Times New Roman"/>
          <w:color w:val="auto"/>
          <w:sz w:val="28"/>
          <w:szCs w:val="28"/>
        </w:rPr>
        <w:t>对工作场所实施清理；</w:t>
      </w:r>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cs="Times New Roman"/>
          <w:color w:val="auto"/>
          <w:sz w:val="28"/>
          <w:szCs w:val="28"/>
          <w:lang w:eastAsia="zh-CN"/>
        </w:rPr>
        <w:t>（</w:t>
      </w:r>
      <w:r>
        <w:rPr>
          <w:rFonts w:hint="default" w:ascii="Times New Roman" w:hAnsi="Times New Roman" w:cs="Times New Roman"/>
          <w:color w:val="auto"/>
          <w:sz w:val="28"/>
          <w:szCs w:val="28"/>
          <w:lang w:val="en-US" w:eastAsia="zh-CN"/>
        </w:rPr>
        <w:t>3</w:t>
      </w:r>
      <w:r>
        <w:rPr>
          <w:rFonts w:hint="default" w:ascii="Times New Roman" w:hAnsi="Times New Roman" w:cs="Times New Roman"/>
          <w:color w:val="auto"/>
          <w:sz w:val="28"/>
          <w:szCs w:val="28"/>
          <w:lang w:eastAsia="zh-CN"/>
        </w:rPr>
        <w:t>）</w:t>
      </w:r>
      <w:r>
        <w:rPr>
          <w:rFonts w:hint="default" w:ascii="Times New Roman" w:hAnsi="Times New Roman" w:eastAsia="仿宋" w:cs="Times New Roman"/>
          <w:color w:val="auto"/>
          <w:sz w:val="28"/>
          <w:szCs w:val="28"/>
        </w:rPr>
        <w:t>制定生产恢复和重建计划，进行恢复和重建。</w:t>
      </w:r>
    </w:p>
    <w:p>
      <w:pPr>
        <w:pStyle w:val="3"/>
        <w:keepNext/>
        <w:keepLines/>
        <w:tabs>
          <w:tab w:val="left" w:pos="5790"/>
        </w:tabs>
        <w:topLinePunct/>
        <w:autoSpaceDE/>
        <w:autoSpaceDN/>
        <w:spacing w:line="480" w:lineRule="exact"/>
        <w:rPr>
          <w:rStyle w:val="26"/>
          <w:rFonts w:hint="default" w:ascii="Times New Roman" w:hAnsi="Times New Roman" w:cs="Times New Roman"/>
          <w:b/>
          <w:color w:val="auto"/>
          <w:kern w:val="44"/>
          <w:sz w:val="32"/>
          <w:szCs w:val="32"/>
          <w:lang w:val="en-US" w:eastAsia="zh-CN"/>
        </w:rPr>
        <w:sectPr>
          <w:footerReference r:id="rId5" w:type="default"/>
          <w:pgSz w:w="11906" w:h="16838"/>
          <w:pgMar w:top="1440" w:right="1800" w:bottom="1440" w:left="1800" w:header="851" w:footer="992" w:gutter="0"/>
          <w:pgBorders w:offsetFrom="page">
            <w:top w:val="none" w:sz="0" w:space="0"/>
            <w:left w:val="none" w:sz="0" w:space="0"/>
            <w:bottom w:val="none" w:sz="0" w:space="0"/>
            <w:right w:val="none" w:sz="0" w:space="0"/>
          </w:pgBorders>
          <w:pgNumType w:fmt="decimal" w:start="1"/>
          <w:cols w:space="720" w:num="1"/>
          <w:docGrid w:type="lines" w:linePitch="326" w:charSpace="0"/>
        </w:sectPr>
      </w:pPr>
    </w:p>
    <w:bookmarkEnd w:id="849"/>
    <w:p>
      <w:pPr>
        <w:pStyle w:val="3"/>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left"/>
        <w:textAlignment w:val="auto"/>
        <w:outlineLvl w:val="0"/>
        <w:rPr>
          <w:rFonts w:hint="default" w:ascii="Times New Roman" w:hAnsi="Times New Roman" w:cs="Times New Roman"/>
          <w:color w:val="auto"/>
          <w:kern w:val="2"/>
          <w:szCs w:val="32"/>
          <w:highlight w:val="none"/>
        </w:rPr>
      </w:pPr>
      <w:bookmarkStart w:id="850" w:name="_Toc16665"/>
      <w:bookmarkStart w:id="851" w:name="_Toc9176"/>
      <w:bookmarkStart w:id="852" w:name="_Toc19280"/>
      <w:bookmarkStart w:id="853" w:name="_Toc10109"/>
      <w:bookmarkStart w:id="854" w:name="_Toc12875"/>
      <w:bookmarkStart w:id="855" w:name="_Toc29553"/>
      <w:bookmarkStart w:id="856" w:name="_Toc27444"/>
      <w:bookmarkStart w:id="857" w:name="_Toc9846"/>
      <w:bookmarkStart w:id="858" w:name="_Toc438023016"/>
      <w:r>
        <w:rPr>
          <w:rFonts w:hint="default" w:ascii="Times New Roman" w:hAnsi="Times New Roman" w:cs="Times New Roman"/>
          <w:color w:val="auto"/>
          <w:kern w:val="2"/>
          <w:szCs w:val="32"/>
          <w:highlight w:val="none"/>
        </w:rPr>
        <w:t>8</w:t>
      </w:r>
      <w:r>
        <w:rPr>
          <w:rFonts w:hint="default" w:ascii="Times New Roman" w:hAnsi="Times New Roman" w:cs="Times New Roman"/>
          <w:color w:val="auto"/>
          <w:kern w:val="2"/>
          <w:szCs w:val="32"/>
          <w:highlight w:val="none"/>
          <w:lang w:val="en-US" w:eastAsia="zh-CN"/>
        </w:rPr>
        <w:t xml:space="preserve"> </w:t>
      </w:r>
      <w:r>
        <w:rPr>
          <w:rFonts w:hint="default" w:ascii="Times New Roman" w:hAnsi="Times New Roman" w:cs="Times New Roman"/>
          <w:color w:val="auto"/>
          <w:kern w:val="2"/>
          <w:szCs w:val="32"/>
          <w:highlight w:val="none"/>
        </w:rPr>
        <w:t>应急保障</w:t>
      </w:r>
      <w:bookmarkEnd w:id="850"/>
      <w:bookmarkEnd w:id="851"/>
      <w:bookmarkEnd w:id="852"/>
      <w:bookmarkEnd w:id="853"/>
      <w:bookmarkEnd w:id="854"/>
      <w:bookmarkEnd w:id="855"/>
      <w:bookmarkEnd w:id="856"/>
      <w:bookmarkEnd w:id="857"/>
    </w:p>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szCs w:val="30"/>
          <w:highlight w:val="none"/>
        </w:rPr>
      </w:pPr>
      <w:bookmarkStart w:id="859" w:name="_Toc518"/>
      <w:bookmarkStart w:id="860" w:name="_Toc17083"/>
      <w:bookmarkStart w:id="861" w:name="_Toc6920"/>
      <w:bookmarkStart w:id="862" w:name="_Toc10806"/>
      <w:bookmarkStart w:id="863" w:name="_Toc27074"/>
      <w:bookmarkStart w:id="864" w:name="_Toc21955"/>
      <w:bookmarkStart w:id="865" w:name="_Toc19258"/>
      <w:bookmarkStart w:id="866" w:name="_Toc27718"/>
      <w:r>
        <w:rPr>
          <w:rFonts w:hint="default" w:ascii="Times New Roman" w:hAnsi="Times New Roman" w:cs="Times New Roman"/>
          <w:color w:val="auto"/>
          <w:szCs w:val="30"/>
          <w:highlight w:val="none"/>
        </w:rPr>
        <w:t>8.1</w:t>
      </w:r>
      <w:r>
        <w:rPr>
          <w:rFonts w:hint="default" w:ascii="Times New Roman" w:hAnsi="Times New Roman" w:cs="Times New Roman"/>
          <w:color w:val="auto"/>
          <w:szCs w:val="30"/>
          <w:highlight w:val="none"/>
          <w:lang w:val="en-US" w:eastAsia="zh-CN"/>
        </w:rPr>
        <w:t xml:space="preserve"> </w:t>
      </w:r>
      <w:r>
        <w:rPr>
          <w:rFonts w:hint="default" w:ascii="Times New Roman" w:hAnsi="Times New Roman" w:cs="Times New Roman"/>
          <w:color w:val="auto"/>
          <w:szCs w:val="30"/>
          <w:highlight w:val="none"/>
        </w:rPr>
        <w:t>人力资源保障</w:t>
      </w:r>
      <w:bookmarkEnd w:id="859"/>
      <w:bookmarkEnd w:id="860"/>
      <w:bookmarkEnd w:id="861"/>
      <w:bookmarkEnd w:id="862"/>
      <w:bookmarkEnd w:id="863"/>
      <w:bookmarkEnd w:id="864"/>
      <w:bookmarkEnd w:id="865"/>
      <w:bookmarkEnd w:id="866"/>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（1）经对</w:t>
      </w:r>
      <w:r>
        <w:rPr>
          <w:rFonts w:hint="eastAsia" w:ascii="Times New Roman" w:hAnsi="Times New Roman" w:cs="Times New Roman"/>
          <w:color w:val="auto"/>
          <w:sz w:val="28"/>
          <w:szCs w:val="28"/>
          <w:highlight w:val="none"/>
          <w:lang w:eastAsia="zh-CN"/>
        </w:rPr>
        <w:t>咸阳市秦都区宏达建材厂</w:t>
      </w:r>
      <w:r>
        <w:rPr>
          <w:rFonts w:hint="default" w:ascii="Times New Roman" w:hAnsi="Times New Roman" w:eastAsia="仿宋" w:cs="Times New Roman"/>
          <w:color w:val="auto"/>
          <w:sz w:val="28"/>
          <w:szCs w:val="28"/>
          <w:highlight w:val="none"/>
        </w:rPr>
        <w:t>可能发生的突发环境事件类型及后果进行分析，其应急救援处置工作，需要依靠自身力量及外部力量。</w:t>
      </w:r>
      <w:r>
        <w:rPr>
          <w:rFonts w:hint="default" w:ascii="Times New Roman" w:hAnsi="Times New Roman" w:cs="Times New Roman"/>
          <w:color w:val="auto"/>
          <w:sz w:val="28"/>
          <w:szCs w:val="28"/>
          <w:highlight w:val="none"/>
          <w:lang w:eastAsia="zh-CN"/>
        </w:rPr>
        <w:t>公司</w:t>
      </w:r>
      <w:r>
        <w:rPr>
          <w:rFonts w:hint="default" w:ascii="Times New Roman" w:hAnsi="Times New Roman" w:eastAsia="仿宋" w:cs="Times New Roman"/>
          <w:color w:val="auto"/>
          <w:sz w:val="28"/>
          <w:szCs w:val="28"/>
          <w:highlight w:val="none"/>
        </w:rPr>
        <w:t>应急救援组织机构设有应急指挥</w:t>
      </w:r>
      <w:r>
        <w:rPr>
          <w:rFonts w:hint="eastAsia" w:ascii="Times New Roman" w:hAnsi="Times New Roman" w:cs="Times New Roman"/>
          <w:color w:val="auto"/>
          <w:sz w:val="28"/>
          <w:szCs w:val="28"/>
          <w:highlight w:val="none"/>
          <w:lang w:eastAsia="zh-CN"/>
        </w:rPr>
        <w:t>部</w:t>
      </w:r>
      <w:r>
        <w:rPr>
          <w:rFonts w:hint="default" w:ascii="Times New Roman" w:hAnsi="Times New Roman" w:eastAsia="仿宋" w:cs="Times New Roman"/>
          <w:color w:val="auto"/>
          <w:sz w:val="28"/>
          <w:szCs w:val="28"/>
          <w:highlight w:val="none"/>
        </w:rPr>
        <w:t>、</w:t>
      </w:r>
      <w:r>
        <w:rPr>
          <w:rFonts w:hint="eastAsia" w:ascii="Times New Roman" w:hAnsi="Times New Roman" w:cs="Times New Roman"/>
          <w:color w:val="auto"/>
          <w:sz w:val="28"/>
          <w:szCs w:val="28"/>
          <w:highlight w:val="none"/>
          <w:lang w:eastAsia="zh-CN"/>
        </w:rPr>
        <w:t>事故救援组</w:t>
      </w:r>
      <w:r>
        <w:rPr>
          <w:rFonts w:hint="default" w:ascii="Times New Roman" w:hAnsi="Times New Roman" w:eastAsia="仿宋" w:cs="Times New Roman"/>
          <w:color w:val="auto"/>
          <w:sz w:val="28"/>
          <w:szCs w:val="28"/>
          <w:highlight w:val="none"/>
        </w:rPr>
        <w:t>、警戒疏散组</w:t>
      </w:r>
      <w:r>
        <w:rPr>
          <w:rFonts w:hint="eastAsia" w:ascii="Times New Roman" w:hAnsi="Times New Roman" w:cs="Times New Roman"/>
          <w:color w:val="auto"/>
          <w:sz w:val="28"/>
          <w:szCs w:val="28"/>
          <w:highlight w:val="none"/>
          <w:lang w:val="en-US" w:eastAsia="zh-CN"/>
        </w:rPr>
        <w:t>、物质供应</w:t>
      </w:r>
      <w:r>
        <w:rPr>
          <w:rFonts w:hint="default" w:ascii="Times New Roman" w:hAnsi="Times New Roman" w:eastAsia="仿宋" w:cs="Times New Roman"/>
          <w:color w:val="auto"/>
          <w:sz w:val="28"/>
          <w:szCs w:val="28"/>
          <w:highlight w:val="none"/>
        </w:rPr>
        <w:t>组等；</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w:t>
      </w:r>
      <w:r>
        <w:rPr>
          <w:rFonts w:hint="eastAsia" w:ascii="Times New Roman" w:hAnsi="Times New Roman" w:cs="Times New Roman"/>
          <w:color w:val="auto"/>
          <w:sz w:val="28"/>
          <w:szCs w:val="28"/>
          <w:highlight w:val="none"/>
          <w:lang w:eastAsia="zh-CN"/>
        </w:rPr>
        <w:t>咸阳市秦都区宏达建材厂</w:t>
      </w:r>
      <w:r>
        <w:rPr>
          <w:rFonts w:hint="default" w:ascii="Times New Roman" w:hAnsi="Times New Roman" w:eastAsia="仿宋" w:cs="Times New Roman"/>
          <w:color w:val="auto"/>
          <w:sz w:val="28"/>
          <w:szCs w:val="28"/>
          <w:highlight w:val="none"/>
        </w:rPr>
        <w:t>应急指挥办公室通过培训及演练，加强了突发环境事件应急队伍的建设，提高了其应对突发环境事件的素质和能力</w:t>
      </w:r>
      <w:r>
        <w:rPr>
          <w:rFonts w:hint="default" w:ascii="Times New Roman" w:hAnsi="Times New Roman" w:cs="Times New Roman"/>
          <w:color w:val="auto"/>
          <w:sz w:val="28"/>
          <w:szCs w:val="28"/>
          <w:highlight w:val="none"/>
          <w:lang w:eastAsia="zh-CN"/>
        </w:rPr>
        <w:t>。</w:t>
      </w:r>
    </w:p>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szCs w:val="30"/>
          <w:highlight w:val="none"/>
        </w:rPr>
      </w:pPr>
      <w:bookmarkStart w:id="867" w:name="_Toc30949"/>
      <w:bookmarkStart w:id="868" w:name="_Toc7743"/>
      <w:bookmarkStart w:id="869" w:name="_Toc25840"/>
      <w:bookmarkStart w:id="870" w:name="_Toc10733"/>
      <w:bookmarkStart w:id="871" w:name="_Toc6872"/>
      <w:bookmarkStart w:id="872" w:name="_Toc17377"/>
      <w:bookmarkStart w:id="873" w:name="_Toc16447"/>
      <w:bookmarkStart w:id="874" w:name="_Toc8932"/>
      <w:r>
        <w:rPr>
          <w:rFonts w:hint="default" w:ascii="Times New Roman" w:hAnsi="Times New Roman" w:cs="Times New Roman"/>
          <w:color w:val="auto"/>
          <w:szCs w:val="30"/>
          <w:highlight w:val="none"/>
        </w:rPr>
        <w:t>8.2</w:t>
      </w:r>
      <w:r>
        <w:rPr>
          <w:rFonts w:hint="default" w:ascii="Times New Roman" w:hAnsi="Times New Roman" w:cs="Times New Roman"/>
          <w:color w:val="auto"/>
          <w:szCs w:val="30"/>
          <w:highlight w:val="none"/>
          <w:lang w:val="en-US" w:eastAsia="zh-CN"/>
        </w:rPr>
        <w:t xml:space="preserve"> </w:t>
      </w:r>
      <w:r>
        <w:rPr>
          <w:rFonts w:hint="default" w:ascii="Times New Roman" w:hAnsi="Times New Roman" w:cs="Times New Roman"/>
          <w:color w:val="auto"/>
          <w:szCs w:val="30"/>
          <w:highlight w:val="none"/>
        </w:rPr>
        <w:t>资金保障</w:t>
      </w:r>
      <w:bookmarkEnd w:id="867"/>
      <w:bookmarkEnd w:id="868"/>
      <w:bookmarkEnd w:id="869"/>
      <w:bookmarkEnd w:id="870"/>
      <w:bookmarkEnd w:id="871"/>
      <w:bookmarkEnd w:id="872"/>
      <w:bookmarkEnd w:id="873"/>
      <w:bookmarkEnd w:id="874"/>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应急指挥部应对应急工作的费用作出预算，经公司审定后，列入年度安全环保预算；保证先期的物资和器材储备资金投入，预备必要的补偿资金；拟订抢险救灾过程的资金调配计划，保证抢险救灾时有足够的资金可供调配；储备和保证后期足够的职工安置费用。突发环境事件应急处置结束后，财务会同应急指挥部对应急处置费用进行如实核销。</w:t>
      </w:r>
    </w:p>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highlight w:val="none"/>
        </w:rPr>
      </w:pPr>
      <w:bookmarkStart w:id="875" w:name="_Toc11984"/>
      <w:bookmarkStart w:id="876" w:name="_Toc21064"/>
      <w:bookmarkStart w:id="877" w:name="_Toc19640"/>
      <w:bookmarkStart w:id="878" w:name="_Toc23878"/>
      <w:bookmarkStart w:id="879" w:name="_Toc7024"/>
      <w:bookmarkStart w:id="880" w:name="_Toc329"/>
      <w:bookmarkStart w:id="881" w:name="_Toc4607"/>
      <w:bookmarkStart w:id="882" w:name="_Toc15822"/>
      <w:r>
        <w:rPr>
          <w:rFonts w:hint="default" w:ascii="Times New Roman" w:hAnsi="Times New Roman" w:cs="Times New Roman"/>
          <w:color w:val="auto"/>
          <w:highlight w:val="none"/>
        </w:rPr>
        <w:t>8.3</w:t>
      </w:r>
      <w:r>
        <w:rPr>
          <w:rFonts w:hint="default" w:ascii="Times New Roman" w:hAnsi="Times New Roman" w:cs="Times New Roman"/>
          <w:color w:val="auto"/>
          <w:highlight w:val="none"/>
          <w:lang w:val="en-US" w:eastAsia="zh-CN"/>
        </w:rPr>
        <w:t xml:space="preserve"> </w:t>
      </w:r>
      <w:r>
        <w:rPr>
          <w:rFonts w:hint="default" w:ascii="Times New Roman" w:hAnsi="Times New Roman" w:cs="Times New Roman"/>
          <w:color w:val="auto"/>
          <w:highlight w:val="none"/>
        </w:rPr>
        <w:t>物资保障</w:t>
      </w:r>
      <w:bookmarkEnd w:id="875"/>
      <w:bookmarkEnd w:id="876"/>
      <w:bookmarkEnd w:id="877"/>
      <w:bookmarkEnd w:id="878"/>
      <w:bookmarkEnd w:id="879"/>
      <w:bookmarkEnd w:id="880"/>
      <w:bookmarkEnd w:id="881"/>
      <w:bookmarkEnd w:id="882"/>
    </w:p>
    <w:p>
      <w:pPr>
        <w:spacing w:line="360" w:lineRule="auto"/>
        <w:ind w:firstLine="560" w:firstLineChars="200"/>
        <w:rPr>
          <w:rFonts w:hint="default" w:ascii="Times New Roman" w:hAnsi="Times New Roman" w:eastAsia="仿宋" w:cs="Times New Roman"/>
          <w:color w:val="auto"/>
          <w:sz w:val="28"/>
          <w:szCs w:val="28"/>
          <w:highlight w:val="none"/>
        </w:rPr>
      </w:pPr>
      <w:r>
        <w:rPr>
          <w:rFonts w:hint="eastAsia" w:ascii="Times New Roman" w:hAnsi="Times New Roman" w:cs="Times New Roman"/>
          <w:color w:val="auto"/>
          <w:sz w:val="28"/>
          <w:szCs w:val="28"/>
          <w:highlight w:val="none"/>
          <w:lang w:eastAsia="zh-CN"/>
        </w:rPr>
        <w:t>咸阳市秦都区宏达建材厂</w:t>
      </w:r>
      <w:r>
        <w:rPr>
          <w:rFonts w:hint="default" w:ascii="Times New Roman" w:hAnsi="Times New Roman" w:eastAsia="仿宋" w:cs="Times New Roman"/>
          <w:color w:val="auto"/>
          <w:sz w:val="28"/>
          <w:szCs w:val="28"/>
          <w:highlight w:val="none"/>
        </w:rPr>
        <w:t>按照相关的防火设计规范，备有一定量的</w:t>
      </w:r>
      <w:r>
        <w:rPr>
          <w:rFonts w:hint="default" w:ascii="Times New Roman" w:hAnsi="Times New Roman" w:cs="Times New Roman"/>
          <w:color w:val="auto"/>
          <w:sz w:val="28"/>
          <w:szCs w:val="28"/>
          <w:highlight w:val="none"/>
          <w:lang w:eastAsia="zh-CN"/>
        </w:rPr>
        <w:t>干粉灭火器</w:t>
      </w:r>
      <w:r>
        <w:rPr>
          <w:rFonts w:hint="default" w:ascii="Times New Roman" w:hAnsi="Times New Roman" w:eastAsia="仿宋" w:cs="Times New Roman"/>
          <w:color w:val="auto"/>
          <w:sz w:val="28"/>
          <w:szCs w:val="28"/>
          <w:highlight w:val="none"/>
        </w:rPr>
        <w:t>、消防栓等消防措施，作为发生火灾事故的先期应急救援物资。基本可满足事故状态下应急救援的需要。</w:t>
      </w:r>
    </w:p>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szCs w:val="30"/>
          <w:highlight w:val="none"/>
        </w:rPr>
      </w:pPr>
      <w:bookmarkStart w:id="883" w:name="_Toc2101"/>
      <w:bookmarkStart w:id="884" w:name="_Toc14785"/>
      <w:bookmarkStart w:id="885" w:name="_Toc4849"/>
      <w:bookmarkStart w:id="886" w:name="_Toc26024"/>
      <w:bookmarkStart w:id="887" w:name="_Toc32323"/>
      <w:bookmarkStart w:id="888" w:name="_Toc26754"/>
      <w:bookmarkStart w:id="889" w:name="_Toc13141"/>
      <w:bookmarkStart w:id="890" w:name="_Toc14732"/>
      <w:r>
        <w:rPr>
          <w:rFonts w:hint="default" w:ascii="Times New Roman" w:hAnsi="Times New Roman" w:cs="Times New Roman"/>
          <w:color w:val="auto"/>
          <w:szCs w:val="30"/>
          <w:highlight w:val="none"/>
        </w:rPr>
        <w:t>8.4</w:t>
      </w:r>
      <w:r>
        <w:rPr>
          <w:rFonts w:hint="default" w:ascii="Times New Roman" w:hAnsi="Times New Roman" w:cs="Times New Roman"/>
          <w:color w:val="auto"/>
          <w:szCs w:val="30"/>
          <w:highlight w:val="none"/>
          <w:lang w:val="en-US" w:eastAsia="zh-CN"/>
        </w:rPr>
        <w:t xml:space="preserve"> </w:t>
      </w:r>
      <w:r>
        <w:rPr>
          <w:rFonts w:hint="default" w:ascii="Times New Roman" w:hAnsi="Times New Roman" w:cs="Times New Roman"/>
          <w:color w:val="auto"/>
          <w:szCs w:val="30"/>
          <w:highlight w:val="none"/>
        </w:rPr>
        <w:t>治安维护</w:t>
      </w:r>
      <w:bookmarkEnd w:id="883"/>
      <w:bookmarkEnd w:id="884"/>
      <w:bookmarkEnd w:id="885"/>
      <w:bookmarkEnd w:id="886"/>
      <w:bookmarkEnd w:id="887"/>
      <w:bookmarkEnd w:id="888"/>
      <w:bookmarkEnd w:id="889"/>
      <w:bookmarkEnd w:id="890"/>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治安维护工作由</w:t>
      </w:r>
      <w:r>
        <w:rPr>
          <w:rFonts w:hint="default" w:ascii="Times New Roman" w:hAnsi="Times New Roman" w:cs="Times New Roman"/>
          <w:color w:val="auto"/>
          <w:sz w:val="28"/>
          <w:szCs w:val="28"/>
          <w:highlight w:val="none"/>
          <w:lang w:eastAsia="zh-CN"/>
        </w:rPr>
        <w:t>警戒疏散组</w:t>
      </w:r>
      <w:r>
        <w:rPr>
          <w:rFonts w:hint="default" w:ascii="Times New Roman" w:hAnsi="Times New Roman" w:eastAsia="仿宋" w:cs="Times New Roman"/>
          <w:color w:val="auto"/>
          <w:sz w:val="28"/>
          <w:szCs w:val="28"/>
          <w:highlight w:val="none"/>
        </w:rPr>
        <w:t>承担，确保抢险过程中的警戒与治安维护工作。同时，公司应急指挥部积极协助、配合地方政府及时疏散、撤离无关人员，加强事件现场周边的治安管理，维护社会治安，配合做好事件现场警戒，必要时请求派出所支援现场。</w:t>
      </w:r>
    </w:p>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szCs w:val="30"/>
          <w:highlight w:val="none"/>
        </w:rPr>
      </w:pPr>
      <w:bookmarkStart w:id="891" w:name="_Toc31432"/>
      <w:bookmarkStart w:id="892" w:name="_Toc427015586"/>
      <w:bookmarkStart w:id="893" w:name="_Toc17716"/>
      <w:bookmarkStart w:id="894" w:name="_Toc10868"/>
      <w:bookmarkStart w:id="895" w:name="_Toc2025"/>
      <w:bookmarkStart w:id="896" w:name="_Toc945"/>
      <w:bookmarkStart w:id="897" w:name="_Toc1340"/>
      <w:bookmarkStart w:id="898" w:name="_Toc16594"/>
      <w:bookmarkStart w:id="899" w:name="_Toc26777"/>
      <w:bookmarkStart w:id="900" w:name="_Toc19859"/>
      <w:bookmarkStart w:id="901" w:name="_Toc5503"/>
      <w:bookmarkStart w:id="902" w:name="_Toc454"/>
      <w:bookmarkStart w:id="903" w:name="_Toc18751"/>
      <w:bookmarkStart w:id="904" w:name="_Toc6467"/>
      <w:bookmarkStart w:id="905" w:name="_Toc10604"/>
      <w:bookmarkStart w:id="906" w:name="_Toc5397"/>
      <w:bookmarkStart w:id="907" w:name="_Toc3964"/>
      <w:bookmarkStart w:id="908" w:name="_Toc10696"/>
      <w:r>
        <w:rPr>
          <w:rFonts w:hint="default" w:ascii="Times New Roman" w:hAnsi="Times New Roman" w:cs="Times New Roman"/>
          <w:color w:val="auto"/>
          <w:szCs w:val="30"/>
          <w:highlight w:val="none"/>
        </w:rPr>
        <w:t>8.5通讯保障</w:t>
      </w:r>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指挥部负责建立、完善应急通讯系统，配备必要的应急通讯器材。在应急工作中确保应急通信畅通并负责保障生产调度指挥系统运行可靠。</w:t>
      </w:r>
    </w:p>
    <w:p>
      <w:pPr>
        <w:pStyle w:val="8"/>
        <w:rPr>
          <w:rFonts w:hint="default" w:ascii="Times New Roman" w:hAnsi="Times New Roman" w:eastAsia="仿宋" w:cs="Times New Roman"/>
          <w:color w:val="auto"/>
          <w:sz w:val="28"/>
          <w:szCs w:val="28"/>
        </w:rPr>
      </w:pPr>
    </w:p>
    <w:p>
      <w:pPr>
        <w:pStyle w:val="8"/>
        <w:rPr>
          <w:rFonts w:hint="default" w:ascii="Times New Roman" w:hAnsi="Times New Roman" w:eastAsia="仿宋" w:cs="Times New Roman"/>
          <w:color w:val="auto"/>
          <w:sz w:val="28"/>
          <w:szCs w:val="28"/>
        </w:rPr>
      </w:pPr>
    </w:p>
    <w:p>
      <w:pPr>
        <w:pStyle w:val="8"/>
        <w:rPr>
          <w:rFonts w:hint="default" w:ascii="Times New Roman" w:hAnsi="Times New Roman" w:eastAsia="仿宋" w:cs="Times New Roman"/>
          <w:color w:val="auto"/>
          <w:sz w:val="28"/>
          <w:szCs w:val="28"/>
        </w:rPr>
      </w:pPr>
    </w:p>
    <w:p>
      <w:pPr>
        <w:pStyle w:val="8"/>
        <w:rPr>
          <w:rFonts w:hint="eastAsia" w:eastAsia="仿宋" w:cs="Times New Roman"/>
          <w:color w:val="auto"/>
          <w:sz w:val="28"/>
          <w:szCs w:val="28"/>
          <w:lang w:val="en-US" w:eastAsia="zh-CN"/>
        </w:rPr>
      </w:pPr>
    </w:p>
    <w:p>
      <w:pPr>
        <w:pStyle w:val="8"/>
        <w:rPr>
          <w:rFonts w:hint="eastAsia" w:ascii="Times New Roman" w:hAnsi="Times New Roman" w:eastAsia="仿宋" w:cs="Times New Roman"/>
          <w:color w:val="auto"/>
          <w:sz w:val="28"/>
          <w:szCs w:val="28"/>
          <w:lang w:val="en-US" w:eastAsia="zh-CN"/>
        </w:rPr>
      </w:pPr>
      <w:r>
        <w:rPr>
          <w:rFonts w:hint="eastAsia" w:eastAsia="仿宋" w:cs="Times New Roman"/>
          <w:color w:val="auto"/>
          <w:sz w:val="28"/>
          <w:szCs w:val="28"/>
          <w:lang w:val="en-US" w:eastAsia="zh-CN"/>
        </w:rPr>
        <w:t xml:space="preserve"> </w:t>
      </w:r>
    </w:p>
    <w:p>
      <w:pPr>
        <w:pStyle w:val="8"/>
        <w:rPr>
          <w:rFonts w:hint="default" w:ascii="Times New Roman" w:hAnsi="Times New Roman" w:eastAsia="仿宋" w:cs="Times New Roman"/>
          <w:color w:val="auto"/>
          <w:sz w:val="28"/>
          <w:szCs w:val="28"/>
        </w:rPr>
      </w:pPr>
    </w:p>
    <w:p>
      <w:pPr>
        <w:pStyle w:val="8"/>
        <w:rPr>
          <w:rFonts w:hint="default" w:ascii="Times New Roman" w:hAnsi="Times New Roman" w:eastAsia="仿宋" w:cs="Times New Roman"/>
          <w:color w:val="auto"/>
          <w:sz w:val="28"/>
          <w:szCs w:val="28"/>
        </w:rPr>
      </w:pPr>
    </w:p>
    <w:p>
      <w:pPr>
        <w:pStyle w:val="8"/>
        <w:rPr>
          <w:rFonts w:hint="default" w:ascii="Times New Roman" w:hAnsi="Times New Roman" w:eastAsia="仿宋" w:cs="Times New Roman"/>
          <w:color w:val="auto"/>
          <w:sz w:val="28"/>
          <w:szCs w:val="28"/>
        </w:rPr>
      </w:pPr>
    </w:p>
    <w:p>
      <w:pPr>
        <w:pStyle w:val="8"/>
        <w:rPr>
          <w:rFonts w:hint="default" w:ascii="Times New Roman" w:hAnsi="Times New Roman" w:eastAsia="仿宋" w:cs="Times New Roman"/>
          <w:color w:val="auto"/>
          <w:sz w:val="28"/>
          <w:szCs w:val="28"/>
        </w:rPr>
      </w:pPr>
    </w:p>
    <w:p>
      <w:pPr>
        <w:pStyle w:val="8"/>
        <w:rPr>
          <w:rFonts w:hint="default" w:ascii="Times New Roman" w:hAnsi="Times New Roman" w:eastAsia="仿宋" w:cs="Times New Roman"/>
          <w:color w:val="auto"/>
          <w:sz w:val="28"/>
          <w:szCs w:val="28"/>
          <w:lang w:val="en-US" w:eastAsia="zh-CN"/>
        </w:rPr>
      </w:pPr>
    </w:p>
    <w:bookmarkEnd w:id="858"/>
    <w:p>
      <w:pPr>
        <w:pStyle w:val="3"/>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left"/>
        <w:textAlignment w:val="auto"/>
        <w:outlineLvl w:val="0"/>
        <w:rPr>
          <w:rFonts w:hint="default" w:ascii="Times New Roman" w:hAnsi="Times New Roman" w:cs="Times New Roman"/>
          <w:color w:val="auto"/>
          <w:highlight w:val="none"/>
        </w:rPr>
      </w:pPr>
      <w:bookmarkStart w:id="909" w:name="_Toc9298"/>
      <w:bookmarkStart w:id="910" w:name="_Toc13432"/>
      <w:bookmarkStart w:id="911" w:name="_Toc22026"/>
      <w:bookmarkStart w:id="912" w:name="_Toc1984"/>
      <w:bookmarkStart w:id="913" w:name="_Toc29724"/>
      <w:bookmarkStart w:id="914" w:name="_Toc21444"/>
      <w:bookmarkStart w:id="915" w:name="_Toc20229"/>
      <w:bookmarkStart w:id="916" w:name="_Toc2243"/>
      <w:bookmarkStart w:id="917" w:name="_Toc438023029"/>
      <w:r>
        <w:rPr>
          <w:rFonts w:hint="default" w:ascii="Times New Roman" w:hAnsi="Times New Roman" w:cs="Times New Roman"/>
          <w:color w:val="auto"/>
          <w:highlight w:val="none"/>
        </w:rPr>
        <w:t>9</w:t>
      </w:r>
      <w:r>
        <w:rPr>
          <w:rFonts w:hint="default" w:ascii="Times New Roman" w:hAnsi="Times New Roman" w:cs="Times New Roman"/>
          <w:color w:val="auto"/>
          <w:highlight w:val="none"/>
          <w:lang w:val="en-US" w:eastAsia="zh-CN"/>
        </w:rPr>
        <w:t xml:space="preserve"> </w:t>
      </w:r>
      <w:r>
        <w:rPr>
          <w:rFonts w:hint="default" w:ascii="Times New Roman" w:hAnsi="Times New Roman" w:cs="Times New Roman"/>
          <w:color w:val="auto"/>
          <w:highlight w:val="none"/>
        </w:rPr>
        <w:t>监督与管理</w:t>
      </w:r>
      <w:bookmarkEnd w:id="909"/>
      <w:bookmarkEnd w:id="910"/>
      <w:bookmarkEnd w:id="911"/>
      <w:bookmarkEnd w:id="912"/>
      <w:bookmarkEnd w:id="913"/>
      <w:bookmarkEnd w:id="914"/>
      <w:bookmarkEnd w:id="915"/>
      <w:bookmarkEnd w:id="916"/>
    </w:p>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szCs w:val="30"/>
          <w:highlight w:val="none"/>
        </w:rPr>
      </w:pPr>
      <w:bookmarkStart w:id="918" w:name="_Toc5048"/>
      <w:bookmarkStart w:id="919" w:name="_Toc27532"/>
      <w:bookmarkStart w:id="920" w:name="_Toc27370"/>
      <w:bookmarkStart w:id="921" w:name="_Toc17106"/>
      <w:bookmarkStart w:id="922" w:name="_Toc12297"/>
      <w:bookmarkStart w:id="923" w:name="_Toc17958"/>
      <w:bookmarkStart w:id="924" w:name="_Toc16578"/>
      <w:bookmarkStart w:id="925" w:name="_Toc14917"/>
      <w:r>
        <w:rPr>
          <w:rFonts w:hint="default" w:ascii="Times New Roman" w:hAnsi="Times New Roman" w:cs="Times New Roman"/>
          <w:color w:val="auto"/>
          <w:szCs w:val="30"/>
          <w:highlight w:val="none"/>
        </w:rPr>
        <w:t>9.1</w:t>
      </w:r>
      <w:r>
        <w:rPr>
          <w:rFonts w:hint="default" w:ascii="Times New Roman" w:hAnsi="Times New Roman" w:cs="Times New Roman"/>
          <w:color w:val="auto"/>
          <w:szCs w:val="30"/>
          <w:highlight w:val="none"/>
          <w:lang w:val="en-US" w:eastAsia="zh-CN"/>
        </w:rPr>
        <w:t xml:space="preserve"> </w:t>
      </w:r>
      <w:r>
        <w:rPr>
          <w:rFonts w:hint="default" w:ascii="Times New Roman" w:hAnsi="Times New Roman" w:cs="Times New Roman"/>
          <w:color w:val="auto"/>
          <w:szCs w:val="30"/>
          <w:highlight w:val="none"/>
        </w:rPr>
        <w:t>应急预案演练</w:t>
      </w:r>
      <w:bookmarkEnd w:id="918"/>
      <w:bookmarkEnd w:id="919"/>
      <w:bookmarkEnd w:id="920"/>
      <w:bookmarkEnd w:id="921"/>
      <w:bookmarkEnd w:id="922"/>
      <w:bookmarkEnd w:id="923"/>
      <w:bookmarkEnd w:id="924"/>
      <w:bookmarkEnd w:id="925"/>
    </w:p>
    <w:p>
      <w:pPr>
        <w:pStyle w:val="4"/>
        <w:rPr>
          <w:rFonts w:hint="default" w:ascii="Times New Roman" w:hAnsi="Times New Roman" w:cs="Times New Roman"/>
          <w:color w:val="auto"/>
          <w:highlight w:val="none"/>
        </w:rPr>
      </w:pPr>
      <w:bookmarkStart w:id="926" w:name="_Toc26522"/>
      <w:bookmarkStart w:id="927" w:name="_Toc30615"/>
      <w:bookmarkStart w:id="928" w:name="_Toc5685"/>
      <w:bookmarkStart w:id="929" w:name="_Toc18943"/>
      <w:bookmarkStart w:id="930" w:name="_Toc31881"/>
      <w:bookmarkStart w:id="931" w:name="_Toc27651"/>
      <w:bookmarkStart w:id="932" w:name="_Toc24569"/>
      <w:bookmarkStart w:id="933" w:name="_Toc454609035"/>
      <w:bookmarkStart w:id="934" w:name="_Toc446275282"/>
      <w:bookmarkStart w:id="935" w:name="_Toc450862084"/>
      <w:bookmarkStart w:id="936" w:name="_Toc456103975"/>
      <w:r>
        <w:rPr>
          <w:rFonts w:hint="default" w:ascii="Times New Roman" w:hAnsi="Times New Roman" w:cs="Times New Roman"/>
          <w:color w:val="auto"/>
          <w:highlight w:val="none"/>
        </w:rPr>
        <w:t>9.1.1</w:t>
      </w:r>
      <w:r>
        <w:rPr>
          <w:rFonts w:hint="default" w:ascii="Times New Roman" w:hAnsi="Times New Roman" w:cs="Times New Roman"/>
          <w:color w:val="auto"/>
          <w:highlight w:val="none"/>
          <w:lang w:val="en-US" w:eastAsia="zh-CN"/>
        </w:rPr>
        <w:t xml:space="preserve"> </w:t>
      </w:r>
      <w:r>
        <w:rPr>
          <w:rFonts w:hint="default" w:ascii="Times New Roman" w:hAnsi="Times New Roman" w:cs="Times New Roman"/>
          <w:color w:val="auto"/>
          <w:highlight w:val="none"/>
        </w:rPr>
        <w:t>演习准备</w:t>
      </w:r>
      <w:bookmarkEnd w:id="926"/>
      <w:bookmarkEnd w:id="927"/>
      <w:bookmarkEnd w:id="928"/>
      <w:bookmarkEnd w:id="929"/>
      <w:bookmarkEnd w:id="930"/>
      <w:bookmarkEnd w:id="931"/>
      <w:bookmarkEnd w:id="932"/>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成立演练策划小组</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演练策划小组是演练的组织领导机构，是演练准备与实施的指挥部门，对演练实施全面控制，其主要职责如下：</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（1）确定演练目的、原则、规模、参演的部门；确定演练的性质与方法；选定演练的地点和时间，规定演练的时间尺度和公众参与的程度。</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（2）协调各参演单位之间的关系。</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（3）检查和指导演练的准备与实施，解决准备与实施过程中所发生的重大问题。</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（4）组织演练总结与评价。</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演练方案：根据不同的演练情景，由演练策划小组编制出演练方案并组织相关部门按职能分工做好相关演练物资器材和人员准备工作。演练情景设计过程中，应考虑以下注意事项：</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（1）应将演练参与人员、公众的安全放在首位。</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（2）编写人员必须熟悉演练地点及周围各种有关情况。</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（3）设计情景时应结合实际情况，具有一定的真实性。</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（4）情景事件的时间尺度最好与真实事故的时间尺度相一致。</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（5）设计演练情景时应详细说明气象条件。</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（6）应慎重考虑公众卷入的问题，避免引起公众恐慌。</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（7）应考虑通信故障问题。</w:t>
      </w:r>
    </w:p>
    <w:p>
      <w:pPr>
        <w:pStyle w:val="4"/>
        <w:rPr>
          <w:rFonts w:hint="default" w:ascii="Times New Roman" w:hAnsi="Times New Roman" w:cs="Times New Roman"/>
          <w:color w:val="auto"/>
          <w:highlight w:val="none"/>
        </w:rPr>
      </w:pPr>
      <w:bookmarkStart w:id="937" w:name="_Toc8497"/>
      <w:bookmarkStart w:id="938" w:name="_Toc5486"/>
      <w:bookmarkStart w:id="939" w:name="_Toc8459"/>
      <w:bookmarkStart w:id="940" w:name="_Toc13438"/>
      <w:bookmarkStart w:id="941" w:name="_Toc14202"/>
      <w:bookmarkStart w:id="942" w:name="_Toc14527"/>
      <w:bookmarkStart w:id="943" w:name="_Toc27205"/>
      <w:r>
        <w:rPr>
          <w:rFonts w:hint="default" w:ascii="Times New Roman" w:hAnsi="Times New Roman" w:cs="Times New Roman"/>
          <w:color w:val="auto"/>
          <w:highlight w:val="none"/>
        </w:rPr>
        <w:t>9.1.2</w:t>
      </w:r>
      <w:r>
        <w:rPr>
          <w:rFonts w:hint="default" w:ascii="Times New Roman" w:hAnsi="Times New Roman" w:cs="Times New Roman"/>
          <w:color w:val="auto"/>
          <w:highlight w:val="none"/>
          <w:lang w:val="en-US" w:eastAsia="zh-CN"/>
        </w:rPr>
        <w:t xml:space="preserve"> </w:t>
      </w:r>
      <w:r>
        <w:rPr>
          <w:rFonts w:hint="default" w:ascii="Times New Roman" w:hAnsi="Times New Roman" w:cs="Times New Roman"/>
          <w:color w:val="auto"/>
          <w:highlight w:val="none"/>
        </w:rPr>
        <w:t>演练频次</w:t>
      </w:r>
      <w:bookmarkEnd w:id="933"/>
      <w:bookmarkEnd w:id="934"/>
      <w:bookmarkEnd w:id="935"/>
      <w:bookmarkEnd w:id="936"/>
      <w:bookmarkEnd w:id="937"/>
      <w:bookmarkEnd w:id="938"/>
      <w:bookmarkEnd w:id="939"/>
      <w:bookmarkEnd w:id="940"/>
      <w:bookmarkEnd w:id="941"/>
      <w:bookmarkEnd w:id="942"/>
      <w:bookmarkEnd w:id="943"/>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lang w:eastAsia="zh-CN"/>
        </w:rPr>
        <w:t>各应急小组</w:t>
      </w:r>
      <w:r>
        <w:rPr>
          <w:rFonts w:hint="default" w:ascii="Times New Roman" w:hAnsi="Times New Roman" w:eastAsia="仿宋" w:cs="Times New Roman"/>
          <w:color w:val="auto"/>
          <w:sz w:val="28"/>
          <w:szCs w:val="28"/>
          <w:highlight w:val="none"/>
        </w:rPr>
        <w:t>从实际出发，针对可能发生的环境事故类型，按照预案和处置方法进行分组训练和按期组织模拟演习，每年不少于一次，</w:t>
      </w:r>
      <w:r>
        <w:rPr>
          <w:rFonts w:hint="default" w:ascii="Times New Roman" w:hAnsi="Times New Roman" w:cs="Times New Roman"/>
          <w:color w:val="auto"/>
          <w:sz w:val="28"/>
          <w:szCs w:val="28"/>
          <w:highlight w:val="none"/>
          <w:lang w:eastAsia="zh-CN"/>
        </w:rPr>
        <w:t>每次培训</w:t>
      </w:r>
      <w:r>
        <w:rPr>
          <w:rFonts w:hint="default" w:ascii="Times New Roman" w:hAnsi="Times New Roman" w:cs="Times New Roman"/>
          <w:color w:val="auto"/>
          <w:sz w:val="28"/>
          <w:szCs w:val="28"/>
          <w:highlight w:val="none"/>
          <w:lang w:val="en-US" w:eastAsia="zh-CN"/>
        </w:rPr>
        <w:t>32个学时，</w:t>
      </w:r>
      <w:r>
        <w:rPr>
          <w:rFonts w:hint="default" w:ascii="Times New Roman" w:hAnsi="Times New Roman" w:eastAsia="仿宋" w:cs="Times New Roman"/>
          <w:color w:val="auto"/>
          <w:sz w:val="28"/>
          <w:szCs w:val="28"/>
          <w:highlight w:val="none"/>
        </w:rPr>
        <w:t>以保证事故状态下指挥机构的正常指挥。</w:t>
      </w:r>
    </w:p>
    <w:p>
      <w:pPr>
        <w:pStyle w:val="4"/>
        <w:rPr>
          <w:rFonts w:hint="default" w:ascii="Times New Roman" w:hAnsi="Times New Roman" w:cs="Times New Roman"/>
          <w:color w:val="auto"/>
          <w:highlight w:val="none"/>
        </w:rPr>
      </w:pPr>
      <w:bookmarkStart w:id="944" w:name="_Toc13261"/>
      <w:bookmarkStart w:id="945" w:name="_Toc12937"/>
      <w:bookmarkStart w:id="946" w:name="_Toc22777"/>
      <w:bookmarkStart w:id="947" w:name="_Toc456103976"/>
      <w:bookmarkStart w:id="948" w:name="_Toc454609036"/>
      <w:bookmarkStart w:id="949" w:name="_Toc999"/>
      <w:bookmarkStart w:id="950" w:name="_Toc15250"/>
      <w:bookmarkStart w:id="951" w:name="_Toc8302"/>
      <w:bookmarkStart w:id="952" w:name="_Toc8193"/>
      <w:r>
        <w:rPr>
          <w:rFonts w:hint="default" w:ascii="Times New Roman" w:hAnsi="Times New Roman" w:cs="Times New Roman"/>
          <w:color w:val="auto"/>
          <w:highlight w:val="none"/>
        </w:rPr>
        <w:t>9.1.3</w:t>
      </w:r>
      <w:r>
        <w:rPr>
          <w:rFonts w:hint="default" w:ascii="Times New Roman" w:hAnsi="Times New Roman" w:cs="Times New Roman"/>
          <w:color w:val="auto"/>
          <w:highlight w:val="none"/>
          <w:lang w:val="en-US" w:eastAsia="zh-CN"/>
        </w:rPr>
        <w:t xml:space="preserve"> </w:t>
      </w:r>
      <w:r>
        <w:rPr>
          <w:rFonts w:hint="default" w:ascii="Times New Roman" w:hAnsi="Times New Roman" w:cs="Times New Roman"/>
          <w:color w:val="auto"/>
          <w:highlight w:val="none"/>
        </w:rPr>
        <w:t>演练主要内容</w:t>
      </w:r>
      <w:bookmarkEnd w:id="944"/>
      <w:bookmarkEnd w:id="945"/>
      <w:bookmarkEnd w:id="946"/>
      <w:bookmarkEnd w:id="947"/>
      <w:bookmarkEnd w:id="948"/>
      <w:bookmarkEnd w:id="949"/>
      <w:bookmarkEnd w:id="950"/>
      <w:bookmarkEnd w:id="951"/>
      <w:bookmarkEnd w:id="952"/>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w:t>
      </w:r>
      <w:r>
        <w:rPr>
          <w:rFonts w:hint="default" w:ascii="Times New Roman" w:hAnsi="Times New Roman" w:cs="Times New Roman"/>
          <w:color w:val="auto"/>
          <w:sz w:val="28"/>
          <w:szCs w:val="28"/>
          <w:highlight w:val="none"/>
          <w:lang w:eastAsia="zh-CN"/>
        </w:rPr>
        <w:t>风险物质泄露的收集、处置</w:t>
      </w:r>
      <w:r>
        <w:rPr>
          <w:rFonts w:hint="eastAsia" w:ascii="Times New Roman" w:hAnsi="Times New Roman" w:cs="Times New Roman"/>
          <w:color w:val="auto"/>
          <w:sz w:val="28"/>
          <w:szCs w:val="28"/>
          <w:highlight w:val="none"/>
          <w:lang w:eastAsia="zh-CN"/>
        </w:rPr>
        <w:t>；火灾事故的现场处置</w:t>
      </w:r>
      <w:r>
        <w:rPr>
          <w:rFonts w:hint="default" w:ascii="Times New Roman" w:hAnsi="Times New Roman" w:eastAsia="仿宋" w:cs="Times New Roman"/>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w:t>
      </w:r>
      <w:r>
        <w:rPr>
          <w:rFonts w:hint="default" w:ascii="Times New Roman" w:hAnsi="Times New Roman" w:cs="Times New Roman"/>
          <w:color w:val="auto"/>
          <w:sz w:val="28"/>
          <w:szCs w:val="28"/>
          <w:highlight w:val="none"/>
          <w:lang w:eastAsia="zh-CN"/>
        </w:rPr>
        <w:t>各种应急设备的使用方法及防护用品的佩戴使用</w:t>
      </w:r>
      <w:r>
        <w:rPr>
          <w:rFonts w:hint="default" w:ascii="Times New Roman" w:hAnsi="Times New Roman" w:eastAsia="仿宋" w:cs="Times New Roman"/>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highlight w:val="none"/>
          <w:lang w:eastAsia="zh-CN"/>
        </w:rPr>
      </w:pPr>
      <w:r>
        <w:rPr>
          <w:rFonts w:hint="default" w:ascii="Times New Roman" w:hAnsi="Times New Roman" w:cs="Times New Roman"/>
          <w:color w:val="auto"/>
          <w:sz w:val="28"/>
          <w:szCs w:val="28"/>
          <w:highlight w:val="none"/>
          <w:lang w:eastAsia="zh-CN"/>
        </w:rPr>
        <w:t>（</w:t>
      </w:r>
      <w:r>
        <w:rPr>
          <w:rFonts w:hint="default" w:ascii="Times New Roman" w:hAnsi="Times New Roman" w:cs="Times New Roman"/>
          <w:color w:val="auto"/>
          <w:sz w:val="28"/>
          <w:szCs w:val="28"/>
          <w:highlight w:val="none"/>
          <w:lang w:val="en-US" w:eastAsia="zh-CN"/>
        </w:rPr>
        <w:t>3</w:t>
      </w:r>
      <w:r>
        <w:rPr>
          <w:rFonts w:hint="default" w:ascii="Times New Roman" w:hAnsi="Times New Roman" w:cs="Times New Roman"/>
          <w:color w:val="auto"/>
          <w:sz w:val="28"/>
          <w:szCs w:val="28"/>
          <w:highlight w:val="none"/>
          <w:lang w:eastAsia="zh-CN"/>
        </w:rPr>
        <w:t>）人员的自救、互救。</w:t>
      </w:r>
    </w:p>
    <w:p>
      <w:pPr>
        <w:pStyle w:val="4"/>
        <w:rPr>
          <w:rFonts w:hint="default" w:ascii="Times New Roman" w:hAnsi="Times New Roman" w:cs="Times New Roman"/>
          <w:color w:val="auto"/>
          <w:highlight w:val="none"/>
        </w:rPr>
      </w:pPr>
      <w:bookmarkStart w:id="953" w:name="_Toc454609037"/>
      <w:bookmarkStart w:id="954" w:name="_Toc450862086"/>
      <w:bookmarkStart w:id="955" w:name="_Toc7642"/>
      <w:bookmarkStart w:id="956" w:name="_Toc4777"/>
      <w:bookmarkStart w:id="957" w:name="_Toc29038"/>
      <w:bookmarkStart w:id="958" w:name="_Toc456103977"/>
      <w:bookmarkStart w:id="959" w:name="_Toc446275284"/>
      <w:bookmarkStart w:id="960" w:name="_Toc31347"/>
      <w:bookmarkStart w:id="961" w:name="_Toc16127"/>
      <w:bookmarkStart w:id="962" w:name="_Toc28319"/>
      <w:bookmarkStart w:id="963" w:name="_Toc8191"/>
      <w:r>
        <w:rPr>
          <w:rFonts w:hint="default" w:ascii="Times New Roman" w:hAnsi="Times New Roman" w:cs="Times New Roman"/>
          <w:color w:val="auto"/>
          <w:highlight w:val="none"/>
        </w:rPr>
        <w:t>9.1.4</w:t>
      </w:r>
      <w:r>
        <w:rPr>
          <w:rFonts w:hint="default" w:ascii="Times New Roman" w:hAnsi="Times New Roman" w:cs="Times New Roman"/>
          <w:color w:val="auto"/>
          <w:highlight w:val="none"/>
          <w:lang w:val="en-US" w:eastAsia="zh-CN"/>
        </w:rPr>
        <w:t xml:space="preserve"> </w:t>
      </w:r>
      <w:r>
        <w:rPr>
          <w:rFonts w:hint="default" w:ascii="Times New Roman" w:hAnsi="Times New Roman" w:cs="Times New Roman"/>
          <w:color w:val="auto"/>
          <w:highlight w:val="none"/>
        </w:rPr>
        <w:t>演练应急能力评价</w:t>
      </w:r>
      <w:bookmarkEnd w:id="953"/>
      <w:bookmarkEnd w:id="954"/>
      <w:bookmarkEnd w:id="955"/>
      <w:bookmarkEnd w:id="956"/>
      <w:bookmarkEnd w:id="957"/>
      <w:bookmarkEnd w:id="958"/>
      <w:bookmarkEnd w:id="959"/>
      <w:bookmarkEnd w:id="960"/>
      <w:bookmarkEnd w:id="961"/>
      <w:bookmarkEnd w:id="962"/>
      <w:bookmarkEnd w:id="963"/>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为保障该</w:t>
      </w:r>
      <w:r>
        <w:rPr>
          <w:rFonts w:hint="default" w:ascii="Times New Roman" w:hAnsi="Times New Roman" w:cs="Times New Roman"/>
          <w:color w:val="auto"/>
          <w:sz w:val="28"/>
          <w:szCs w:val="28"/>
          <w:highlight w:val="none"/>
          <w:lang w:eastAsia="zh-CN"/>
        </w:rPr>
        <w:t>企业</w:t>
      </w:r>
      <w:r>
        <w:rPr>
          <w:rFonts w:hint="default" w:ascii="Times New Roman" w:hAnsi="Times New Roman" w:eastAsia="仿宋" w:cs="Times New Roman"/>
          <w:color w:val="auto"/>
          <w:sz w:val="28"/>
          <w:szCs w:val="28"/>
          <w:highlight w:val="none"/>
        </w:rPr>
        <w:t>环境应急体系始终处于良好的战备状态，并实现持续改进，对环境应急机构的建设情况、制度和工作程序的建立和执行情况、队伍的建设和人员培训与考核情况、应急装备和经费管理与使用情况等，在环境应急能力评价体系中实行自上而下的监督、检查和考核的工作机制。</w:t>
      </w:r>
    </w:p>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szCs w:val="30"/>
          <w:highlight w:val="none"/>
        </w:rPr>
      </w:pPr>
      <w:bookmarkStart w:id="964" w:name="_Toc7867"/>
      <w:bookmarkStart w:id="965" w:name="_Toc5042"/>
      <w:bookmarkStart w:id="966" w:name="_Toc12960"/>
      <w:bookmarkStart w:id="967" w:name="_Toc7394"/>
      <w:bookmarkStart w:id="968" w:name="_Toc9232"/>
      <w:bookmarkStart w:id="969" w:name="_Toc456103978"/>
      <w:bookmarkStart w:id="970" w:name="_Toc20534"/>
      <w:bookmarkStart w:id="971" w:name="_Toc23944"/>
      <w:bookmarkStart w:id="972" w:name="_Toc13242"/>
      <w:bookmarkStart w:id="973" w:name="_Toc21156"/>
      <w:bookmarkStart w:id="974" w:name="_Toc22536"/>
      <w:bookmarkStart w:id="975" w:name="_Toc361506997"/>
      <w:bookmarkStart w:id="976" w:name="_Toc344132890"/>
      <w:bookmarkStart w:id="977" w:name="_Toc342982752"/>
      <w:r>
        <w:rPr>
          <w:rFonts w:hint="default" w:ascii="Times New Roman" w:hAnsi="Times New Roman" w:cs="Times New Roman"/>
          <w:color w:val="auto"/>
          <w:szCs w:val="30"/>
          <w:highlight w:val="none"/>
        </w:rPr>
        <w:t>9.2</w:t>
      </w:r>
      <w:r>
        <w:rPr>
          <w:rFonts w:hint="default" w:ascii="Times New Roman" w:hAnsi="Times New Roman" w:cs="Times New Roman"/>
          <w:color w:val="auto"/>
          <w:szCs w:val="30"/>
          <w:highlight w:val="none"/>
          <w:lang w:val="en-US" w:eastAsia="zh-CN"/>
        </w:rPr>
        <w:t xml:space="preserve"> </w:t>
      </w:r>
      <w:r>
        <w:rPr>
          <w:rFonts w:hint="default" w:ascii="Times New Roman" w:hAnsi="Times New Roman" w:cs="Times New Roman"/>
          <w:color w:val="auto"/>
          <w:szCs w:val="30"/>
          <w:highlight w:val="none"/>
        </w:rPr>
        <w:t>宣教培训</w:t>
      </w:r>
      <w:bookmarkEnd w:id="964"/>
      <w:bookmarkEnd w:id="965"/>
      <w:bookmarkEnd w:id="966"/>
      <w:bookmarkEnd w:id="967"/>
      <w:bookmarkEnd w:id="968"/>
      <w:bookmarkEnd w:id="969"/>
      <w:bookmarkEnd w:id="970"/>
      <w:bookmarkEnd w:id="971"/>
      <w:bookmarkEnd w:id="972"/>
    </w:p>
    <w:bookmarkEnd w:id="973"/>
    <w:bookmarkEnd w:id="974"/>
    <w:bookmarkEnd w:id="975"/>
    <w:bookmarkEnd w:id="976"/>
    <w:bookmarkEnd w:id="977"/>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（1）应急组织机构对本岗位人员要加强日常的应急处理能力的培养和提高；</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（2）向本公司的职工大力宣传有关生产安全操作规程和人身安全防范知识，减少无意识和有意识的违章操作。对职工进行应急教育，特别是工艺站场的操作人员；</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（3）对与应急计划中有关的每一个人的职责要有明确分工，对每一项具体的应急计划都要进行定期演练，做到有条不紊，各负其责，确保发生事故时能立即赶赴现场，进行有效的处理和防护工作。</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lang w:val="en-US" w:eastAsia="zh-CN"/>
        </w:rPr>
      </w:pPr>
      <w:bookmarkStart w:id="978" w:name="_Toc456103979"/>
      <w:bookmarkStart w:id="979" w:name="_Toc22624"/>
      <w:bookmarkStart w:id="980" w:name="_Toc12668"/>
      <w:bookmarkStart w:id="981" w:name="_Toc5180"/>
      <w:bookmarkStart w:id="982" w:name="_Toc640"/>
      <w:bookmarkStart w:id="983" w:name="_Toc8786"/>
      <w:r>
        <w:rPr>
          <w:rFonts w:hint="default" w:ascii="Times New Roman" w:hAnsi="Times New Roman" w:cs="Times New Roman"/>
          <w:color w:val="auto"/>
          <w:lang w:val="en-US" w:eastAsia="zh-CN"/>
        </w:rPr>
        <w:t>应急培训计划包括以下内容：</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lang w:eastAsia="zh-CN"/>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 1 \* GB3 \* MERGEFORMAT </w:instrText>
      </w:r>
      <w:r>
        <w:rPr>
          <w:rFonts w:hint="default" w:ascii="Times New Roman" w:hAnsi="Times New Roman" w:cs="Times New Roman"/>
          <w:color w:val="auto"/>
          <w:lang w:eastAsia="zh-CN"/>
        </w:rPr>
        <w:fldChar w:fldCharType="separate"/>
      </w:r>
      <w:r>
        <w:rPr>
          <w:rFonts w:hint="default" w:ascii="Times New Roman" w:hAnsi="Times New Roman" w:cs="Times New Roman"/>
          <w:color w:val="auto"/>
        </w:rPr>
        <w:t>①</w:t>
      </w:r>
      <w:r>
        <w:rPr>
          <w:rFonts w:hint="default" w:ascii="Times New Roman" w:hAnsi="Times New Roman" w:cs="Times New Roman"/>
          <w:color w:val="auto"/>
          <w:lang w:eastAsia="zh-CN"/>
        </w:rPr>
        <w:fldChar w:fldCharType="end"/>
      </w:r>
      <w:r>
        <w:rPr>
          <w:rFonts w:hint="default" w:ascii="Times New Roman" w:hAnsi="Times New Roman" w:cs="Times New Roman"/>
          <w:color w:val="auto"/>
          <w:lang w:val="en-US" w:eastAsia="zh-CN"/>
        </w:rPr>
        <w:t>应急人员应熟悉应急预案中的实际内容与应急方式；明确各自在应急行动中的任务、职责及行动措施；</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lang w:val="en-US" w:eastAsia="zh-CN"/>
        </w:rPr>
      </w:pPr>
      <w:r>
        <w:rPr>
          <w:rFonts w:hint="default" w:ascii="Times New Roman" w:hAnsi="Times New Roman" w:cs="Times New Roman"/>
          <w:color w:val="auto"/>
          <w:lang w:val="en-US" w:eastAsia="zh-CN"/>
        </w:rPr>
        <w:fldChar w:fldCharType="begin"/>
      </w:r>
      <w:r>
        <w:rPr>
          <w:rFonts w:hint="default" w:ascii="Times New Roman" w:hAnsi="Times New Roman" w:cs="Times New Roman"/>
          <w:color w:val="auto"/>
          <w:lang w:val="en-US" w:eastAsia="zh-CN"/>
        </w:rPr>
        <w:instrText xml:space="preserve"> = 2 \* GB3 \* MERGEFORMAT </w:instrText>
      </w:r>
      <w:r>
        <w:rPr>
          <w:rFonts w:hint="default" w:ascii="Times New Roman" w:hAnsi="Times New Roman" w:cs="Times New Roman"/>
          <w:color w:val="auto"/>
          <w:lang w:val="en-US" w:eastAsia="zh-CN"/>
        </w:rPr>
        <w:fldChar w:fldCharType="separate"/>
      </w:r>
      <w:r>
        <w:rPr>
          <w:rFonts w:hint="default" w:ascii="Times New Roman" w:hAnsi="Times New Roman" w:cs="Times New Roman"/>
          <w:color w:val="auto"/>
        </w:rPr>
        <w:t>②</w:t>
      </w:r>
      <w:r>
        <w:rPr>
          <w:rFonts w:hint="default" w:ascii="Times New Roman" w:hAnsi="Times New Roman" w:cs="Times New Roman"/>
          <w:color w:val="auto"/>
          <w:lang w:val="en-US" w:eastAsia="zh-CN"/>
        </w:rPr>
        <w:fldChar w:fldCharType="end"/>
      </w:r>
      <w:r>
        <w:rPr>
          <w:rFonts w:hint="default" w:ascii="Times New Roman" w:hAnsi="Times New Roman" w:cs="Times New Roman"/>
          <w:color w:val="auto"/>
          <w:lang w:val="en-US" w:eastAsia="zh-CN"/>
        </w:rPr>
        <w:t>应急抢险救援人员应熟悉相关应急抢险物品的正确使用及维护；</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lang w:eastAsia="zh-CN"/>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 3 \* GB3 \* MERGEFORMAT </w:instrText>
      </w:r>
      <w:r>
        <w:rPr>
          <w:rFonts w:hint="default" w:ascii="Times New Roman" w:hAnsi="Times New Roman" w:cs="Times New Roman"/>
          <w:color w:val="auto"/>
          <w:lang w:eastAsia="zh-CN"/>
        </w:rPr>
        <w:fldChar w:fldCharType="separate"/>
      </w:r>
      <w:r>
        <w:rPr>
          <w:rFonts w:hint="default" w:ascii="Times New Roman" w:hAnsi="Times New Roman" w:cs="Times New Roman"/>
          <w:color w:val="auto"/>
        </w:rPr>
        <w:t>③</w:t>
      </w:r>
      <w:r>
        <w:rPr>
          <w:rFonts w:hint="default" w:ascii="Times New Roman" w:hAnsi="Times New Roman" w:cs="Times New Roman"/>
          <w:color w:val="auto"/>
          <w:lang w:eastAsia="zh-CN"/>
        </w:rPr>
        <w:fldChar w:fldCharType="end"/>
      </w:r>
      <w:r>
        <w:rPr>
          <w:rFonts w:hint="default" w:ascii="Times New Roman" w:hAnsi="Times New Roman" w:cs="Times New Roman"/>
          <w:color w:val="auto"/>
          <w:lang w:val="en-US" w:eastAsia="zh-CN"/>
        </w:rPr>
        <w:t>应急知识的培训由相关部门或人员通过专题或安全活动等方式进行培训。</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lang w:val="en-US" w:eastAsia="zh-CN"/>
        </w:rPr>
      </w:pPr>
      <w:r>
        <w:rPr>
          <w:rFonts w:hint="default" w:ascii="Times New Roman" w:hAnsi="Times New Roman" w:cs="Times New Roman"/>
          <w:color w:val="auto"/>
          <w:lang w:val="en-US" w:eastAsia="zh-CN"/>
        </w:rPr>
        <w:t>员工应急响应的培训：</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lang w:eastAsia="zh-CN"/>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 1 \* GB3 \* MERGEFORMAT </w:instrText>
      </w:r>
      <w:r>
        <w:rPr>
          <w:rFonts w:hint="default" w:ascii="Times New Roman" w:hAnsi="Times New Roman" w:cs="Times New Roman"/>
          <w:color w:val="auto"/>
          <w:lang w:eastAsia="zh-CN"/>
        </w:rPr>
        <w:fldChar w:fldCharType="separate"/>
      </w:r>
      <w:r>
        <w:rPr>
          <w:rFonts w:hint="default" w:ascii="Times New Roman" w:hAnsi="Times New Roman" w:cs="Times New Roman"/>
          <w:color w:val="auto"/>
        </w:rPr>
        <w:t>①</w:t>
      </w:r>
      <w:r>
        <w:rPr>
          <w:rFonts w:hint="default" w:ascii="Times New Roman" w:hAnsi="Times New Roman" w:cs="Times New Roman"/>
          <w:color w:val="auto"/>
          <w:lang w:eastAsia="zh-CN"/>
        </w:rPr>
        <w:fldChar w:fldCharType="end"/>
      </w:r>
      <w:r>
        <w:rPr>
          <w:rFonts w:hint="default" w:ascii="Times New Roman" w:hAnsi="Times New Roman" w:cs="Times New Roman"/>
          <w:color w:val="auto"/>
          <w:lang w:val="en-US" w:eastAsia="zh-CN"/>
        </w:rPr>
        <w:t>员工熟知各危险源的位置、危害特性及防范措施；</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eastAsia="仿宋" w:cs="Times New Roman"/>
          <w:color w:val="auto"/>
          <w:lang w:val="en-US" w:eastAsia="zh-CN"/>
        </w:rPr>
      </w:pPr>
      <w:r>
        <w:rPr>
          <w:rFonts w:hint="default" w:ascii="Times New Roman" w:hAnsi="Times New Roman" w:cs="Times New Roman"/>
          <w:color w:val="auto"/>
          <w:lang w:val="en-US" w:eastAsia="zh-CN"/>
        </w:rPr>
        <w:fldChar w:fldCharType="begin"/>
      </w:r>
      <w:r>
        <w:rPr>
          <w:rFonts w:hint="default" w:ascii="Times New Roman" w:hAnsi="Times New Roman" w:cs="Times New Roman"/>
          <w:color w:val="auto"/>
          <w:lang w:val="en-US" w:eastAsia="zh-CN"/>
        </w:rPr>
        <w:instrText xml:space="preserve"> = 2 \* GB3 \* MERGEFORMAT </w:instrText>
      </w:r>
      <w:r>
        <w:rPr>
          <w:rFonts w:hint="default" w:ascii="Times New Roman" w:hAnsi="Times New Roman" w:cs="Times New Roman"/>
          <w:color w:val="auto"/>
          <w:lang w:val="en-US" w:eastAsia="zh-CN"/>
        </w:rPr>
        <w:fldChar w:fldCharType="separate"/>
      </w:r>
      <w:r>
        <w:rPr>
          <w:rFonts w:hint="default" w:ascii="Times New Roman" w:hAnsi="Times New Roman" w:cs="Times New Roman"/>
          <w:color w:val="auto"/>
        </w:rPr>
        <w:t>②</w:t>
      </w:r>
      <w:r>
        <w:rPr>
          <w:rFonts w:hint="default" w:ascii="Times New Roman" w:hAnsi="Times New Roman" w:cs="Times New Roman"/>
          <w:color w:val="auto"/>
          <w:lang w:val="en-US" w:eastAsia="zh-CN"/>
        </w:rPr>
        <w:fldChar w:fldCharType="end"/>
      </w:r>
      <w:r>
        <w:rPr>
          <w:rFonts w:hint="default" w:ascii="Times New Roman" w:hAnsi="Times New Roman" w:cs="Times New Roman"/>
          <w:color w:val="auto"/>
          <w:lang w:val="en-US" w:eastAsia="zh-CN"/>
        </w:rPr>
        <w:t>员工熟知紧急情况的报警方法及程序，一旦发现情况，在确保自救的基础上能及时向车间班长、负责人及领导报警；</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rPr>
          <w:rFonts w:hint="default" w:ascii="Times New Roman" w:hAnsi="Times New Roman" w:cs="Times New Roman"/>
          <w:color w:val="auto"/>
        </w:rPr>
      </w:pPr>
      <w:r>
        <w:rPr>
          <w:rFonts w:hint="default" w:ascii="Times New Roman" w:hAnsi="Times New Roman" w:cs="Times New Roman"/>
          <w:color w:val="auto"/>
          <w:lang w:eastAsia="zh-CN"/>
        </w:rPr>
        <w:fldChar w:fldCharType="begin"/>
      </w:r>
      <w:r>
        <w:rPr>
          <w:rFonts w:hint="default" w:ascii="Times New Roman" w:hAnsi="Times New Roman" w:cs="Times New Roman"/>
          <w:color w:val="auto"/>
          <w:lang w:eastAsia="zh-CN"/>
        </w:rPr>
        <w:instrText xml:space="preserve"> = 3 \* GB3 \* MERGEFORMAT </w:instrText>
      </w:r>
      <w:r>
        <w:rPr>
          <w:rFonts w:hint="default" w:ascii="Times New Roman" w:hAnsi="Times New Roman" w:cs="Times New Roman"/>
          <w:color w:val="auto"/>
          <w:lang w:eastAsia="zh-CN"/>
        </w:rPr>
        <w:fldChar w:fldCharType="separate"/>
      </w:r>
      <w:r>
        <w:rPr>
          <w:rFonts w:hint="default" w:ascii="Times New Roman" w:hAnsi="Times New Roman" w:cs="Times New Roman"/>
          <w:color w:val="auto"/>
        </w:rPr>
        <w:t>③</w:t>
      </w:r>
      <w:r>
        <w:rPr>
          <w:rFonts w:hint="default" w:ascii="Times New Roman" w:hAnsi="Times New Roman" w:cs="Times New Roman"/>
          <w:color w:val="auto"/>
          <w:lang w:eastAsia="zh-CN"/>
        </w:rPr>
        <w:fldChar w:fldCharType="end"/>
      </w:r>
      <w:r>
        <w:rPr>
          <w:rFonts w:hint="default" w:ascii="Times New Roman" w:hAnsi="Times New Roman" w:cs="Times New Roman"/>
          <w:color w:val="auto"/>
          <w:lang w:val="en-US" w:eastAsia="zh-CN"/>
        </w:rPr>
        <w:t>员工懂得紧急情况发生时根据不同的现场情况采取自救、呼救方法。</w:t>
      </w:r>
    </w:p>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szCs w:val="30"/>
          <w:highlight w:val="none"/>
        </w:rPr>
      </w:pPr>
      <w:bookmarkStart w:id="984" w:name="_Toc27304"/>
      <w:bookmarkStart w:id="985" w:name="_Toc32705"/>
      <w:bookmarkStart w:id="986" w:name="_Toc3487"/>
      <w:r>
        <w:rPr>
          <w:rFonts w:hint="default" w:ascii="Times New Roman" w:hAnsi="Times New Roman" w:cs="Times New Roman"/>
          <w:color w:val="auto"/>
          <w:szCs w:val="30"/>
          <w:highlight w:val="none"/>
        </w:rPr>
        <w:t>9.3</w:t>
      </w:r>
      <w:r>
        <w:rPr>
          <w:rFonts w:hint="default" w:ascii="Times New Roman" w:hAnsi="Times New Roman" w:cs="Times New Roman"/>
          <w:color w:val="auto"/>
          <w:szCs w:val="30"/>
          <w:highlight w:val="none"/>
          <w:lang w:val="en-US" w:eastAsia="zh-CN"/>
        </w:rPr>
        <w:t xml:space="preserve"> </w:t>
      </w:r>
      <w:r>
        <w:rPr>
          <w:rFonts w:hint="default" w:ascii="Times New Roman" w:hAnsi="Times New Roman" w:cs="Times New Roman"/>
          <w:color w:val="auto"/>
          <w:szCs w:val="30"/>
          <w:highlight w:val="none"/>
        </w:rPr>
        <w:t>责任与奖惩</w:t>
      </w:r>
      <w:bookmarkEnd w:id="978"/>
      <w:bookmarkEnd w:id="979"/>
      <w:bookmarkEnd w:id="980"/>
      <w:bookmarkEnd w:id="981"/>
      <w:bookmarkEnd w:id="982"/>
      <w:bookmarkEnd w:id="983"/>
      <w:bookmarkEnd w:id="984"/>
      <w:bookmarkEnd w:id="985"/>
      <w:bookmarkEnd w:id="986"/>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（1）事故应急救援过程中，对能出色完成事故应急救援任务、有突出贡献的单位和个人，由所在公司应视情况给予表彰或奖励。</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（2）在日常应急体系建设及事故救援过程中有下列行为的，按公司相关制度给予行政处分或处罚。构成犯罪的，依法追究相关责任：</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rPr>
        <w:t>①</w:t>
      </w:r>
      <w:r>
        <w:rPr>
          <w:rFonts w:hint="default" w:ascii="Times New Roman" w:hAnsi="Times New Roman" w:eastAsia="仿宋" w:cs="Times New Roman"/>
          <w:color w:val="auto"/>
          <w:sz w:val="28"/>
          <w:szCs w:val="28"/>
          <w:highlight w:val="none"/>
        </w:rPr>
        <w:t>应急物资管理混乱，导致应急物资丢失、占用、损毁的。</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rPr>
        <w:t>②</w:t>
      </w:r>
      <w:r>
        <w:rPr>
          <w:rFonts w:hint="default" w:ascii="Times New Roman" w:hAnsi="Times New Roman" w:eastAsia="仿宋" w:cs="Times New Roman"/>
          <w:color w:val="auto"/>
          <w:sz w:val="28"/>
          <w:szCs w:val="28"/>
          <w:highlight w:val="none"/>
        </w:rPr>
        <w:t>未按要求组织应急人员进行教育、培训的。</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rPr>
        <w:t>③</w:t>
      </w:r>
      <w:r>
        <w:rPr>
          <w:rFonts w:hint="default" w:ascii="Times New Roman" w:hAnsi="Times New Roman" w:eastAsia="仿宋" w:cs="Times New Roman"/>
          <w:color w:val="auto"/>
          <w:sz w:val="28"/>
          <w:szCs w:val="28"/>
          <w:highlight w:val="none"/>
        </w:rPr>
        <w:t>未按要求参加所组织的应急救援培训教育的。</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rPr>
        <w:t>④</w:t>
      </w:r>
      <w:r>
        <w:rPr>
          <w:rFonts w:hint="default" w:ascii="Times New Roman" w:hAnsi="Times New Roman" w:eastAsia="仿宋" w:cs="Times New Roman"/>
          <w:color w:val="auto"/>
          <w:sz w:val="28"/>
          <w:szCs w:val="28"/>
          <w:highlight w:val="none"/>
        </w:rPr>
        <w:t>未按规定要求定期组织应急演练的。</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rPr>
        <w:t>⑤</w:t>
      </w:r>
      <w:r>
        <w:rPr>
          <w:rFonts w:hint="default" w:ascii="Times New Roman" w:hAnsi="Times New Roman" w:eastAsia="仿宋" w:cs="Times New Roman"/>
          <w:color w:val="auto"/>
          <w:sz w:val="28"/>
          <w:szCs w:val="28"/>
          <w:highlight w:val="none"/>
        </w:rPr>
        <w:t>事故出现后，隐瞒不报、玩忽职守、不履职尽责等。</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rPr>
        <w:t>⑥</w:t>
      </w:r>
      <w:r>
        <w:rPr>
          <w:rFonts w:hint="default" w:ascii="Times New Roman" w:hAnsi="Times New Roman" w:eastAsia="仿宋" w:cs="Times New Roman"/>
          <w:color w:val="auto"/>
          <w:sz w:val="28"/>
          <w:szCs w:val="28"/>
          <w:highlight w:val="none"/>
        </w:rPr>
        <w:t>应急救援组织失误，造成重大损失的。</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cs="Times New Roman"/>
          <w:color w:val="auto"/>
          <w:sz w:val="28"/>
          <w:szCs w:val="28"/>
          <w:highlight w:val="none"/>
        </w:rPr>
        <w:t>⑦</w:t>
      </w:r>
      <w:r>
        <w:rPr>
          <w:rFonts w:hint="default" w:ascii="Times New Roman" w:hAnsi="Times New Roman" w:eastAsia="仿宋" w:cs="Times New Roman"/>
          <w:color w:val="auto"/>
          <w:sz w:val="28"/>
          <w:szCs w:val="28"/>
          <w:highlight w:val="none"/>
        </w:rPr>
        <w:t>应急救援中，不按要求及时实施应急处置的。</w:t>
      </w:r>
    </w:p>
    <w:p>
      <w:pPr>
        <w:pStyle w:val="3"/>
        <w:keepNext/>
        <w:keepLines/>
        <w:pageBreakBefore w:val="0"/>
        <w:widowControl w:val="0"/>
        <w:kinsoku/>
        <w:wordWrap/>
        <w:overflowPunct/>
        <w:topLinePunct w:val="0"/>
        <w:autoSpaceDE/>
        <w:autoSpaceDN/>
        <w:bidi w:val="0"/>
        <w:adjustRightInd/>
        <w:snapToGrid/>
        <w:spacing w:beforeLines="0" w:afterLines="0" w:line="360" w:lineRule="auto"/>
        <w:ind w:left="0" w:leftChars="0" w:right="0" w:rightChars="0" w:firstLine="0" w:firstLineChars="0"/>
        <w:jc w:val="left"/>
        <w:textAlignment w:val="auto"/>
        <w:outlineLvl w:val="0"/>
        <w:rPr>
          <w:rFonts w:hint="default" w:ascii="Times New Roman" w:hAnsi="Times New Roman" w:cs="Times New Roman"/>
          <w:color w:val="auto"/>
          <w:szCs w:val="32"/>
          <w:highlight w:val="none"/>
        </w:rPr>
      </w:pPr>
      <w:r>
        <w:rPr>
          <w:rStyle w:val="26"/>
          <w:rFonts w:hint="default" w:ascii="Times New Roman" w:hAnsi="Times New Roman" w:eastAsia="仿宋" w:cs="Times New Roman"/>
          <w:b/>
          <w:bCs w:val="0"/>
          <w:color w:val="auto"/>
          <w:sz w:val="28"/>
          <w:szCs w:val="28"/>
        </w:rPr>
        <w:br w:type="page"/>
      </w:r>
      <w:bookmarkEnd w:id="917"/>
      <w:bookmarkStart w:id="987" w:name="_Toc456103980"/>
      <w:bookmarkStart w:id="988" w:name="_Toc27862"/>
      <w:bookmarkStart w:id="989" w:name="_Toc13124"/>
      <w:bookmarkStart w:id="990" w:name="_Toc2279"/>
      <w:bookmarkStart w:id="991" w:name="_Toc4580"/>
      <w:bookmarkStart w:id="992" w:name="_Toc10321"/>
      <w:bookmarkStart w:id="993" w:name="_Toc18386"/>
      <w:bookmarkStart w:id="994" w:name="_Toc7503"/>
      <w:bookmarkStart w:id="995" w:name="_Toc7039"/>
      <w:r>
        <w:rPr>
          <w:rFonts w:hint="default" w:ascii="Times New Roman" w:hAnsi="Times New Roman" w:cs="Times New Roman"/>
          <w:color w:val="auto"/>
          <w:szCs w:val="32"/>
          <w:highlight w:val="none"/>
        </w:rPr>
        <w:t>10</w:t>
      </w:r>
      <w:r>
        <w:rPr>
          <w:rFonts w:hint="default" w:ascii="Times New Roman" w:hAnsi="Times New Roman" w:cs="Times New Roman"/>
          <w:color w:val="auto"/>
          <w:szCs w:val="32"/>
          <w:highlight w:val="none"/>
          <w:lang w:val="en-US" w:eastAsia="zh-CN"/>
        </w:rPr>
        <w:t xml:space="preserve"> </w:t>
      </w:r>
      <w:r>
        <w:rPr>
          <w:rFonts w:hint="default" w:ascii="Times New Roman" w:hAnsi="Times New Roman" w:cs="Times New Roman"/>
          <w:color w:val="auto"/>
          <w:szCs w:val="32"/>
          <w:highlight w:val="none"/>
        </w:rPr>
        <w:t>附则</w:t>
      </w:r>
      <w:bookmarkEnd w:id="987"/>
      <w:bookmarkEnd w:id="988"/>
      <w:bookmarkEnd w:id="989"/>
      <w:bookmarkEnd w:id="990"/>
      <w:bookmarkEnd w:id="991"/>
      <w:bookmarkEnd w:id="992"/>
      <w:bookmarkEnd w:id="993"/>
      <w:bookmarkEnd w:id="994"/>
      <w:bookmarkEnd w:id="995"/>
      <w:bookmarkStart w:id="996" w:name="_Toc185909898"/>
      <w:bookmarkStart w:id="997" w:name="_Toc185910837"/>
      <w:bookmarkStart w:id="998" w:name="_Toc185816464"/>
      <w:bookmarkStart w:id="999" w:name="_Toc185910168"/>
      <w:bookmarkStart w:id="1000" w:name="_Toc212372726"/>
    </w:p>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szCs w:val="30"/>
          <w:highlight w:val="none"/>
        </w:rPr>
      </w:pPr>
      <w:bookmarkStart w:id="1001" w:name="_Toc14993"/>
      <w:bookmarkStart w:id="1002" w:name="_Toc361507000"/>
      <w:bookmarkStart w:id="1003" w:name="_Toc8618"/>
      <w:bookmarkStart w:id="1004" w:name="_Toc9375"/>
      <w:bookmarkStart w:id="1005" w:name="_Toc31632"/>
      <w:bookmarkStart w:id="1006" w:name="_Toc4891"/>
      <w:bookmarkStart w:id="1007" w:name="_Toc27537"/>
      <w:bookmarkStart w:id="1008" w:name="_Toc10808"/>
      <w:bookmarkStart w:id="1009" w:name="_Toc7890"/>
      <w:bookmarkStart w:id="1010" w:name="_Toc454403164"/>
      <w:bookmarkStart w:id="1011" w:name="_Toc342982755"/>
      <w:bookmarkStart w:id="1012" w:name="_Toc24543"/>
      <w:bookmarkStart w:id="1013" w:name="_Toc344132893"/>
      <w:bookmarkStart w:id="1014" w:name="_Toc23437"/>
      <w:bookmarkStart w:id="1015" w:name="_Toc456103981"/>
      <w:r>
        <w:rPr>
          <w:rFonts w:hint="default" w:ascii="Times New Roman" w:hAnsi="Times New Roman" w:cs="Times New Roman"/>
          <w:color w:val="auto"/>
          <w:szCs w:val="30"/>
          <w:highlight w:val="none"/>
        </w:rPr>
        <w:t>10.1</w:t>
      </w:r>
      <w:bookmarkEnd w:id="996"/>
      <w:bookmarkEnd w:id="997"/>
      <w:bookmarkEnd w:id="998"/>
      <w:bookmarkEnd w:id="999"/>
      <w:bookmarkEnd w:id="1000"/>
      <w:r>
        <w:rPr>
          <w:rFonts w:hint="default" w:ascii="Times New Roman" w:hAnsi="Times New Roman" w:cs="Times New Roman"/>
          <w:color w:val="auto"/>
          <w:szCs w:val="30"/>
          <w:highlight w:val="none"/>
          <w:lang w:val="en-US" w:eastAsia="zh-CN"/>
        </w:rPr>
        <w:t xml:space="preserve"> </w:t>
      </w:r>
      <w:r>
        <w:rPr>
          <w:rFonts w:hint="default" w:ascii="Times New Roman" w:hAnsi="Times New Roman" w:cs="Times New Roman"/>
          <w:color w:val="auto"/>
          <w:szCs w:val="30"/>
          <w:highlight w:val="none"/>
          <w:lang w:eastAsia="zh-CN"/>
        </w:rPr>
        <w:t>名词</w:t>
      </w:r>
      <w:r>
        <w:rPr>
          <w:rFonts w:hint="default" w:ascii="Times New Roman" w:hAnsi="Times New Roman" w:cs="Times New Roman"/>
          <w:color w:val="auto"/>
          <w:szCs w:val="30"/>
          <w:highlight w:val="none"/>
        </w:rPr>
        <w:t>术语</w:t>
      </w:r>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突发环境事件：造成或者可能造成重大人员伤亡、重大财产损失和对全国或者某一地区的经济社会稳定、政治安定构成重大威胁和损害，有重大社会影响的涉及公共安全的环境事件。</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应急预案：指根据预测环境危险源可能发生事故的类别、危害程度而制定的事故应急方案。</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应急准备：针对可能发生的事故，为迅速、有序地开展应急行动而预先进行组织准备和应急保障。</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应急响应：事故发生后，有关组织或人员采取的应急行动。</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应急救援：指环境污染事件发生时，采取的消除、减少事件危害和防止事件恶化，最大限度降低事件损失或危害而采取的救援措施或行动。</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 xml:space="preserve">应急资源：指在应急救援行动中可获得的人员、应急设备、工具及物质。 </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应急指挥部：应急反应组织管理、应急反应活动的主要场所。</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 xml:space="preserve">应急总指挥：在紧急情况下负责组织实施应急救援预案的人。 </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应急人员：所有在紧急情况下负有某一职能的应急工作人员。</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危险化学品：是指具有毒害、腐蚀、爆炸、燃烧、助燃等性质，对人体、设施、环境具有危害的剧毒化学品和其他化学品。</w:t>
      </w:r>
    </w:p>
    <w:p>
      <w:pPr>
        <w:spacing w:line="360" w:lineRule="auto"/>
        <w:ind w:firstLine="560" w:firstLineChars="200"/>
        <w:rPr>
          <w:rFonts w:hint="default" w:ascii="Times New Roman" w:hAnsi="Times New Roman" w:eastAsia="仿宋" w:cs="Times New Roman"/>
          <w:color w:val="auto"/>
          <w:sz w:val="28"/>
          <w:szCs w:val="28"/>
          <w:highlight w:val="none"/>
        </w:rPr>
      </w:pPr>
    </w:p>
    <w:p>
      <w:pPr>
        <w:pStyle w:val="2"/>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0" w:firstLineChars="0"/>
        <w:jc w:val="left"/>
        <w:textAlignment w:val="auto"/>
        <w:outlineLvl w:val="1"/>
        <w:rPr>
          <w:rFonts w:hint="default" w:ascii="Times New Roman" w:hAnsi="Times New Roman" w:eastAsia="仿宋" w:cs="Times New Roman"/>
          <w:bCs w:val="0"/>
          <w:color w:val="auto"/>
          <w:kern w:val="2"/>
          <w:sz w:val="30"/>
          <w:lang w:eastAsia="zh-CN" w:bidi="ar-SA"/>
        </w:rPr>
      </w:pPr>
      <w:bookmarkStart w:id="1016" w:name="_Toc438023031"/>
      <w:bookmarkStart w:id="1017" w:name="_Toc21333"/>
      <w:bookmarkStart w:id="1018" w:name="_Toc29361"/>
      <w:bookmarkStart w:id="1019" w:name="_Toc5751"/>
      <w:r>
        <w:rPr>
          <w:rFonts w:hint="default" w:ascii="Times New Roman" w:hAnsi="Times New Roman" w:eastAsia="仿宋" w:cs="Times New Roman"/>
          <w:bCs w:val="0"/>
          <w:color w:val="auto"/>
          <w:kern w:val="2"/>
          <w:sz w:val="30"/>
          <w:lang w:eastAsia="zh-CN" w:bidi="ar-SA"/>
        </w:rPr>
        <w:t xml:space="preserve">10.2 </w:t>
      </w:r>
      <w:r>
        <w:rPr>
          <w:rFonts w:hint="default" w:ascii="Times New Roman" w:hAnsi="Times New Roman" w:eastAsia="仿宋" w:cs="Times New Roman"/>
          <w:bCs w:val="0"/>
          <w:color w:val="auto"/>
          <w:kern w:val="2"/>
          <w:sz w:val="30"/>
          <w:lang w:val="en-US" w:eastAsia="zh-CN" w:bidi="ar-SA"/>
        </w:rPr>
        <w:t>预案解释</w:t>
      </w:r>
      <w:bookmarkEnd w:id="1016"/>
      <w:bookmarkEnd w:id="1017"/>
      <w:bookmarkEnd w:id="1018"/>
      <w:bookmarkEnd w:id="1019"/>
    </w:p>
    <w:p>
      <w:pPr>
        <w:pStyle w:val="20"/>
        <w:keepNext w:val="0"/>
        <w:keepLines w:val="0"/>
        <w:widowControl w:val="0"/>
        <w:suppressLineNumbers w:val="0"/>
        <w:topLinePunct/>
        <w:autoSpaceDE/>
        <w:autoSpaceDN w:val="0"/>
        <w:spacing w:before="85" w:beforeAutospacing="0" w:after="0" w:afterAutospacing="0" w:line="360" w:lineRule="auto"/>
        <w:ind w:left="0" w:right="0" w:firstLine="560" w:firstLineChars="200"/>
        <w:jc w:val="left"/>
        <w:rPr>
          <w:rFonts w:hint="default" w:ascii="Times New Roman" w:hAnsi="Times New Roman" w:eastAsia="仿宋" w:cs="Times New Roman"/>
          <w:color w:val="auto"/>
          <w:kern w:val="0"/>
          <w:sz w:val="28"/>
          <w:szCs w:val="28"/>
          <w:lang w:val="en-US" w:eastAsia="zh-CN" w:bidi="ar"/>
        </w:rPr>
      </w:pPr>
      <w:bookmarkStart w:id="1020" w:name="_Toc3462"/>
      <w:bookmarkStart w:id="1021" w:name="_Toc438023032"/>
      <w:r>
        <w:rPr>
          <w:rFonts w:hint="default" w:ascii="Times New Roman" w:hAnsi="Times New Roman" w:eastAsia="仿宋" w:cs="Times New Roman"/>
          <w:color w:val="auto"/>
          <w:kern w:val="0"/>
          <w:sz w:val="28"/>
          <w:szCs w:val="28"/>
          <w:lang w:val="en-US" w:eastAsia="zh-CN" w:bidi="ar"/>
        </w:rPr>
        <w:t>本预案由</w:t>
      </w:r>
      <w:r>
        <w:rPr>
          <w:rFonts w:hint="eastAsia" w:eastAsia="仿宋" w:cs="Times New Roman"/>
          <w:color w:val="auto"/>
          <w:kern w:val="0"/>
          <w:sz w:val="28"/>
          <w:szCs w:val="28"/>
          <w:lang w:val="en-US" w:eastAsia="zh-CN" w:bidi="ar"/>
        </w:rPr>
        <w:t>咸阳市秦都区宏达建材厂</w:t>
      </w:r>
      <w:r>
        <w:rPr>
          <w:rFonts w:hint="default" w:ascii="Times New Roman" w:hAnsi="Times New Roman" w:eastAsia="仿宋" w:cs="Times New Roman"/>
          <w:color w:val="auto"/>
          <w:kern w:val="0"/>
          <w:sz w:val="28"/>
          <w:szCs w:val="28"/>
          <w:lang w:val="en-US" w:eastAsia="zh-CN" w:bidi="ar"/>
        </w:rPr>
        <w:t>组织制定，并负责解释。</w:t>
      </w:r>
    </w:p>
    <w:bookmarkEnd w:id="1020"/>
    <w:bookmarkEnd w:id="1021"/>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szCs w:val="30"/>
          <w:highlight w:val="none"/>
        </w:rPr>
      </w:pPr>
      <w:bookmarkStart w:id="1022" w:name="_Toc29375"/>
      <w:bookmarkStart w:id="1023" w:name="_Toc456103983"/>
      <w:bookmarkStart w:id="1024" w:name="_Toc16165"/>
      <w:bookmarkStart w:id="1025" w:name="_Toc28569"/>
      <w:bookmarkStart w:id="1026" w:name="_Toc342982757"/>
      <w:bookmarkStart w:id="1027" w:name="_Toc29896"/>
      <w:bookmarkStart w:id="1028" w:name="_Toc361507002"/>
      <w:bookmarkStart w:id="1029" w:name="_Toc454403166"/>
      <w:bookmarkStart w:id="1030" w:name="_Toc9660"/>
      <w:bookmarkStart w:id="1031" w:name="_Toc344132895"/>
      <w:bookmarkStart w:id="1032" w:name="_Toc31635"/>
      <w:bookmarkStart w:id="1033" w:name="_Toc27937"/>
      <w:bookmarkStart w:id="1034" w:name="_Toc7793"/>
      <w:bookmarkStart w:id="1035" w:name="_Toc3099"/>
      <w:bookmarkStart w:id="1036" w:name="_Toc30349"/>
      <w:bookmarkStart w:id="1037" w:name="_Toc438023034"/>
      <w:r>
        <w:rPr>
          <w:rFonts w:hint="default" w:ascii="Times New Roman" w:hAnsi="Times New Roman" w:cs="Times New Roman"/>
          <w:color w:val="auto"/>
          <w:szCs w:val="30"/>
          <w:highlight w:val="none"/>
        </w:rPr>
        <w:t>10.3</w:t>
      </w:r>
      <w:bookmarkEnd w:id="1022"/>
      <w:bookmarkEnd w:id="1023"/>
      <w:bookmarkEnd w:id="1024"/>
      <w:bookmarkEnd w:id="1025"/>
      <w:bookmarkEnd w:id="1026"/>
      <w:bookmarkEnd w:id="1027"/>
      <w:bookmarkEnd w:id="1028"/>
      <w:bookmarkEnd w:id="1029"/>
      <w:bookmarkEnd w:id="1030"/>
      <w:bookmarkEnd w:id="1031"/>
      <w:r>
        <w:rPr>
          <w:rFonts w:hint="default" w:ascii="Times New Roman" w:hAnsi="Times New Roman" w:cs="Times New Roman"/>
          <w:color w:val="auto"/>
          <w:szCs w:val="30"/>
          <w:highlight w:val="none"/>
          <w:lang w:val="en-US" w:eastAsia="zh-CN"/>
        </w:rPr>
        <w:t xml:space="preserve"> </w:t>
      </w:r>
      <w:r>
        <w:rPr>
          <w:rFonts w:hint="default" w:ascii="Times New Roman" w:hAnsi="Times New Roman" w:cs="Times New Roman"/>
          <w:color w:val="auto"/>
          <w:szCs w:val="30"/>
          <w:highlight w:val="none"/>
          <w:lang w:eastAsia="zh-CN"/>
        </w:rPr>
        <w:t>预案修订</w:t>
      </w:r>
      <w:bookmarkEnd w:id="1032"/>
      <w:bookmarkEnd w:id="1033"/>
      <w:bookmarkEnd w:id="1034"/>
      <w:bookmarkEnd w:id="1035"/>
      <w:bookmarkEnd w:id="1036"/>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本预案每三年组织修订一次</w:t>
      </w:r>
      <w:r>
        <w:rPr>
          <w:rFonts w:hint="default" w:ascii="Times New Roman" w:hAnsi="Times New Roman" w:cs="Times New Roman"/>
          <w:color w:val="auto"/>
          <w:sz w:val="28"/>
          <w:szCs w:val="28"/>
          <w:highlight w:val="none"/>
          <w:lang w:eastAsia="zh-CN"/>
        </w:rPr>
        <w:t>，同时公司出现以下情况预案需要重新修订：</w:t>
      </w:r>
    </w:p>
    <w:p>
      <w:pPr>
        <w:spacing w:line="360" w:lineRule="auto"/>
        <w:ind w:firstLine="560" w:firstLineChars="200"/>
        <w:rPr>
          <w:rFonts w:hint="default" w:ascii="Times New Roman" w:hAnsi="Times New Roman" w:eastAsia="仿宋" w:cs="Times New Roman"/>
          <w:color w:val="auto"/>
          <w:sz w:val="28"/>
          <w:szCs w:val="28"/>
          <w:highlight w:val="none"/>
          <w:lang w:eastAsia="zh-CN"/>
        </w:rPr>
      </w:pPr>
      <w:r>
        <w:rPr>
          <w:rFonts w:hint="default" w:ascii="Times New Roman" w:hAnsi="Times New Roman" w:cs="Times New Roman"/>
          <w:color w:val="auto"/>
          <w:sz w:val="28"/>
          <w:szCs w:val="28"/>
          <w:highlight w:val="none"/>
          <w:lang w:eastAsia="zh-CN"/>
        </w:rPr>
        <w:t>（</w:t>
      </w:r>
      <w:r>
        <w:rPr>
          <w:rFonts w:hint="default" w:ascii="Times New Roman" w:hAnsi="Times New Roman" w:cs="Times New Roman"/>
          <w:color w:val="auto"/>
          <w:sz w:val="28"/>
          <w:szCs w:val="28"/>
          <w:highlight w:val="none"/>
          <w:lang w:val="en-US" w:eastAsia="zh-CN"/>
        </w:rPr>
        <w:t>1</w:t>
      </w:r>
      <w:r>
        <w:rPr>
          <w:rFonts w:hint="default" w:ascii="Times New Roman" w:hAnsi="Times New Roman" w:cs="Times New Roman"/>
          <w:color w:val="auto"/>
          <w:sz w:val="28"/>
          <w:szCs w:val="28"/>
          <w:highlight w:val="none"/>
          <w:lang w:eastAsia="zh-CN"/>
        </w:rPr>
        <w:t>）生产经营单位生产工艺和技术发生变化的；</w:t>
      </w:r>
    </w:p>
    <w:p>
      <w:pPr>
        <w:spacing w:line="360" w:lineRule="auto"/>
        <w:ind w:firstLine="560" w:firstLineChars="200"/>
        <w:rPr>
          <w:rFonts w:hint="default" w:ascii="Times New Roman" w:hAnsi="Times New Roman" w:eastAsia="仿宋" w:cs="Times New Roman"/>
          <w:color w:val="auto"/>
          <w:sz w:val="28"/>
          <w:szCs w:val="28"/>
          <w:highlight w:val="none"/>
          <w:lang w:eastAsia="zh-CN"/>
        </w:rPr>
      </w:pPr>
      <w:r>
        <w:rPr>
          <w:rFonts w:hint="default" w:ascii="Times New Roman" w:hAnsi="Times New Roman" w:cs="Times New Roman"/>
          <w:color w:val="auto"/>
          <w:sz w:val="28"/>
          <w:szCs w:val="28"/>
          <w:highlight w:val="none"/>
          <w:lang w:eastAsia="zh-CN"/>
        </w:rPr>
        <w:t>（</w:t>
      </w:r>
      <w:r>
        <w:rPr>
          <w:rFonts w:hint="default" w:ascii="Times New Roman" w:hAnsi="Times New Roman" w:cs="Times New Roman"/>
          <w:color w:val="auto"/>
          <w:sz w:val="28"/>
          <w:szCs w:val="28"/>
          <w:highlight w:val="none"/>
          <w:lang w:val="en-US" w:eastAsia="zh-CN"/>
        </w:rPr>
        <w:t>2</w:t>
      </w:r>
      <w:r>
        <w:rPr>
          <w:rFonts w:hint="default" w:ascii="Times New Roman" w:hAnsi="Times New Roman" w:cs="Times New Roman"/>
          <w:color w:val="auto"/>
          <w:sz w:val="28"/>
          <w:szCs w:val="28"/>
          <w:highlight w:val="none"/>
          <w:lang w:eastAsia="zh-CN"/>
        </w:rPr>
        <w:t>）周围环境发生变化，形成新的重大危险源的；</w:t>
      </w:r>
    </w:p>
    <w:p>
      <w:pPr>
        <w:spacing w:line="360" w:lineRule="auto"/>
        <w:ind w:firstLine="560" w:firstLineChars="200"/>
        <w:rPr>
          <w:rFonts w:hint="default" w:ascii="Times New Roman" w:hAnsi="Times New Roman" w:cs="Times New Roman"/>
          <w:color w:val="auto"/>
          <w:sz w:val="28"/>
          <w:szCs w:val="28"/>
          <w:highlight w:val="none"/>
          <w:lang w:eastAsia="zh-CN"/>
        </w:rPr>
      </w:pPr>
      <w:r>
        <w:rPr>
          <w:rFonts w:hint="default" w:ascii="Times New Roman" w:hAnsi="Times New Roman" w:cs="Times New Roman"/>
          <w:color w:val="auto"/>
          <w:sz w:val="28"/>
          <w:szCs w:val="28"/>
          <w:highlight w:val="none"/>
          <w:lang w:eastAsia="zh-CN"/>
        </w:rPr>
        <w:t>（</w:t>
      </w:r>
      <w:r>
        <w:rPr>
          <w:rFonts w:hint="default" w:ascii="Times New Roman" w:hAnsi="Times New Roman" w:cs="Times New Roman"/>
          <w:color w:val="auto"/>
          <w:sz w:val="28"/>
          <w:szCs w:val="28"/>
          <w:highlight w:val="none"/>
          <w:lang w:val="en-US" w:eastAsia="zh-CN"/>
        </w:rPr>
        <w:t>3</w:t>
      </w:r>
      <w:r>
        <w:rPr>
          <w:rFonts w:hint="default" w:ascii="Times New Roman" w:hAnsi="Times New Roman" w:cs="Times New Roman"/>
          <w:color w:val="auto"/>
          <w:sz w:val="28"/>
          <w:szCs w:val="28"/>
          <w:highlight w:val="none"/>
          <w:lang w:eastAsia="zh-CN"/>
        </w:rPr>
        <w:t>）应急组织指挥体系或者职责已经调整的；</w:t>
      </w:r>
    </w:p>
    <w:p>
      <w:pPr>
        <w:spacing w:line="360" w:lineRule="auto"/>
        <w:ind w:firstLine="560" w:firstLineChars="200"/>
        <w:rPr>
          <w:rFonts w:hint="default" w:ascii="Times New Roman" w:hAnsi="Times New Roman" w:cs="Times New Roman"/>
          <w:color w:val="auto"/>
          <w:sz w:val="28"/>
          <w:szCs w:val="28"/>
          <w:highlight w:val="none"/>
          <w:lang w:eastAsia="zh-CN"/>
        </w:rPr>
      </w:pPr>
      <w:r>
        <w:rPr>
          <w:rFonts w:hint="default" w:ascii="Times New Roman" w:hAnsi="Times New Roman" w:cs="Times New Roman"/>
          <w:color w:val="auto"/>
          <w:sz w:val="28"/>
          <w:szCs w:val="28"/>
          <w:highlight w:val="none"/>
          <w:lang w:eastAsia="zh-CN"/>
        </w:rPr>
        <w:t>（</w:t>
      </w:r>
      <w:r>
        <w:rPr>
          <w:rFonts w:hint="default" w:ascii="Times New Roman" w:hAnsi="Times New Roman" w:cs="Times New Roman"/>
          <w:color w:val="auto"/>
          <w:sz w:val="28"/>
          <w:szCs w:val="28"/>
          <w:highlight w:val="none"/>
          <w:lang w:val="en-US" w:eastAsia="zh-CN"/>
        </w:rPr>
        <w:t>4</w:t>
      </w:r>
      <w:r>
        <w:rPr>
          <w:rFonts w:hint="default" w:ascii="Times New Roman" w:hAnsi="Times New Roman" w:cs="Times New Roman"/>
          <w:color w:val="auto"/>
          <w:sz w:val="28"/>
          <w:szCs w:val="28"/>
          <w:highlight w:val="none"/>
          <w:lang w:eastAsia="zh-CN"/>
        </w:rPr>
        <w:t>）依据的法律、法规、规章和标准发生变化的；</w:t>
      </w:r>
    </w:p>
    <w:p>
      <w:pPr>
        <w:spacing w:line="360" w:lineRule="auto"/>
        <w:ind w:firstLine="560" w:firstLineChars="200"/>
        <w:rPr>
          <w:rFonts w:hint="default" w:ascii="Times New Roman" w:hAnsi="Times New Roman" w:cs="Times New Roman"/>
          <w:color w:val="auto"/>
          <w:sz w:val="28"/>
          <w:szCs w:val="28"/>
          <w:highlight w:val="none"/>
          <w:lang w:eastAsia="zh-CN"/>
        </w:rPr>
      </w:pPr>
      <w:r>
        <w:rPr>
          <w:rFonts w:hint="default" w:ascii="Times New Roman" w:hAnsi="Times New Roman" w:cs="Times New Roman"/>
          <w:color w:val="auto"/>
          <w:sz w:val="28"/>
          <w:szCs w:val="28"/>
          <w:highlight w:val="none"/>
          <w:lang w:eastAsia="zh-CN"/>
        </w:rPr>
        <w:t>（</w:t>
      </w:r>
      <w:r>
        <w:rPr>
          <w:rFonts w:hint="default" w:ascii="Times New Roman" w:hAnsi="Times New Roman" w:cs="Times New Roman"/>
          <w:color w:val="auto"/>
          <w:sz w:val="28"/>
          <w:szCs w:val="28"/>
          <w:highlight w:val="none"/>
          <w:lang w:val="en-US" w:eastAsia="zh-CN"/>
        </w:rPr>
        <w:t>5</w:t>
      </w:r>
      <w:r>
        <w:rPr>
          <w:rFonts w:hint="default" w:ascii="Times New Roman" w:hAnsi="Times New Roman" w:cs="Times New Roman"/>
          <w:color w:val="auto"/>
          <w:sz w:val="28"/>
          <w:szCs w:val="28"/>
          <w:highlight w:val="none"/>
          <w:lang w:eastAsia="zh-CN"/>
        </w:rPr>
        <w:t>）应急预案管理部门要求修订的。</w:t>
      </w:r>
    </w:p>
    <w:p>
      <w:pPr>
        <w:spacing w:line="360" w:lineRule="auto"/>
        <w:ind w:firstLine="560" w:firstLineChars="200"/>
        <w:rPr>
          <w:rFonts w:hint="default" w:ascii="Times New Roman" w:hAnsi="Times New Roman" w:eastAsia="仿宋" w:cs="Times New Roman"/>
          <w:color w:val="auto"/>
          <w:sz w:val="28"/>
          <w:szCs w:val="28"/>
          <w:highlight w:val="none"/>
          <w:lang w:eastAsia="zh-CN"/>
        </w:rPr>
      </w:pPr>
      <w:r>
        <w:rPr>
          <w:rFonts w:hint="default" w:ascii="Times New Roman" w:hAnsi="Times New Roman" w:cs="Times New Roman"/>
          <w:color w:val="auto"/>
          <w:sz w:val="28"/>
          <w:szCs w:val="28"/>
          <w:highlight w:val="none"/>
          <w:lang w:eastAsia="zh-CN"/>
        </w:rPr>
        <w:t>应急预案的修订由</w:t>
      </w:r>
      <w:r>
        <w:rPr>
          <w:rFonts w:hint="eastAsia" w:ascii="Times New Roman" w:hAnsi="Times New Roman" w:cs="Times New Roman"/>
          <w:color w:val="auto"/>
          <w:kern w:val="0"/>
          <w:sz w:val="28"/>
          <w:szCs w:val="28"/>
          <w:lang w:val="en-US" w:eastAsia="zh-CN" w:bidi="ar"/>
        </w:rPr>
        <w:t>咸阳市秦都区宏达建材厂</w:t>
      </w:r>
      <w:r>
        <w:rPr>
          <w:rFonts w:hint="default" w:ascii="Times New Roman" w:hAnsi="Times New Roman" w:cs="Times New Roman"/>
          <w:color w:val="auto"/>
          <w:sz w:val="28"/>
          <w:szCs w:val="28"/>
          <w:highlight w:val="none"/>
          <w:lang w:eastAsia="zh-CN"/>
        </w:rPr>
        <w:t>突发环境事件应急办公室根据上述变化和原因，向公司领导提出申请，说明修改原因，经授权后组织修订，并将修改后的文件上报</w:t>
      </w:r>
      <w:r>
        <w:rPr>
          <w:rFonts w:hint="eastAsia" w:ascii="Times New Roman" w:hAnsi="Times New Roman" w:cs="Times New Roman"/>
          <w:color w:val="auto"/>
          <w:sz w:val="28"/>
          <w:szCs w:val="28"/>
          <w:highlight w:val="none"/>
          <w:lang w:eastAsia="zh-CN"/>
        </w:rPr>
        <w:t>秦汉新城环保局</w:t>
      </w:r>
      <w:r>
        <w:rPr>
          <w:rFonts w:hint="default" w:ascii="Times New Roman" w:hAnsi="Times New Roman" w:cs="Times New Roman"/>
          <w:color w:val="auto"/>
          <w:sz w:val="28"/>
          <w:szCs w:val="28"/>
          <w:highlight w:val="none"/>
          <w:lang w:eastAsia="zh-CN"/>
        </w:rPr>
        <w:t>应急办。</w:t>
      </w:r>
    </w:p>
    <w:p>
      <w:pPr>
        <w:pStyle w:val="2"/>
        <w:keepNext/>
        <w:keepLines/>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1"/>
        <w:rPr>
          <w:rFonts w:hint="default" w:ascii="Times New Roman" w:hAnsi="Times New Roman" w:cs="Times New Roman"/>
          <w:color w:val="auto"/>
          <w:szCs w:val="30"/>
          <w:highlight w:val="none"/>
        </w:rPr>
      </w:pPr>
      <w:bookmarkStart w:id="1038" w:name="_Toc13369"/>
      <w:bookmarkStart w:id="1039" w:name="_Toc4673"/>
      <w:bookmarkStart w:id="1040" w:name="_Toc22471"/>
      <w:bookmarkStart w:id="1041" w:name="_Toc13048"/>
      <w:bookmarkStart w:id="1042" w:name="_Toc5491"/>
      <w:bookmarkStart w:id="1043" w:name="_Toc454403168"/>
      <w:bookmarkStart w:id="1044" w:name="_Toc10032"/>
      <w:bookmarkStart w:id="1045" w:name="_Toc844"/>
      <w:bookmarkStart w:id="1046" w:name="_Toc456103985"/>
      <w:bookmarkStart w:id="1047" w:name="_Toc12073"/>
      <w:r>
        <w:rPr>
          <w:rFonts w:hint="default" w:ascii="Times New Roman" w:hAnsi="Times New Roman" w:cs="Times New Roman"/>
          <w:color w:val="auto"/>
          <w:szCs w:val="30"/>
          <w:highlight w:val="none"/>
        </w:rPr>
        <w:t>10.4</w:t>
      </w:r>
      <w:r>
        <w:rPr>
          <w:rFonts w:hint="default" w:ascii="Times New Roman" w:hAnsi="Times New Roman" w:cs="Times New Roman"/>
          <w:color w:val="auto"/>
          <w:szCs w:val="30"/>
          <w:highlight w:val="none"/>
          <w:lang w:val="en-US" w:eastAsia="zh-CN"/>
        </w:rPr>
        <w:t xml:space="preserve"> </w:t>
      </w:r>
      <w:r>
        <w:rPr>
          <w:rFonts w:hint="default" w:ascii="Times New Roman" w:hAnsi="Times New Roman" w:cs="Times New Roman"/>
          <w:color w:val="auto"/>
          <w:szCs w:val="30"/>
          <w:highlight w:val="none"/>
        </w:rPr>
        <w:t>应急预案的实施</w:t>
      </w:r>
      <w:bookmarkEnd w:id="1038"/>
      <w:bookmarkEnd w:id="1039"/>
      <w:bookmarkEnd w:id="1040"/>
      <w:bookmarkEnd w:id="1041"/>
      <w:bookmarkEnd w:id="1042"/>
      <w:bookmarkEnd w:id="1043"/>
      <w:bookmarkEnd w:id="1044"/>
      <w:bookmarkEnd w:id="1045"/>
      <w:bookmarkEnd w:id="1046"/>
      <w:bookmarkEnd w:id="1047"/>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0" w:firstLineChars="200"/>
        <w:jc w:val="both"/>
        <w:textAlignment w:val="auto"/>
        <w:outlineLvl w:val="9"/>
        <w:rPr>
          <w:rFonts w:hint="default" w:ascii="Times New Roman" w:hAnsi="Times New Roman" w:cs="Times New Roman"/>
          <w:color w:val="auto"/>
          <w:lang w:eastAsia="zh-CN"/>
        </w:rPr>
      </w:pPr>
      <w:r>
        <w:rPr>
          <w:rFonts w:hint="default" w:ascii="Times New Roman" w:hAnsi="Times New Roman" w:eastAsia="仿宋" w:cs="Times New Roman"/>
          <w:color w:val="auto"/>
          <w:sz w:val="28"/>
          <w:szCs w:val="28"/>
          <w:highlight w:val="none"/>
        </w:rPr>
        <w:t>预案批准发布后，</w:t>
      </w:r>
      <w:r>
        <w:rPr>
          <w:rFonts w:hint="eastAsia" w:ascii="Times New Roman" w:hAnsi="Times New Roman" w:cs="Times New Roman"/>
          <w:color w:val="auto"/>
          <w:kern w:val="0"/>
          <w:sz w:val="28"/>
          <w:szCs w:val="28"/>
          <w:lang w:val="en-US" w:eastAsia="zh-CN" w:bidi="ar"/>
        </w:rPr>
        <w:t>咸阳市秦都区宏达建材厂</w:t>
      </w:r>
      <w:r>
        <w:rPr>
          <w:rFonts w:hint="default" w:ascii="Times New Roman" w:hAnsi="Times New Roman" w:eastAsia="仿宋" w:cs="Times New Roman"/>
          <w:color w:val="auto"/>
          <w:sz w:val="28"/>
          <w:szCs w:val="28"/>
          <w:highlight w:val="none"/>
        </w:rPr>
        <w:t>落实预案中的各项工作及设施的建设，明确各项职责和任务分工，加强应急知识的宣传、教育和培训，定期组织应急预案演练，实现应急预案持续改进。</w:t>
      </w:r>
      <w:bookmarkStart w:id="1048" w:name="_Toc29626"/>
      <w:bookmarkStart w:id="1049" w:name="_Toc3588"/>
    </w:p>
    <w:p>
      <w:pPr>
        <w:pStyle w:val="2"/>
        <w:rPr>
          <w:rFonts w:hint="default" w:ascii="Times New Roman" w:hAnsi="Times New Roman" w:cs="Times New Roman"/>
          <w:color w:val="auto"/>
          <w:kern w:val="2"/>
          <w:sz w:val="30"/>
          <w:highlight w:val="none"/>
          <w:lang w:bidi="ar-SA"/>
        </w:rPr>
      </w:pPr>
      <w:r>
        <w:rPr>
          <w:rStyle w:val="26"/>
          <w:rFonts w:hint="default" w:ascii="Times New Roman" w:hAnsi="Times New Roman" w:eastAsia="宋体" w:cs="Times New Roman"/>
          <w:b/>
          <w:color w:val="auto"/>
          <w:sz w:val="32"/>
          <w:szCs w:val="32"/>
        </w:rPr>
        <w:br w:type="page"/>
      </w:r>
      <w:bookmarkEnd w:id="1037"/>
      <w:bookmarkEnd w:id="1048"/>
      <w:bookmarkEnd w:id="1049"/>
      <w:bookmarkStart w:id="1050" w:name="_Toc30084"/>
      <w:bookmarkStart w:id="1051" w:name="_Toc30260"/>
      <w:bookmarkStart w:id="1052" w:name="_Toc394"/>
      <w:bookmarkStart w:id="1053" w:name="_Toc31911"/>
      <w:bookmarkStart w:id="1054" w:name="_Toc12512"/>
      <w:bookmarkStart w:id="1055" w:name="_Toc12320"/>
      <w:bookmarkStart w:id="1056" w:name="_Toc22013"/>
      <w:bookmarkStart w:id="1057" w:name="_Toc11774"/>
      <w:bookmarkStart w:id="1058" w:name="_Toc5206"/>
      <w:r>
        <w:rPr>
          <w:rFonts w:hint="default" w:ascii="Times New Roman" w:hAnsi="Times New Roman" w:cs="Times New Roman"/>
          <w:color w:val="auto"/>
          <w:kern w:val="2"/>
          <w:sz w:val="30"/>
          <w:highlight w:val="none"/>
          <w:lang w:bidi="ar-SA"/>
        </w:rPr>
        <w:t>附件</w:t>
      </w:r>
      <w:r>
        <w:rPr>
          <w:rFonts w:hint="default" w:ascii="Times New Roman" w:hAnsi="Times New Roman" w:cs="Times New Roman"/>
          <w:color w:val="auto"/>
          <w:kern w:val="2"/>
          <w:sz w:val="30"/>
          <w:highlight w:val="none"/>
          <w:lang w:val="en-US" w:eastAsia="zh-CN" w:bidi="ar-SA"/>
        </w:rPr>
        <w:t xml:space="preserve">1 </w:t>
      </w:r>
      <w:r>
        <w:rPr>
          <w:rFonts w:hint="default" w:ascii="Times New Roman" w:hAnsi="Times New Roman" w:cs="Times New Roman"/>
          <w:color w:val="auto"/>
          <w:kern w:val="2"/>
          <w:sz w:val="30"/>
          <w:highlight w:val="none"/>
          <w:lang w:bidi="ar-SA"/>
        </w:rPr>
        <w:t>应急救援人员联系方式</w:t>
      </w:r>
      <w:bookmarkEnd w:id="1050"/>
      <w:bookmarkEnd w:id="1051"/>
      <w:bookmarkEnd w:id="1052"/>
      <w:bookmarkEnd w:id="1053"/>
      <w:bookmarkEnd w:id="1054"/>
      <w:bookmarkEnd w:id="1055"/>
      <w:bookmarkEnd w:id="1056"/>
      <w:bookmarkEnd w:id="1057"/>
      <w:bookmarkEnd w:id="1058"/>
    </w:p>
    <w:tbl>
      <w:tblPr>
        <w:tblStyle w:val="23"/>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19"/>
        <w:gridCol w:w="1385"/>
        <w:gridCol w:w="1790"/>
        <w:gridCol w:w="2175"/>
        <w:gridCol w:w="15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b/>
                <w:bCs/>
              </w:rPr>
            </w:pPr>
            <w:r>
              <w:rPr>
                <w:rFonts w:hint="eastAsia" w:eastAsia="仿宋"/>
                <w:b/>
                <w:bCs/>
              </w:rPr>
              <w:t>机构</w:t>
            </w:r>
          </w:p>
        </w:tc>
        <w:tc>
          <w:tcPr>
            <w:tcW w:w="138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b/>
                <w:bCs/>
              </w:rPr>
            </w:pPr>
            <w:r>
              <w:rPr>
                <w:rFonts w:hint="eastAsia" w:eastAsia="仿宋"/>
                <w:b/>
                <w:bCs/>
              </w:rPr>
              <w:t>姓名</w:t>
            </w:r>
          </w:p>
        </w:tc>
        <w:tc>
          <w:tcPr>
            <w:tcW w:w="1790"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b/>
                <w:bCs/>
              </w:rPr>
            </w:pPr>
            <w:r>
              <w:rPr>
                <w:rFonts w:hint="eastAsia" w:eastAsia="仿宋"/>
                <w:b/>
                <w:bCs/>
              </w:rPr>
              <w:t>职责</w:t>
            </w:r>
          </w:p>
        </w:tc>
        <w:tc>
          <w:tcPr>
            <w:tcW w:w="217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b/>
                <w:bCs/>
              </w:rPr>
            </w:pPr>
            <w:r>
              <w:rPr>
                <w:rFonts w:hint="eastAsia" w:eastAsia="仿宋"/>
                <w:b/>
                <w:bCs/>
              </w:rPr>
              <w:t>联系方式</w:t>
            </w:r>
          </w:p>
        </w:tc>
        <w:tc>
          <w:tcPr>
            <w:tcW w:w="1553"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b/>
                <w:bCs/>
              </w:rPr>
            </w:pPr>
            <w:r>
              <w:rPr>
                <w:rFonts w:hint="eastAsia" w:eastAsia="仿宋"/>
                <w:b/>
                <w:bCs/>
              </w:rPr>
              <w:t>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restart"/>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应急救援指挥部</w:t>
            </w:r>
          </w:p>
        </w:tc>
        <w:tc>
          <w:tcPr>
            <w:tcW w:w="138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潘建新</w:t>
            </w:r>
          </w:p>
        </w:tc>
        <w:tc>
          <w:tcPr>
            <w:tcW w:w="1790"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总指挥</w:t>
            </w:r>
          </w:p>
        </w:tc>
        <w:tc>
          <w:tcPr>
            <w:tcW w:w="217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029-85560385</w:t>
            </w:r>
          </w:p>
        </w:tc>
        <w:tc>
          <w:tcPr>
            <w:tcW w:w="1553"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总经理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continue"/>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p>
        </w:tc>
        <w:tc>
          <w:tcPr>
            <w:tcW w:w="138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潘志敏</w:t>
            </w:r>
          </w:p>
        </w:tc>
        <w:tc>
          <w:tcPr>
            <w:tcW w:w="1790"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副总指挥</w:t>
            </w:r>
          </w:p>
        </w:tc>
        <w:tc>
          <w:tcPr>
            <w:tcW w:w="217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13609215735</w:t>
            </w:r>
          </w:p>
        </w:tc>
        <w:tc>
          <w:tcPr>
            <w:tcW w:w="1553"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厂长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应急办公室</w:t>
            </w:r>
          </w:p>
        </w:tc>
        <w:tc>
          <w:tcPr>
            <w:tcW w:w="138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刘纪</w:t>
            </w:r>
          </w:p>
        </w:tc>
        <w:tc>
          <w:tcPr>
            <w:tcW w:w="1790"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组长</w:t>
            </w:r>
          </w:p>
        </w:tc>
        <w:tc>
          <w:tcPr>
            <w:tcW w:w="217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15336107281</w:t>
            </w:r>
          </w:p>
        </w:tc>
        <w:tc>
          <w:tcPr>
            <w:tcW w:w="1553"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副厂长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restart"/>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事故救援组</w:t>
            </w:r>
          </w:p>
        </w:tc>
        <w:tc>
          <w:tcPr>
            <w:tcW w:w="138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肖东亮</w:t>
            </w:r>
          </w:p>
        </w:tc>
        <w:tc>
          <w:tcPr>
            <w:tcW w:w="1790"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组长</w:t>
            </w:r>
          </w:p>
        </w:tc>
        <w:tc>
          <w:tcPr>
            <w:tcW w:w="217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18629553287</w:t>
            </w:r>
          </w:p>
        </w:tc>
        <w:tc>
          <w:tcPr>
            <w:tcW w:w="1553"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车间主任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continue"/>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p>
        </w:tc>
        <w:tc>
          <w:tcPr>
            <w:tcW w:w="138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val="en-US" w:eastAsia="zh-CN"/>
              </w:rPr>
            </w:pPr>
            <w:r>
              <w:rPr>
                <w:rFonts w:hint="eastAsia" w:eastAsia="仿宋"/>
                <w:lang w:val="en-US" w:eastAsia="zh-CN"/>
              </w:rPr>
              <w:t>李晓铁</w:t>
            </w:r>
          </w:p>
        </w:tc>
        <w:tc>
          <w:tcPr>
            <w:tcW w:w="1790"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组员</w:t>
            </w:r>
          </w:p>
        </w:tc>
        <w:tc>
          <w:tcPr>
            <w:tcW w:w="217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val="en-US" w:eastAsia="zh-CN"/>
              </w:rPr>
            </w:pPr>
            <w:r>
              <w:rPr>
                <w:rFonts w:hint="eastAsia" w:eastAsia="仿宋"/>
                <w:lang w:val="en-US" w:eastAsia="zh-CN"/>
              </w:rPr>
              <w:t>18291078252</w:t>
            </w:r>
          </w:p>
        </w:tc>
        <w:tc>
          <w:tcPr>
            <w:tcW w:w="1553"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eastAsia="zh-CN"/>
              </w:rPr>
            </w:pPr>
            <w:r>
              <w:rPr>
                <w:rFonts w:hint="eastAsia" w:eastAsia="仿宋"/>
                <w:lang w:eastAsia="zh-CN"/>
              </w:rPr>
              <w:t>员工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continue"/>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p>
        </w:tc>
        <w:tc>
          <w:tcPr>
            <w:tcW w:w="138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eastAsia="zh-CN"/>
              </w:rPr>
            </w:pPr>
            <w:r>
              <w:rPr>
                <w:rFonts w:hint="eastAsia" w:eastAsia="仿宋"/>
                <w:lang w:eastAsia="zh-CN"/>
              </w:rPr>
              <w:t>王群</w:t>
            </w:r>
          </w:p>
        </w:tc>
        <w:tc>
          <w:tcPr>
            <w:tcW w:w="1790"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组员</w:t>
            </w:r>
          </w:p>
        </w:tc>
        <w:tc>
          <w:tcPr>
            <w:tcW w:w="217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val="en-US" w:eastAsia="zh-CN"/>
              </w:rPr>
            </w:pPr>
            <w:r>
              <w:rPr>
                <w:rFonts w:hint="eastAsia" w:eastAsia="仿宋"/>
                <w:lang w:val="en-US" w:eastAsia="zh-CN"/>
              </w:rPr>
              <w:t>18082599745</w:t>
            </w:r>
          </w:p>
        </w:tc>
        <w:tc>
          <w:tcPr>
            <w:tcW w:w="1553"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eastAsia="zh-CN"/>
              </w:rPr>
            </w:pPr>
            <w:r>
              <w:rPr>
                <w:rFonts w:hint="eastAsia" w:eastAsia="仿宋"/>
                <w:lang w:eastAsia="zh-CN"/>
              </w:rPr>
              <w:t>员工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continue"/>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p>
        </w:tc>
        <w:tc>
          <w:tcPr>
            <w:tcW w:w="138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eastAsia="zh-CN"/>
              </w:rPr>
            </w:pPr>
            <w:r>
              <w:rPr>
                <w:rFonts w:hint="eastAsia" w:eastAsia="仿宋"/>
                <w:lang w:eastAsia="zh-CN"/>
              </w:rPr>
              <w:t>姜永</w:t>
            </w:r>
          </w:p>
        </w:tc>
        <w:tc>
          <w:tcPr>
            <w:tcW w:w="1790"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组员</w:t>
            </w:r>
          </w:p>
        </w:tc>
        <w:tc>
          <w:tcPr>
            <w:tcW w:w="217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val="en-US" w:eastAsia="zh-CN"/>
              </w:rPr>
            </w:pPr>
            <w:r>
              <w:rPr>
                <w:rFonts w:hint="eastAsia" w:eastAsia="仿宋"/>
                <w:lang w:val="en-US" w:eastAsia="zh-CN"/>
              </w:rPr>
              <w:t>15332298275</w:t>
            </w:r>
          </w:p>
        </w:tc>
        <w:tc>
          <w:tcPr>
            <w:tcW w:w="1553"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eastAsia="zh-CN"/>
              </w:rPr>
            </w:pPr>
            <w:r>
              <w:rPr>
                <w:rFonts w:hint="eastAsia" w:eastAsia="仿宋"/>
                <w:lang w:eastAsia="zh-CN"/>
              </w:rPr>
              <w:t>员工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vMerge w:val="continue"/>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p>
        </w:tc>
        <w:tc>
          <w:tcPr>
            <w:tcW w:w="138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eastAsia="zh-CN"/>
              </w:rPr>
            </w:pPr>
            <w:r>
              <w:rPr>
                <w:rFonts w:hint="eastAsia" w:eastAsia="仿宋"/>
                <w:lang w:eastAsia="zh-CN"/>
              </w:rPr>
              <w:t>豆旭林</w:t>
            </w:r>
          </w:p>
        </w:tc>
        <w:tc>
          <w:tcPr>
            <w:tcW w:w="1790"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组员</w:t>
            </w:r>
          </w:p>
        </w:tc>
        <w:tc>
          <w:tcPr>
            <w:tcW w:w="217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val="en-US" w:eastAsia="zh-CN"/>
              </w:rPr>
            </w:pPr>
            <w:r>
              <w:rPr>
                <w:rFonts w:hint="eastAsia" w:eastAsia="仿宋"/>
                <w:lang w:val="en-US" w:eastAsia="zh-CN"/>
              </w:rPr>
              <w:t>17730661940</w:t>
            </w:r>
          </w:p>
        </w:tc>
        <w:tc>
          <w:tcPr>
            <w:tcW w:w="1553"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eastAsia="zh-CN"/>
              </w:rPr>
            </w:pPr>
            <w:r>
              <w:rPr>
                <w:rFonts w:hint="eastAsia" w:eastAsia="仿宋"/>
                <w:lang w:eastAsia="zh-CN"/>
              </w:rPr>
              <w:t>员工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通讯联络组</w:t>
            </w:r>
          </w:p>
        </w:tc>
        <w:tc>
          <w:tcPr>
            <w:tcW w:w="138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刘纪</w:t>
            </w:r>
          </w:p>
        </w:tc>
        <w:tc>
          <w:tcPr>
            <w:tcW w:w="1790"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组长</w:t>
            </w:r>
          </w:p>
        </w:tc>
        <w:tc>
          <w:tcPr>
            <w:tcW w:w="217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15336107281</w:t>
            </w:r>
          </w:p>
        </w:tc>
        <w:tc>
          <w:tcPr>
            <w:tcW w:w="1553"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副厂长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警戒疏散组</w:t>
            </w:r>
          </w:p>
        </w:tc>
        <w:tc>
          <w:tcPr>
            <w:tcW w:w="138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eastAsia="zh-CN"/>
              </w:rPr>
            </w:pPr>
            <w:r>
              <w:rPr>
                <w:rFonts w:hint="eastAsia" w:eastAsia="仿宋"/>
              </w:rPr>
              <w:t>刘</w:t>
            </w:r>
            <w:r>
              <w:rPr>
                <w:rFonts w:hint="eastAsia" w:eastAsia="仿宋"/>
                <w:lang w:eastAsia="zh-CN"/>
              </w:rPr>
              <w:t>二继</w:t>
            </w:r>
          </w:p>
        </w:tc>
        <w:tc>
          <w:tcPr>
            <w:tcW w:w="1790"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组长</w:t>
            </w:r>
          </w:p>
        </w:tc>
        <w:tc>
          <w:tcPr>
            <w:tcW w:w="217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val="en-US" w:eastAsia="zh-CN"/>
              </w:rPr>
            </w:pPr>
            <w:r>
              <w:rPr>
                <w:rFonts w:hint="eastAsia" w:eastAsia="仿宋"/>
                <w:lang w:val="en-US" w:eastAsia="zh-CN"/>
              </w:rPr>
              <w:t>18082249757</w:t>
            </w:r>
          </w:p>
        </w:tc>
        <w:tc>
          <w:tcPr>
            <w:tcW w:w="1553"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eastAsia="zh-CN"/>
              </w:rPr>
            </w:pPr>
            <w:r>
              <w:rPr>
                <w:rFonts w:hint="eastAsia" w:eastAsia="仿宋"/>
                <w:lang w:eastAsia="zh-CN"/>
              </w:rPr>
              <w:t>员工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619"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物资供应组</w:t>
            </w:r>
          </w:p>
        </w:tc>
        <w:tc>
          <w:tcPr>
            <w:tcW w:w="138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eastAsia="zh-CN"/>
              </w:rPr>
            </w:pPr>
            <w:r>
              <w:rPr>
                <w:rFonts w:hint="eastAsia" w:eastAsia="仿宋"/>
                <w:lang w:eastAsia="zh-CN"/>
              </w:rPr>
              <w:t>李保忠</w:t>
            </w:r>
          </w:p>
        </w:tc>
        <w:tc>
          <w:tcPr>
            <w:tcW w:w="1790"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eastAsia="仿宋"/>
              </w:rPr>
            </w:pPr>
            <w:r>
              <w:rPr>
                <w:rFonts w:hint="eastAsia" w:eastAsia="仿宋"/>
              </w:rPr>
              <w:t>组长</w:t>
            </w:r>
          </w:p>
        </w:tc>
        <w:tc>
          <w:tcPr>
            <w:tcW w:w="2175"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val="en-US" w:eastAsia="zh-CN"/>
              </w:rPr>
            </w:pPr>
            <w:r>
              <w:rPr>
                <w:rFonts w:hint="eastAsia" w:eastAsia="仿宋"/>
                <w:lang w:val="en-US" w:eastAsia="zh-CN"/>
              </w:rPr>
              <w:t>15686910840</w:t>
            </w:r>
          </w:p>
        </w:tc>
        <w:tc>
          <w:tcPr>
            <w:tcW w:w="1553" w:type="dxa"/>
            <w:noWrap/>
            <w:vAlign w:val="center"/>
          </w:tcPr>
          <w:p>
            <w:pPr>
              <w:pStyle w:val="40"/>
              <w:keepNext w:val="0"/>
              <w:keepLines w:val="0"/>
              <w:pageBreakBefore w:val="0"/>
              <w:widowControl w:val="0"/>
              <w:kinsoku/>
              <w:wordWrap/>
              <w:overflowPunct/>
              <w:topLinePunct/>
              <w:autoSpaceDE w:val="0"/>
              <w:autoSpaceDN w:val="0"/>
              <w:bidi w:val="0"/>
              <w:adjustRightInd w:val="0"/>
              <w:snapToGrid w:val="0"/>
              <w:jc w:val="center"/>
              <w:textAlignment w:val="auto"/>
              <w:outlineLvl w:val="9"/>
              <w:rPr>
                <w:rFonts w:hint="eastAsia" w:eastAsia="仿宋"/>
                <w:lang w:eastAsia="zh-CN"/>
              </w:rPr>
            </w:pPr>
            <w:r>
              <w:rPr>
                <w:rFonts w:hint="eastAsia" w:eastAsia="仿宋"/>
                <w:lang w:eastAsia="zh-CN"/>
              </w:rPr>
              <w:t>员工</w:t>
            </w:r>
          </w:p>
        </w:tc>
      </w:tr>
    </w:tbl>
    <w:p>
      <w:pPr>
        <w:rPr>
          <w:rFonts w:hint="default"/>
        </w:rPr>
      </w:pPr>
    </w:p>
    <w:p>
      <w:pPr>
        <w:rPr>
          <w:rFonts w:hint="default"/>
        </w:rPr>
      </w:pPr>
    </w:p>
    <w:p>
      <w:pPr>
        <w:pStyle w:val="2"/>
        <w:keepNext w:val="0"/>
        <w:keepLines w:val="0"/>
        <w:suppressLineNumbers w:val="0"/>
        <w:autoSpaceDE w:val="0"/>
        <w:autoSpaceDN w:val="0"/>
        <w:spacing w:before="0" w:beforeAutospacing="0" w:after="0" w:afterAutospacing="0"/>
        <w:ind w:left="0" w:right="0"/>
        <w:rPr>
          <w:rFonts w:hint="default" w:ascii="Times New Roman" w:hAnsi="Times New Roman" w:cs="Times New Roman"/>
          <w:color w:val="auto"/>
          <w:kern w:val="2"/>
          <w:sz w:val="30"/>
          <w:highlight w:val="none"/>
          <w:lang w:val="en-US" w:eastAsia="zh-CN" w:bidi="ar-SA"/>
        </w:rPr>
      </w:pPr>
      <w:bookmarkStart w:id="1059" w:name="_Toc438023035"/>
      <w:r>
        <w:rPr>
          <w:rStyle w:val="26"/>
          <w:rFonts w:hint="default" w:ascii="Times New Roman" w:hAnsi="Times New Roman" w:eastAsia="宋体" w:cs="Times New Roman"/>
          <w:b/>
          <w:color w:val="auto"/>
          <w:sz w:val="32"/>
          <w:szCs w:val="32"/>
        </w:rPr>
        <w:br w:type="page"/>
      </w:r>
      <w:bookmarkEnd w:id="1059"/>
      <w:bookmarkStart w:id="1060" w:name="_Toc25716"/>
      <w:bookmarkStart w:id="1061" w:name="_Toc5447"/>
      <w:bookmarkStart w:id="1062" w:name="_Toc15160"/>
      <w:bookmarkStart w:id="1063" w:name="_Toc26894"/>
      <w:bookmarkStart w:id="1064" w:name="_Toc23122"/>
      <w:bookmarkStart w:id="1065" w:name="_Toc11592"/>
      <w:bookmarkStart w:id="1066" w:name="_Toc22395"/>
      <w:bookmarkStart w:id="1067" w:name="_Toc569"/>
      <w:bookmarkStart w:id="1068" w:name="_Toc27334"/>
      <w:r>
        <w:rPr>
          <w:rFonts w:hint="default" w:ascii="Times New Roman" w:hAnsi="Times New Roman" w:cs="Times New Roman"/>
          <w:color w:val="auto"/>
          <w:kern w:val="2"/>
          <w:sz w:val="30"/>
          <w:highlight w:val="none"/>
          <w:lang w:bidi="ar-SA"/>
        </w:rPr>
        <w:t>附件</w:t>
      </w:r>
      <w:r>
        <w:rPr>
          <w:rFonts w:hint="default" w:ascii="Times New Roman" w:hAnsi="Times New Roman" w:cs="Times New Roman"/>
          <w:color w:val="auto"/>
          <w:kern w:val="2"/>
          <w:sz w:val="30"/>
          <w:highlight w:val="none"/>
          <w:lang w:val="en-US" w:eastAsia="zh-CN" w:bidi="ar-SA"/>
        </w:rPr>
        <w:t xml:space="preserve">2 </w:t>
      </w:r>
      <w:r>
        <w:rPr>
          <w:rFonts w:hint="default" w:ascii="Times New Roman" w:hAnsi="Times New Roman" w:cs="Times New Roman"/>
          <w:color w:val="auto"/>
          <w:kern w:val="2"/>
          <w:sz w:val="30"/>
          <w:highlight w:val="none"/>
          <w:lang w:bidi="ar-SA"/>
        </w:rPr>
        <w:t>外部救援单位联络</w:t>
      </w:r>
      <w:r>
        <w:rPr>
          <w:rFonts w:hint="default" w:ascii="Times New Roman" w:hAnsi="Times New Roman" w:cs="Times New Roman"/>
          <w:color w:val="auto"/>
          <w:kern w:val="2"/>
          <w:sz w:val="30"/>
          <w:highlight w:val="none"/>
          <w:lang w:eastAsia="zh-CN" w:bidi="ar-SA"/>
        </w:rPr>
        <w:t>方式</w:t>
      </w:r>
      <w:bookmarkEnd w:id="1060"/>
      <w:bookmarkEnd w:id="1061"/>
      <w:bookmarkEnd w:id="1062"/>
      <w:bookmarkEnd w:id="1063"/>
      <w:bookmarkEnd w:id="1064"/>
      <w:bookmarkEnd w:id="1065"/>
      <w:bookmarkEnd w:id="1066"/>
      <w:bookmarkEnd w:id="1067"/>
      <w:bookmarkEnd w:id="1068"/>
    </w:p>
    <w:tbl>
      <w:tblPr>
        <w:tblStyle w:val="23"/>
        <w:tblpPr w:leftFromText="180" w:rightFromText="180" w:vertAnchor="text" w:horzAnchor="page" w:tblpX="1914" w:tblpY="109"/>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5"/>
        <w:gridCol w:w="4235"/>
        <w:gridCol w:w="31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trPr>
        <w:tc>
          <w:tcPr>
            <w:tcW w:w="1165" w:type="dxa"/>
            <w:tcBorders>
              <w:top w:val="single" w:color="auto" w:sz="12" w:space="0"/>
              <w:left w:val="single" w:color="auto" w:sz="12" w:space="0"/>
              <w:bottom w:val="single" w:color="auto" w:sz="4" w:space="0"/>
              <w:right w:val="single" w:color="auto" w:sz="4" w:space="0"/>
            </w:tcBorders>
            <w:vAlign w:val="center"/>
          </w:tcPr>
          <w:p>
            <w:pPr>
              <w:pStyle w:val="40"/>
              <w:keepNext w:val="0"/>
              <w:keepLines w:val="0"/>
              <w:pageBreakBefore w:val="0"/>
              <w:widowControl w:val="0"/>
              <w:kinsoku/>
              <w:wordWrap/>
              <w:overflowPunct/>
              <w:topLinePunct/>
              <w:bidi w:val="0"/>
              <w:adjustRightInd/>
              <w:snapToGrid/>
              <w:spacing w:before="15" w:line="360" w:lineRule="auto"/>
              <w:jc w:val="center"/>
              <w:textAlignment w:val="auto"/>
              <w:rPr>
                <w:rFonts w:hint="default" w:ascii="Times New Roman" w:hAnsi="Times New Roman" w:eastAsia="仿宋" w:cs="Times New Roman"/>
                <w:b/>
                <w:bCs/>
                <w:color w:val="auto"/>
              </w:rPr>
            </w:pPr>
            <w:bookmarkStart w:id="1069" w:name="_Toc438023036"/>
            <w:r>
              <w:rPr>
                <w:rFonts w:hint="default" w:ascii="Times New Roman" w:hAnsi="Times New Roman" w:eastAsia="仿宋" w:cs="Times New Roman"/>
                <w:b/>
                <w:bCs/>
                <w:color w:val="auto"/>
              </w:rPr>
              <w:t>序号</w:t>
            </w:r>
          </w:p>
        </w:tc>
        <w:tc>
          <w:tcPr>
            <w:tcW w:w="4235" w:type="dxa"/>
            <w:tcBorders>
              <w:top w:val="single" w:color="auto" w:sz="12" w:space="0"/>
              <w:left w:val="single" w:color="auto" w:sz="4" w:space="0"/>
              <w:bottom w:val="single" w:color="auto" w:sz="4" w:space="0"/>
              <w:right w:val="single" w:color="auto" w:sz="4" w:space="0"/>
            </w:tcBorders>
            <w:vAlign w:val="center"/>
          </w:tcPr>
          <w:p>
            <w:pPr>
              <w:pStyle w:val="40"/>
              <w:keepNext w:val="0"/>
              <w:keepLines w:val="0"/>
              <w:pageBreakBefore w:val="0"/>
              <w:widowControl w:val="0"/>
              <w:kinsoku/>
              <w:wordWrap/>
              <w:overflowPunct/>
              <w:topLinePunct/>
              <w:bidi w:val="0"/>
              <w:adjustRightInd/>
              <w:snapToGrid/>
              <w:spacing w:before="15" w:line="360" w:lineRule="auto"/>
              <w:jc w:val="center"/>
              <w:textAlignment w:val="auto"/>
              <w:rPr>
                <w:rFonts w:hint="default" w:ascii="Times New Roman" w:hAnsi="Times New Roman" w:eastAsia="仿宋" w:cs="Times New Roman"/>
                <w:b/>
                <w:bCs/>
                <w:color w:val="auto"/>
              </w:rPr>
            </w:pPr>
            <w:r>
              <w:rPr>
                <w:rFonts w:hint="default" w:ascii="Times New Roman" w:hAnsi="Times New Roman" w:eastAsia="仿宋" w:cs="Times New Roman"/>
                <w:b/>
                <w:bCs/>
                <w:color w:val="auto"/>
              </w:rPr>
              <w:t>部门</w:t>
            </w:r>
          </w:p>
        </w:tc>
        <w:tc>
          <w:tcPr>
            <w:tcW w:w="3122" w:type="dxa"/>
            <w:tcBorders>
              <w:top w:val="single" w:color="auto" w:sz="12" w:space="0"/>
              <w:left w:val="single" w:color="auto" w:sz="4" w:space="0"/>
              <w:bottom w:val="single" w:color="auto" w:sz="4" w:space="0"/>
              <w:right w:val="single" w:color="auto" w:sz="12" w:space="0"/>
            </w:tcBorders>
            <w:vAlign w:val="center"/>
          </w:tcPr>
          <w:p>
            <w:pPr>
              <w:pStyle w:val="40"/>
              <w:keepNext w:val="0"/>
              <w:keepLines w:val="0"/>
              <w:pageBreakBefore w:val="0"/>
              <w:widowControl w:val="0"/>
              <w:kinsoku/>
              <w:wordWrap/>
              <w:overflowPunct/>
              <w:topLinePunct/>
              <w:bidi w:val="0"/>
              <w:adjustRightInd/>
              <w:snapToGrid/>
              <w:spacing w:before="15" w:line="360" w:lineRule="auto"/>
              <w:jc w:val="center"/>
              <w:textAlignment w:val="auto"/>
              <w:rPr>
                <w:rFonts w:hint="default" w:ascii="Times New Roman" w:hAnsi="Times New Roman" w:eastAsia="仿宋" w:cs="Times New Roman"/>
                <w:b/>
                <w:bCs/>
                <w:color w:val="auto"/>
              </w:rPr>
            </w:pPr>
            <w:r>
              <w:rPr>
                <w:rFonts w:hint="default" w:ascii="Times New Roman" w:hAnsi="Times New Roman" w:eastAsia="仿宋" w:cs="Times New Roman"/>
                <w:b/>
                <w:bCs/>
                <w:color w:val="auto"/>
              </w:rPr>
              <w:t>值班电话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2"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40"/>
              <w:keepNext w:val="0"/>
              <w:keepLines w:val="0"/>
              <w:pageBreakBefore w:val="0"/>
              <w:widowControl w:val="0"/>
              <w:kinsoku/>
              <w:wordWrap/>
              <w:overflowPunct/>
              <w:topLinePunct/>
              <w:bidi w:val="0"/>
              <w:adjustRightInd/>
              <w:snapToGrid/>
              <w:spacing w:before="15" w:line="360" w:lineRule="auto"/>
              <w:jc w:val="center"/>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rPr>
              <w:t>1</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color w:val="auto"/>
              </w:rPr>
            </w:pPr>
            <w:r>
              <w:rPr>
                <w:rFonts w:hint="default" w:ascii="Times New Roman" w:hAnsi="Times New Roman" w:eastAsia="仿宋" w:cs="Times New Roman"/>
                <w:bCs/>
                <w:iCs/>
                <w:sz w:val="24"/>
                <w:szCs w:val="24"/>
                <w:highlight w:val="none"/>
              </w:rPr>
              <w:t>应急救援指挥中心24小时值班</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color w:val="auto"/>
              </w:rPr>
            </w:pPr>
            <w:r>
              <w:rPr>
                <w:rFonts w:hint="eastAsia" w:ascii="Times New Roman" w:hAnsi="Times New Roman" w:eastAsia="仿宋" w:cs="Times New Roman"/>
                <w:bCs/>
                <w:iCs/>
                <w:sz w:val="24"/>
                <w:szCs w:val="24"/>
                <w:highlight w:val="none"/>
                <w:lang w:val="en-US" w:eastAsia="zh-CN"/>
              </w:rPr>
              <w:t>029-33126499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3"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40"/>
              <w:keepNext w:val="0"/>
              <w:keepLines w:val="0"/>
              <w:pageBreakBefore w:val="0"/>
              <w:widowControl w:val="0"/>
              <w:kinsoku/>
              <w:wordWrap/>
              <w:overflowPunct/>
              <w:topLinePunct/>
              <w:bidi w:val="0"/>
              <w:adjustRightInd/>
              <w:snapToGrid/>
              <w:spacing w:before="15" w:line="360" w:lineRule="auto"/>
              <w:jc w:val="center"/>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rPr>
              <w:t>2</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color w:val="auto"/>
              </w:rPr>
            </w:pPr>
            <w:r>
              <w:rPr>
                <w:rFonts w:hint="default" w:ascii="Times New Roman" w:hAnsi="Times New Roman" w:eastAsia="仿宋" w:cs="Times New Roman"/>
                <w:bCs/>
                <w:iCs/>
                <w:sz w:val="24"/>
                <w:szCs w:val="24"/>
                <w:highlight w:val="none"/>
                <w:lang w:eastAsia="zh-CN"/>
              </w:rPr>
              <w:t>西咸新区秦汉新城</w:t>
            </w:r>
            <w:r>
              <w:rPr>
                <w:rFonts w:hint="default" w:ascii="Times New Roman" w:hAnsi="Times New Roman" w:eastAsia="仿宋" w:cs="Times New Roman"/>
                <w:bCs/>
                <w:iCs/>
                <w:sz w:val="24"/>
                <w:szCs w:val="24"/>
                <w:highlight w:val="none"/>
              </w:rPr>
              <w:t>派出所</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color w:val="auto"/>
              </w:rPr>
            </w:pPr>
            <w:r>
              <w:rPr>
                <w:rFonts w:hint="default" w:ascii="Times New Roman" w:hAnsi="Times New Roman" w:eastAsia="仿宋" w:cs="Times New Roman"/>
                <w:bCs/>
                <w:iCs/>
                <w:sz w:val="24"/>
                <w:szCs w:val="24"/>
                <w:highlight w:val="none"/>
                <w:lang w:val="en-US" w:eastAsia="zh-CN"/>
              </w:rPr>
              <w:t>029-33185289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3"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40"/>
              <w:keepNext w:val="0"/>
              <w:keepLines w:val="0"/>
              <w:pageBreakBefore w:val="0"/>
              <w:widowControl w:val="0"/>
              <w:kinsoku/>
              <w:wordWrap/>
              <w:overflowPunct/>
              <w:topLinePunct/>
              <w:bidi w:val="0"/>
              <w:adjustRightInd/>
              <w:snapToGrid/>
              <w:spacing w:before="15" w:line="360" w:lineRule="auto"/>
              <w:jc w:val="center"/>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rPr>
              <w:t>3</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color w:val="auto"/>
                <w:lang w:val="en-US" w:eastAsia="zh-CN"/>
              </w:rPr>
            </w:pPr>
            <w:r>
              <w:rPr>
                <w:rFonts w:hint="default" w:ascii="Times New Roman" w:hAnsi="Times New Roman" w:eastAsia="仿宋" w:cs="Times New Roman"/>
                <w:bCs/>
                <w:iCs/>
                <w:sz w:val="24"/>
                <w:szCs w:val="24"/>
                <w:highlight w:val="none"/>
                <w:lang w:eastAsia="zh-CN"/>
              </w:rPr>
              <w:t>西咸新区秦汉新城</w:t>
            </w:r>
            <w:r>
              <w:rPr>
                <w:rFonts w:hint="default" w:ascii="Times New Roman" w:hAnsi="Times New Roman" w:eastAsia="仿宋" w:cs="Times New Roman"/>
                <w:bCs/>
                <w:iCs/>
                <w:sz w:val="24"/>
                <w:szCs w:val="24"/>
                <w:highlight w:val="none"/>
              </w:rPr>
              <w:t>安监局</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color w:val="auto"/>
                <w:lang w:val="en-US" w:eastAsia="zh-CN"/>
              </w:rPr>
            </w:pPr>
            <w:r>
              <w:rPr>
                <w:rFonts w:hint="default" w:ascii="Times New Roman" w:hAnsi="Times New Roman" w:eastAsia="仿宋" w:cs="Times New Roman"/>
                <w:bCs/>
                <w:iCs/>
                <w:sz w:val="24"/>
                <w:szCs w:val="24"/>
                <w:highlight w:val="none"/>
                <w:lang w:val="en-US" w:eastAsia="zh-CN"/>
              </w:rPr>
              <w:t>029-68522238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40"/>
              <w:keepNext w:val="0"/>
              <w:keepLines w:val="0"/>
              <w:pageBreakBefore w:val="0"/>
              <w:widowControl w:val="0"/>
              <w:kinsoku/>
              <w:wordWrap/>
              <w:overflowPunct/>
              <w:topLinePunct/>
              <w:bidi w:val="0"/>
              <w:adjustRightInd/>
              <w:snapToGrid/>
              <w:spacing w:before="15" w:line="360" w:lineRule="auto"/>
              <w:jc w:val="center"/>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rPr>
              <w:t>4</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color w:val="auto"/>
                <w:lang w:val="en-US" w:eastAsia="zh-CN"/>
              </w:rPr>
            </w:pPr>
            <w:r>
              <w:rPr>
                <w:rFonts w:hint="default" w:ascii="Times New Roman" w:hAnsi="Times New Roman" w:eastAsia="仿宋" w:cs="Times New Roman"/>
                <w:bCs/>
                <w:iCs/>
                <w:sz w:val="24"/>
                <w:szCs w:val="24"/>
                <w:highlight w:val="none"/>
                <w:lang w:eastAsia="zh-CN"/>
              </w:rPr>
              <w:t>西咸新区秦汉新城</w:t>
            </w:r>
            <w:r>
              <w:rPr>
                <w:rFonts w:hint="default" w:ascii="Times New Roman" w:hAnsi="Times New Roman" w:eastAsia="仿宋" w:cs="Times New Roman"/>
                <w:bCs/>
                <w:iCs/>
                <w:sz w:val="24"/>
                <w:szCs w:val="24"/>
                <w:highlight w:val="none"/>
              </w:rPr>
              <w:t>消防中队</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color w:val="auto"/>
              </w:rPr>
            </w:pPr>
            <w:r>
              <w:rPr>
                <w:rFonts w:hint="default" w:ascii="Times New Roman" w:hAnsi="Times New Roman" w:eastAsia="仿宋" w:cs="Times New Roman"/>
                <w:bCs/>
                <w:iCs/>
                <w:sz w:val="24"/>
                <w:szCs w:val="24"/>
                <w:highlight w:val="none"/>
                <w:lang w:val="en-US" w:eastAsia="zh-CN"/>
              </w:rPr>
              <w:t>029-33185313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40"/>
              <w:keepNext w:val="0"/>
              <w:keepLines w:val="0"/>
              <w:pageBreakBefore w:val="0"/>
              <w:widowControl w:val="0"/>
              <w:kinsoku/>
              <w:wordWrap/>
              <w:overflowPunct/>
              <w:topLinePunct/>
              <w:bidi w:val="0"/>
              <w:adjustRightInd/>
              <w:snapToGrid/>
              <w:spacing w:before="15" w:line="360" w:lineRule="auto"/>
              <w:jc w:val="center"/>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rPr>
              <w:t>5</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color w:val="auto"/>
              </w:rPr>
            </w:pPr>
            <w:r>
              <w:rPr>
                <w:rFonts w:hint="default" w:ascii="Times New Roman" w:hAnsi="Times New Roman" w:eastAsia="仿宋" w:cs="Times New Roman"/>
                <w:bCs/>
                <w:iCs/>
                <w:sz w:val="24"/>
                <w:szCs w:val="24"/>
                <w:highlight w:val="none"/>
                <w:lang w:eastAsia="zh-CN"/>
              </w:rPr>
              <w:t>西咸新区秦汉新城环保局</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color w:val="auto"/>
              </w:rPr>
            </w:pPr>
            <w:r>
              <w:rPr>
                <w:rFonts w:hint="default" w:ascii="Times New Roman" w:hAnsi="Times New Roman" w:eastAsia="仿宋" w:cs="Times New Roman"/>
                <w:bCs/>
                <w:iCs/>
                <w:sz w:val="24"/>
                <w:szCs w:val="24"/>
                <w:highlight w:val="none"/>
                <w:lang w:val="en-US" w:eastAsia="zh-CN"/>
              </w:rPr>
              <w:t>029-33185270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40"/>
              <w:keepNext w:val="0"/>
              <w:keepLines w:val="0"/>
              <w:pageBreakBefore w:val="0"/>
              <w:widowControl w:val="0"/>
              <w:kinsoku/>
              <w:wordWrap/>
              <w:overflowPunct/>
              <w:topLinePunct/>
              <w:bidi w:val="0"/>
              <w:adjustRightInd/>
              <w:snapToGrid/>
              <w:spacing w:before="15" w:line="360" w:lineRule="auto"/>
              <w:jc w:val="center"/>
              <w:textAlignment w:val="auto"/>
              <w:rPr>
                <w:rFonts w:hint="eastAsia" w:ascii="Times New Roman" w:hAnsi="Times New Roman" w:eastAsia="仿宋" w:cs="Times New Roman"/>
                <w:color w:val="auto"/>
                <w:lang w:val="en-US" w:eastAsia="zh-CN"/>
              </w:rPr>
            </w:pPr>
            <w:r>
              <w:rPr>
                <w:rFonts w:hint="eastAsia" w:eastAsia="仿宋" w:cs="Times New Roman"/>
                <w:color w:val="auto"/>
                <w:lang w:val="en-US" w:eastAsia="zh-CN"/>
              </w:rPr>
              <w:t>6</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color w:val="auto"/>
              </w:rPr>
            </w:pPr>
            <w:r>
              <w:rPr>
                <w:rFonts w:hint="default" w:ascii="Times New Roman" w:hAnsi="Times New Roman" w:eastAsia="仿宋" w:cs="Times New Roman"/>
                <w:bCs/>
                <w:iCs/>
                <w:sz w:val="24"/>
                <w:szCs w:val="24"/>
                <w:highlight w:val="none"/>
                <w:lang w:eastAsia="zh-CN"/>
              </w:rPr>
              <w:t>咸阳市中心医院</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color w:val="auto"/>
              </w:rPr>
            </w:pPr>
            <w:r>
              <w:rPr>
                <w:rFonts w:hint="default" w:ascii="Times New Roman" w:hAnsi="Times New Roman" w:eastAsia="仿宋" w:cs="Times New Roman"/>
                <w:bCs/>
                <w:iCs/>
                <w:sz w:val="24"/>
                <w:szCs w:val="24"/>
                <w:highlight w:val="none"/>
                <w:lang w:val="en-US" w:eastAsia="zh-CN"/>
              </w:rPr>
              <w:t>029-33288692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40"/>
              <w:keepNext w:val="0"/>
              <w:keepLines w:val="0"/>
              <w:pageBreakBefore w:val="0"/>
              <w:widowControl w:val="0"/>
              <w:kinsoku/>
              <w:wordWrap/>
              <w:overflowPunct/>
              <w:topLinePunct/>
              <w:bidi w:val="0"/>
              <w:adjustRightInd/>
              <w:snapToGrid/>
              <w:spacing w:before="15" w:line="360" w:lineRule="auto"/>
              <w:jc w:val="center"/>
              <w:textAlignment w:val="auto"/>
              <w:rPr>
                <w:rFonts w:hint="eastAsia" w:ascii="Times New Roman" w:hAnsi="Times New Roman" w:eastAsia="仿宋" w:cs="Times New Roman"/>
                <w:color w:val="auto"/>
                <w:lang w:val="en-US" w:eastAsia="zh-CN"/>
              </w:rPr>
            </w:pPr>
            <w:r>
              <w:rPr>
                <w:rFonts w:hint="eastAsia" w:eastAsia="仿宋" w:cs="Times New Roman"/>
                <w:color w:val="auto"/>
                <w:lang w:val="en-US" w:eastAsia="zh-CN"/>
              </w:rPr>
              <w:t>7</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color w:val="auto"/>
              </w:rPr>
            </w:pPr>
            <w:r>
              <w:rPr>
                <w:rFonts w:hint="default" w:ascii="Times New Roman" w:hAnsi="Times New Roman" w:eastAsia="仿宋" w:cs="Times New Roman"/>
                <w:bCs/>
                <w:iCs/>
                <w:sz w:val="24"/>
                <w:szCs w:val="24"/>
                <w:highlight w:val="none"/>
              </w:rPr>
              <w:t>陕西省安监局应急救援处</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color w:val="auto"/>
              </w:rPr>
            </w:pPr>
            <w:r>
              <w:rPr>
                <w:rFonts w:hint="default" w:ascii="Times New Roman" w:hAnsi="Times New Roman" w:eastAsia="仿宋" w:cs="Times New Roman"/>
                <w:bCs/>
                <w:iCs/>
                <w:sz w:val="24"/>
                <w:szCs w:val="24"/>
                <w:highlight w:val="none"/>
              </w:rPr>
              <w:t>029-87291072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40"/>
              <w:keepNext w:val="0"/>
              <w:keepLines w:val="0"/>
              <w:pageBreakBefore w:val="0"/>
              <w:widowControl w:val="0"/>
              <w:kinsoku/>
              <w:wordWrap/>
              <w:overflowPunct/>
              <w:topLinePunct/>
              <w:bidi w:val="0"/>
              <w:adjustRightInd/>
              <w:snapToGrid/>
              <w:spacing w:before="15" w:line="360" w:lineRule="auto"/>
              <w:jc w:val="center"/>
              <w:textAlignment w:val="auto"/>
              <w:rPr>
                <w:rFonts w:hint="eastAsia" w:eastAsia="仿宋" w:cs="Times New Roman"/>
                <w:color w:val="auto"/>
                <w:lang w:val="en-US" w:eastAsia="zh-CN"/>
              </w:rPr>
            </w:pPr>
            <w:r>
              <w:rPr>
                <w:rFonts w:hint="eastAsia" w:eastAsia="仿宋" w:cs="Times New Roman"/>
                <w:color w:val="auto"/>
                <w:lang w:val="en-US" w:eastAsia="zh-CN"/>
              </w:rPr>
              <w:t>8</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eastAsia" w:eastAsia="仿宋" w:cs="Times New Roman"/>
                <w:color w:val="auto"/>
                <w:lang w:eastAsia="zh-CN"/>
              </w:rPr>
            </w:pPr>
            <w:r>
              <w:rPr>
                <w:rFonts w:hint="default" w:ascii="Times New Roman" w:hAnsi="Times New Roman" w:eastAsia="仿宋" w:cs="Times New Roman"/>
                <w:bCs/>
                <w:iCs/>
                <w:sz w:val="24"/>
                <w:szCs w:val="24"/>
                <w:highlight w:val="none"/>
              </w:rPr>
              <w:t>陕西省环保厅应急办公室</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bCs/>
                <w:iCs/>
                <w:sz w:val="24"/>
                <w:szCs w:val="24"/>
                <w:highlight w:val="none"/>
              </w:rPr>
            </w:pPr>
            <w:r>
              <w:rPr>
                <w:rFonts w:hint="default" w:ascii="Times New Roman" w:hAnsi="Times New Roman" w:eastAsia="仿宋" w:cs="Times New Roman"/>
                <w:bCs/>
                <w:iCs/>
                <w:sz w:val="24"/>
                <w:szCs w:val="24"/>
                <w:highlight w:val="none"/>
              </w:rPr>
              <w:t>029-85429265</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color w:val="auto"/>
              </w:rPr>
            </w:pPr>
            <w:r>
              <w:rPr>
                <w:rFonts w:hint="default" w:ascii="Times New Roman" w:hAnsi="Times New Roman" w:eastAsia="仿宋" w:cs="Times New Roman"/>
                <w:bCs/>
                <w:iCs/>
                <w:sz w:val="24"/>
                <w:szCs w:val="24"/>
                <w:highlight w:val="none"/>
              </w:rPr>
              <w:t>029-85429257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40"/>
              <w:keepNext w:val="0"/>
              <w:keepLines w:val="0"/>
              <w:pageBreakBefore w:val="0"/>
              <w:widowControl w:val="0"/>
              <w:kinsoku/>
              <w:wordWrap/>
              <w:overflowPunct/>
              <w:topLinePunct/>
              <w:bidi w:val="0"/>
              <w:adjustRightInd/>
              <w:snapToGrid/>
              <w:spacing w:before="15" w:line="360" w:lineRule="auto"/>
              <w:jc w:val="center"/>
              <w:textAlignment w:val="auto"/>
              <w:rPr>
                <w:rFonts w:hint="eastAsia" w:eastAsia="仿宋" w:cs="Times New Roman"/>
                <w:color w:val="auto"/>
                <w:lang w:val="en-US" w:eastAsia="zh-CN"/>
              </w:rPr>
            </w:pPr>
            <w:r>
              <w:rPr>
                <w:rFonts w:hint="eastAsia" w:eastAsia="仿宋" w:cs="Times New Roman"/>
                <w:color w:val="auto"/>
                <w:lang w:val="en-US" w:eastAsia="zh-CN"/>
              </w:rPr>
              <w:t>9</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eastAsia="仿宋" w:cs="Times New Roman"/>
                <w:bCs/>
                <w:iCs/>
                <w:color w:val="auto"/>
                <w:sz w:val="24"/>
                <w:szCs w:val="24"/>
                <w:highlight w:val="none"/>
                <w:lang w:eastAsia="zh-CN"/>
              </w:rPr>
            </w:pPr>
            <w:r>
              <w:rPr>
                <w:rFonts w:hint="default" w:ascii="Times New Roman" w:hAnsi="Times New Roman" w:eastAsia="仿宋" w:cs="Times New Roman"/>
                <w:bCs/>
                <w:iCs/>
                <w:sz w:val="24"/>
                <w:szCs w:val="24"/>
                <w:highlight w:val="none"/>
              </w:rPr>
              <w:t>西安市环保局应急办</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bCs/>
                <w:iCs/>
                <w:color w:val="auto"/>
                <w:sz w:val="24"/>
                <w:szCs w:val="24"/>
                <w:highlight w:val="none"/>
                <w:lang w:eastAsia="zh-CN"/>
              </w:rPr>
            </w:pPr>
            <w:r>
              <w:rPr>
                <w:rFonts w:hint="default" w:ascii="Times New Roman" w:hAnsi="Times New Roman" w:eastAsia="仿宋" w:cs="Times New Roman"/>
                <w:bCs/>
                <w:iCs/>
                <w:sz w:val="24"/>
                <w:szCs w:val="24"/>
                <w:highlight w:val="none"/>
              </w:rPr>
              <w:t>12369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40"/>
              <w:keepNext w:val="0"/>
              <w:keepLines w:val="0"/>
              <w:pageBreakBefore w:val="0"/>
              <w:widowControl w:val="0"/>
              <w:kinsoku/>
              <w:wordWrap/>
              <w:overflowPunct/>
              <w:topLinePunct/>
              <w:bidi w:val="0"/>
              <w:adjustRightInd/>
              <w:snapToGrid/>
              <w:spacing w:before="15" w:line="360" w:lineRule="auto"/>
              <w:jc w:val="center"/>
              <w:textAlignment w:val="auto"/>
              <w:rPr>
                <w:rFonts w:hint="eastAsia" w:eastAsia="仿宋" w:cs="Times New Roman"/>
                <w:color w:val="auto"/>
                <w:lang w:val="en-US" w:eastAsia="zh-CN"/>
              </w:rPr>
            </w:pPr>
            <w:r>
              <w:rPr>
                <w:rFonts w:hint="eastAsia" w:eastAsia="仿宋" w:cs="Times New Roman"/>
                <w:color w:val="auto"/>
                <w:lang w:val="en-US" w:eastAsia="zh-CN"/>
              </w:rPr>
              <w:t>10</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eastAsia="仿宋" w:cs="Times New Roman"/>
                <w:bCs/>
                <w:iCs/>
                <w:color w:val="auto"/>
                <w:sz w:val="24"/>
                <w:szCs w:val="24"/>
                <w:highlight w:val="none"/>
                <w:lang w:eastAsia="zh-CN"/>
              </w:rPr>
            </w:pPr>
            <w:r>
              <w:rPr>
                <w:rFonts w:hint="eastAsia" w:ascii="Times New Roman" w:hAnsi="Times New Roman" w:eastAsia="仿宋" w:cs="Times New Roman"/>
                <w:bCs/>
                <w:iCs/>
                <w:sz w:val="24"/>
                <w:szCs w:val="24"/>
                <w:highlight w:val="none"/>
                <w:lang w:eastAsia="zh-CN"/>
              </w:rPr>
              <w:t>双照街道办事处</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仿宋" w:cs="Times New Roman"/>
                <w:bCs/>
                <w:iCs/>
                <w:sz w:val="24"/>
                <w:szCs w:val="24"/>
                <w:highlight w:val="none"/>
                <w:lang w:eastAsia="zh-CN"/>
              </w:rPr>
            </w:pPr>
            <w:r>
              <w:rPr>
                <w:rFonts w:hint="eastAsia" w:ascii="Times New Roman" w:hAnsi="Times New Roman" w:eastAsia="仿宋" w:cs="Times New Roman"/>
                <w:bCs/>
                <w:iCs/>
                <w:sz w:val="24"/>
                <w:szCs w:val="24"/>
                <w:highlight w:val="none"/>
                <w:lang w:val="en-US" w:eastAsia="zh-CN"/>
              </w:rPr>
              <w:t>029-33115283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40"/>
              <w:keepNext w:val="0"/>
              <w:keepLines w:val="0"/>
              <w:pageBreakBefore w:val="0"/>
              <w:widowControl w:val="0"/>
              <w:kinsoku/>
              <w:wordWrap/>
              <w:overflowPunct/>
              <w:topLinePunct/>
              <w:bidi w:val="0"/>
              <w:adjustRightInd/>
              <w:snapToGrid/>
              <w:spacing w:before="15" w:line="360" w:lineRule="auto"/>
              <w:jc w:val="center"/>
              <w:textAlignment w:val="auto"/>
              <w:rPr>
                <w:rFonts w:hint="eastAsia" w:eastAsia="仿宋" w:cs="Times New Roman"/>
                <w:color w:val="auto"/>
                <w:lang w:val="en-US" w:eastAsia="zh-CN"/>
              </w:rPr>
            </w:pPr>
            <w:r>
              <w:rPr>
                <w:rFonts w:hint="eastAsia" w:eastAsia="仿宋" w:cs="Times New Roman"/>
                <w:color w:val="auto"/>
                <w:lang w:val="en-US" w:eastAsia="zh-CN"/>
              </w:rPr>
              <w:t>11</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Times New Roman"/>
                <w:bCs/>
                <w:iCs/>
                <w:color w:val="auto"/>
                <w:sz w:val="24"/>
                <w:szCs w:val="24"/>
                <w:highlight w:val="none"/>
                <w:lang w:eastAsia="zh-CN"/>
              </w:rPr>
            </w:pPr>
            <w:r>
              <w:rPr>
                <w:rFonts w:hint="default"/>
                <w:color w:val="auto"/>
                <w:sz w:val="24"/>
                <w:szCs w:val="24"/>
              </w:rPr>
              <w:t>大王中心小学</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eastAsia="仿宋" w:cs="Times New Roman"/>
                <w:bCs/>
                <w:iCs/>
                <w:sz w:val="24"/>
                <w:szCs w:val="24"/>
                <w:highlight w:val="none"/>
                <w:lang w:val="en-US" w:eastAsia="zh-CN"/>
              </w:rPr>
            </w:pPr>
            <w:r>
              <w:rPr>
                <w:rFonts w:hint="eastAsia" w:ascii="Times New Roman" w:hAnsi="Times New Roman" w:eastAsia="仿宋" w:cs="Times New Roman"/>
                <w:bCs/>
                <w:iCs/>
                <w:sz w:val="24"/>
                <w:szCs w:val="24"/>
                <w:highlight w:val="none"/>
                <w:lang w:val="en-US" w:eastAsia="zh-CN"/>
              </w:rPr>
              <w:t>029-33120662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40"/>
              <w:keepNext w:val="0"/>
              <w:keepLines w:val="0"/>
              <w:pageBreakBefore w:val="0"/>
              <w:widowControl w:val="0"/>
              <w:kinsoku/>
              <w:wordWrap/>
              <w:overflowPunct/>
              <w:topLinePunct/>
              <w:bidi w:val="0"/>
              <w:adjustRightInd/>
              <w:snapToGrid/>
              <w:spacing w:before="15" w:line="360" w:lineRule="auto"/>
              <w:jc w:val="center"/>
              <w:textAlignment w:val="auto"/>
              <w:rPr>
                <w:rFonts w:hint="eastAsia" w:eastAsia="仿宋" w:cs="Times New Roman"/>
                <w:color w:val="auto"/>
                <w:lang w:val="en-US" w:eastAsia="zh-CN"/>
              </w:rPr>
            </w:pPr>
            <w:r>
              <w:rPr>
                <w:rFonts w:hint="eastAsia" w:eastAsia="仿宋" w:cs="Times New Roman"/>
                <w:color w:val="auto"/>
                <w:lang w:val="en-US" w:eastAsia="zh-CN"/>
              </w:rPr>
              <w:t>12</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Times New Roman"/>
                <w:bCs/>
                <w:iCs/>
                <w:color w:val="auto"/>
                <w:sz w:val="24"/>
                <w:szCs w:val="24"/>
                <w:highlight w:val="none"/>
                <w:lang w:eastAsia="zh-CN"/>
              </w:rPr>
            </w:pPr>
            <w:r>
              <w:rPr>
                <w:rFonts w:hint="eastAsia" w:ascii="仿宋" w:hAnsi="仿宋" w:cs="仿宋"/>
                <w:color w:val="auto"/>
                <w:sz w:val="24"/>
                <w:szCs w:val="24"/>
                <w:vertAlign w:val="baseline"/>
                <w:lang w:eastAsia="zh-CN"/>
              </w:rPr>
              <w:t>平陵乡大王村</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eastAsia="仿宋" w:cs="Times New Roman"/>
                <w:bCs/>
                <w:iCs/>
                <w:sz w:val="24"/>
                <w:szCs w:val="24"/>
                <w:highlight w:val="none"/>
                <w:lang w:val="en-US" w:eastAsia="zh-CN"/>
              </w:rPr>
            </w:pPr>
            <w:r>
              <w:rPr>
                <w:rFonts w:hint="eastAsia" w:ascii="Times New Roman" w:hAnsi="Times New Roman" w:eastAsia="仿宋" w:cs="Times New Roman"/>
                <w:bCs/>
                <w:iCs/>
                <w:sz w:val="24"/>
                <w:szCs w:val="24"/>
                <w:highlight w:val="none"/>
                <w:lang w:val="en-US" w:eastAsia="zh-CN"/>
              </w:rPr>
              <w:t>029-33736790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165" w:type="dxa"/>
            <w:tcBorders>
              <w:top w:val="single" w:color="auto" w:sz="4" w:space="0"/>
              <w:left w:val="single" w:color="auto" w:sz="12" w:space="0"/>
              <w:bottom w:val="single" w:color="auto" w:sz="4" w:space="0"/>
              <w:right w:val="single" w:color="auto" w:sz="4" w:space="0"/>
            </w:tcBorders>
            <w:vAlign w:val="center"/>
          </w:tcPr>
          <w:p>
            <w:pPr>
              <w:pStyle w:val="40"/>
              <w:keepNext w:val="0"/>
              <w:keepLines w:val="0"/>
              <w:pageBreakBefore w:val="0"/>
              <w:widowControl w:val="0"/>
              <w:kinsoku/>
              <w:wordWrap/>
              <w:overflowPunct/>
              <w:topLinePunct/>
              <w:bidi w:val="0"/>
              <w:adjustRightInd/>
              <w:snapToGrid/>
              <w:spacing w:before="15" w:line="360" w:lineRule="auto"/>
              <w:jc w:val="center"/>
              <w:textAlignment w:val="auto"/>
              <w:rPr>
                <w:rFonts w:hint="eastAsia" w:eastAsia="仿宋" w:cs="Times New Roman"/>
                <w:color w:val="auto"/>
                <w:lang w:val="en-US" w:eastAsia="zh-CN"/>
              </w:rPr>
            </w:pPr>
            <w:r>
              <w:rPr>
                <w:rFonts w:hint="eastAsia" w:eastAsia="仿宋" w:cs="Times New Roman"/>
                <w:color w:val="auto"/>
                <w:lang w:val="en-US" w:eastAsia="zh-CN"/>
              </w:rPr>
              <w:t>13</w:t>
            </w:r>
          </w:p>
        </w:tc>
        <w:tc>
          <w:tcPr>
            <w:tcW w:w="4235"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Times New Roman"/>
                <w:bCs/>
                <w:iCs/>
                <w:color w:val="auto"/>
                <w:sz w:val="24"/>
                <w:szCs w:val="24"/>
                <w:highlight w:val="none"/>
                <w:lang w:eastAsia="zh-CN"/>
              </w:rPr>
            </w:pPr>
            <w:r>
              <w:rPr>
                <w:rFonts w:hint="eastAsia" w:ascii="仿宋" w:hAnsi="仿宋" w:cs="仿宋"/>
                <w:color w:val="auto"/>
                <w:sz w:val="24"/>
                <w:szCs w:val="24"/>
                <w:vertAlign w:val="baseline"/>
                <w:lang w:eastAsia="zh-CN"/>
              </w:rPr>
              <w:t>平陵中心卫生院</w:t>
            </w:r>
          </w:p>
        </w:tc>
        <w:tc>
          <w:tcPr>
            <w:tcW w:w="3122"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eastAsia="仿宋" w:cs="Times New Roman"/>
                <w:bCs/>
                <w:iCs/>
                <w:sz w:val="24"/>
                <w:szCs w:val="24"/>
                <w:highlight w:val="none"/>
                <w:lang w:val="en-US" w:eastAsia="zh-CN"/>
              </w:rPr>
            </w:pPr>
            <w:r>
              <w:rPr>
                <w:rFonts w:hint="eastAsia" w:ascii="Times New Roman" w:hAnsi="Times New Roman" w:eastAsia="仿宋" w:cs="Times New Roman"/>
                <w:bCs/>
                <w:iCs/>
                <w:sz w:val="24"/>
                <w:szCs w:val="24"/>
                <w:highlight w:val="none"/>
                <w:lang w:val="en-US" w:eastAsia="zh-CN"/>
              </w:rPr>
              <w:t>029-33113483</w:t>
            </w:r>
          </w:p>
        </w:tc>
      </w:tr>
    </w:tbl>
    <w:p>
      <w:pPr>
        <w:pStyle w:val="2"/>
        <w:keepNext w:val="0"/>
        <w:keepLines w:val="0"/>
        <w:suppressLineNumbers w:val="0"/>
        <w:autoSpaceDE w:val="0"/>
        <w:autoSpaceDN w:val="0"/>
        <w:spacing w:before="0" w:beforeAutospacing="0" w:after="0" w:afterAutospacing="0"/>
        <w:ind w:left="0" w:right="0"/>
        <w:rPr>
          <w:rFonts w:hint="default" w:ascii="Times New Roman" w:hAnsi="Times New Roman" w:cs="Times New Roman"/>
          <w:color w:val="auto"/>
          <w:kern w:val="2"/>
          <w:sz w:val="30"/>
          <w:highlight w:val="none"/>
          <w:lang w:eastAsia="zh-CN" w:bidi="ar-SA"/>
        </w:rPr>
      </w:pPr>
      <w:r>
        <w:rPr>
          <w:rFonts w:hint="default" w:ascii="Times New Roman" w:hAnsi="Times New Roman" w:eastAsia="仿宋" w:cs="Times New Roman"/>
          <w:color w:val="auto"/>
          <w:kern w:val="0"/>
          <w:sz w:val="28"/>
          <w:szCs w:val="28"/>
          <w:lang w:eastAsia="zh-CN" w:bidi="ar"/>
        </w:rPr>
        <w:br w:type="page"/>
      </w:r>
      <w:bookmarkEnd w:id="1069"/>
      <w:bookmarkStart w:id="1070" w:name="_Toc31590"/>
      <w:bookmarkStart w:id="1071" w:name="_Toc1393"/>
      <w:bookmarkStart w:id="1072" w:name="_Toc27435"/>
      <w:bookmarkStart w:id="1073" w:name="_Toc21772"/>
      <w:r>
        <w:rPr>
          <w:rFonts w:hint="default" w:ascii="Times New Roman" w:hAnsi="Times New Roman" w:cs="Times New Roman"/>
          <w:color w:val="auto"/>
          <w:kern w:val="2"/>
          <w:sz w:val="30"/>
          <w:highlight w:val="none"/>
          <w:lang w:bidi="ar-SA"/>
        </w:rPr>
        <w:t>附件</w:t>
      </w:r>
      <w:r>
        <w:rPr>
          <w:rFonts w:hint="default" w:ascii="Times New Roman" w:hAnsi="Times New Roman" w:cs="Times New Roman"/>
          <w:color w:val="auto"/>
          <w:kern w:val="2"/>
          <w:sz w:val="30"/>
          <w:highlight w:val="none"/>
          <w:lang w:val="en-US" w:eastAsia="zh-CN" w:bidi="ar-SA"/>
        </w:rPr>
        <w:t xml:space="preserve">3 </w:t>
      </w:r>
      <w:r>
        <w:rPr>
          <w:rFonts w:hint="default" w:ascii="Times New Roman" w:hAnsi="Times New Roman" w:cs="Times New Roman"/>
          <w:color w:val="auto"/>
          <w:kern w:val="2"/>
          <w:sz w:val="30"/>
          <w:highlight w:val="none"/>
          <w:lang w:eastAsia="zh-CN" w:bidi="ar-SA"/>
        </w:rPr>
        <w:t>应急工作流程图</w:t>
      </w:r>
      <w:bookmarkEnd w:id="1070"/>
      <w:bookmarkEnd w:id="1071"/>
      <w:bookmarkEnd w:id="1072"/>
      <w:bookmarkEnd w:id="1073"/>
    </w:p>
    <w:p>
      <w:pPr>
        <w:keepNext w:val="0"/>
        <w:keepLines w:val="0"/>
        <w:widowControl w:val="0"/>
        <w:suppressLineNumbers w:val="0"/>
        <w:topLinePunct/>
        <w:autoSpaceDE/>
        <w:autoSpaceDN w:val="0"/>
        <w:spacing w:before="0" w:beforeAutospacing="0" w:after="0" w:afterAutospacing="0"/>
        <w:ind w:left="0" w:right="0"/>
        <w:jc w:val="left"/>
        <w:rPr>
          <w:rFonts w:hint="default" w:ascii="Times New Roman" w:hAnsi="Times New Roman" w:cs="Times New Roman"/>
          <w:color w:val="auto"/>
        </w:rPr>
      </w:pPr>
      <w:r>
        <w:rPr>
          <w:rFonts w:hint="default" w:ascii="Times New Roman" w:hAnsi="Times New Roman" w:cs="Times New Roman"/>
          <w:color w:val="auto"/>
        </w:rPr>
        <w:drawing>
          <wp:inline distT="0" distB="0" distL="114300" distR="114300">
            <wp:extent cx="5269865" cy="7018020"/>
            <wp:effectExtent l="12700" t="12700" r="13335" b="17780"/>
            <wp:docPr id="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
                    <pic:cNvPicPr>
                      <a:picLocks noChangeAspect="1"/>
                    </pic:cNvPicPr>
                  </pic:nvPicPr>
                  <pic:blipFill>
                    <a:blip r:embed="rId14"/>
                    <a:stretch>
                      <a:fillRect/>
                    </a:stretch>
                  </pic:blipFill>
                  <pic:spPr>
                    <a:xfrm>
                      <a:off x="0" y="0"/>
                      <a:ext cx="5269865" cy="7018020"/>
                    </a:xfrm>
                    <a:prstGeom prst="rect">
                      <a:avLst/>
                    </a:prstGeom>
                    <a:noFill/>
                    <a:ln w="12700">
                      <a:solidFill>
                        <a:schemeClr val="tx1"/>
                      </a:solidFill>
                    </a:ln>
                  </pic:spPr>
                </pic:pic>
              </a:graphicData>
            </a:graphic>
          </wp:inline>
        </w:drawing>
      </w:r>
    </w:p>
    <w:p>
      <w:pPr>
        <w:rPr>
          <w:rFonts w:hint="default" w:ascii="Times New Roman" w:hAnsi="Times New Roman" w:eastAsia="仿宋" w:cs="Times New Roman"/>
          <w:color w:val="auto"/>
          <w:sz w:val="30"/>
          <w:szCs w:val="30"/>
          <w:lang w:val="en-US" w:eastAsia="zh-CN" w:bidi="ar"/>
        </w:rPr>
        <w:sectPr>
          <w:pgSz w:w="11906" w:h="16838" w:orient="landscape"/>
          <w:pgMar w:top="1440" w:right="1800" w:bottom="1440" w:left="1800" w:header="851" w:footer="992" w:gutter="0"/>
          <w:pgBorders w:offsetFrom="page">
            <w:top w:val="none" w:sz="0" w:space="0"/>
            <w:left w:val="none" w:sz="0" w:space="0"/>
            <w:bottom w:val="none" w:sz="0" w:space="0"/>
            <w:right w:val="none" w:sz="0" w:space="0"/>
          </w:pgBorders>
          <w:pgNumType w:fmt="decimal"/>
          <w:cols w:space="720" w:num="1"/>
          <w:docGrid w:type="lines" w:linePitch="312" w:charSpace="0"/>
        </w:sectPr>
      </w:pPr>
    </w:p>
    <w:p>
      <w:pPr>
        <w:pStyle w:val="2"/>
        <w:rPr>
          <w:rFonts w:hint="default" w:ascii="Times New Roman" w:hAnsi="Times New Roman" w:cs="Times New Roman"/>
          <w:color w:val="auto"/>
          <w:kern w:val="2"/>
          <w:sz w:val="30"/>
          <w:highlight w:val="none"/>
          <w:lang w:val="en-US" w:eastAsia="zh-CN" w:bidi="ar-SA"/>
        </w:rPr>
      </w:pPr>
      <w:bookmarkStart w:id="1074" w:name="_Toc1409"/>
      <w:bookmarkStart w:id="1075" w:name="_Toc7762"/>
      <w:bookmarkStart w:id="1076" w:name="_Toc2460"/>
      <w:bookmarkStart w:id="1077" w:name="_Toc18367"/>
      <w:bookmarkStart w:id="1078" w:name="_Toc12101"/>
      <w:bookmarkStart w:id="1079" w:name="_Toc31537"/>
      <w:r>
        <w:rPr>
          <w:rFonts w:hint="default" w:ascii="Times New Roman" w:hAnsi="Times New Roman" w:cs="Times New Roman"/>
          <w:color w:val="auto"/>
          <w:kern w:val="2"/>
          <w:sz w:val="30"/>
          <w:highlight w:val="none"/>
          <w:lang w:val="en-US" w:eastAsia="zh-CN" w:bidi="ar-SA"/>
        </w:rPr>
        <w:t>附件4 区域位置图</w:t>
      </w:r>
      <w:bookmarkEnd w:id="1074"/>
      <w:bookmarkEnd w:id="1075"/>
      <w:bookmarkEnd w:id="1076"/>
      <w:bookmarkEnd w:id="1077"/>
      <w:bookmarkEnd w:id="1078"/>
      <w:bookmarkEnd w:id="1079"/>
    </w:p>
    <w:p>
      <w:pPr>
        <w:pStyle w:val="2"/>
        <w:rPr>
          <w:rFonts w:hint="default" w:ascii="Times New Roman" w:hAnsi="Times New Roman" w:eastAsia="仿宋" w:cs="Times New Roman"/>
          <w:b/>
          <w:bCs/>
          <w:color w:val="auto"/>
          <w:kern w:val="0"/>
          <w:sz w:val="28"/>
          <w:szCs w:val="28"/>
          <w:lang w:val="en-US" w:eastAsia="zh-CN" w:bidi="ar"/>
        </w:rPr>
        <w:sectPr>
          <w:headerReference r:id="rId6" w:type="default"/>
          <w:pgSz w:w="15840" w:h="12240"/>
          <w:pgMar w:top="720" w:right="720" w:bottom="720" w:left="720" w:header="720" w:footer="720" w:gutter="0"/>
          <w:pgBorders w:offsetFrom="page">
            <w:top w:val="none" w:sz="0" w:space="0"/>
            <w:left w:val="none" w:sz="0" w:space="0"/>
            <w:bottom w:val="none" w:sz="0" w:space="0"/>
            <w:right w:val="none" w:sz="0" w:space="0"/>
          </w:pgBorders>
          <w:pgNumType w:fmt="decimal"/>
          <w:cols w:space="720" w:num="1"/>
          <w:docGrid w:type="lines" w:linePitch="312" w:charSpace="0"/>
        </w:sectPr>
      </w:pPr>
      <w:bookmarkStart w:id="1080" w:name="_Toc32260"/>
      <w:r>
        <w:drawing>
          <wp:inline distT="0" distB="0" distL="114300" distR="114300">
            <wp:extent cx="9144000" cy="5911850"/>
            <wp:effectExtent l="0" t="0" r="0" b="12700"/>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15"/>
                    <a:stretch>
                      <a:fillRect/>
                    </a:stretch>
                  </pic:blipFill>
                  <pic:spPr>
                    <a:xfrm>
                      <a:off x="0" y="0"/>
                      <a:ext cx="9144000" cy="5911850"/>
                    </a:xfrm>
                    <a:prstGeom prst="rect">
                      <a:avLst/>
                    </a:prstGeom>
                    <a:noFill/>
                    <a:ln w="9525">
                      <a:noFill/>
                    </a:ln>
                  </pic:spPr>
                </pic:pic>
              </a:graphicData>
            </a:graphic>
          </wp:inline>
        </w:drawing>
      </w:r>
      <w:r>
        <w:rPr>
          <w:rFonts w:hint="default" w:ascii="Times New Roman" w:hAnsi="Times New Roman" w:cs="Times New Roman"/>
          <w:color w:val="auto"/>
          <w:sz w:val="28"/>
        </w:rPr>
        <mc:AlternateContent>
          <mc:Choice Requires="wps">
            <w:drawing>
              <wp:anchor distT="0" distB="0" distL="114300" distR="114300" simplePos="0" relativeHeight="296452096" behindDoc="0" locked="0" layoutInCell="1" allowOverlap="1">
                <wp:simplePos x="0" y="0"/>
                <wp:positionH relativeFrom="column">
                  <wp:posOffset>-1054735</wp:posOffset>
                </wp:positionH>
                <wp:positionV relativeFrom="paragraph">
                  <wp:posOffset>3810</wp:posOffset>
                </wp:positionV>
                <wp:extent cx="171450" cy="400050"/>
                <wp:effectExtent l="0" t="0" r="0" b="0"/>
                <wp:wrapNone/>
                <wp:docPr id="34" name="自选图形 32"/>
                <wp:cNvGraphicFramePr/>
                <a:graphic xmlns:a="http://schemas.openxmlformats.org/drawingml/2006/main">
                  <a:graphicData uri="http://schemas.microsoft.com/office/word/2010/wordprocessingShape">
                    <wps:wsp>
                      <wps:cNvSpPr/>
                      <wps:spPr>
                        <a:xfrm>
                          <a:off x="0" y="0"/>
                          <a:ext cx="171450" cy="400050"/>
                        </a:xfrm>
                        <a:prstGeom prst="upArrow">
                          <a:avLst>
                            <a:gd name="adj1" fmla="val 50000"/>
                            <a:gd name="adj2" fmla="val 58333"/>
                          </a:avLst>
                        </a:prstGeom>
                        <a:solidFill>
                          <a:srgbClr val="000000"/>
                        </a:solidFill>
                        <a:ln w="9525">
                          <a:noFill/>
                        </a:ln>
                      </wps:spPr>
                      <wps:bodyPr vert="horz" wrap="square" anchor="t" upright="1"/>
                    </wps:wsp>
                  </a:graphicData>
                </a:graphic>
              </wp:anchor>
            </w:drawing>
          </mc:Choice>
          <mc:Fallback>
            <w:pict>
              <v:shape id="自选图形 32" o:spid="_x0000_s1026" o:spt="68" type="#_x0000_t68" style="position:absolute;left:0pt;margin-left:-83.05pt;margin-top:0.3pt;height:31.5pt;width:13.5pt;z-index:296452096;mso-width-relative:page;mso-height-relative:page;" fillcolor="#000000" filled="t" stroked="f" coordsize="21600,21600" o:gfxdata="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DKRac91QAAAAkB&#10;AAAPAAAAAAAAAAEAIAAAACIAAABkcnMvZG93bnJldi54bWxQSwECFAAUAAAACACHTuJAqUD71eUB&#10;AACaAwAADgAAAAAAAAABACAAAAAkAQAAZHJzL2Uyb0RvYy54bWxQSwUGAAAAAAYABgBZAQAAewUA&#10;AAAA&#10;" adj="5399,5400">
                <v:fill on="t" focussize="0,0"/>
                <v:stroke on="f"/>
                <v:imagedata o:title=""/>
                <o:lock v:ext="edit" aspectratio="f"/>
              </v:shape>
            </w:pict>
          </mc:Fallback>
        </mc:AlternateContent>
      </w:r>
      <w:r>
        <w:rPr>
          <w:rFonts w:hint="default" w:ascii="Times New Roman" w:hAnsi="Times New Roman" w:cs="Times New Roman"/>
          <w:color w:val="auto"/>
          <w:sz w:val="28"/>
        </w:rPr>
        <mc:AlternateContent>
          <mc:Choice Requires="wps">
            <w:drawing>
              <wp:anchor distT="0" distB="0" distL="114300" distR="114300" simplePos="0" relativeHeight="251658240" behindDoc="0" locked="0" layoutInCell="1" allowOverlap="1">
                <wp:simplePos x="0" y="0"/>
                <wp:positionH relativeFrom="column">
                  <wp:posOffset>-1054735</wp:posOffset>
                </wp:positionH>
                <wp:positionV relativeFrom="paragraph">
                  <wp:posOffset>3810</wp:posOffset>
                </wp:positionV>
                <wp:extent cx="171450" cy="400050"/>
                <wp:effectExtent l="0" t="0" r="0" b="0"/>
                <wp:wrapNone/>
                <wp:docPr id="1" name="自选图形 32"/>
                <wp:cNvGraphicFramePr/>
                <a:graphic xmlns:a="http://schemas.openxmlformats.org/drawingml/2006/main">
                  <a:graphicData uri="http://schemas.microsoft.com/office/word/2010/wordprocessingShape">
                    <wps:wsp>
                      <wps:cNvSpPr/>
                      <wps:spPr>
                        <a:xfrm>
                          <a:off x="0" y="0"/>
                          <a:ext cx="171450" cy="400050"/>
                        </a:xfrm>
                        <a:prstGeom prst="upArrow">
                          <a:avLst>
                            <a:gd name="adj1" fmla="val 50000"/>
                            <a:gd name="adj2" fmla="val 58333"/>
                          </a:avLst>
                        </a:prstGeom>
                        <a:solidFill>
                          <a:srgbClr val="000000"/>
                        </a:solidFill>
                        <a:ln w="9525">
                          <a:noFill/>
                        </a:ln>
                      </wps:spPr>
                      <wps:bodyPr vert="horz" wrap="square" anchor="t" upright="1"/>
                    </wps:wsp>
                  </a:graphicData>
                </a:graphic>
              </wp:anchor>
            </w:drawing>
          </mc:Choice>
          <mc:Fallback>
            <w:pict>
              <v:shape id="自选图形 32" o:spid="_x0000_s1026" o:spt="68" type="#_x0000_t68" style="position:absolute;left:0pt;margin-left:-83.05pt;margin-top:0.3pt;height:31.5pt;width:13.5pt;z-index:251658240;mso-width-relative:page;mso-height-relative:page;" fillcolor="#000000" filled="t" stroked="f" coordsize="21600,21600" o:gfxdata="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MpFpz3VAAAACQEA&#10;AA8AAAAAAAAAAQAgAAAAIgAAAGRycy9kb3ducmV2LnhtbFBLAQIUABQAAAAIAIdO4kBHBQPT5AEA&#10;AJkDAAAOAAAAAAAAAAEAIAAAACQBAABkcnMvZTJvRG9jLnhtbFBLBQYAAAAABgAGAFkBAAB6BQAA&#10;AAA=&#10;" adj="5399,5400">
                <v:fill on="t" focussize="0,0"/>
                <v:stroke on="f"/>
                <v:imagedata o:title=""/>
                <o:lock v:ext="edit" aspectratio="f"/>
              </v:shape>
            </w:pict>
          </mc:Fallback>
        </mc:AlternateContent>
      </w:r>
      <w:bookmarkEnd w:id="1080"/>
    </w:p>
    <w:p>
      <w:pPr>
        <w:pStyle w:val="2"/>
        <w:jc w:val="left"/>
        <w:outlineLvl w:val="1"/>
        <w:rPr>
          <w:rFonts w:hint="default" w:ascii="Times New Roman" w:hAnsi="Times New Roman" w:cs="Times New Roman"/>
          <w:color w:val="auto"/>
          <w:kern w:val="2"/>
          <w:sz w:val="30"/>
          <w:highlight w:val="none"/>
          <w:lang w:val="en-US" w:eastAsia="zh-CN" w:bidi="ar-SA"/>
        </w:rPr>
      </w:pPr>
      <w:bookmarkStart w:id="1081" w:name="_Toc6069"/>
      <w:bookmarkStart w:id="1082" w:name="_Toc110"/>
      <w:bookmarkStart w:id="1083" w:name="_Toc11075"/>
      <w:bookmarkStart w:id="1084" w:name="_Toc10793"/>
      <w:bookmarkStart w:id="1085" w:name="_Toc3162"/>
      <w:bookmarkStart w:id="1086" w:name="_Toc30915"/>
      <w:r>
        <w:rPr>
          <w:rFonts w:hint="default" w:ascii="Times New Roman" w:hAnsi="Times New Roman" w:cs="Times New Roman"/>
          <w:color w:val="auto"/>
          <w:kern w:val="2"/>
          <w:sz w:val="30"/>
          <w:highlight w:val="none"/>
          <w:lang w:val="en-US" w:eastAsia="zh-CN" w:bidi="ar-SA"/>
        </w:rPr>
        <w:t>附件5 平面布置图</w:t>
      </w:r>
      <w:bookmarkEnd w:id="1081"/>
      <w:bookmarkEnd w:id="1082"/>
      <w:bookmarkEnd w:id="1083"/>
      <w:bookmarkEnd w:id="1084"/>
      <w:bookmarkEnd w:id="1085"/>
      <w:bookmarkEnd w:id="1086"/>
      <w:bookmarkStart w:id="1087" w:name="_Toc6791"/>
      <w:bookmarkStart w:id="1088" w:name="_Toc22982"/>
      <w:bookmarkStart w:id="1089" w:name="_Toc22647"/>
    </w:p>
    <w:p>
      <w:pPr>
        <w:pStyle w:val="2"/>
        <w:jc w:val="center"/>
        <w:outlineLvl w:val="1"/>
        <w:rPr>
          <w:rFonts w:hint="default" w:ascii="Times New Roman" w:hAnsi="Times New Roman" w:cs="Times New Roman"/>
          <w:color w:val="auto"/>
          <w:kern w:val="2"/>
          <w:sz w:val="30"/>
          <w:highlight w:val="none"/>
          <w:lang w:val="en-US" w:eastAsia="zh-CN" w:bidi="ar-SA"/>
        </w:rPr>
        <w:sectPr>
          <w:headerReference r:id="rId7" w:type="default"/>
          <w:pgSz w:w="15840" w:h="12240"/>
          <w:pgMar w:top="720" w:right="720" w:bottom="720" w:left="720" w:header="720" w:footer="720" w:gutter="0"/>
          <w:pgBorders w:offsetFrom="page">
            <w:top w:val="none" w:sz="0" w:space="0"/>
            <w:left w:val="none" w:sz="0" w:space="0"/>
            <w:bottom w:val="none" w:sz="0" w:space="0"/>
            <w:right w:val="none" w:sz="0" w:space="0"/>
          </w:pgBorders>
          <w:pgNumType w:fmt="decimal"/>
          <w:cols w:space="720" w:num="1"/>
          <w:docGrid w:type="lines" w:linePitch="312" w:charSpace="0"/>
        </w:sectPr>
      </w:pPr>
      <w:bookmarkStart w:id="1090" w:name="_Toc476"/>
      <w:r>
        <w:drawing>
          <wp:anchor distT="0" distB="0" distL="114300" distR="114300" simplePos="0" relativeHeight="2102373376" behindDoc="0" locked="0" layoutInCell="1" allowOverlap="1">
            <wp:simplePos x="0" y="0"/>
            <wp:positionH relativeFrom="column">
              <wp:posOffset>8248650</wp:posOffset>
            </wp:positionH>
            <wp:positionV relativeFrom="paragraph">
              <wp:posOffset>81915</wp:posOffset>
            </wp:positionV>
            <wp:extent cx="464820" cy="560705"/>
            <wp:effectExtent l="0" t="0" r="11430" b="10795"/>
            <wp:wrapNone/>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16"/>
                    <a:stretch>
                      <a:fillRect/>
                    </a:stretch>
                  </pic:blipFill>
                  <pic:spPr>
                    <a:xfrm>
                      <a:off x="0" y="0"/>
                      <a:ext cx="464820" cy="560705"/>
                    </a:xfrm>
                    <a:prstGeom prst="rect">
                      <a:avLst/>
                    </a:prstGeom>
                    <a:noFill/>
                    <a:ln w="9525">
                      <a:noFill/>
                    </a:ln>
                  </pic:spPr>
                </pic:pic>
              </a:graphicData>
            </a:graphic>
          </wp:anchor>
        </w:drawing>
      </w:r>
      <w:r>
        <w:drawing>
          <wp:inline distT="0" distB="0" distL="114300" distR="114300">
            <wp:extent cx="8262620" cy="5830570"/>
            <wp:effectExtent l="0" t="0" r="5080" b="17780"/>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17"/>
                    <a:stretch>
                      <a:fillRect/>
                    </a:stretch>
                  </pic:blipFill>
                  <pic:spPr>
                    <a:xfrm>
                      <a:off x="0" y="0"/>
                      <a:ext cx="8262620" cy="5830570"/>
                    </a:xfrm>
                    <a:prstGeom prst="rect">
                      <a:avLst/>
                    </a:prstGeom>
                    <a:noFill/>
                    <a:ln w="9525">
                      <a:noFill/>
                    </a:ln>
                  </pic:spPr>
                </pic:pic>
              </a:graphicData>
            </a:graphic>
          </wp:inline>
        </w:drawing>
      </w:r>
      <w:bookmarkEnd w:id="1090"/>
    </w:p>
    <w:p>
      <w:pPr>
        <w:pStyle w:val="2"/>
        <w:outlineLvl w:val="1"/>
        <w:rPr>
          <w:rFonts w:hint="default" w:ascii="Times New Roman" w:hAnsi="Times New Roman" w:cs="Times New Roman"/>
          <w:color w:val="auto"/>
          <w:kern w:val="2"/>
          <w:sz w:val="30"/>
          <w:highlight w:val="none"/>
          <w:lang w:val="en-US" w:eastAsia="zh-CN" w:bidi="ar-SA"/>
        </w:rPr>
      </w:pPr>
      <w:bookmarkStart w:id="1091" w:name="_Toc15105"/>
      <w:r>
        <w:rPr>
          <w:rFonts w:hint="default" w:ascii="Times New Roman" w:hAnsi="Times New Roman" w:cs="Times New Roman"/>
          <w:color w:val="auto"/>
          <w:kern w:val="2"/>
          <w:sz w:val="30"/>
          <w:highlight w:val="none"/>
          <w:lang w:val="en-US" w:eastAsia="zh-CN" w:bidi="ar-SA"/>
        </w:rPr>
        <w:t xml:space="preserve">附件6 </w:t>
      </w:r>
      <w:r>
        <w:rPr>
          <w:rFonts w:hint="eastAsia" w:ascii="Times New Roman" w:hAnsi="Times New Roman" w:cs="Times New Roman"/>
          <w:color w:val="auto"/>
          <w:kern w:val="2"/>
          <w:sz w:val="30"/>
          <w:highlight w:val="none"/>
          <w:lang w:val="en-US" w:eastAsia="zh-CN" w:bidi="ar-SA"/>
        </w:rPr>
        <w:t>敏感目标关系</w:t>
      </w:r>
      <w:r>
        <w:rPr>
          <w:rFonts w:hint="default" w:ascii="Times New Roman" w:hAnsi="Times New Roman" w:cs="Times New Roman"/>
          <w:color w:val="auto"/>
          <w:kern w:val="2"/>
          <w:sz w:val="30"/>
          <w:highlight w:val="none"/>
          <w:lang w:val="en-US" w:eastAsia="zh-CN" w:bidi="ar-SA"/>
        </w:rPr>
        <w:t>图</w:t>
      </w:r>
      <w:bookmarkEnd w:id="1091"/>
    </w:p>
    <w:p>
      <w:pPr>
        <w:jc w:val="center"/>
        <w:outlineLvl w:val="9"/>
        <w:rPr>
          <w:rFonts w:hint="default"/>
          <w:color w:val="auto"/>
          <w:lang w:val="en-US" w:eastAsia="zh-CN"/>
        </w:rPr>
      </w:pPr>
      <w:r>
        <w:rPr>
          <w:sz w:val="28"/>
        </w:rPr>
        <mc:AlternateContent>
          <mc:Choice Requires="wps">
            <w:drawing>
              <wp:anchor distT="0" distB="0" distL="114300" distR="114300" simplePos="0" relativeHeight="2906287104" behindDoc="0" locked="0" layoutInCell="1" allowOverlap="1">
                <wp:simplePos x="0" y="0"/>
                <wp:positionH relativeFrom="column">
                  <wp:posOffset>2872105</wp:posOffset>
                </wp:positionH>
                <wp:positionV relativeFrom="paragraph">
                  <wp:posOffset>3146425</wp:posOffset>
                </wp:positionV>
                <wp:extent cx="523875" cy="304800"/>
                <wp:effectExtent l="0" t="0" r="0" b="0"/>
                <wp:wrapNone/>
                <wp:docPr id="32" name="矩形 32"/>
                <wp:cNvGraphicFramePr/>
                <a:graphic xmlns:a="http://schemas.openxmlformats.org/drawingml/2006/main">
                  <a:graphicData uri="http://schemas.microsoft.com/office/word/2010/wordprocessingShape">
                    <wps:wsp>
                      <wps:cNvSpPr/>
                      <wps:spPr>
                        <a:xfrm>
                          <a:off x="0" y="0"/>
                          <a:ext cx="523875" cy="3048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仿宋"/>
                                <w:sz w:val="18"/>
                                <w:szCs w:val="18"/>
                                <w:lang w:val="en-US" w:eastAsia="zh-CN"/>
                              </w:rPr>
                            </w:pPr>
                            <w:r>
                              <w:rPr>
                                <w:rFonts w:hint="eastAsia"/>
                                <w:sz w:val="18"/>
                                <w:szCs w:val="18"/>
                                <w:lang w:val="en-US" w:eastAsia="zh-CN"/>
                              </w:rPr>
                              <w:t>370m</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26.15pt;margin-top:247.75pt;height:24pt;width:41.25pt;z-index:-1388680192;v-text-anchor:middle;mso-width-relative:page;mso-height-relative:page;" filled="f" stroked="f" coordsize="21600,21600" o:gfxdata="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ofFJvtkAAAALAQAADwAAAAAAAAABACAAAAAiAAAAZHJzL2Rv&#10;d25yZXYueG1sUEsBAhQAFAAAAAgAh07iQHZw/gQ5AgAASQQAAA4AAAAAAAAAAQAgAAAAKAEAAGRy&#10;cy9lMm9Eb2MueG1sUEsFBgAAAAAGAAYAWQEAANMFAAAAAA==&#10;">
                <v:fill on="f" focussize="0,0"/>
                <v:stroke on="f" weight="2pt"/>
                <v:imagedata o:title=""/>
                <o:lock v:ext="edit" aspectratio="f"/>
                <v:textbox>
                  <w:txbxContent>
                    <w:p>
                      <w:pPr>
                        <w:jc w:val="center"/>
                        <w:rPr>
                          <w:rFonts w:hint="eastAsia" w:eastAsia="仿宋"/>
                          <w:sz w:val="18"/>
                          <w:szCs w:val="18"/>
                          <w:lang w:val="en-US" w:eastAsia="zh-CN"/>
                        </w:rPr>
                      </w:pPr>
                      <w:r>
                        <w:rPr>
                          <w:rFonts w:hint="eastAsia"/>
                          <w:sz w:val="18"/>
                          <w:szCs w:val="18"/>
                          <w:lang w:val="en-US" w:eastAsia="zh-CN"/>
                        </w:rPr>
                        <w:t>370m</w:t>
                      </w:r>
                    </w:p>
                  </w:txbxContent>
                </v:textbox>
              </v:rect>
            </w:pict>
          </mc:Fallback>
        </mc:AlternateContent>
      </w:r>
      <w:r>
        <w:rPr>
          <w:sz w:val="28"/>
        </w:rPr>
        <mc:AlternateContent>
          <mc:Choice Requires="wps">
            <w:drawing>
              <wp:anchor distT="0" distB="0" distL="114300" distR="114300" simplePos="0" relativeHeight="1578972160" behindDoc="0" locked="0" layoutInCell="1" allowOverlap="1">
                <wp:simplePos x="0" y="0"/>
                <wp:positionH relativeFrom="column">
                  <wp:posOffset>2681605</wp:posOffset>
                </wp:positionH>
                <wp:positionV relativeFrom="paragraph">
                  <wp:posOffset>2613025</wp:posOffset>
                </wp:positionV>
                <wp:extent cx="523875" cy="304800"/>
                <wp:effectExtent l="0" t="0" r="0" b="0"/>
                <wp:wrapNone/>
                <wp:docPr id="31" name="矩形 31"/>
                <wp:cNvGraphicFramePr/>
                <a:graphic xmlns:a="http://schemas.openxmlformats.org/drawingml/2006/main">
                  <a:graphicData uri="http://schemas.microsoft.com/office/word/2010/wordprocessingShape">
                    <wps:wsp>
                      <wps:cNvSpPr/>
                      <wps:spPr>
                        <a:xfrm>
                          <a:off x="0" y="0"/>
                          <a:ext cx="523875" cy="3048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仿宋"/>
                                <w:sz w:val="18"/>
                                <w:szCs w:val="18"/>
                                <w:lang w:val="en-US" w:eastAsia="zh-CN"/>
                              </w:rPr>
                            </w:pPr>
                            <w:r>
                              <w:rPr>
                                <w:rFonts w:hint="eastAsia"/>
                                <w:sz w:val="18"/>
                                <w:szCs w:val="18"/>
                                <w:lang w:val="en-US" w:eastAsia="zh-CN"/>
                              </w:rPr>
                              <w:t>348m</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11.15pt;margin-top:205.75pt;height:24pt;width:41.25pt;z-index:1578972160;v-text-anchor:middle;mso-width-relative:page;mso-height-relative:page;" filled="f" stroked="f" coordsize="21600,21600" o:gfxdata="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Nv3HX2QAAAAsBAAAPAAAAAAAAAAEAIAAAACIAAABkcnMvZG93&#10;bnJldi54bWxQSwECFAAUAAAACACHTuJA0pynMjgCAABJBAAADgAAAAAAAAABACAAAAAoAQAAZHJz&#10;L2Uyb0RvYy54bWxQSwUGAAAAAAYABgBZAQAA0gUAAAAA&#10;">
                <v:fill on="f" focussize="0,0"/>
                <v:stroke on="f" weight="2pt"/>
                <v:imagedata o:title=""/>
                <o:lock v:ext="edit" aspectratio="f"/>
                <v:textbox>
                  <w:txbxContent>
                    <w:p>
                      <w:pPr>
                        <w:jc w:val="center"/>
                        <w:rPr>
                          <w:rFonts w:hint="eastAsia" w:eastAsia="仿宋"/>
                          <w:sz w:val="18"/>
                          <w:szCs w:val="18"/>
                          <w:lang w:val="en-US" w:eastAsia="zh-CN"/>
                        </w:rPr>
                      </w:pPr>
                      <w:r>
                        <w:rPr>
                          <w:rFonts w:hint="eastAsia"/>
                          <w:sz w:val="18"/>
                          <w:szCs w:val="18"/>
                          <w:lang w:val="en-US" w:eastAsia="zh-CN"/>
                        </w:rPr>
                        <w:t>348m</w:t>
                      </w:r>
                    </w:p>
                  </w:txbxContent>
                </v:textbox>
              </v:rect>
            </w:pict>
          </mc:Fallback>
        </mc:AlternateContent>
      </w:r>
      <w:r>
        <w:rPr>
          <w:sz w:val="28"/>
        </w:rPr>
        <mc:AlternateContent>
          <mc:Choice Requires="wps">
            <w:drawing>
              <wp:anchor distT="0" distB="0" distL="114300" distR="114300" simplePos="0" relativeHeight="915314688" behindDoc="0" locked="0" layoutInCell="1" allowOverlap="1">
                <wp:simplePos x="0" y="0"/>
                <wp:positionH relativeFrom="column">
                  <wp:posOffset>3596005</wp:posOffset>
                </wp:positionH>
                <wp:positionV relativeFrom="paragraph">
                  <wp:posOffset>2241550</wp:posOffset>
                </wp:positionV>
                <wp:extent cx="523875" cy="304800"/>
                <wp:effectExtent l="0" t="0" r="0" b="0"/>
                <wp:wrapNone/>
                <wp:docPr id="29" name="矩形 29"/>
                <wp:cNvGraphicFramePr/>
                <a:graphic xmlns:a="http://schemas.openxmlformats.org/drawingml/2006/main">
                  <a:graphicData uri="http://schemas.microsoft.com/office/word/2010/wordprocessingShape">
                    <wps:wsp>
                      <wps:cNvSpPr/>
                      <wps:spPr>
                        <a:xfrm>
                          <a:off x="4053205" y="3352800"/>
                          <a:ext cx="523875" cy="3048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仿宋"/>
                                <w:sz w:val="18"/>
                                <w:szCs w:val="18"/>
                                <w:lang w:val="en-US" w:eastAsia="zh-CN"/>
                              </w:rPr>
                            </w:pPr>
                            <w:r>
                              <w:rPr>
                                <w:rFonts w:hint="eastAsia"/>
                                <w:sz w:val="18"/>
                                <w:szCs w:val="18"/>
                                <w:lang w:val="en-US" w:eastAsia="zh-CN"/>
                              </w:rPr>
                              <w:t>100m</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83.15pt;margin-top:176.5pt;height:24pt;width:41.25pt;z-index:915314688;v-text-anchor:middle;mso-width-relative:page;mso-height-relative:page;" filled="f" stroked="f" coordsize="21600,21600" o:gfxdata="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IaG70NkAAAALAQAADwAAAAAAAAABACAAAAAi&#10;AAAAZHJzL2Rvd25yZXYueG1sUEsBAhQAFAAAAAgAh07iQDbEanFCAgAAVQQAAA4AAAAAAAAAAQAg&#10;AAAAKAEAAGRycy9lMm9Eb2MueG1sUEsFBgAAAAAGAAYAWQEAANwFAAAAAA==&#10;">
                <v:fill on="f" focussize="0,0"/>
                <v:stroke on="f" weight="2pt"/>
                <v:imagedata o:title=""/>
                <o:lock v:ext="edit" aspectratio="f"/>
                <v:textbox>
                  <w:txbxContent>
                    <w:p>
                      <w:pPr>
                        <w:jc w:val="center"/>
                        <w:rPr>
                          <w:rFonts w:hint="eastAsia" w:eastAsia="仿宋"/>
                          <w:sz w:val="18"/>
                          <w:szCs w:val="18"/>
                          <w:lang w:val="en-US" w:eastAsia="zh-CN"/>
                        </w:rPr>
                      </w:pPr>
                      <w:r>
                        <w:rPr>
                          <w:rFonts w:hint="eastAsia"/>
                          <w:sz w:val="18"/>
                          <w:szCs w:val="18"/>
                          <w:lang w:val="en-US" w:eastAsia="zh-CN"/>
                        </w:rPr>
                        <w:t>100m</w:t>
                      </w:r>
                    </w:p>
                  </w:txbxContent>
                </v:textbox>
              </v:rect>
            </w:pict>
          </mc:Fallback>
        </mc:AlternateContent>
      </w:r>
      <w:r>
        <w:rPr>
          <w:sz w:val="28"/>
        </w:rPr>
        <mc:AlternateContent>
          <mc:Choice Requires="wps">
            <w:drawing>
              <wp:anchor distT="0" distB="0" distL="114300" distR="114300" simplePos="0" relativeHeight="915313664" behindDoc="0" locked="0" layoutInCell="1" allowOverlap="1">
                <wp:simplePos x="0" y="0"/>
                <wp:positionH relativeFrom="column">
                  <wp:posOffset>2329180</wp:posOffset>
                </wp:positionH>
                <wp:positionV relativeFrom="paragraph">
                  <wp:posOffset>2613025</wp:posOffset>
                </wp:positionV>
                <wp:extent cx="1800225" cy="561975"/>
                <wp:effectExtent l="0" t="21590" r="9525" b="26035"/>
                <wp:wrapNone/>
                <wp:docPr id="27" name="直接箭头连接符 27"/>
                <wp:cNvGraphicFramePr/>
                <a:graphic xmlns:a="http://schemas.openxmlformats.org/drawingml/2006/main">
                  <a:graphicData uri="http://schemas.microsoft.com/office/word/2010/wordprocessingShape">
                    <wps:wsp>
                      <wps:cNvCnPr/>
                      <wps:spPr>
                        <a:xfrm flipH="1">
                          <a:off x="0" y="0"/>
                          <a:ext cx="1800225" cy="561975"/>
                        </a:xfrm>
                        <a:prstGeom prst="straightConnector1">
                          <a:avLst/>
                        </a:prstGeom>
                        <a:ln>
                          <a:solidFill>
                            <a:srgbClr val="FF0000"/>
                          </a:solidFill>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83.4pt;margin-top:205.75pt;height:44.25pt;width:141.75pt;z-index:915313664;mso-width-relative:page;mso-height-relative:page;" filled="f" stroked="t" coordsize="21600,21600" o:gfxdata="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PrcFsjaAAAACwEAAA8AAAAAAAAAAQAgAAAAIgAAAGRycy9kb3ducmV2LnhtbFBLAQIU&#10;ABQAAAAIAIdO4kBgUsHV8QEAAKMDAAAOAAAAAAAAAAEAIAAAACkBAABkcnMvZTJvRG9jLnhtbFBL&#10;BQYAAAAABgAGAFkBAACMBQAAAAA=&#10;">
                <v:fill on="f" focussize="0,0"/>
                <v:stroke color="#FF0000 [3204]" joinstyle="round" startarrow="open" endarrow="open"/>
                <v:imagedata o:title=""/>
                <o:lock v:ext="edit" aspectratio="f"/>
              </v:shape>
            </w:pict>
          </mc:Fallback>
        </mc:AlternateContent>
      </w:r>
      <w:r>
        <w:rPr>
          <w:sz w:val="28"/>
        </w:rPr>
        <mc:AlternateContent>
          <mc:Choice Requires="wps">
            <w:drawing>
              <wp:anchor distT="0" distB="0" distL="114300" distR="114300" simplePos="0" relativeHeight="3359563776" behindDoc="0" locked="0" layoutInCell="1" allowOverlap="1">
                <wp:simplePos x="0" y="0"/>
                <wp:positionH relativeFrom="column">
                  <wp:posOffset>3548380</wp:posOffset>
                </wp:positionH>
                <wp:positionV relativeFrom="paragraph">
                  <wp:posOffset>2508250</wp:posOffset>
                </wp:positionV>
                <wp:extent cx="614045" cy="247650"/>
                <wp:effectExtent l="0" t="13970" r="14605" b="24130"/>
                <wp:wrapNone/>
                <wp:docPr id="26" name="直接箭头连接符 26"/>
                <wp:cNvGraphicFramePr/>
                <a:graphic xmlns:a="http://schemas.openxmlformats.org/drawingml/2006/main">
                  <a:graphicData uri="http://schemas.microsoft.com/office/word/2010/wordprocessingShape">
                    <wps:wsp>
                      <wps:cNvCnPr/>
                      <wps:spPr>
                        <a:xfrm flipH="1">
                          <a:off x="0" y="0"/>
                          <a:ext cx="614045" cy="247650"/>
                        </a:xfrm>
                        <a:prstGeom prst="straightConnector1">
                          <a:avLst/>
                        </a:prstGeom>
                        <a:ln>
                          <a:solidFill>
                            <a:srgbClr val="FF0000"/>
                          </a:solidFill>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79.4pt;margin-top:197.5pt;height:19.5pt;width:48.35pt;z-index:-935403520;mso-width-relative:page;mso-height-relative:page;" filled="f" stroked="t" coordsize="21600,21600" o:gfxdata="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Nc1AD9sAAAALAQAADwAAAAAAAAABACAAAAAiAAAAZHJzL2Rvd25yZXYueG1sUEsB&#10;AhQAFAAAAAgAh07iQDTC8i7yAQAAogMAAA4AAAAAAAAAAQAgAAAAKgEAAGRycy9lMm9Eb2MueG1s&#10;UEsFBgAAAAAGAAYAWQEAAI4FAAAAAA==&#10;">
                <v:fill on="f" focussize="0,0"/>
                <v:stroke color="#FF0000 [3204]" joinstyle="round" startarrow="open" endarrow="open"/>
                <v:imagedata o:title=""/>
                <o:lock v:ext="edit" aspectratio="f"/>
              </v:shape>
            </w:pict>
          </mc:Fallback>
        </mc:AlternateContent>
      </w:r>
      <w:r>
        <w:rPr>
          <w:sz w:val="28"/>
        </w:rPr>
        <mc:AlternateContent>
          <mc:Choice Requires="wps">
            <w:drawing>
              <wp:anchor distT="0" distB="0" distL="114300" distR="114300" simplePos="0" relativeHeight="1508846592" behindDoc="0" locked="0" layoutInCell="1" allowOverlap="1">
                <wp:simplePos x="0" y="0"/>
                <wp:positionH relativeFrom="column">
                  <wp:posOffset>1753870</wp:posOffset>
                </wp:positionH>
                <wp:positionV relativeFrom="paragraph">
                  <wp:posOffset>2661285</wp:posOffset>
                </wp:positionV>
                <wp:extent cx="922020" cy="789940"/>
                <wp:effectExtent l="0" t="0" r="0" b="0"/>
                <wp:wrapNone/>
                <wp:docPr id="24" name="矩形 24"/>
                <wp:cNvGraphicFramePr/>
                <a:graphic xmlns:a="http://schemas.openxmlformats.org/drawingml/2006/main">
                  <a:graphicData uri="http://schemas.microsoft.com/office/word/2010/wordprocessingShape">
                    <wps:wsp>
                      <wps:cNvSpPr/>
                      <wps:spPr>
                        <a:xfrm>
                          <a:off x="0" y="0"/>
                          <a:ext cx="922020" cy="7899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仿宋"/>
                                <w:lang w:eastAsia="zh-CN"/>
                              </w:rPr>
                            </w:pPr>
                            <w:r>
                              <w:rPr>
                                <w:rFonts w:hint="eastAsia"/>
                                <w:lang w:eastAsia="zh-CN"/>
                              </w:rPr>
                              <w:t>平陵中心卫生院</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38.1pt;margin-top:209.55pt;height:62.2pt;width:72.6pt;z-index:1508846592;v-text-anchor:middle;mso-width-relative:page;mso-height-relative:page;" filled="f" stroked="f" coordsize="21600,21600" o:gfxdata="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u3IvH2gAAAAsBAAAPAAAAAAAAAAEAIAAAACIAAABkcnMvZG93&#10;bnJldi54bWxQSwECFAAUAAAACACHTuJAqofNXTcCAABJBAAADgAAAAAAAAABACAAAAApAQAAZHJz&#10;L2Uyb0RvYy54bWxQSwUGAAAAAAYABgBZAQAA0gUAAAAA&#10;">
                <v:fill on="f" focussize="0,0"/>
                <v:stroke on="f" weight="2pt"/>
                <v:imagedata o:title=""/>
                <o:lock v:ext="edit" aspectratio="f"/>
                <v:textbox>
                  <w:txbxContent>
                    <w:p>
                      <w:pPr>
                        <w:jc w:val="center"/>
                        <w:rPr>
                          <w:rFonts w:hint="eastAsia" w:eastAsia="仿宋"/>
                          <w:lang w:eastAsia="zh-CN"/>
                        </w:rPr>
                      </w:pPr>
                      <w:r>
                        <w:rPr>
                          <w:rFonts w:hint="eastAsia"/>
                          <w:lang w:eastAsia="zh-CN"/>
                        </w:rPr>
                        <w:t>平陵中心卫生院</w:t>
                      </w:r>
                    </w:p>
                  </w:txbxContent>
                </v:textbox>
              </v:rect>
            </w:pict>
          </mc:Fallback>
        </mc:AlternateContent>
      </w:r>
      <w:r>
        <w:rPr>
          <w:sz w:val="28"/>
        </w:rPr>
        <mc:AlternateContent>
          <mc:Choice Requires="wps">
            <w:drawing>
              <wp:anchor distT="0" distB="0" distL="114300" distR="114300" simplePos="0" relativeHeight="3953095680" behindDoc="0" locked="0" layoutInCell="1" allowOverlap="1">
                <wp:simplePos x="0" y="0"/>
                <wp:positionH relativeFrom="column">
                  <wp:posOffset>2062480</wp:posOffset>
                </wp:positionH>
                <wp:positionV relativeFrom="paragraph">
                  <wp:posOffset>3051175</wp:posOffset>
                </wp:positionV>
                <wp:extent cx="247650" cy="200025"/>
                <wp:effectExtent l="12700" t="0" r="25400" b="15875"/>
                <wp:wrapNone/>
                <wp:docPr id="23" name="矩形 23"/>
                <wp:cNvGraphicFramePr/>
                <a:graphic xmlns:a="http://schemas.openxmlformats.org/drawingml/2006/main">
                  <a:graphicData uri="http://schemas.microsoft.com/office/word/2010/wordprocessingShape">
                    <wps:wsp>
                      <wps:cNvSpPr/>
                      <wps:spPr>
                        <a:xfrm>
                          <a:off x="2510155" y="4191000"/>
                          <a:ext cx="247650" cy="2000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62.4pt;margin-top:240.25pt;height:15.75pt;width:19.5pt;z-index:-341871616;v-text-anchor:middle;mso-width-relative:page;mso-height-relative:page;" fillcolor="#4F81BD [3204]" filled="t" stroked="t" coordsize="21600,21600" o:gfxdata="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CJWQjp2wAAAAsBAAAPAAAAAAAAAAEAIAAAACIAAABkcnMvZG93bnJldi54bWxQ&#10;SwECFAAUAAAACACHTuJAxHSAOWYCAAC9BAAADgAAAAAAAAABACAAAAAqAQAAZHJzL2Uyb0RvYy54&#10;bWxQSwUGAAAAAAYABgBZAQAAAgYAAAAA&#10;">
                <v:fill on="t" focussize="0,0"/>
                <v:stroke weight="2pt" color="#385D8A [3204]" joinstyle="round"/>
                <v:imagedata o:title=""/>
                <o:lock v:ext="edit" aspectratio="f"/>
              </v:rect>
            </w:pict>
          </mc:Fallback>
        </mc:AlternateContent>
      </w:r>
      <w:r>
        <w:rPr>
          <w:sz w:val="28"/>
        </w:rPr>
        <mc:AlternateContent>
          <mc:Choice Requires="wps">
            <w:drawing>
              <wp:anchor distT="0" distB="0" distL="114300" distR="114300" simplePos="0" relativeHeight="3953094656" behindDoc="0" locked="0" layoutInCell="1" allowOverlap="1">
                <wp:simplePos x="0" y="0"/>
                <wp:positionH relativeFrom="column">
                  <wp:posOffset>3134995</wp:posOffset>
                </wp:positionH>
                <wp:positionV relativeFrom="paragraph">
                  <wp:posOffset>2508250</wp:posOffset>
                </wp:positionV>
                <wp:extent cx="808355" cy="781050"/>
                <wp:effectExtent l="0" t="0" r="0" b="0"/>
                <wp:wrapNone/>
                <wp:docPr id="22" name="矩形 22"/>
                <wp:cNvGraphicFramePr/>
                <a:graphic xmlns:a="http://schemas.openxmlformats.org/drawingml/2006/main">
                  <a:graphicData uri="http://schemas.microsoft.com/office/word/2010/wordprocessingShape">
                    <wps:wsp>
                      <wps:cNvSpPr/>
                      <wps:spPr>
                        <a:xfrm>
                          <a:off x="0" y="0"/>
                          <a:ext cx="808355" cy="7810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仿宋"/>
                                <w:color w:val="0000FF"/>
                                <w:lang w:eastAsia="zh-CN"/>
                                <w14:textOutline w14:w="9525">
                                  <w14:solidFill>
                                    <w14:srgbClr w14:val="0000FF"/>
                                  </w14:solidFill>
                                  <w14:round/>
                                </w14:textOutline>
                              </w:rPr>
                            </w:pPr>
                            <w:r>
                              <w:rPr>
                                <w:rFonts w:hint="eastAsia"/>
                                <w:color w:val="0000FF"/>
                                <w:lang w:eastAsia="zh-CN"/>
                                <w14:textOutline w14:w="9525">
                                  <w14:solidFill>
                                    <w14:srgbClr w14:val="0000FF"/>
                                  </w14:solidFill>
                                  <w14:round/>
                                </w14:textOutline>
                              </w:rPr>
                              <w:t>大王中心小学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46.85pt;margin-top:197.5pt;height:61.5pt;width:63.65pt;z-index:-341872640;v-text-anchor:middle;mso-width-relative:page;mso-height-relative:page;" filled="f" stroked="f" coordsize="21600,21600" o:gfxdata="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G7rlbDaAAAACwEAAA8AAAAAAAAAAQAgAAAAIgAAAGRycy9k&#10;b3ducmV2LnhtbFBLAQIUABQAAAAIAIdO4kDX91B5OQIAAEkEAAAOAAAAAAAAAAEAIAAAACkBAABk&#10;cnMvZTJvRG9jLnhtbFBLBQYAAAAABgAGAFkBAADUBQAAAAA=&#10;">
                <v:fill on="f" focussize="0,0"/>
                <v:stroke on="f" weight="2pt"/>
                <v:imagedata o:title=""/>
                <o:lock v:ext="edit" aspectratio="f"/>
                <v:textbox>
                  <w:txbxContent>
                    <w:p>
                      <w:pPr>
                        <w:jc w:val="center"/>
                        <w:rPr>
                          <w:rFonts w:hint="eastAsia" w:eastAsia="仿宋"/>
                          <w:color w:val="0000FF"/>
                          <w:lang w:eastAsia="zh-CN"/>
                          <w14:textOutline w14:w="9525">
                            <w14:solidFill>
                              <w14:srgbClr w14:val="0000FF"/>
                            </w14:solidFill>
                            <w14:round/>
                          </w14:textOutline>
                        </w:rPr>
                      </w:pPr>
                      <w:r>
                        <w:rPr>
                          <w:rFonts w:hint="eastAsia"/>
                          <w:color w:val="0000FF"/>
                          <w:lang w:eastAsia="zh-CN"/>
                          <w14:textOutline w14:w="9525">
                            <w14:solidFill>
                              <w14:srgbClr w14:val="0000FF"/>
                            </w14:solidFill>
                            <w14:round/>
                          </w14:textOutline>
                        </w:rPr>
                        <w:t>大王中心小学</w:t>
                      </w:r>
                    </w:p>
                  </w:txbxContent>
                </v:textbox>
              </v:rect>
            </w:pict>
          </mc:Fallback>
        </mc:AlternateContent>
      </w:r>
      <w:r>
        <w:rPr>
          <w:sz w:val="28"/>
        </w:rPr>
        <mc:AlternateContent>
          <mc:Choice Requires="wps">
            <w:drawing>
              <wp:anchor distT="0" distB="0" distL="114300" distR="114300" simplePos="0" relativeHeight="2102376448" behindDoc="0" locked="0" layoutInCell="1" allowOverlap="1">
                <wp:simplePos x="0" y="0"/>
                <wp:positionH relativeFrom="column">
                  <wp:posOffset>3319780</wp:posOffset>
                </wp:positionH>
                <wp:positionV relativeFrom="paragraph">
                  <wp:posOffset>2708275</wp:posOffset>
                </wp:positionV>
                <wp:extent cx="229235" cy="335280"/>
                <wp:effectExtent l="12700" t="0" r="24765" b="13970"/>
                <wp:wrapNone/>
                <wp:docPr id="20" name="矩形 20"/>
                <wp:cNvGraphicFramePr/>
                <a:graphic xmlns:a="http://schemas.openxmlformats.org/drawingml/2006/main">
                  <a:graphicData uri="http://schemas.microsoft.com/office/word/2010/wordprocessingShape">
                    <wps:wsp>
                      <wps:cNvSpPr/>
                      <wps:spPr>
                        <a:xfrm>
                          <a:off x="3767455" y="3800475"/>
                          <a:ext cx="229235" cy="33528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仿宋"/>
                                <w:lang w:eastAsia="zh-CN"/>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61.4pt;margin-top:213.25pt;height:26.4pt;width:18.05pt;z-index:2102376448;v-text-anchor:middle;mso-width-relative:page;mso-height-relative:page;" fillcolor="#4F81BD [3204]" filled="t" stroked="t" coordsize="21600,21600" o:gfxdata="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TsuXX2wAAAAsBAAAPAAAAAAAAAAEAIAAAACIAAABkcnMvZG93&#10;bnJldi54bWxQSwECFAAUAAAACACHTuJAeRAgUG8CAADIBAAADgAAAAAAAAABACAAAAAqAQAAZHJz&#10;L2Uyb0RvYy54bWxQSwUGAAAAAAYABgBZAQAACwYAAAAA&#10;">
                <v:fill on="t" focussize="0,0"/>
                <v:stroke weight="2pt" color="#385D8A [3204]" joinstyle="round"/>
                <v:imagedata o:title=""/>
                <o:lock v:ext="edit" aspectratio="f"/>
                <v:textbox>
                  <w:txbxContent>
                    <w:p>
                      <w:pPr>
                        <w:jc w:val="center"/>
                        <w:rPr>
                          <w:rFonts w:hint="eastAsia" w:eastAsia="仿宋"/>
                          <w:lang w:eastAsia="zh-CN"/>
                        </w:rPr>
                      </w:pPr>
                    </w:p>
                  </w:txbxContent>
                </v:textbox>
              </v:rect>
            </w:pict>
          </mc:Fallback>
        </mc:AlternateContent>
      </w:r>
      <w:r>
        <w:rPr>
          <w:sz w:val="28"/>
        </w:rPr>
        <mc:AlternateContent>
          <mc:Choice Requires="wps">
            <w:drawing>
              <wp:anchor distT="0" distB="0" distL="114300" distR="114300" simplePos="0" relativeHeight="2102375424" behindDoc="0" locked="0" layoutInCell="1" allowOverlap="1">
                <wp:simplePos x="0" y="0"/>
                <wp:positionH relativeFrom="column">
                  <wp:posOffset>1572895</wp:posOffset>
                </wp:positionH>
                <wp:positionV relativeFrom="paragraph">
                  <wp:posOffset>3327400</wp:posOffset>
                </wp:positionV>
                <wp:extent cx="808355" cy="676275"/>
                <wp:effectExtent l="0" t="0" r="0" b="0"/>
                <wp:wrapNone/>
                <wp:docPr id="19" name="矩形 19"/>
                <wp:cNvGraphicFramePr/>
                <a:graphic xmlns:a="http://schemas.openxmlformats.org/drawingml/2006/main">
                  <a:graphicData uri="http://schemas.microsoft.com/office/word/2010/wordprocessingShape">
                    <wps:wsp>
                      <wps:cNvSpPr/>
                      <wps:spPr>
                        <a:xfrm>
                          <a:off x="1914525" y="4343400"/>
                          <a:ext cx="808355" cy="6762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仿宋"/>
                                <w:lang w:eastAsia="zh-CN"/>
                              </w:rPr>
                            </w:pPr>
                            <w:r>
                              <w:rPr>
                                <w:rFonts w:hint="eastAsia"/>
                                <w:lang w:eastAsia="zh-CN"/>
                              </w:rPr>
                              <w:t>大王村</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3.85pt;margin-top:262pt;height:53.25pt;width:63.65pt;z-index:2102375424;v-text-anchor:middle;mso-width-relative:page;mso-height-relative:page;" filled="f" stroked="f" coordsize="21600,21600" o:gfxdata="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IV3E2XaAAAACwEAAA8AAAAAAAAAAQAgAAAA&#10;IgAAAGRycy9kb3ducmV2LnhtbFBLAQIUABQAAAAIAIdO4kDs4ukxQgIAAFUEAAAOAAAAAAAAAAEA&#10;IAAAACkBAABkcnMvZTJvRG9jLnhtbFBLBQYAAAAABgAGAFkBAADdBQAAAAA=&#10;">
                <v:fill on="f" focussize="0,0"/>
                <v:stroke on="f" weight="2pt"/>
                <v:imagedata o:title=""/>
                <o:lock v:ext="edit" aspectratio="f"/>
                <v:textbox>
                  <w:txbxContent>
                    <w:p>
                      <w:pPr>
                        <w:jc w:val="center"/>
                        <w:rPr>
                          <w:rFonts w:hint="eastAsia" w:eastAsia="仿宋"/>
                          <w:lang w:eastAsia="zh-CN"/>
                        </w:rPr>
                      </w:pPr>
                      <w:r>
                        <w:rPr>
                          <w:rFonts w:hint="eastAsia"/>
                          <w:lang w:eastAsia="zh-CN"/>
                        </w:rPr>
                        <w:t>大王村</w:t>
                      </w:r>
                    </w:p>
                  </w:txbxContent>
                </v:textbox>
              </v:rect>
            </w:pict>
          </mc:Fallback>
        </mc:AlternateContent>
      </w:r>
      <w:r>
        <w:rPr>
          <w:sz w:val="28"/>
        </w:rPr>
        <mc:AlternateContent>
          <mc:Choice Requires="wps">
            <w:drawing>
              <wp:anchor distT="0" distB="0" distL="114300" distR="114300" simplePos="0" relativeHeight="2102374400" behindDoc="0" locked="0" layoutInCell="1" allowOverlap="1">
                <wp:simplePos x="0" y="0"/>
                <wp:positionH relativeFrom="column">
                  <wp:posOffset>2571750</wp:posOffset>
                </wp:positionH>
                <wp:positionV relativeFrom="paragraph">
                  <wp:posOffset>2622550</wp:posOffset>
                </wp:positionV>
                <wp:extent cx="1619250" cy="933450"/>
                <wp:effectExtent l="0" t="635" r="0" b="18415"/>
                <wp:wrapNone/>
                <wp:docPr id="18" name="直接箭头连接符 18"/>
                <wp:cNvGraphicFramePr/>
                <a:graphic xmlns:a="http://schemas.openxmlformats.org/drawingml/2006/main">
                  <a:graphicData uri="http://schemas.microsoft.com/office/word/2010/wordprocessingShape">
                    <wps:wsp>
                      <wps:cNvCnPr/>
                      <wps:spPr>
                        <a:xfrm flipH="1">
                          <a:off x="3028950" y="3705225"/>
                          <a:ext cx="1619250" cy="933450"/>
                        </a:xfrm>
                        <a:prstGeom prst="straightConnector1">
                          <a:avLst/>
                        </a:prstGeom>
                        <a:ln>
                          <a:solidFill>
                            <a:srgbClr val="FF0000"/>
                          </a:solidFill>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02.5pt;margin-top:206.5pt;height:73.5pt;width:127.5pt;z-index:2102374400;mso-width-relative:page;mso-height-relative:page;" filled="f" stroked="t" coordsize="21600,21600" o:gfxdata="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oCF8MtcAAAALAQAADwAAAAAAAAABACAAAAAiAAAAZHJzL2Rvd25yZXYu&#10;eG1sUEsBAhQAFAAAAAgAh07iQH9Eq1X8AQAArwMAAA4AAAAAAAAAAQAgAAAAJgEAAGRycy9lMm9E&#10;b2MueG1sUEsFBgAAAAAGAAYAWQEAAJQFAAAAAA==&#10;">
                <v:fill on="f" focussize="0,0"/>
                <v:stroke color="#FF0000 [3204]" joinstyle="round" startarrow="open" endarrow="open"/>
                <v:imagedata o:title=""/>
                <o:lock v:ext="edit" aspectratio="f"/>
              </v:shape>
            </w:pict>
          </mc:Fallback>
        </mc:AlternateContent>
      </w:r>
      <w:r>
        <w:rPr>
          <w:rFonts w:hint="default" w:ascii="Times New Roman" w:hAnsi="Times New Roman" w:eastAsia="仿宋" w:cs="Times New Roman"/>
          <w:b/>
          <w:color w:val="auto"/>
          <w:kern w:val="0"/>
          <w:sz w:val="28"/>
          <w:szCs w:val="20"/>
          <w:highlight w:val="none"/>
          <w:lang w:val="en-US" w:eastAsia="zh-CN" w:bidi="ar"/>
        </w:rPr>
        <mc:AlternateContent>
          <mc:Choice Requires="wps">
            <w:drawing>
              <wp:anchor distT="0" distB="0" distL="114300" distR="114300" simplePos="0" relativeHeight="251665408" behindDoc="0" locked="0" layoutInCell="1" allowOverlap="1">
                <wp:simplePos x="0" y="0"/>
                <wp:positionH relativeFrom="column">
                  <wp:posOffset>4179570</wp:posOffset>
                </wp:positionH>
                <wp:positionV relativeFrom="paragraph">
                  <wp:posOffset>-3999865</wp:posOffset>
                </wp:positionV>
                <wp:extent cx="800735" cy="387985"/>
                <wp:effectExtent l="0" t="0" r="0" b="0"/>
                <wp:wrapNone/>
                <wp:docPr id="7" name="文本框 810"/>
                <wp:cNvGraphicFramePr/>
                <a:graphic xmlns:a="http://schemas.openxmlformats.org/drawingml/2006/main">
                  <a:graphicData uri="http://schemas.microsoft.com/office/word/2010/wordprocessingShape">
                    <wps:wsp>
                      <wps:cNvSpPr txBox="1"/>
                      <wps:spPr>
                        <a:xfrm>
                          <a:off x="0" y="0"/>
                          <a:ext cx="800735" cy="387985"/>
                        </a:xfrm>
                        <a:prstGeom prst="rect">
                          <a:avLst/>
                        </a:prstGeom>
                        <a:noFill/>
                        <a:ln w="9525">
                          <a:noFill/>
                        </a:ln>
                      </wps:spPr>
                      <wps:txbx>
                        <w:txbxContent>
                          <w:p>
                            <w:pPr>
                              <w:rPr>
                                <w:rFonts w:hint="eastAsia" w:eastAsia="宋体"/>
                                <w:b/>
                                <w:bCs/>
                                <w:sz w:val="32"/>
                                <w:szCs w:val="40"/>
                                <w:lang w:eastAsia="zh-CN"/>
                              </w:rPr>
                            </w:pPr>
                            <w:r>
                              <w:rPr>
                                <w:rFonts w:hint="eastAsia"/>
                                <w:b/>
                                <w:bCs/>
                                <w:sz w:val="32"/>
                                <w:szCs w:val="40"/>
                                <w:lang w:eastAsia="zh-CN"/>
                              </w:rPr>
                              <w:t>居民</w:t>
                            </w:r>
                          </w:p>
                        </w:txbxContent>
                      </wps:txbx>
                      <wps:bodyPr vert="horz" wrap="square" anchor="t" upright="1"/>
                    </wps:wsp>
                  </a:graphicData>
                </a:graphic>
              </wp:anchor>
            </w:drawing>
          </mc:Choice>
          <mc:Fallback>
            <w:pict>
              <v:shape id="文本框 810" o:spid="_x0000_s1026" o:spt="202" type="#_x0000_t202" style="position:absolute;left:0pt;margin-left:329.1pt;margin-top:-314.95pt;height:30.55pt;width:63.05pt;z-index:251665408;mso-width-relative:page;mso-height-relative:page;" filled="f" stroked="f" coordsize="21600,21600" o:gfxdata="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BXcLFj2gAAAA0BAAAPAAAAAAAAAAEAIAAAACIAAABkcnMvZG93bnJldi54bWxQSwECFAAUAAAA&#10;CACHTuJAZ+zTC7MBAAAvAwAADgAAAAAAAAABACAAAAApAQAAZHJzL2Uyb0RvYy54bWxQSwUGAAAA&#10;AAYABgBZAQAATgUAAAAA&#10;">
                <v:fill on="f" focussize="0,0"/>
                <v:stroke on="f"/>
                <v:imagedata o:title=""/>
                <o:lock v:ext="edit" aspectratio="f"/>
                <v:textbox>
                  <w:txbxContent>
                    <w:p>
                      <w:pPr>
                        <w:rPr>
                          <w:rFonts w:hint="eastAsia" w:eastAsia="宋体"/>
                          <w:b/>
                          <w:bCs/>
                          <w:sz w:val="32"/>
                          <w:szCs w:val="40"/>
                          <w:lang w:eastAsia="zh-CN"/>
                        </w:rPr>
                      </w:pPr>
                      <w:r>
                        <w:rPr>
                          <w:rFonts w:hint="eastAsia"/>
                          <w:b/>
                          <w:bCs/>
                          <w:sz w:val="32"/>
                          <w:szCs w:val="40"/>
                          <w:lang w:eastAsia="zh-CN"/>
                        </w:rPr>
                        <w:t>居民</w:t>
                      </w:r>
                    </w:p>
                  </w:txbxContent>
                </v:textbox>
              </v:shape>
            </w:pict>
          </mc:Fallback>
        </mc:AlternateContent>
      </w:r>
      <w:r>
        <w:rPr>
          <w:rFonts w:hint="default" w:ascii="Times New Roman" w:hAnsi="Times New Roman" w:eastAsia="仿宋" w:cs="Times New Roman"/>
          <w:b/>
          <w:color w:val="auto"/>
          <w:kern w:val="0"/>
          <w:sz w:val="28"/>
          <w:szCs w:val="20"/>
          <w:highlight w:val="none"/>
          <w:lang w:val="en-US" w:eastAsia="zh-CN" w:bidi="ar"/>
        </w:rPr>
        <mc:AlternateContent>
          <mc:Choice Requires="wps">
            <w:drawing>
              <wp:anchor distT="0" distB="0" distL="114300" distR="114300" simplePos="0" relativeHeight="251664384" behindDoc="0" locked="0" layoutInCell="1" allowOverlap="1">
                <wp:simplePos x="0" y="0"/>
                <wp:positionH relativeFrom="column">
                  <wp:posOffset>1417320</wp:posOffset>
                </wp:positionH>
                <wp:positionV relativeFrom="paragraph">
                  <wp:posOffset>-4468495</wp:posOffset>
                </wp:positionV>
                <wp:extent cx="1009015" cy="505460"/>
                <wp:effectExtent l="0" t="0" r="0" b="0"/>
                <wp:wrapNone/>
                <wp:docPr id="6" name="文本框 809"/>
                <wp:cNvGraphicFramePr/>
                <a:graphic xmlns:a="http://schemas.openxmlformats.org/drawingml/2006/main">
                  <a:graphicData uri="http://schemas.microsoft.com/office/word/2010/wordprocessingShape">
                    <wps:wsp>
                      <wps:cNvSpPr txBox="1"/>
                      <wps:spPr>
                        <a:xfrm>
                          <a:off x="0" y="0"/>
                          <a:ext cx="1009015" cy="505460"/>
                        </a:xfrm>
                        <a:prstGeom prst="rect">
                          <a:avLst/>
                        </a:prstGeom>
                        <a:noFill/>
                        <a:ln w="9525">
                          <a:noFill/>
                        </a:ln>
                      </wps:spPr>
                      <wps:txbx>
                        <w:txbxContent>
                          <w:p>
                            <w:pPr>
                              <w:rPr>
                                <w:rFonts w:hint="eastAsia" w:eastAsia="宋体"/>
                                <w:b/>
                                <w:bCs/>
                                <w:sz w:val="32"/>
                                <w:szCs w:val="40"/>
                                <w:lang w:eastAsia="zh-CN"/>
                              </w:rPr>
                            </w:pPr>
                            <w:r>
                              <w:rPr>
                                <w:rFonts w:hint="eastAsia"/>
                                <w:b/>
                                <w:bCs/>
                                <w:sz w:val="32"/>
                                <w:szCs w:val="40"/>
                                <w:lang w:eastAsia="zh-CN"/>
                              </w:rPr>
                              <w:t>高庄中学</w:t>
                            </w:r>
                          </w:p>
                        </w:txbxContent>
                      </wps:txbx>
                      <wps:bodyPr vert="horz" wrap="square" anchor="t" upright="1"/>
                    </wps:wsp>
                  </a:graphicData>
                </a:graphic>
              </wp:anchor>
            </w:drawing>
          </mc:Choice>
          <mc:Fallback>
            <w:pict>
              <v:shape id="文本框 809" o:spid="_x0000_s1026" o:spt="202" type="#_x0000_t202" style="position:absolute;left:0pt;margin-left:111.6pt;margin-top:-351.85pt;height:39.8pt;width:79.45pt;z-index:251664384;mso-width-relative:page;mso-height-relative:page;" filled="f" stroked="f" coordsize="21600,21600" o:gfxdata="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NYKB+HaAAAADQEAAA8AAAAAAAAAAQAgAAAAIgAAAGRycy9kb3ducmV2LnhtbFBLAQIUABQAAAAI&#10;AIdO4kCkBxLBsgEAADADAAAOAAAAAAAAAAEAIAAAACkBAABkcnMvZTJvRG9jLnhtbFBLBQYAAAAA&#10;BgAGAFkBAABNBQAAAAA=&#10;">
                <v:fill on="f" focussize="0,0"/>
                <v:stroke on="f"/>
                <v:imagedata o:title=""/>
                <o:lock v:ext="edit" aspectratio="f"/>
                <v:textbox>
                  <w:txbxContent>
                    <w:p>
                      <w:pPr>
                        <w:rPr>
                          <w:rFonts w:hint="eastAsia" w:eastAsia="宋体"/>
                          <w:b/>
                          <w:bCs/>
                          <w:sz w:val="32"/>
                          <w:szCs w:val="40"/>
                          <w:lang w:eastAsia="zh-CN"/>
                        </w:rPr>
                      </w:pPr>
                      <w:r>
                        <w:rPr>
                          <w:rFonts w:hint="eastAsia"/>
                          <w:b/>
                          <w:bCs/>
                          <w:sz w:val="32"/>
                          <w:szCs w:val="40"/>
                          <w:lang w:eastAsia="zh-CN"/>
                        </w:rPr>
                        <w:t>高庄中学</w:t>
                      </w:r>
                    </w:p>
                  </w:txbxContent>
                </v:textbox>
              </v:shape>
            </w:pict>
          </mc:Fallback>
        </mc:AlternateContent>
      </w:r>
      <w:bookmarkEnd w:id="1087"/>
      <w:bookmarkEnd w:id="1088"/>
      <w:bookmarkEnd w:id="1089"/>
      <w:bookmarkStart w:id="1092" w:name="_Toc15530"/>
      <w:bookmarkStart w:id="1093" w:name="_Toc28347"/>
      <w:bookmarkStart w:id="1094" w:name="_Toc32684"/>
      <w:r>
        <w:drawing>
          <wp:inline distT="0" distB="0" distL="114300" distR="114300">
            <wp:extent cx="8390255" cy="5285740"/>
            <wp:effectExtent l="0" t="0" r="10795" b="10160"/>
            <wp:docPr id="1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6"/>
                    <pic:cNvPicPr>
                      <a:picLocks noChangeAspect="1"/>
                    </pic:cNvPicPr>
                  </pic:nvPicPr>
                  <pic:blipFill>
                    <a:blip r:embed="rId18"/>
                    <a:stretch>
                      <a:fillRect/>
                    </a:stretch>
                  </pic:blipFill>
                  <pic:spPr>
                    <a:xfrm>
                      <a:off x="0" y="0"/>
                      <a:ext cx="8390255" cy="5285740"/>
                    </a:xfrm>
                    <a:prstGeom prst="rect">
                      <a:avLst/>
                    </a:prstGeom>
                    <a:noFill/>
                    <a:ln w="9525">
                      <a:noFill/>
                    </a:ln>
                  </pic:spPr>
                </pic:pic>
              </a:graphicData>
            </a:graphic>
          </wp:inline>
        </w:drawing>
      </w:r>
    </w:p>
    <w:bookmarkEnd w:id="1092"/>
    <w:bookmarkEnd w:id="1093"/>
    <w:bookmarkEnd w:id="1094"/>
    <w:p>
      <w:pPr>
        <w:pStyle w:val="2"/>
      </w:pPr>
    </w:p>
    <w:p>
      <w:pPr>
        <w:pStyle w:val="2"/>
        <w:rPr>
          <w:rFonts w:hint="default" w:ascii="Times New Roman" w:hAnsi="Times New Roman" w:cs="Times New Roman"/>
          <w:color w:val="auto"/>
          <w:kern w:val="2"/>
          <w:sz w:val="30"/>
          <w:highlight w:val="none"/>
          <w:lang w:val="en-US" w:eastAsia="zh-CN" w:bidi="ar-SA"/>
        </w:rPr>
        <w:sectPr>
          <w:pgSz w:w="15840" w:h="12240"/>
          <w:pgMar w:top="720" w:right="720" w:bottom="720" w:left="720" w:header="720" w:footer="720" w:gutter="0"/>
          <w:pgBorders w:offsetFrom="page">
            <w:top w:val="none" w:sz="0" w:space="0"/>
            <w:left w:val="none" w:sz="0" w:space="0"/>
            <w:bottom w:val="none" w:sz="0" w:space="0"/>
            <w:right w:val="none" w:sz="0" w:space="0"/>
          </w:pgBorders>
          <w:pgNumType w:fmt="decimal"/>
          <w:cols w:space="720" w:num="1"/>
          <w:docGrid w:type="lines" w:linePitch="312" w:charSpace="0"/>
        </w:sectPr>
      </w:pPr>
    </w:p>
    <w:p>
      <w:pPr>
        <w:pStyle w:val="2"/>
        <w:rPr>
          <w:rFonts w:hint="default" w:ascii="Times New Roman" w:hAnsi="Times New Roman" w:cs="Times New Roman"/>
          <w:color w:val="auto"/>
          <w:kern w:val="2"/>
          <w:sz w:val="30"/>
          <w:highlight w:val="none"/>
          <w:lang w:val="en-US" w:eastAsia="zh-CN" w:bidi="ar-SA"/>
        </w:rPr>
      </w:pPr>
      <w:bookmarkStart w:id="1095" w:name="_Toc4337"/>
      <w:r>
        <w:rPr>
          <w:rFonts w:hint="default" w:ascii="Times New Roman" w:hAnsi="Times New Roman" w:cs="Times New Roman"/>
          <w:color w:val="auto"/>
          <w:kern w:val="2"/>
          <w:sz w:val="30"/>
          <w:highlight w:val="none"/>
          <w:lang w:val="en-US" w:eastAsia="zh-CN" w:bidi="ar-SA"/>
        </w:rPr>
        <w:t>附件</w:t>
      </w:r>
      <w:r>
        <w:rPr>
          <w:rFonts w:hint="eastAsia" w:ascii="Times New Roman" w:hAnsi="Times New Roman" w:cs="Times New Roman"/>
          <w:color w:val="auto"/>
          <w:kern w:val="2"/>
          <w:sz w:val="30"/>
          <w:highlight w:val="none"/>
          <w:lang w:val="en-US" w:eastAsia="zh-CN" w:bidi="ar-SA"/>
        </w:rPr>
        <w:t>7</w:t>
      </w:r>
      <w:r>
        <w:rPr>
          <w:rFonts w:hint="default" w:ascii="Times New Roman" w:hAnsi="Times New Roman" w:cs="Times New Roman"/>
          <w:color w:val="auto"/>
          <w:kern w:val="2"/>
          <w:sz w:val="30"/>
          <w:highlight w:val="none"/>
          <w:lang w:val="en-US" w:eastAsia="zh-CN" w:bidi="ar-SA"/>
        </w:rPr>
        <w:t xml:space="preserve"> </w:t>
      </w:r>
      <w:r>
        <w:rPr>
          <w:rFonts w:hint="eastAsia" w:ascii="Times New Roman" w:hAnsi="Times New Roman" w:cs="Times New Roman"/>
          <w:color w:val="auto"/>
          <w:kern w:val="2"/>
          <w:sz w:val="30"/>
          <w:highlight w:val="none"/>
          <w:lang w:val="en-US" w:eastAsia="zh-CN" w:bidi="ar-SA"/>
        </w:rPr>
        <w:t>风险源</w:t>
      </w:r>
      <w:r>
        <w:rPr>
          <w:rFonts w:hint="default" w:ascii="Times New Roman" w:hAnsi="Times New Roman" w:cs="Times New Roman"/>
          <w:color w:val="auto"/>
          <w:kern w:val="2"/>
          <w:sz w:val="30"/>
          <w:highlight w:val="none"/>
          <w:lang w:val="en-US" w:eastAsia="zh-CN" w:bidi="ar-SA"/>
        </w:rPr>
        <w:t>分布图</w:t>
      </w:r>
      <w:bookmarkEnd w:id="1095"/>
    </w:p>
    <w:p>
      <w:pPr>
        <w:pStyle w:val="2"/>
        <w:jc w:val="center"/>
        <w:rPr>
          <w:rFonts w:hint="default"/>
          <w:lang w:val="en-US" w:eastAsia="zh-CN"/>
        </w:rPr>
        <w:sectPr>
          <w:pgSz w:w="15840" w:h="12240"/>
          <w:pgMar w:top="720" w:right="720" w:bottom="720" w:left="720" w:header="720" w:footer="720" w:gutter="0"/>
          <w:pgBorders w:offsetFrom="page">
            <w:top w:val="none" w:sz="0" w:space="0"/>
            <w:left w:val="none" w:sz="0" w:space="0"/>
            <w:bottom w:val="none" w:sz="0" w:space="0"/>
            <w:right w:val="none" w:sz="0" w:space="0"/>
          </w:pgBorders>
          <w:pgNumType w:fmt="decimal"/>
          <w:cols w:space="720" w:num="1"/>
          <w:docGrid w:type="lines" w:linePitch="312" w:charSpace="0"/>
        </w:sectPr>
      </w:pPr>
      <w:bookmarkStart w:id="1096" w:name="_Toc8821"/>
      <w:r>
        <w:rPr>
          <w:sz w:val="28"/>
        </w:rPr>
        <mc:AlternateContent>
          <mc:Choice Requires="wps">
            <w:drawing>
              <wp:anchor distT="0" distB="0" distL="114300" distR="114300" simplePos="0" relativeHeight="2280395776" behindDoc="0" locked="0" layoutInCell="1" allowOverlap="1">
                <wp:simplePos x="0" y="0"/>
                <wp:positionH relativeFrom="column">
                  <wp:posOffset>5911215</wp:posOffset>
                </wp:positionH>
                <wp:positionV relativeFrom="paragraph">
                  <wp:posOffset>889635</wp:posOffset>
                </wp:positionV>
                <wp:extent cx="75565" cy="85725"/>
                <wp:effectExtent l="12700" t="12700" r="26035" b="15875"/>
                <wp:wrapNone/>
                <wp:docPr id="41" name="椭圆 41"/>
                <wp:cNvGraphicFramePr/>
                <a:graphic xmlns:a="http://schemas.openxmlformats.org/drawingml/2006/main">
                  <a:graphicData uri="http://schemas.microsoft.com/office/word/2010/wordprocessingShape">
                    <wps:wsp>
                      <wps:cNvSpPr/>
                      <wps:spPr>
                        <a:xfrm>
                          <a:off x="0" y="0"/>
                          <a:ext cx="75565" cy="85725"/>
                        </a:xfrm>
                        <a:prstGeom prst="ellipse">
                          <a:avLst/>
                        </a:prstGeom>
                        <a:gradFill>
                          <a:gsLst>
                            <a:gs pos="0">
                              <a:srgbClr val="FE4444"/>
                            </a:gs>
                            <a:gs pos="100000">
                              <a:srgbClr val="832B2B"/>
                            </a:gs>
                          </a:gsLst>
                          <a:lin ang="5400000" scaled="0"/>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465.45pt;margin-top:70.05pt;height:6.75pt;width:5.95pt;z-index:-2014571520;v-text-anchor:middle;mso-width-relative:page;mso-height-relative:page;" fillcolor="#FE4444" filled="t" stroked="t" coordsize="21600,21600" o:gfxdata="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JKckodkAAAAL&#10;AQAADwAAAAAAAAABACAAAAAiAAAAZHJzL2Rvd25yZXYueG1sUEsBAhQAFAAAAAgAh07iQFDzHjqN&#10;AgAALAUAAA4AAAAAAAAAAQAgAAAAKAEAAGRycy9lMm9Eb2MueG1sUEsFBgAAAAAGAAYAWQEAACcG&#10;AAAAAA==&#10;">
                <v:fill type="gradient" on="t" color2="#832B2B" focus="100%" focussize="0,0" rotate="t">
                  <o:fill type="gradientUnscaled" v:ext="backwardCompatible"/>
                </v:fill>
                <v:stroke weight="2pt" color="#385D8A [3204]" joinstyle="round"/>
                <v:imagedata o:title=""/>
                <o:lock v:ext="edit" aspectratio="f"/>
              </v:shape>
            </w:pict>
          </mc:Fallback>
        </mc:AlternateContent>
      </w:r>
      <w:r>
        <w:rPr>
          <w:sz w:val="28"/>
        </w:rPr>
        <mc:AlternateContent>
          <mc:Choice Requires="wps">
            <w:drawing>
              <wp:anchor distT="0" distB="0" distL="114300" distR="114300" simplePos="0" relativeHeight="359535616" behindDoc="0" locked="0" layoutInCell="1" allowOverlap="1">
                <wp:simplePos x="0" y="0"/>
                <wp:positionH relativeFrom="column">
                  <wp:posOffset>6910705</wp:posOffset>
                </wp:positionH>
                <wp:positionV relativeFrom="paragraph">
                  <wp:posOffset>1031875</wp:posOffset>
                </wp:positionV>
                <wp:extent cx="75565" cy="85725"/>
                <wp:effectExtent l="12700" t="12700" r="26035" b="15875"/>
                <wp:wrapNone/>
                <wp:docPr id="40" name="椭圆 40"/>
                <wp:cNvGraphicFramePr/>
                <a:graphic xmlns:a="http://schemas.openxmlformats.org/drawingml/2006/main">
                  <a:graphicData uri="http://schemas.microsoft.com/office/word/2010/wordprocessingShape">
                    <wps:wsp>
                      <wps:cNvSpPr/>
                      <wps:spPr>
                        <a:xfrm>
                          <a:off x="0" y="0"/>
                          <a:ext cx="75565" cy="85725"/>
                        </a:xfrm>
                        <a:prstGeom prst="ellipse">
                          <a:avLst/>
                        </a:prstGeom>
                        <a:gradFill>
                          <a:gsLst>
                            <a:gs pos="0">
                              <a:srgbClr val="FE4444"/>
                            </a:gs>
                            <a:gs pos="100000">
                              <a:srgbClr val="832B2B"/>
                            </a:gs>
                          </a:gsLst>
                          <a:lin ang="5400000" scaled="0"/>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544.15pt;margin-top:81.25pt;height:6.75pt;width:5.95pt;z-index:359535616;v-text-anchor:middle;mso-width-relative:page;mso-height-relative:page;" fillcolor="#FE4444" filled="t" stroked="t" coordsize="21600,21600" o:gfxdata="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">
                <v:fill type="gradient" on="t" color2="#832B2B" focus="100%" focussize="0,0" rotate="t">
                  <o:fill type="gradientUnscaled" v:ext="backwardCompatible"/>
                </v:fill>
                <v:stroke weight="2pt" color="#385D8A [3204]" joinstyle="round"/>
                <v:imagedata o:title=""/>
                <o:lock v:ext="edit" aspectratio="f"/>
              </v:shape>
            </w:pict>
          </mc:Fallback>
        </mc:AlternateContent>
      </w:r>
      <w:r>
        <w:rPr>
          <w:sz w:val="28"/>
        </w:rPr>
        <mc:AlternateContent>
          <mc:Choice Requires="wps">
            <w:drawing>
              <wp:anchor distT="0" distB="0" distL="114300" distR="114300" simplePos="0" relativeHeight="3920695296" behindDoc="0" locked="0" layoutInCell="1" allowOverlap="1">
                <wp:simplePos x="0" y="0"/>
                <wp:positionH relativeFrom="column">
                  <wp:posOffset>7339330</wp:posOffset>
                </wp:positionH>
                <wp:positionV relativeFrom="paragraph">
                  <wp:posOffset>1651000</wp:posOffset>
                </wp:positionV>
                <wp:extent cx="75565" cy="85725"/>
                <wp:effectExtent l="12700" t="12700" r="26035" b="15875"/>
                <wp:wrapNone/>
                <wp:docPr id="39" name="椭圆 39"/>
                <wp:cNvGraphicFramePr/>
                <a:graphic xmlns:a="http://schemas.openxmlformats.org/drawingml/2006/main">
                  <a:graphicData uri="http://schemas.microsoft.com/office/word/2010/wordprocessingShape">
                    <wps:wsp>
                      <wps:cNvSpPr/>
                      <wps:spPr>
                        <a:xfrm>
                          <a:off x="0" y="0"/>
                          <a:ext cx="75565" cy="85725"/>
                        </a:xfrm>
                        <a:prstGeom prst="ellipse">
                          <a:avLst/>
                        </a:prstGeom>
                        <a:gradFill>
                          <a:gsLst>
                            <a:gs pos="0">
                              <a:srgbClr val="FE4444"/>
                            </a:gs>
                            <a:gs pos="100000">
                              <a:srgbClr val="832B2B"/>
                            </a:gs>
                          </a:gsLst>
                          <a:lin ang="5400000" scaled="0"/>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577.9pt;margin-top:130pt;height:6.75pt;width:5.95pt;z-index:-374272000;v-text-anchor:middle;mso-width-relative:page;mso-height-relative:page;" fillcolor="#FE4444" filled="t" stroked="t" coordsize="21600,21600" o:gfxdata="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JOR36jaAAAA&#10;DQEAAA8AAAAAAAAAAQAgAAAAIgAAAGRycy9kb3ducmV2LnhtbFBLAQIUABQAAAAIAIdO4kBJN7HC&#10;jQIAACwFAAAOAAAAAAAAAAEAIAAAACkBAABkcnMvZTJvRG9jLnhtbFBLBQYAAAAABgAGAFkBAAAo&#10;BgAAAAA=&#10;">
                <v:fill type="gradient" on="t" color2="#832B2B" focus="100%" focussize="0,0" rotate="t">
                  <o:fill type="gradientUnscaled" v:ext="backwardCompatible"/>
                </v:fill>
                <v:stroke weight="2pt" color="#385D8A [3204]" joinstyle="round"/>
                <v:imagedata o:title=""/>
                <o:lock v:ext="edit" aspectratio="f"/>
              </v:shape>
            </w:pict>
          </mc:Fallback>
        </mc:AlternateContent>
      </w:r>
      <w:r>
        <w:rPr>
          <w:sz w:val="28"/>
        </w:rPr>
        <mc:AlternateContent>
          <mc:Choice Requires="wps">
            <w:drawing>
              <wp:anchor distT="0" distB="0" distL="114300" distR="114300" simplePos="0" relativeHeight="3186887680" behindDoc="0" locked="0" layoutInCell="1" allowOverlap="1">
                <wp:simplePos x="0" y="0"/>
                <wp:positionH relativeFrom="column">
                  <wp:posOffset>4958080</wp:posOffset>
                </wp:positionH>
                <wp:positionV relativeFrom="paragraph">
                  <wp:posOffset>1651000</wp:posOffset>
                </wp:positionV>
                <wp:extent cx="75565" cy="85725"/>
                <wp:effectExtent l="12700" t="12700" r="26035" b="15875"/>
                <wp:wrapNone/>
                <wp:docPr id="38" name="椭圆 38"/>
                <wp:cNvGraphicFramePr/>
                <a:graphic xmlns:a="http://schemas.openxmlformats.org/drawingml/2006/main">
                  <a:graphicData uri="http://schemas.microsoft.com/office/word/2010/wordprocessingShape">
                    <wps:wsp>
                      <wps:cNvSpPr/>
                      <wps:spPr>
                        <a:xfrm>
                          <a:off x="0" y="0"/>
                          <a:ext cx="75565" cy="85725"/>
                        </a:xfrm>
                        <a:prstGeom prst="ellipse">
                          <a:avLst/>
                        </a:prstGeom>
                        <a:gradFill>
                          <a:gsLst>
                            <a:gs pos="0">
                              <a:srgbClr val="FE4444"/>
                            </a:gs>
                            <a:gs pos="100000">
                              <a:srgbClr val="832B2B"/>
                            </a:gs>
                          </a:gsLst>
                          <a:lin ang="5400000" scaled="0"/>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390.4pt;margin-top:130pt;height:6.75pt;width:5.95pt;z-index:-1108079616;v-text-anchor:middle;mso-width-relative:page;mso-height-relative:page;" fillcolor="#FE4444" filled="t" stroked="t" coordsize="21600,21600" o:gfxdata="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KS78ftoAAAAL&#10;AQAADwAAAAAAAAABACAAAAAiAAAAZHJzL2Rvd25yZXYueG1sUEsBAhQAFAAAAAgAh07iQDIDD6yM&#10;AgAALAUAAA4AAAAAAAAAAQAgAAAAKQEAAGRycy9lMm9Eb2MueG1sUEsFBgAAAAAGAAYAWQEAACcG&#10;AAAAAA==&#10;">
                <v:fill type="gradient" on="t" color2="#832B2B" focus="100%" focussize="0,0" rotate="t">
                  <o:fill type="gradientUnscaled" v:ext="backwardCompatible"/>
                </v:fill>
                <v:stroke weight="2pt" color="#385D8A [3204]" joinstyle="round"/>
                <v:imagedata o:title=""/>
                <o:lock v:ext="edit" aspectratio="f"/>
              </v:shape>
            </w:pict>
          </mc:Fallback>
        </mc:AlternateContent>
      </w:r>
      <w:r>
        <w:rPr>
          <w:sz w:val="28"/>
        </w:rPr>
        <mc:AlternateContent>
          <mc:Choice Requires="wps">
            <w:drawing>
              <wp:anchor distT="0" distB="0" distL="114300" distR="114300" simplePos="0" relativeHeight="2453080064" behindDoc="0" locked="0" layoutInCell="1" allowOverlap="1">
                <wp:simplePos x="0" y="0"/>
                <wp:positionH relativeFrom="column">
                  <wp:posOffset>7929880</wp:posOffset>
                </wp:positionH>
                <wp:positionV relativeFrom="paragraph">
                  <wp:posOffset>3679825</wp:posOffset>
                </wp:positionV>
                <wp:extent cx="75565" cy="85725"/>
                <wp:effectExtent l="12700" t="12700" r="26035" b="15875"/>
                <wp:wrapNone/>
                <wp:docPr id="33" name="椭圆 33"/>
                <wp:cNvGraphicFramePr/>
                <a:graphic xmlns:a="http://schemas.openxmlformats.org/drawingml/2006/main">
                  <a:graphicData uri="http://schemas.microsoft.com/office/word/2010/wordprocessingShape">
                    <wps:wsp>
                      <wps:cNvSpPr/>
                      <wps:spPr>
                        <a:xfrm>
                          <a:off x="0" y="0"/>
                          <a:ext cx="75565" cy="85725"/>
                        </a:xfrm>
                        <a:prstGeom prst="ellipse">
                          <a:avLst/>
                        </a:prstGeom>
                        <a:gradFill>
                          <a:gsLst>
                            <a:gs pos="0">
                              <a:srgbClr val="FE4444"/>
                            </a:gs>
                            <a:gs pos="100000">
                              <a:srgbClr val="832B2B"/>
                            </a:gs>
                          </a:gsLst>
                          <a:lin ang="5400000" scaled="0"/>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624.4pt;margin-top:289.75pt;height:6.75pt;width:5.95pt;z-index:-1841887232;v-text-anchor:middle;mso-width-relative:page;mso-height-relative:page;" fillcolor="#FE4444" filled="t" stroked="t" coordsize="21600,21600" o:gfxdata="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">
                <v:fill type="gradient" on="t" color2="#832B2B" focus="100%" focussize="0,0" rotate="t">
                  <o:fill type="gradientUnscaled" v:ext="backwardCompatible"/>
                </v:fill>
                <v:stroke weight="2pt" color="#385D8A [3204]" joinstyle="round"/>
                <v:imagedata o:title=""/>
                <o:lock v:ext="edit" aspectratio="f"/>
              </v:shape>
            </w:pict>
          </mc:Fallback>
        </mc:AlternateContent>
      </w:r>
      <w:r>
        <w:rPr>
          <w:sz w:val="28"/>
        </w:rPr>
        <mc:AlternateContent>
          <mc:Choice Requires="wps">
            <w:drawing>
              <wp:anchor distT="0" distB="0" distL="114300" distR="114300" simplePos="0" relativeHeight="1719272448" behindDoc="0" locked="0" layoutInCell="1" allowOverlap="1">
                <wp:simplePos x="0" y="0"/>
                <wp:positionH relativeFrom="column">
                  <wp:posOffset>5901055</wp:posOffset>
                </wp:positionH>
                <wp:positionV relativeFrom="paragraph">
                  <wp:posOffset>784225</wp:posOffset>
                </wp:positionV>
                <wp:extent cx="75565" cy="85725"/>
                <wp:effectExtent l="12700" t="12700" r="26035" b="15875"/>
                <wp:wrapNone/>
                <wp:docPr id="25" name="椭圆 25"/>
                <wp:cNvGraphicFramePr/>
                <a:graphic xmlns:a="http://schemas.openxmlformats.org/drawingml/2006/main">
                  <a:graphicData uri="http://schemas.microsoft.com/office/word/2010/wordprocessingShape">
                    <wps:wsp>
                      <wps:cNvSpPr/>
                      <wps:spPr>
                        <a:xfrm>
                          <a:off x="0" y="0"/>
                          <a:ext cx="75565" cy="85725"/>
                        </a:xfrm>
                        <a:prstGeom prst="ellipse">
                          <a:avLst/>
                        </a:prstGeom>
                        <a:gradFill>
                          <a:gsLst>
                            <a:gs pos="0">
                              <a:srgbClr val="FE4444"/>
                            </a:gs>
                            <a:gs pos="100000">
                              <a:srgbClr val="832B2B"/>
                            </a:gs>
                          </a:gsLst>
                          <a:lin ang="5400000" scaled="0"/>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464.65pt;margin-top:61.75pt;height:6.75pt;width:5.95pt;z-index:1719272448;v-text-anchor:middle;mso-width-relative:page;mso-height-relative:page;" fillcolor="#FE4444" filled="t" stroked="t" coordsize="21600,21600" o:gfxdata="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VgXHbtoAAAAL&#10;AQAADwAAAAAAAAABACAAAAAiAAAAZHJzL2Rvd25yZXYueG1sUEsBAhQAFAAAAAgAh07iQD5ZkqeM&#10;AgAALAUAAA4AAAAAAAAAAQAgAAAAKQEAAGRycy9lMm9Eb2MueG1sUEsFBgAAAAAGAAYAWQEAACcG&#10;AAAAAA==&#10;">
                <v:fill type="gradient" on="t" color2="#832B2B" focus="100%" focussize="0,0" rotate="t">
                  <o:fill type="gradientUnscaled" v:ext="backwardCompatible"/>
                </v:fill>
                <v:stroke weight="2pt" color="#385D8A [3204]" joinstyle="round"/>
                <v:imagedata o:title=""/>
                <o:lock v:ext="edit" aspectratio="f"/>
              </v:shape>
            </w:pict>
          </mc:Fallback>
        </mc:AlternateContent>
      </w:r>
      <w:r>
        <w:rPr>
          <w:sz w:val="28"/>
        </w:rPr>
        <mc:AlternateContent>
          <mc:Choice Requires="wps">
            <w:drawing>
              <wp:anchor distT="0" distB="0" distL="114300" distR="114300" simplePos="0" relativeHeight="985464832" behindDoc="0" locked="0" layoutInCell="1" allowOverlap="1">
                <wp:simplePos x="0" y="0"/>
                <wp:positionH relativeFrom="column">
                  <wp:posOffset>2262505</wp:posOffset>
                </wp:positionH>
                <wp:positionV relativeFrom="paragraph">
                  <wp:posOffset>3060700</wp:posOffset>
                </wp:positionV>
                <wp:extent cx="75565" cy="85725"/>
                <wp:effectExtent l="12700" t="12700" r="26035" b="15875"/>
                <wp:wrapNone/>
                <wp:docPr id="21" name="椭圆 21"/>
                <wp:cNvGraphicFramePr/>
                <a:graphic xmlns:a="http://schemas.openxmlformats.org/drawingml/2006/main">
                  <a:graphicData uri="http://schemas.microsoft.com/office/word/2010/wordprocessingShape">
                    <wps:wsp>
                      <wps:cNvSpPr/>
                      <wps:spPr>
                        <a:xfrm>
                          <a:off x="2719705" y="4143375"/>
                          <a:ext cx="75565" cy="85725"/>
                        </a:xfrm>
                        <a:prstGeom prst="ellipse">
                          <a:avLst/>
                        </a:prstGeom>
                        <a:gradFill>
                          <a:gsLst>
                            <a:gs pos="0">
                              <a:srgbClr val="FE4444"/>
                            </a:gs>
                            <a:gs pos="100000">
                              <a:srgbClr val="832B2B"/>
                            </a:gs>
                          </a:gsLst>
                          <a:lin ang="5400000" scaled="0"/>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178.15pt;margin-top:241pt;height:6.75pt;width:5.95pt;z-index:985464832;v-text-anchor:middle;mso-width-relative:page;mso-height-relative:page;" fillcolor="#FE4444" filled="t" stroked="t" coordsize="21600,21600" o:gfxdata="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qbP2u9oAAAALAQAADwAAAAAAAAABACAAAAAiAAAAZHJzL2Rvd25yZXYueG1sUEsBAhQA&#10;FAAAAAgAh07iQCxnNe2bAgAAOAUAAA4AAAAAAAAAAQAgAAAAKQEAAGRycy9lMm9Eb2MueG1sUEsF&#10;BgAAAAAGAAYAWQEAADYGAAAAAA==&#10;">
                <v:fill type="gradient" on="t" color2="#832B2B" focus="100%" focussize="0,0" rotate="t">
                  <o:fill type="gradientUnscaled" v:ext="backwardCompatible"/>
                </v:fill>
                <v:stroke weight="2pt" color="#385D8A [3204]" joinstyle="round"/>
                <v:imagedata o:title=""/>
                <o:lock v:ext="edit" aspectratio="f"/>
              </v:shape>
            </w:pict>
          </mc:Fallback>
        </mc:AlternateContent>
      </w:r>
      <w:r>
        <w:rPr>
          <w:sz w:val="28"/>
        </w:rPr>
        <mc:AlternateContent>
          <mc:Choice Requires="wps">
            <w:drawing>
              <wp:anchor distT="0" distB="0" distL="114300" distR="114300" simplePos="0" relativeHeight="985463808" behindDoc="0" locked="0" layoutInCell="1" allowOverlap="1">
                <wp:simplePos x="0" y="0"/>
                <wp:positionH relativeFrom="column">
                  <wp:posOffset>2957830</wp:posOffset>
                </wp:positionH>
                <wp:positionV relativeFrom="paragraph">
                  <wp:posOffset>840740</wp:posOffset>
                </wp:positionV>
                <wp:extent cx="2199005" cy="1000125"/>
                <wp:effectExtent l="12700" t="0" r="17145" b="15875"/>
                <wp:wrapNone/>
                <wp:docPr id="15" name="流程图: 过程 15"/>
                <wp:cNvGraphicFramePr/>
                <a:graphic xmlns:a="http://schemas.openxmlformats.org/drawingml/2006/main">
                  <a:graphicData uri="http://schemas.microsoft.com/office/word/2010/wordprocessingShape">
                    <wps:wsp>
                      <wps:cNvSpPr/>
                      <wps:spPr>
                        <a:xfrm>
                          <a:off x="0" y="0"/>
                          <a:ext cx="2199005" cy="100012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仿宋"/>
                                <w:sz w:val="21"/>
                                <w:szCs w:val="21"/>
                                <w:lang w:eastAsia="zh-CN"/>
                              </w:rPr>
                            </w:pPr>
                            <w:r>
                              <w:rPr>
                                <w:rFonts w:hint="eastAsia"/>
                                <w:sz w:val="21"/>
                                <w:szCs w:val="21"/>
                                <w:lang w:eastAsia="zh-CN"/>
                              </w:rPr>
                              <w:t>原料存放区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32.9pt;margin-top:66.2pt;height:78.75pt;width:173.15pt;z-index:985463808;v-text-anchor:middle;mso-width-relative:page;mso-height-relative:page;" fillcolor="#4F81BD [3204]" filled="t" stroked="t" coordsize="21600,21600" o:gfxdata="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DqsUXc2AAAAAsBAAAPAAAAAAAAAAEAIAAAACIA&#10;AABkcnMvZG93bnJldi54bWxQSwECFAAUAAAACACHTuJA3w/34XsCAADVBAAADgAAAAAAAAABACAA&#10;AAAnAQAAZHJzL2Uyb0RvYy54bWxQSwUGAAAAAAYABgBZAQAAFAYAAAAA&#10;">
                <v:fill on="t" focussize="0,0"/>
                <v:stroke weight="2pt" color="#385D8A [3204]" joinstyle="round"/>
                <v:imagedata o:title=""/>
                <o:lock v:ext="edit" aspectratio="f"/>
                <v:textbox>
                  <w:txbxContent>
                    <w:p>
                      <w:pPr>
                        <w:jc w:val="center"/>
                        <w:rPr>
                          <w:rFonts w:hint="eastAsia" w:eastAsia="仿宋"/>
                          <w:sz w:val="21"/>
                          <w:szCs w:val="21"/>
                          <w:lang w:eastAsia="zh-CN"/>
                        </w:rPr>
                      </w:pPr>
                      <w:r>
                        <w:rPr>
                          <w:rFonts w:hint="eastAsia"/>
                          <w:sz w:val="21"/>
                          <w:szCs w:val="21"/>
                          <w:lang w:eastAsia="zh-CN"/>
                        </w:rPr>
                        <w:t>原料存放区</w:t>
                      </w:r>
                    </w:p>
                  </w:txbxContent>
                </v:textbox>
              </v:shape>
            </w:pict>
          </mc:Fallback>
        </mc:AlternateContent>
      </w:r>
      <w:r>
        <w:drawing>
          <wp:inline distT="0" distB="0" distL="114300" distR="114300">
            <wp:extent cx="8032750" cy="5668645"/>
            <wp:effectExtent l="0" t="0" r="6350" b="8255"/>
            <wp:docPr id="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pic:cNvPicPr>
                      <a:picLocks noChangeAspect="1"/>
                    </pic:cNvPicPr>
                  </pic:nvPicPr>
                  <pic:blipFill>
                    <a:blip r:embed="rId17"/>
                    <a:stretch>
                      <a:fillRect/>
                    </a:stretch>
                  </pic:blipFill>
                  <pic:spPr>
                    <a:xfrm>
                      <a:off x="0" y="0"/>
                      <a:ext cx="8032750" cy="5668645"/>
                    </a:xfrm>
                    <a:prstGeom prst="rect">
                      <a:avLst/>
                    </a:prstGeom>
                    <a:noFill/>
                    <a:ln w="9525">
                      <a:noFill/>
                    </a:ln>
                  </pic:spPr>
                </pic:pic>
              </a:graphicData>
            </a:graphic>
          </wp:inline>
        </w:drawing>
      </w:r>
      <w:r>
        <w:rPr>
          <w:sz w:val="28"/>
        </w:rPr>
        <mc:AlternateContent>
          <mc:Choice Requires="wps">
            <w:drawing>
              <wp:anchor distT="0" distB="0" distL="114300" distR="114300" simplePos="0" relativeHeight="2172517376" behindDoc="0" locked="0" layoutInCell="1" allowOverlap="1">
                <wp:simplePos x="0" y="0"/>
                <wp:positionH relativeFrom="column">
                  <wp:posOffset>5967730</wp:posOffset>
                </wp:positionH>
                <wp:positionV relativeFrom="paragraph">
                  <wp:posOffset>1278890</wp:posOffset>
                </wp:positionV>
                <wp:extent cx="1656715" cy="542290"/>
                <wp:effectExtent l="12700" t="0" r="26035" b="16510"/>
                <wp:wrapNone/>
                <wp:docPr id="10" name="流程图: 过程 10"/>
                <wp:cNvGraphicFramePr/>
                <a:graphic xmlns:a="http://schemas.openxmlformats.org/drawingml/2006/main">
                  <a:graphicData uri="http://schemas.microsoft.com/office/word/2010/wordprocessingShape">
                    <wps:wsp>
                      <wps:cNvSpPr/>
                      <wps:spPr>
                        <a:xfrm>
                          <a:off x="0" y="0"/>
                          <a:ext cx="1656715" cy="542290"/>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仿宋"/>
                                <w:sz w:val="21"/>
                                <w:szCs w:val="21"/>
                                <w:lang w:eastAsia="zh-CN"/>
                              </w:rPr>
                            </w:pPr>
                            <w:r>
                              <w:rPr>
                                <w:rFonts w:hint="eastAsia"/>
                                <w:sz w:val="21"/>
                                <w:szCs w:val="21"/>
                                <w:lang w:eastAsia="zh-CN"/>
                              </w:rPr>
                              <w:t>原料存放区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469.9pt;margin-top:100.7pt;height:42.7pt;width:130.45pt;z-index:-2122449920;v-text-anchor:middle;mso-width-relative:page;mso-height-relative:page;" fillcolor="#4F81BD [3204]" filled="t" stroked="t" coordsize="21600,21600" o:gfxdata="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dbZntdgAAAAMAQAADwAAAAAAAAABACAAAAAiAAAA&#10;ZHJzL2Rvd25yZXYueG1sUEsBAhQAFAAAAAgAh07iQHvWUqp5AgAA1AQAAA4AAAAAAAAAAQAgAAAA&#10;JwEAAGRycy9lMm9Eb2MueG1sUEsFBgAAAAAGAAYAWQEAABIGAAAAAA==&#10;">
                <v:fill on="t" focussize="0,0"/>
                <v:stroke weight="2pt" color="#385D8A [3204]" joinstyle="round"/>
                <v:imagedata o:title=""/>
                <o:lock v:ext="edit" aspectratio="f"/>
                <v:textbox>
                  <w:txbxContent>
                    <w:p>
                      <w:pPr>
                        <w:jc w:val="center"/>
                        <w:rPr>
                          <w:rFonts w:hint="eastAsia" w:eastAsia="仿宋"/>
                          <w:sz w:val="21"/>
                          <w:szCs w:val="21"/>
                          <w:lang w:eastAsia="zh-CN"/>
                        </w:rPr>
                      </w:pPr>
                      <w:r>
                        <w:rPr>
                          <w:rFonts w:hint="eastAsia"/>
                          <w:sz w:val="21"/>
                          <w:szCs w:val="21"/>
                          <w:lang w:eastAsia="zh-CN"/>
                        </w:rPr>
                        <w:t>原料存放区</w:t>
                      </w:r>
                    </w:p>
                  </w:txbxContent>
                </v:textbox>
              </v:shape>
            </w:pict>
          </mc:Fallback>
        </mc:AlternateContent>
      </w:r>
      <w:r>
        <w:rPr>
          <w:sz w:val="28"/>
        </w:rPr>
        <mc:AlternateContent>
          <mc:Choice Requires="wps">
            <w:drawing>
              <wp:anchor distT="0" distB="0" distL="114300" distR="114300" simplePos="0" relativeHeight="2172517376" behindDoc="0" locked="0" layoutInCell="1" allowOverlap="1">
                <wp:simplePos x="0" y="0"/>
                <wp:positionH relativeFrom="column">
                  <wp:posOffset>6977380</wp:posOffset>
                </wp:positionH>
                <wp:positionV relativeFrom="paragraph">
                  <wp:posOffset>3574415</wp:posOffset>
                </wp:positionV>
                <wp:extent cx="1123315" cy="1361440"/>
                <wp:effectExtent l="12700" t="0" r="26035" b="16510"/>
                <wp:wrapNone/>
                <wp:docPr id="9" name="流程图: 过程 9"/>
                <wp:cNvGraphicFramePr/>
                <a:graphic xmlns:a="http://schemas.openxmlformats.org/drawingml/2006/main">
                  <a:graphicData uri="http://schemas.microsoft.com/office/word/2010/wordprocessingShape">
                    <wps:wsp>
                      <wps:cNvSpPr/>
                      <wps:spPr>
                        <a:xfrm>
                          <a:off x="0" y="0"/>
                          <a:ext cx="1123315" cy="1361440"/>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仿宋"/>
                                <w:sz w:val="21"/>
                                <w:szCs w:val="21"/>
                                <w:lang w:eastAsia="zh-CN"/>
                              </w:rPr>
                            </w:pPr>
                            <w:r>
                              <w:rPr>
                                <w:rFonts w:hint="eastAsia"/>
                                <w:sz w:val="21"/>
                                <w:szCs w:val="21"/>
                                <w:lang w:eastAsia="zh-CN"/>
                              </w:rPr>
                              <w:t>成品存放区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549.4pt;margin-top:281.45pt;height:107.2pt;width:88.45pt;z-index:-2122449920;v-text-anchor:middle;mso-width-relative:page;mso-height-relative:page;" fillcolor="#4F81BD [3204]" filled="t" stroked="t" coordsize="21600,21600" o:gfxdata="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Lkw3H/ZAAAADQEAAA8AAAAAAAAAAQAgAAAAIgAA&#10;AGRycy9kb3ducmV2LnhtbFBLAQIUABQAAAAIAIdO4kABzjkAeQIAANMEAAAOAAAAAAAAAAEAIAAA&#10;ACgBAABkcnMvZTJvRG9jLnhtbFBLBQYAAAAABgAGAFkBAAATBgAAAAA=&#10;">
                <v:fill on="t" focussize="0,0"/>
                <v:stroke weight="2pt" color="#385D8A [3204]" joinstyle="round"/>
                <v:imagedata o:title=""/>
                <o:lock v:ext="edit" aspectratio="f"/>
                <v:textbox>
                  <w:txbxContent>
                    <w:p>
                      <w:pPr>
                        <w:jc w:val="center"/>
                        <w:rPr>
                          <w:rFonts w:hint="eastAsia" w:eastAsia="仿宋"/>
                          <w:sz w:val="21"/>
                          <w:szCs w:val="21"/>
                          <w:lang w:eastAsia="zh-CN"/>
                        </w:rPr>
                      </w:pPr>
                      <w:r>
                        <w:rPr>
                          <w:rFonts w:hint="eastAsia"/>
                          <w:sz w:val="21"/>
                          <w:szCs w:val="21"/>
                          <w:lang w:eastAsia="zh-CN"/>
                        </w:rPr>
                        <w:t>成品存放区</w:t>
                      </w:r>
                    </w:p>
                  </w:txbxContent>
                </v:textbox>
              </v:shape>
            </w:pict>
          </mc:Fallback>
        </mc:AlternateContent>
      </w:r>
      <w:r>
        <w:rPr>
          <w:sz w:val="28"/>
        </w:rPr>
        <mc:AlternateContent>
          <mc:Choice Requires="wps">
            <w:drawing>
              <wp:anchor distT="0" distB="0" distL="114300" distR="114300" simplePos="0" relativeHeight="3359570944" behindDoc="0" locked="0" layoutInCell="1" allowOverlap="1">
                <wp:simplePos x="0" y="0"/>
                <wp:positionH relativeFrom="column">
                  <wp:posOffset>6043930</wp:posOffset>
                </wp:positionH>
                <wp:positionV relativeFrom="paragraph">
                  <wp:posOffset>707390</wp:posOffset>
                </wp:positionV>
                <wp:extent cx="1028700" cy="542290"/>
                <wp:effectExtent l="12700" t="0" r="25400" b="16510"/>
                <wp:wrapNone/>
                <wp:docPr id="8" name="流程图: 过程 8"/>
                <wp:cNvGraphicFramePr/>
                <a:graphic xmlns:a="http://schemas.openxmlformats.org/drawingml/2006/main">
                  <a:graphicData uri="http://schemas.microsoft.com/office/word/2010/wordprocessingShape">
                    <wps:wsp>
                      <wps:cNvSpPr/>
                      <wps:spPr>
                        <a:xfrm>
                          <a:off x="0" y="0"/>
                          <a:ext cx="1028700" cy="542290"/>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仿宋"/>
                                <w:sz w:val="21"/>
                                <w:szCs w:val="21"/>
                                <w:lang w:eastAsia="zh-CN"/>
                              </w:rPr>
                            </w:pPr>
                            <w:r>
                              <w:rPr>
                                <w:rFonts w:hint="eastAsia"/>
                                <w:sz w:val="21"/>
                                <w:szCs w:val="21"/>
                                <w:lang w:eastAsia="zh-CN"/>
                              </w:rPr>
                              <w:t>废气处理区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475.9pt;margin-top:55.7pt;height:42.7pt;width:81pt;z-index:-935396352;v-text-anchor:middle;mso-width-relative:page;mso-height-relative:page;" fillcolor="#4F81BD [3204]" filled="t" stroked="t" coordsize="21600,21600" o:gfxdata="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&#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CrmeJ/2AAAAAwBAAAPAAAAAAAAAAEAIAAAACIAAABk&#10;cnMvZG93bnJldi54bWxQSwECFAAUAAAACACHTuJAKaRrEXgCAADSBAAADgAAAAAAAAABACAAAAAn&#10;AQAAZHJzL2Uyb0RvYy54bWxQSwUGAAAAAAYABgBZAQAAEQYAAAAA&#10;">
                <v:fill on="t" focussize="0,0"/>
                <v:stroke weight="2pt" color="#385D8A [3204]" joinstyle="round"/>
                <v:imagedata o:title=""/>
                <o:lock v:ext="edit" aspectratio="f"/>
                <v:textbox>
                  <w:txbxContent>
                    <w:p>
                      <w:pPr>
                        <w:jc w:val="center"/>
                        <w:rPr>
                          <w:rFonts w:hint="eastAsia" w:eastAsia="仿宋"/>
                          <w:sz w:val="21"/>
                          <w:szCs w:val="21"/>
                          <w:lang w:eastAsia="zh-CN"/>
                        </w:rPr>
                      </w:pPr>
                      <w:r>
                        <w:rPr>
                          <w:rFonts w:hint="eastAsia"/>
                          <w:sz w:val="21"/>
                          <w:szCs w:val="21"/>
                          <w:lang w:eastAsia="zh-CN"/>
                        </w:rPr>
                        <w:t>废气处理区</w:t>
                      </w:r>
                    </w:p>
                  </w:txbxContent>
                </v:textbox>
              </v:shape>
            </w:pict>
          </mc:Fallback>
        </mc:AlternateContent>
      </w:r>
      <w:r>
        <w:rPr>
          <w:sz w:val="28"/>
        </w:rPr>
        <mc:AlternateContent>
          <mc:Choice Requires="wps">
            <w:drawing>
              <wp:anchor distT="0" distB="0" distL="114300" distR="114300" simplePos="0" relativeHeight="1508850688" behindDoc="0" locked="0" layoutInCell="1" allowOverlap="1">
                <wp:simplePos x="0" y="0"/>
                <wp:positionH relativeFrom="column">
                  <wp:posOffset>4900930</wp:posOffset>
                </wp:positionH>
                <wp:positionV relativeFrom="paragraph">
                  <wp:posOffset>3174365</wp:posOffset>
                </wp:positionV>
                <wp:extent cx="609600" cy="352425"/>
                <wp:effectExtent l="12700" t="0" r="25400" b="15875"/>
                <wp:wrapNone/>
                <wp:docPr id="5" name="流程图: 过程 5"/>
                <wp:cNvGraphicFramePr/>
                <a:graphic xmlns:a="http://schemas.openxmlformats.org/drawingml/2006/main">
                  <a:graphicData uri="http://schemas.microsoft.com/office/word/2010/wordprocessingShape">
                    <wps:wsp>
                      <wps:cNvSpPr/>
                      <wps:spPr>
                        <a:xfrm>
                          <a:off x="0" y="0"/>
                          <a:ext cx="609600" cy="35242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仿宋"/>
                                <w:sz w:val="21"/>
                                <w:szCs w:val="21"/>
                                <w:lang w:eastAsia="zh-CN"/>
                              </w:rPr>
                            </w:pPr>
                            <w:r>
                              <w:rPr>
                                <w:rFonts w:hint="eastAsia"/>
                                <w:sz w:val="21"/>
                                <w:szCs w:val="21"/>
                                <w:lang w:eastAsia="zh-CN"/>
                              </w:rPr>
                              <w:t>消防沙</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385.9pt;margin-top:249.95pt;height:27.75pt;width:48pt;z-index:1508850688;v-text-anchor:middle;mso-width-relative:page;mso-height-relative:page;" fillcolor="#4F81BD [3204]" filled="t" stroked="t" coordsize="21600,21600" o:gfxdata="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AGnDxC2QAAAAsBAAAPAAAAAAAAAAEAIAAAACIAAABk&#10;cnMvZG93bnJldi54bWxQSwECFAAUAAAACACHTuJAKlAxl3cCAADRBAAADgAAAAAAAAABACAAAAAo&#10;AQAAZHJzL2Uyb0RvYy54bWxQSwUGAAAAAAYABgBZAQAAEQYAAAAA&#10;">
                <v:fill on="t" focussize="0,0"/>
                <v:stroke weight="2pt" color="#385D8A [3204]" joinstyle="round"/>
                <v:imagedata o:title=""/>
                <o:lock v:ext="edit" aspectratio="f"/>
                <v:textbox>
                  <w:txbxContent>
                    <w:p>
                      <w:pPr>
                        <w:jc w:val="center"/>
                        <w:rPr>
                          <w:rFonts w:hint="eastAsia" w:eastAsia="仿宋"/>
                          <w:sz w:val="21"/>
                          <w:szCs w:val="21"/>
                          <w:lang w:eastAsia="zh-CN"/>
                        </w:rPr>
                      </w:pPr>
                      <w:r>
                        <w:rPr>
                          <w:rFonts w:hint="eastAsia"/>
                          <w:sz w:val="21"/>
                          <w:szCs w:val="21"/>
                          <w:lang w:eastAsia="zh-CN"/>
                        </w:rPr>
                        <w:t>消防沙</w:t>
                      </w:r>
                    </w:p>
                  </w:txbxContent>
                </v:textbox>
              </v:shape>
            </w:pict>
          </mc:Fallback>
        </mc:AlternateContent>
      </w:r>
      <w:r>
        <w:rPr>
          <w:sz w:val="28"/>
        </w:rPr>
        <mc:AlternateContent>
          <mc:Choice Requires="wps">
            <w:drawing>
              <wp:anchor distT="0" distB="0" distL="114300" distR="114300" simplePos="0" relativeHeight="2102377472" behindDoc="0" locked="0" layoutInCell="1" allowOverlap="1">
                <wp:simplePos x="0" y="0"/>
                <wp:positionH relativeFrom="column">
                  <wp:posOffset>5415280</wp:posOffset>
                </wp:positionH>
                <wp:positionV relativeFrom="paragraph">
                  <wp:posOffset>697865</wp:posOffset>
                </wp:positionV>
                <wp:extent cx="609600" cy="352425"/>
                <wp:effectExtent l="12700" t="0" r="25400" b="15875"/>
                <wp:wrapNone/>
                <wp:docPr id="2" name="流程图: 过程 2"/>
                <wp:cNvGraphicFramePr/>
                <a:graphic xmlns:a="http://schemas.openxmlformats.org/drawingml/2006/main">
                  <a:graphicData uri="http://schemas.microsoft.com/office/word/2010/wordprocessingShape">
                    <wps:wsp>
                      <wps:cNvSpPr/>
                      <wps:spPr>
                        <a:xfrm>
                          <a:off x="6139180" y="1771015"/>
                          <a:ext cx="609600" cy="35242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仿宋"/>
                                <w:sz w:val="21"/>
                                <w:szCs w:val="21"/>
                                <w:lang w:eastAsia="zh-CN"/>
                              </w:rPr>
                            </w:pPr>
                            <w:r>
                              <w:rPr>
                                <w:rFonts w:hint="eastAsia"/>
                                <w:sz w:val="21"/>
                                <w:szCs w:val="21"/>
                                <w:lang w:eastAsia="zh-CN"/>
                              </w:rPr>
                              <w:t>天然气</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426.4pt;margin-top:54.95pt;height:27.75pt;width:48pt;z-index:2102377472;v-text-anchor:middle;mso-width-relative:page;mso-height-relative:page;" fillcolor="#4F81BD [3204]" filled="t" stroked="t" coordsize="21600,21600" o:gfxdata="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Bziu0c2AAAAAsBAAAPAAAAAAAA&#10;AAEAIAAAACIAAABkcnMvZG93bnJldi54bWxQSwECFAAUAAAACACHTuJAbfAULYQCAADdBAAADgAA&#10;AAAAAAABACAAAAAnAQAAZHJzL2Uyb0RvYy54bWxQSwUGAAAAAAYABgBZAQAAHQYAAAAA&#10;">
                <v:fill on="t" focussize="0,0"/>
                <v:stroke weight="2pt" color="#385D8A [3204]" joinstyle="round"/>
                <v:imagedata o:title=""/>
                <o:lock v:ext="edit" aspectratio="f"/>
                <v:textbox>
                  <w:txbxContent>
                    <w:p>
                      <w:pPr>
                        <w:jc w:val="center"/>
                        <w:rPr>
                          <w:rFonts w:hint="eastAsia" w:eastAsia="仿宋"/>
                          <w:sz w:val="21"/>
                          <w:szCs w:val="21"/>
                          <w:lang w:eastAsia="zh-CN"/>
                        </w:rPr>
                      </w:pPr>
                      <w:r>
                        <w:rPr>
                          <w:rFonts w:hint="eastAsia"/>
                          <w:sz w:val="21"/>
                          <w:szCs w:val="21"/>
                          <w:lang w:eastAsia="zh-CN"/>
                        </w:rPr>
                        <w:t>天然气</w:t>
                      </w:r>
                    </w:p>
                  </w:txbxContent>
                </v:textbox>
              </v:shape>
            </w:pict>
          </mc:Fallback>
        </mc:AlternateContent>
      </w:r>
      <w:r>
        <w:rPr>
          <w:sz w:val="28"/>
        </w:rPr>
        <mc:AlternateContent>
          <mc:Choice Requires="wps">
            <w:drawing>
              <wp:anchor distT="0" distB="0" distL="114300" distR="114300" simplePos="0" relativeHeight="3953097728" behindDoc="0" locked="0" layoutInCell="1" allowOverlap="1">
                <wp:simplePos x="0" y="0"/>
                <wp:positionH relativeFrom="column">
                  <wp:posOffset>1786255</wp:posOffset>
                </wp:positionH>
                <wp:positionV relativeFrom="paragraph">
                  <wp:posOffset>2974340</wp:posOffset>
                </wp:positionV>
                <wp:extent cx="609600" cy="352425"/>
                <wp:effectExtent l="12700" t="0" r="25400" b="15875"/>
                <wp:wrapNone/>
                <wp:docPr id="4" name="流程图: 过程 4"/>
                <wp:cNvGraphicFramePr/>
                <a:graphic xmlns:a="http://schemas.openxmlformats.org/drawingml/2006/main">
                  <a:graphicData uri="http://schemas.microsoft.com/office/word/2010/wordprocessingShape">
                    <wps:wsp>
                      <wps:cNvSpPr/>
                      <wps:spPr>
                        <a:xfrm>
                          <a:off x="0" y="0"/>
                          <a:ext cx="609600" cy="35242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仿宋"/>
                                <w:sz w:val="21"/>
                                <w:szCs w:val="21"/>
                                <w:lang w:eastAsia="zh-CN"/>
                              </w:rPr>
                            </w:pPr>
                            <w:r>
                              <w:rPr>
                                <w:rFonts w:hint="eastAsia"/>
                                <w:sz w:val="21"/>
                                <w:szCs w:val="21"/>
                                <w:lang w:eastAsia="zh-CN"/>
                              </w:rPr>
                              <w:t>危废间</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40.65pt;margin-top:234.2pt;height:27.75pt;width:48pt;z-index:-341869568;v-text-anchor:middle;mso-width-relative:page;mso-height-relative:page;" fillcolor="#4F81BD [3204]" filled="t" stroked="t" coordsize="21600,21600" o:gfxdata="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">
                <v:fill on="t" focussize="0,0"/>
                <v:stroke weight="2pt" color="#385D8A [3204]" joinstyle="round"/>
                <v:imagedata o:title=""/>
                <o:lock v:ext="edit" aspectratio="f"/>
                <v:textbox>
                  <w:txbxContent>
                    <w:p>
                      <w:pPr>
                        <w:jc w:val="center"/>
                        <w:rPr>
                          <w:rFonts w:hint="eastAsia" w:eastAsia="仿宋"/>
                          <w:sz w:val="21"/>
                          <w:szCs w:val="21"/>
                          <w:lang w:eastAsia="zh-CN"/>
                        </w:rPr>
                      </w:pPr>
                      <w:r>
                        <w:rPr>
                          <w:rFonts w:hint="eastAsia"/>
                          <w:sz w:val="21"/>
                          <w:szCs w:val="21"/>
                          <w:lang w:eastAsia="zh-CN"/>
                        </w:rPr>
                        <w:t>危废间</w:t>
                      </w:r>
                    </w:p>
                  </w:txbxContent>
                </v:textbox>
              </v:shape>
            </w:pict>
          </mc:Fallback>
        </mc:AlternateContent>
      </w:r>
      <w:bookmarkEnd w:id="1096"/>
    </w:p>
    <w:p>
      <w:pPr>
        <w:pStyle w:val="2"/>
        <w:rPr>
          <w:rFonts w:hint="default" w:ascii="Times New Roman" w:hAnsi="Times New Roman" w:cs="Times New Roman"/>
          <w:color w:val="auto"/>
          <w:kern w:val="2"/>
          <w:sz w:val="30"/>
          <w:highlight w:val="none"/>
          <w:lang w:val="en-US" w:eastAsia="zh-CN" w:bidi="ar-SA"/>
        </w:rPr>
      </w:pPr>
      <w:bookmarkStart w:id="1097" w:name="_Toc2181"/>
      <w:bookmarkStart w:id="1098" w:name="_Toc8386"/>
      <w:bookmarkStart w:id="1099" w:name="_Toc15383"/>
      <w:bookmarkStart w:id="1100" w:name="_Toc876"/>
      <w:bookmarkStart w:id="1101" w:name="_Toc11680"/>
      <w:bookmarkStart w:id="1102" w:name="_Toc9195"/>
      <w:r>
        <w:rPr>
          <w:rFonts w:hint="default" w:ascii="Times New Roman" w:hAnsi="Times New Roman" w:cs="Times New Roman"/>
          <w:color w:val="auto"/>
          <w:kern w:val="2"/>
          <w:sz w:val="30"/>
          <w:highlight w:val="none"/>
          <w:lang w:val="en-US" w:eastAsia="zh-CN" w:bidi="ar-SA"/>
        </w:rPr>
        <w:t>附件</w:t>
      </w:r>
      <w:r>
        <w:rPr>
          <w:rFonts w:hint="eastAsia" w:ascii="Times New Roman" w:hAnsi="Times New Roman" w:cs="Times New Roman"/>
          <w:color w:val="auto"/>
          <w:kern w:val="2"/>
          <w:sz w:val="30"/>
          <w:highlight w:val="none"/>
          <w:lang w:val="en-US" w:eastAsia="zh-CN" w:bidi="ar-SA"/>
        </w:rPr>
        <w:t>8</w:t>
      </w:r>
      <w:r>
        <w:rPr>
          <w:rFonts w:hint="default" w:ascii="Times New Roman" w:hAnsi="Times New Roman" w:cs="Times New Roman"/>
          <w:color w:val="auto"/>
          <w:kern w:val="2"/>
          <w:sz w:val="30"/>
          <w:highlight w:val="none"/>
          <w:lang w:val="en-US" w:eastAsia="zh-CN" w:bidi="ar-SA"/>
        </w:rPr>
        <w:t xml:space="preserve"> 应急物资储备清单</w:t>
      </w:r>
      <w:bookmarkEnd w:id="1097"/>
      <w:bookmarkEnd w:id="1098"/>
      <w:bookmarkEnd w:id="1099"/>
      <w:bookmarkEnd w:id="1100"/>
      <w:bookmarkEnd w:id="1101"/>
      <w:bookmarkEnd w:id="1102"/>
    </w:p>
    <w:tbl>
      <w:tblPr>
        <w:tblStyle w:val="23"/>
        <w:tblW w:w="88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95"/>
        <w:gridCol w:w="3032"/>
        <w:gridCol w:w="2214"/>
        <w:gridCol w:w="22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3" w:hRule="atLeast"/>
        </w:trPr>
        <w:tc>
          <w:tcPr>
            <w:tcW w:w="1395"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序号</w:t>
            </w:r>
          </w:p>
        </w:tc>
        <w:tc>
          <w:tcPr>
            <w:tcW w:w="3032"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名称</w:t>
            </w:r>
          </w:p>
        </w:tc>
        <w:tc>
          <w:tcPr>
            <w:tcW w:w="2214"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单位</w:t>
            </w:r>
          </w:p>
        </w:tc>
        <w:tc>
          <w:tcPr>
            <w:tcW w:w="2215"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1" w:hRule="atLeast"/>
        </w:trPr>
        <w:tc>
          <w:tcPr>
            <w:tcW w:w="1395"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1</w:t>
            </w:r>
          </w:p>
        </w:tc>
        <w:tc>
          <w:tcPr>
            <w:tcW w:w="3032"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Cs w:val="24"/>
              </w:rPr>
              <w:t>灭火器</w:t>
            </w:r>
          </w:p>
        </w:tc>
        <w:tc>
          <w:tcPr>
            <w:tcW w:w="2214"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Cs w:val="24"/>
              </w:rPr>
              <w:t>个</w:t>
            </w:r>
          </w:p>
        </w:tc>
        <w:tc>
          <w:tcPr>
            <w:tcW w:w="2215"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3" w:hRule="atLeast"/>
        </w:trPr>
        <w:tc>
          <w:tcPr>
            <w:tcW w:w="1395"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2</w:t>
            </w:r>
          </w:p>
        </w:tc>
        <w:tc>
          <w:tcPr>
            <w:tcW w:w="3032"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Cs w:val="24"/>
              </w:rPr>
              <w:t>消防沙</w:t>
            </w:r>
          </w:p>
        </w:tc>
        <w:tc>
          <w:tcPr>
            <w:tcW w:w="2214"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Cs w:val="24"/>
              </w:rPr>
              <w:t>吨</w:t>
            </w:r>
          </w:p>
        </w:tc>
        <w:tc>
          <w:tcPr>
            <w:tcW w:w="2215"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1" w:hRule="atLeast"/>
        </w:trPr>
        <w:tc>
          <w:tcPr>
            <w:tcW w:w="1395"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3</w:t>
            </w:r>
          </w:p>
        </w:tc>
        <w:tc>
          <w:tcPr>
            <w:tcW w:w="3032"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Cs w:val="24"/>
              </w:rPr>
              <w:t>铁铲</w:t>
            </w:r>
          </w:p>
        </w:tc>
        <w:tc>
          <w:tcPr>
            <w:tcW w:w="2214"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Cs w:val="24"/>
              </w:rPr>
              <w:t>把</w:t>
            </w:r>
          </w:p>
        </w:tc>
        <w:tc>
          <w:tcPr>
            <w:tcW w:w="2215"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Cs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1" w:hRule="atLeast"/>
        </w:trPr>
        <w:tc>
          <w:tcPr>
            <w:tcW w:w="1395"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 w:val="24"/>
                <w:szCs w:val="24"/>
                <w:lang w:val="en-US" w:eastAsia="zh-CN"/>
              </w:rPr>
              <w:t>4</w:t>
            </w:r>
          </w:p>
        </w:tc>
        <w:tc>
          <w:tcPr>
            <w:tcW w:w="3032"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Cs w:val="24"/>
              </w:rPr>
              <w:t>消防水池</w:t>
            </w:r>
          </w:p>
        </w:tc>
        <w:tc>
          <w:tcPr>
            <w:tcW w:w="2214"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Cs w:val="24"/>
              </w:rPr>
              <w:t>个</w:t>
            </w:r>
          </w:p>
        </w:tc>
        <w:tc>
          <w:tcPr>
            <w:tcW w:w="2215" w:type="dxa"/>
            <w:vAlign w:val="center"/>
          </w:tcPr>
          <w:p>
            <w:pPr>
              <w:pStyle w:val="22"/>
              <w:keepNext w:val="0"/>
              <w:keepLines w:val="0"/>
              <w:suppressLineNumbers w:val="0"/>
              <w:spacing w:before="0" w:beforeAutospacing="0" w:after="0" w:afterAutospacing="0"/>
              <w:ind w:left="0" w:right="0" w:firstLine="0" w:firstLineChars="0"/>
              <w:jc w:val="center"/>
              <w:rPr>
                <w:rFonts w:hint="eastAsia" w:ascii="仿宋" w:hAnsi="仿宋" w:eastAsia="仿宋" w:cs="仿宋"/>
                <w:color w:val="auto"/>
                <w:sz w:val="24"/>
                <w:szCs w:val="24"/>
              </w:rPr>
            </w:pPr>
            <w:r>
              <w:rPr>
                <w:rFonts w:hint="eastAsia" w:ascii="仿宋" w:hAnsi="仿宋" w:eastAsia="仿宋" w:cs="仿宋"/>
                <w:color w:val="auto"/>
                <w:szCs w:val="24"/>
              </w:rPr>
              <w:t>1</w:t>
            </w:r>
          </w:p>
        </w:tc>
      </w:tr>
    </w:tbl>
    <w:p>
      <w:pPr>
        <w:spacing w:line="360" w:lineRule="auto"/>
        <w:ind w:firstLine="562" w:firstLineChars="200"/>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b/>
          <w:bCs/>
          <w:color w:val="auto"/>
          <w:kern w:val="0"/>
          <w:sz w:val="28"/>
          <w:szCs w:val="28"/>
          <w:lang w:val="en-US" w:eastAsia="zh-CN" w:bidi="ar"/>
        </w:rPr>
        <w:br w:type="page"/>
      </w:r>
      <w:bookmarkStart w:id="1103" w:name="_Toc14137"/>
      <w:bookmarkStart w:id="1104" w:name="_Toc27931"/>
      <w:bookmarkStart w:id="1105" w:name="_Toc10483"/>
      <w:bookmarkStart w:id="1106" w:name="_Toc9943"/>
    </w:p>
    <w:bookmarkEnd w:id="1103"/>
    <w:bookmarkEnd w:id="1104"/>
    <w:bookmarkEnd w:id="1105"/>
    <w:bookmarkEnd w:id="1106"/>
    <w:p>
      <w:pPr>
        <w:pStyle w:val="2"/>
        <w:rPr>
          <w:rFonts w:hint="default" w:ascii="Times New Roman" w:hAnsi="Times New Roman" w:cs="Times New Roman"/>
          <w:color w:val="auto"/>
          <w:kern w:val="2"/>
          <w:sz w:val="30"/>
          <w:highlight w:val="none"/>
          <w:lang w:val="en-US" w:eastAsia="zh-CN" w:bidi="ar-SA"/>
        </w:rPr>
      </w:pPr>
      <w:bookmarkStart w:id="1107" w:name="_Toc5262"/>
      <w:bookmarkStart w:id="1108" w:name="_Toc14706"/>
      <w:bookmarkStart w:id="1109" w:name="_Toc27434"/>
      <w:bookmarkStart w:id="1110" w:name="_Toc8166"/>
      <w:r>
        <w:rPr>
          <w:rFonts w:hint="default" w:ascii="Times New Roman" w:hAnsi="Times New Roman" w:cs="Times New Roman"/>
          <w:color w:val="auto"/>
          <w:kern w:val="2"/>
          <w:sz w:val="30"/>
          <w:highlight w:val="none"/>
          <w:lang w:val="en-US" w:eastAsia="zh-CN" w:bidi="ar-SA"/>
        </w:rPr>
        <w:t>附件</w:t>
      </w:r>
      <w:r>
        <w:rPr>
          <w:rFonts w:hint="eastAsia" w:ascii="Times New Roman" w:hAnsi="Times New Roman" w:cs="Times New Roman"/>
          <w:color w:val="auto"/>
          <w:kern w:val="2"/>
          <w:sz w:val="30"/>
          <w:highlight w:val="none"/>
          <w:lang w:val="en-US" w:eastAsia="zh-CN" w:bidi="ar-SA"/>
        </w:rPr>
        <w:t>9</w:t>
      </w:r>
      <w:r>
        <w:rPr>
          <w:rFonts w:hint="default" w:ascii="Times New Roman" w:hAnsi="Times New Roman" w:cs="Times New Roman"/>
          <w:color w:val="auto"/>
          <w:kern w:val="2"/>
          <w:sz w:val="30"/>
          <w:highlight w:val="none"/>
          <w:lang w:val="en-US" w:eastAsia="zh-CN" w:bidi="ar-SA"/>
        </w:rPr>
        <w:t xml:space="preserve"> 标准化格式文本</w:t>
      </w:r>
      <w:bookmarkEnd w:id="1107"/>
      <w:bookmarkEnd w:id="1108"/>
      <w:bookmarkEnd w:id="1109"/>
      <w:bookmarkEnd w:id="1110"/>
    </w:p>
    <w:p>
      <w:pPr>
        <w:keepNext w:val="0"/>
        <w:keepLines w:val="0"/>
        <w:widowControl w:val="0"/>
        <w:suppressLineNumbers w:val="0"/>
        <w:autoSpaceDE w:val="0"/>
        <w:autoSpaceDN w:val="0"/>
        <w:spacing w:before="0" w:beforeAutospacing="0" w:after="0" w:afterAutospacing="0" w:line="360" w:lineRule="auto"/>
        <w:ind w:left="0" w:right="0"/>
        <w:jc w:val="center"/>
        <w:rPr>
          <w:rFonts w:hint="default" w:ascii="Times New Roman" w:hAnsi="Times New Roman" w:eastAsia="仿宋" w:cs="Times New Roman"/>
          <w:b/>
          <w:bCs w:val="0"/>
          <w:color w:val="auto"/>
          <w:sz w:val="28"/>
          <w:szCs w:val="20"/>
          <w:lang w:val="en-US"/>
        </w:rPr>
      </w:pPr>
      <w:r>
        <w:rPr>
          <w:rFonts w:hint="default" w:ascii="Times New Roman" w:hAnsi="Times New Roman" w:eastAsia="仿宋" w:cs="Times New Roman"/>
          <w:b/>
          <w:bCs w:val="0"/>
          <w:color w:val="auto"/>
          <w:kern w:val="0"/>
          <w:sz w:val="28"/>
          <w:szCs w:val="20"/>
          <w:lang w:val="en-US" w:eastAsia="zh-CN" w:bidi="ar"/>
        </w:rPr>
        <w:t>预警通知单</w:t>
      </w:r>
    </w:p>
    <w:p>
      <w:pPr>
        <w:keepNext w:val="0"/>
        <w:keepLines w:val="0"/>
        <w:widowControl w:val="0"/>
        <w:suppressLineNumbers w:val="0"/>
        <w:autoSpaceDE w:val="0"/>
        <w:autoSpaceDN w:val="0"/>
        <w:spacing w:before="0" w:beforeAutospacing="0" w:after="0" w:afterAutospacing="0"/>
        <w:ind w:left="0" w:right="0"/>
        <w:jc w:val="left"/>
        <w:rPr>
          <w:rFonts w:hint="default" w:ascii="Times New Roman" w:hAnsi="Times New Roman" w:eastAsia="仿宋" w:cs="Times New Roman"/>
          <w:color w:val="auto"/>
          <w:lang w:val="en-US"/>
        </w:rPr>
      </w:pPr>
      <w:r>
        <w:rPr>
          <w:rFonts w:hint="default" w:ascii="Times New Roman" w:hAnsi="Times New Roman" w:eastAsia="仿宋" w:cs="Times New Roman"/>
          <w:color w:val="auto"/>
          <w:kern w:val="0"/>
          <w:sz w:val="24"/>
          <w:szCs w:val="20"/>
          <w:lang w:val="en-US" w:eastAsia="zh-CN" w:bidi="ar"/>
        </w:rPr>
        <w:t>预警通知（      ）第    号</w:t>
      </w:r>
    </w:p>
    <w:tbl>
      <w:tblPr>
        <w:tblStyle w:val="23"/>
        <w:tblW w:w="88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14"/>
        <w:gridCol w:w="2214"/>
        <w:gridCol w:w="2214"/>
        <w:gridCol w:w="22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221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发送时间</w:t>
            </w:r>
          </w:p>
        </w:tc>
        <w:tc>
          <w:tcPr>
            <w:tcW w:w="221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p>
        </w:tc>
        <w:tc>
          <w:tcPr>
            <w:tcW w:w="221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签发人</w:t>
            </w:r>
          </w:p>
        </w:tc>
        <w:tc>
          <w:tcPr>
            <w:tcW w:w="221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221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主送单位</w:t>
            </w:r>
          </w:p>
        </w:tc>
        <w:tc>
          <w:tcPr>
            <w:tcW w:w="6642"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221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预警级别</w:t>
            </w:r>
          </w:p>
        </w:tc>
        <w:tc>
          <w:tcPr>
            <w:tcW w:w="6642"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60" w:hRule="atLeast"/>
        </w:trPr>
        <w:tc>
          <w:tcPr>
            <w:tcW w:w="221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预警概要</w:t>
            </w:r>
          </w:p>
        </w:tc>
        <w:tc>
          <w:tcPr>
            <w:tcW w:w="6642"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both"/>
              <w:rPr>
                <w:rFonts w:hint="default" w:ascii="Times New Roman" w:hAnsi="Times New Roman" w:eastAsia="仿宋" w:cs="Times New Roman"/>
                <w:color w:val="auto"/>
                <w:kern w:val="2"/>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98" w:hRule="atLeast"/>
        </w:trPr>
        <w:tc>
          <w:tcPr>
            <w:tcW w:w="221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预警措施及工作要求</w:t>
            </w:r>
          </w:p>
        </w:tc>
        <w:tc>
          <w:tcPr>
            <w:tcW w:w="6642"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both"/>
              <w:rPr>
                <w:rFonts w:hint="default" w:ascii="Times New Roman" w:hAnsi="Times New Roman" w:eastAsia="仿宋" w:cs="Times New Roman"/>
                <w:color w:val="auto"/>
                <w:kern w:val="2"/>
                <w:lang w:val="en-US"/>
              </w:rPr>
            </w:pPr>
          </w:p>
        </w:tc>
      </w:tr>
    </w:tbl>
    <w:p>
      <w:pPr>
        <w:keepNext w:val="0"/>
        <w:keepLines w:val="0"/>
        <w:widowControl w:val="0"/>
        <w:suppressLineNumbers w:val="0"/>
        <w:autoSpaceDE w:val="0"/>
        <w:autoSpaceDN w:val="0"/>
        <w:spacing w:before="0" w:beforeAutospacing="0" w:after="0" w:afterAutospacing="0" w:line="360" w:lineRule="auto"/>
        <w:ind w:left="0" w:right="0"/>
        <w:jc w:val="both"/>
        <w:rPr>
          <w:rFonts w:hint="default" w:ascii="Times New Roman" w:hAnsi="Times New Roman" w:eastAsia="仿宋" w:cs="Times New Roman"/>
          <w:b/>
          <w:bCs w:val="0"/>
          <w:color w:val="auto"/>
          <w:kern w:val="0"/>
          <w:sz w:val="28"/>
          <w:szCs w:val="20"/>
          <w:lang w:val="en-US" w:eastAsia="zh-CN" w:bidi="ar"/>
        </w:rPr>
      </w:pPr>
    </w:p>
    <w:p>
      <w:pPr>
        <w:keepNext w:val="0"/>
        <w:keepLines w:val="0"/>
        <w:widowControl w:val="0"/>
        <w:suppressLineNumbers w:val="0"/>
        <w:autoSpaceDE w:val="0"/>
        <w:autoSpaceDN w:val="0"/>
        <w:spacing w:before="0" w:beforeAutospacing="0" w:after="0" w:afterAutospacing="0" w:line="360" w:lineRule="auto"/>
        <w:ind w:left="0" w:right="0"/>
        <w:jc w:val="center"/>
        <w:rPr>
          <w:rFonts w:hint="default" w:ascii="Times New Roman" w:hAnsi="Times New Roman" w:eastAsia="仿宋" w:cs="Times New Roman"/>
          <w:b/>
          <w:bCs w:val="0"/>
          <w:color w:val="auto"/>
          <w:sz w:val="28"/>
          <w:szCs w:val="20"/>
          <w:lang w:val="en-US"/>
        </w:rPr>
      </w:pPr>
      <w:r>
        <w:rPr>
          <w:rFonts w:hint="default" w:ascii="Times New Roman" w:hAnsi="Times New Roman" w:eastAsia="仿宋" w:cs="Times New Roman"/>
          <w:b/>
          <w:bCs w:val="0"/>
          <w:color w:val="auto"/>
          <w:kern w:val="0"/>
          <w:sz w:val="28"/>
          <w:szCs w:val="20"/>
          <w:lang w:val="en-US" w:eastAsia="zh-CN" w:bidi="ar"/>
        </w:rPr>
        <w:t>突发环境污染事件应急记录单</w:t>
      </w:r>
    </w:p>
    <w:tbl>
      <w:tblPr>
        <w:tblStyle w:val="2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20"/>
        <w:gridCol w:w="6"/>
        <w:gridCol w:w="1414"/>
        <w:gridCol w:w="1421"/>
        <w:gridCol w:w="1420"/>
        <w:gridCol w:w="1420"/>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接警人姓名</w:t>
            </w:r>
          </w:p>
        </w:tc>
        <w:tc>
          <w:tcPr>
            <w:tcW w:w="1420"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接警日期</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接警时间</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报警人姓名</w:t>
            </w:r>
          </w:p>
        </w:tc>
        <w:tc>
          <w:tcPr>
            <w:tcW w:w="1420"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报警人单位</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报警电话</w:t>
            </w:r>
          </w:p>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联系电话</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应急事件</w:t>
            </w:r>
          </w:p>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类型</w:t>
            </w:r>
          </w:p>
        </w:tc>
        <w:tc>
          <w:tcPr>
            <w:tcW w:w="1420"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应急事件</w:t>
            </w:r>
          </w:p>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发生时间</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应急事件</w:t>
            </w:r>
          </w:p>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发生地点</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27" w:hRule="atLeast"/>
        </w:trPr>
        <w:tc>
          <w:tcPr>
            <w:tcW w:w="142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应急事件发生的地点、性质、范围、严重程度</w:t>
            </w:r>
          </w:p>
        </w:tc>
        <w:tc>
          <w:tcPr>
            <w:tcW w:w="7096"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01" w:hRule="atLeast"/>
        </w:trPr>
        <w:tc>
          <w:tcPr>
            <w:tcW w:w="142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突发事件已造成影响和发展趋势</w:t>
            </w:r>
          </w:p>
        </w:tc>
        <w:tc>
          <w:tcPr>
            <w:tcW w:w="7096"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650" w:hRule="atLeast"/>
        </w:trPr>
        <w:tc>
          <w:tcPr>
            <w:tcW w:w="142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r>
              <w:rPr>
                <w:rFonts w:hint="default" w:ascii="Times New Roman" w:hAnsi="Times New Roman" w:eastAsia="仿宋" w:cs="Times New Roman"/>
                <w:color w:val="auto"/>
                <w:kern w:val="2"/>
                <w:sz w:val="24"/>
                <w:szCs w:val="20"/>
                <w:lang w:val="en-US" w:eastAsia="zh-CN" w:bidi="ar"/>
              </w:rPr>
              <w:t>已采取控制措施及效果</w:t>
            </w:r>
          </w:p>
        </w:tc>
        <w:tc>
          <w:tcPr>
            <w:tcW w:w="7096"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lang w:val="en-US"/>
              </w:rPr>
            </w:pPr>
          </w:p>
        </w:tc>
      </w:tr>
    </w:tbl>
    <w:p>
      <w:pPr>
        <w:pStyle w:val="20"/>
        <w:keepNext w:val="0"/>
        <w:keepLines w:val="0"/>
        <w:widowControl w:val="0"/>
        <w:suppressLineNumbers w:val="0"/>
        <w:topLinePunct/>
        <w:autoSpaceDE/>
        <w:autoSpaceDN w:val="0"/>
        <w:spacing w:before="0" w:beforeAutospacing="0" w:after="0" w:afterAutospacing="0" w:line="240" w:lineRule="auto"/>
        <w:ind w:right="0"/>
        <w:jc w:val="left"/>
        <w:rPr>
          <w:rFonts w:hint="default" w:ascii="Times New Roman" w:hAnsi="Times New Roman" w:eastAsia="仿宋" w:cs="Times New Roman"/>
          <w:b/>
          <w:bCs/>
          <w:color w:val="auto"/>
          <w:kern w:val="0"/>
          <w:sz w:val="28"/>
          <w:szCs w:val="28"/>
          <w:lang w:val="en-US" w:eastAsia="zh-CN" w:bidi="ar"/>
        </w:rPr>
      </w:pPr>
    </w:p>
    <w:p>
      <w:pPr>
        <w:keepNext w:val="0"/>
        <w:keepLines w:val="0"/>
        <w:widowControl w:val="0"/>
        <w:suppressLineNumbers w:val="0"/>
        <w:autoSpaceDE w:val="0"/>
        <w:autoSpaceDN w:val="0"/>
        <w:spacing w:before="0" w:beforeAutospacing="0" w:after="0" w:afterAutospacing="0" w:line="360" w:lineRule="auto"/>
        <w:ind w:left="0" w:right="0"/>
        <w:jc w:val="center"/>
        <w:rPr>
          <w:rFonts w:hint="default" w:ascii="Times New Roman" w:hAnsi="Times New Roman" w:eastAsia="仿宋" w:cs="Times New Roman"/>
          <w:b/>
          <w:bCs w:val="0"/>
          <w:color w:val="auto"/>
          <w:sz w:val="28"/>
          <w:szCs w:val="20"/>
          <w:lang w:val="en-US"/>
        </w:rPr>
      </w:pPr>
      <w:r>
        <w:rPr>
          <w:rFonts w:hint="default" w:ascii="Times New Roman" w:hAnsi="Times New Roman" w:eastAsia="仿宋" w:cs="Times New Roman"/>
          <w:b/>
          <w:bCs w:val="0"/>
          <w:color w:val="auto"/>
          <w:kern w:val="0"/>
          <w:sz w:val="28"/>
          <w:szCs w:val="20"/>
          <w:lang w:val="en-US" w:eastAsia="zh-CN" w:bidi="ar"/>
        </w:rPr>
        <w:t>突发环境污染事件报告单</w:t>
      </w:r>
    </w:p>
    <w:tbl>
      <w:tblPr>
        <w:tblStyle w:val="23"/>
        <w:tblW w:w="88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71"/>
        <w:gridCol w:w="442"/>
        <w:gridCol w:w="2214"/>
        <w:gridCol w:w="885"/>
        <w:gridCol w:w="1328"/>
        <w:gridCol w:w="442"/>
        <w:gridCol w:w="17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7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事件发生</w:t>
            </w:r>
          </w:p>
        </w:tc>
        <w:tc>
          <w:tcPr>
            <w:tcW w:w="354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1770"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事件</w:t>
            </w:r>
          </w:p>
        </w:tc>
        <w:tc>
          <w:tcPr>
            <w:tcW w:w="17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77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事件简题</w:t>
            </w:r>
          </w:p>
        </w:tc>
        <w:tc>
          <w:tcPr>
            <w:tcW w:w="7082"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47" w:hRule="atLeast"/>
        </w:trPr>
        <w:tc>
          <w:tcPr>
            <w:tcW w:w="8853" w:type="dxa"/>
            <w:gridSpan w:val="7"/>
            <w:tcBorders>
              <w:top w:val="single" w:color="auto" w:sz="4" w:space="0"/>
              <w:left w:val="single" w:color="auto" w:sz="4" w:space="0"/>
              <w:bottom w:val="single" w:color="auto" w:sz="4" w:space="0"/>
              <w:right w:val="single" w:color="auto" w:sz="4" w:space="0"/>
            </w:tcBorders>
            <w:vAlign w:val="top"/>
          </w:tcPr>
          <w:p>
            <w:pPr>
              <w:keepNext w:val="0"/>
              <w:keepLines w:val="0"/>
              <w:widowControl w:val="0"/>
              <w:suppressLineNumbers w:val="0"/>
              <w:autoSpaceDE w:val="0"/>
              <w:autoSpaceDN w:val="0"/>
              <w:spacing w:before="0" w:beforeAutospacing="0" w:after="0" w:afterAutospacing="0"/>
              <w:ind w:left="0" w:right="0"/>
              <w:jc w:val="left"/>
              <w:rPr>
                <w:rFonts w:hint="default" w:ascii="Times New Roman" w:hAnsi="Times New Roman" w:eastAsia="仿宋" w:cs="Times New Roman"/>
                <w:color w:val="auto"/>
                <w:kern w:val="2"/>
                <w:szCs w:val="24"/>
                <w:lang w:val="en-US"/>
              </w:rPr>
            </w:pPr>
          </w:p>
          <w:p>
            <w:pPr>
              <w:keepNext w:val="0"/>
              <w:keepLines w:val="0"/>
              <w:widowControl w:val="0"/>
              <w:suppressLineNumbers w:val="0"/>
              <w:autoSpaceDE w:val="0"/>
              <w:autoSpaceDN w:val="0"/>
              <w:spacing w:before="0" w:beforeAutospacing="0" w:after="0" w:afterAutospacing="0"/>
              <w:ind w:left="0" w:right="0" w:firstLine="480" w:firstLineChars="200"/>
              <w:jc w:val="left"/>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基本经过（事件发生、扩大和采取的措施、初步原因判断）：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50" w:hRule="atLeast"/>
        </w:trPr>
        <w:tc>
          <w:tcPr>
            <w:tcW w:w="8853" w:type="dxa"/>
            <w:gridSpan w:val="7"/>
            <w:tcBorders>
              <w:top w:val="single" w:color="auto" w:sz="4" w:space="0"/>
              <w:left w:val="single" w:color="auto" w:sz="4" w:space="0"/>
              <w:bottom w:val="single" w:color="auto" w:sz="4" w:space="0"/>
              <w:right w:val="single" w:color="auto" w:sz="4" w:space="0"/>
            </w:tcBorders>
            <w:vAlign w:val="top"/>
          </w:tcPr>
          <w:p>
            <w:pPr>
              <w:keepNext w:val="0"/>
              <w:keepLines w:val="0"/>
              <w:widowControl w:val="0"/>
              <w:suppressLineNumbers w:val="0"/>
              <w:autoSpaceDE w:val="0"/>
              <w:autoSpaceDN w:val="0"/>
              <w:spacing w:before="0" w:beforeAutospacing="0" w:after="0" w:afterAutospacing="0"/>
              <w:ind w:left="0" w:right="0"/>
              <w:jc w:val="left"/>
              <w:rPr>
                <w:rFonts w:hint="default" w:ascii="Times New Roman" w:hAnsi="Times New Roman" w:eastAsia="仿宋" w:cs="Times New Roman"/>
                <w:color w:val="auto"/>
                <w:kern w:val="2"/>
                <w:szCs w:val="24"/>
                <w:lang w:val="en-US"/>
              </w:rPr>
            </w:pPr>
          </w:p>
          <w:p>
            <w:pPr>
              <w:keepNext w:val="0"/>
              <w:keepLines w:val="0"/>
              <w:widowControl w:val="0"/>
              <w:suppressLineNumbers w:val="0"/>
              <w:autoSpaceDE w:val="0"/>
              <w:autoSpaceDN w:val="0"/>
              <w:spacing w:before="0" w:beforeAutospacing="0" w:after="0" w:afterAutospacing="0"/>
              <w:ind w:left="0" w:right="0" w:firstLine="480" w:firstLineChars="200"/>
              <w:jc w:val="left"/>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事件后果（环境污染程度、财产损失或可能造成的社会不良影响等）的初步估计：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221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填报人姓名</w:t>
            </w:r>
          </w:p>
        </w:tc>
        <w:tc>
          <w:tcPr>
            <w:tcW w:w="221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21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单位</w:t>
            </w:r>
          </w:p>
        </w:tc>
        <w:tc>
          <w:tcPr>
            <w:tcW w:w="221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221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联系方式</w:t>
            </w:r>
          </w:p>
        </w:tc>
        <w:tc>
          <w:tcPr>
            <w:tcW w:w="221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21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信息来源</w:t>
            </w:r>
          </w:p>
        </w:tc>
        <w:tc>
          <w:tcPr>
            <w:tcW w:w="221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bl>
    <w:p>
      <w:pPr>
        <w:keepNext w:val="0"/>
        <w:keepLines w:val="0"/>
        <w:widowControl w:val="0"/>
        <w:suppressLineNumbers w:val="0"/>
        <w:autoSpaceDE w:val="0"/>
        <w:autoSpaceDN w:val="0"/>
        <w:spacing w:before="0" w:beforeAutospacing="0" w:after="0" w:afterAutospacing="0" w:line="360" w:lineRule="auto"/>
        <w:ind w:left="0" w:right="0"/>
        <w:jc w:val="center"/>
        <w:rPr>
          <w:rFonts w:hint="default" w:ascii="Times New Roman" w:hAnsi="Times New Roman" w:eastAsia="仿宋" w:cs="Times New Roman"/>
          <w:b/>
          <w:bCs w:val="0"/>
          <w:color w:val="auto"/>
          <w:sz w:val="28"/>
          <w:szCs w:val="24"/>
          <w:lang w:val="en-US"/>
        </w:rPr>
      </w:pPr>
      <w:r>
        <w:rPr>
          <w:rFonts w:hint="default" w:ascii="Times New Roman" w:hAnsi="Times New Roman" w:eastAsia="仿宋" w:cs="Times New Roman"/>
          <w:b/>
          <w:bCs w:val="0"/>
          <w:color w:val="auto"/>
          <w:kern w:val="0"/>
          <w:sz w:val="28"/>
          <w:szCs w:val="24"/>
          <w:lang w:val="en-US" w:eastAsia="zh-CN" w:bidi="ar"/>
        </w:rPr>
        <w:t>公司突发环境事件报告表（初报）</w:t>
      </w:r>
    </w:p>
    <w:tbl>
      <w:tblPr>
        <w:tblStyle w:val="23"/>
        <w:tblW w:w="88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39"/>
        <w:gridCol w:w="621"/>
        <w:gridCol w:w="1622"/>
        <w:gridCol w:w="1369"/>
        <w:gridCol w:w="999"/>
        <w:gridCol w:w="27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报告方式</w:t>
            </w:r>
          </w:p>
        </w:tc>
        <w:tc>
          <w:tcPr>
            <w:tcW w:w="62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1</w:t>
            </w:r>
          </w:p>
        </w:tc>
        <w:tc>
          <w:tcPr>
            <w:tcW w:w="162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电话报告</w:t>
            </w:r>
          </w:p>
        </w:tc>
        <w:tc>
          <w:tcPr>
            <w:tcW w:w="1369"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报告人</w:t>
            </w:r>
          </w:p>
        </w:tc>
        <w:tc>
          <w:tcPr>
            <w:tcW w:w="9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内部</w:t>
            </w:r>
          </w:p>
        </w:tc>
        <w:tc>
          <w:tcPr>
            <w:tcW w:w="2703"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Times New Roman" w:hAnsi="Times New Roman" w:eastAsia="宋体" w:cs="Times New Roman"/>
                <w:color w:val="auto"/>
                <w:kern w:val="2"/>
                <w:sz w:val="21"/>
                <w:szCs w:val="22"/>
              </w:rPr>
            </w:pPr>
          </w:p>
        </w:tc>
        <w:tc>
          <w:tcPr>
            <w:tcW w:w="62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2</w:t>
            </w:r>
          </w:p>
        </w:tc>
        <w:tc>
          <w:tcPr>
            <w:tcW w:w="162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书面报告</w:t>
            </w:r>
          </w:p>
        </w:tc>
        <w:tc>
          <w:tcPr>
            <w:tcW w:w="136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Times New Roman" w:hAnsi="Times New Roman" w:eastAsia="宋体" w:cs="Times New Roman"/>
                <w:color w:val="auto"/>
                <w:kern w:val="2"/>
                <w:sz w:val="21"/>
                <w:szCs w:val="22"/>
              </w:rPr>
            </w:pPr>
          </w:p>
        </w:tc>
        <w:tc>
          <w:tcPr>
            <w:tcW w:w="99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外部</w:t>
            </w:r>
          </w:p>
        </w:tc>
        <w:tc>
          <w:tcPr>
            <w:tcW w:w="2703"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报告时间</w:t>
            </w:r>
          </w:p>
        </w:tc>
        <w:tc>
          <w:tcPr>
            <w:tcW w:w="731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单位名称</w:t>
            </w:r>
          </w:p>
        </w:tc>
        <w:tc>
          <w:tcPr>
            <w:tcW w:w="731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地址</w:t>
            </w:r>
          </w:p>
        </w:tc>
        <w:tc>
          <w:tcPr>
            <w:tcW w:w="731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省      市      区      乡（镇）      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法人代表</w:t>
            </w:r>
          </w:p>
        </w:tc>
        <w:tc>
          <w:tcPr>
            <w:tcW w:w="224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368"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联系电话</w:t>
            </w:r>
          </w:p>
        </w:tc>
        <w:tc>
          <w:tcPr>
            <w:tcW w:w="2703"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传真</w:t>
            </w:r>
          </w:p>
        </w:tc>
        <w:tc>
          <w:tcPr>
            <w:tcW w:w="224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368"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Email</w:t>
            </w:r>
          </w:p>
        </w:tc>
        <w:tc>
          <w:tcPr>
            <w:tcW w:w="2703"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发生位置</w:t>
            </w:r>
          </w:p>
        </w:tc>
        <w:tc>
          <w:tcPr>
            <w:tcW w:w="224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368"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设备设施名称</w:t>
            </w:r>
          </w:p>
        </w:tc>
        <w:tc>
          <w:tcPr>
            <w:tcW w:w="2703"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物料名称</w:t>
            </w:r>
          </w:p>
        </w:tc>
        <w:tc>
          <w:tcPr>
            <w:tcW w:w="731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类型</w:t>
            </w:r>
          </w:p>
        </w:tc>
        <w:tc>
          <w:tcPr>
            <w:tcW w:w="731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泄漏□      火灾□      爆炸□      其它□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污染物名称</w:t>
            </w:r>
          </w:p>
        </w:tc>
        <w:tc>
          <w:tcPr>
            <w:tcW w:w="224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数量</w:t>
            </w:r>
          </w:p>
        </w:tc>
        <w:tc>
          <w:tcPr>
            <w:tcW w:w="507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24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507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24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507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24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507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24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507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24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507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24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507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bl>
    <w:p>
      <w:pPr>
        <w:keepNext w:val="0"/>
        <w:keepLines w:val="0"/>
        <w:widowControl w:val="0"/>
        <w:suppressLineNumbers w:val="0"/>
        <w:autoSpaceDE w:val="0"/>
        <w:autoSpaceDN w:val="0"/>
        <w:spacing w:before="0" w:beforeAutospacing="0" w:after="0" w:afterAutospacing="0"/>
        <w:ind w:left="0" w:right="0"/>
        <w:jc w:val="left"/>
        <w:rPr>
          <w:rFonts w:hint="default" w:ascii="Times New Roman" w:hAnsi="Times New Roman" w:eastAsia="仿宋" w:cs="Times New Roman"/>
          <w:color w:val="auto"/>
          <w:szCs w:val="24"/>
          <w:lang w:val="en-US"/>
        </w:rPr>
      </w:pPr>
    </w:p>
    <w:tbl>
      <w:tblPr>
        <w:tblStyle w:val="23"/>
        <w:tblW w:w="88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2"/>
        <w:gridCol w:w="66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211" w:hRule="atLeast"/>
        </w:trPr>
        <w:tc>
          <w:tcPr>
            <w:tcW w:w="220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已污染范围</w:t>
            </w:r>
          </w:p>
        </w:tc>
        <w:tc>
          <w:tcPr>
            <w:tcW w:w="665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136" w:hRule="atLeast"/>
        </w:trPr>
        <w:tc>
          <w:tcPr>
            <w:tcW w:w="220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可能受影响区域</w:t>
            </w:r>
          </w:p>
        </w:tc>
        <w:tc>
          <w:tcPr>
            <w:tcW w:w="665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211" w:hRule="atLeast"/>
        </w:trPr>
        <w:tc>
          <w:tcPr>
            <w:tcW w:w="220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潜在的危害程度转化方式趋向</w:t>
            </w:r>
          </w:p>
        </w:tc>
        <w:tc>
          <w:tcPr>
            <w:tcW w:w="665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66" w:hRule="atLeast"/>
        </w:trPr>
        <w:tc>
          <w:tcPr>
            <w:tcW w:w="220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已采取的应急措施</w:t>
            </w:r>
          </w:p>
        </w:tc>
        <w:tc>
          <w:tcPr>
            <w:tcW w:w="665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17" w:hRule="atLeast"/>
        </w:trPr>
        <w:tc>
          <w:tcPr>
            <w:tcW w:w="220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建议采取措施</w:t>
            </w:r>
          </w:p>
        </w:tc>
        <w:tc>
          <w:tcPr>
            <w:tcW w:w="665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00" w:hRule="atLeast"/>
        </w:trPr>
        <w:tc>
          <w:tcPr>
            <w:tcW w:w="220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直接人员伤亡和财产经济损失</w:t>
            </w:r>
          </w:p>
        </w:tc>
        <w:tc>
          <w:tcPr>
            <w:tcW w:w="6654"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bl>
    <w:p>
      <w:pPr>
        <w:keepNext w:val="0"/>
        <w:keepLines w:val="0"/>
        <w:widowControl w:val="0"/>
        <w:suppressLineNumbers w:val="0"/>
        <w:autoSpaceDE w:val="0"/>
        <w:autoSpaceDN w:val="0"/>
        <w:spacing w:before="0" w:beforeAutospacing="0" w:after="0" w:afterAutospacing="0" w:line="360" w:lineRule="auto"/>
        <w:ind w:left="0" w:right="0"/>
        <w:jc w:val="center"/>
        <w:rPr>
          <w:rFonts w:hint="default" w:ascii="Times New Roman" w:hAnsi="Times New Roman" w:eastAsia="仿宋" w:cs="Times New Roman"/>
          <w:b/>
          <w:bCs w:val="0"/>
          <w:color w:val="auto"/>
          <w:sz w:val="28"/>
          <w:szCs w:val="24"/>
          <w:lang w:val="en-US"/>
        </w:rPr>
      </w:pPr>
      <w:r>
        <w:rPr>
          <w:rFonts w:hint="default" w:ascii="Times New Roman" w:hAnsi="Times New Roman" w:eastAsia="仿宋" w:cs="Times New Roman"/>
          <w:b/>
          <w:bCs w:val="0"/>
          <w:color w:val="auto"/>
          <w:kern w:val="0"/>
          <w:sz w:val="28"/>
          <w:szCs w:val="24"/>
          <w:lang w:val="en-US" w:eastAsia="zh-CN" w:bidi="ar"/>
        </w:rPr>
        <w:t>公司突发环境事件报告表（续报）</w:t>
      </w:r>
    </w:p>
    <w:tbl>
      <w:tblPr>
        <w:tblStyle w:val="23"/>
        <w:tblW w:w="88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39"/>
        <w:gridCol w:w="2255"/>
        <w:gridCol w:w="441"/>
        <w:gridCol w:w="1620"/>
        <w:gridCol w:w="295"/>
        <w:gridCol w:w="27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报告方式</w:t>
            </w:r>
          </w:p>
        </w:tc>
        <w:tc>
          <w:tcPr>
            <w:tcW w:w="269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电话报告或网络报告</w:t>
            </w:r>
          </w:p>
        </w:tc>
        <w:tc>
          <w:tcPr>
            <w:tcW w:w="1620"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报告人</w:t>
            </w:r>
          </w:p>
        </w:tc>
        <w:tc>
          <w:tcPr>
            <w:tcW w:w="2998"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报告时间</w:t>
            </w:r>
          </w:p>
        </w:tc>
        <w:tc>
          <w:tcPr>
            <w:tcW w:w="731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单位名称</w:t>
            </w:r>
          </w:p>
        </w:tc>
        <w:tc>
          <w:tcPr>
            <w:tcW w:w="731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地址</w:t>
            </w:r>
          </w:p>
        </w:tc>
        <w:tc>
          <w:tcPr>
            <w:tcW w:w="731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省      市      区      乡（镇）      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法人代表</w:t>
            </w: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35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联系电话</w:t>
            </w:r>
          </w:p>
        </w:tc>
        <w:tc>
          <w:tcPr>
            <w:tcW w:w="2703"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传真</w:t>
            </w: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35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Email</w:t>
            </w:r>
          </w:p>
        </w:tc>
        <w:tc>
          <w:tcPr>
            <w:tcW w:w="2703"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发生位置</w:t>
            </w: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35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设备设施名称</w:t>
            </w:r>
          </w:p>
        </w:tc>
        <w:tc>
          <w:tcPr>
            <w:tcW w:w="2703"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物料名称</w:t>
            </w:r>
          </w:p>
        </w:tc>
        <w:tc>
          <w:tcPr>
            <w:tcW w:w="731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类型</w:t>
            </w:r>
          </w:p>
        </w:tc>
        <w:tc>
          <w:tcPr>
            <w:tcW w:w="731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泄漏□      火灾□      爆炸□      其它□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污染物名称</w:t>
            </w: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数量</w:t>
            </w:r>
          </w:p>
        </w:tc>
        <w:tc>
          <w:tcPr>
            <w:tcW w:w="505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505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505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505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505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505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505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c>
          <w:tcPr>
            <w:tcW w:w="505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bl>
    <w:p>
      <w:pPr>
        <w:keepNext w:val="0"/>
        <w:keepLines w:val="0"/>
        <w:widowControl w:val="0"/>
        <w:suppressLineNumbers w:val="0"/>
        <w:autoSpaceDE w:val="0"/>
        <w:autoSpaceDN w:val="0"/>
        <w:spacing w:before="0" w:beforeAutospacing="0" w:after="0" w:afterAutospacing="0"/>
        <w:ind w:left="0" w:right="0"/>
        <w:jc w:val="left"/>
        <w:rPr>
          <w:rFonts w:hint="default" w:ascii="Times New Roman" w:hAnsi="Times New Roman" w:eastAsia="仿宋" w:cs="Times New Roman"/>
          <w:color w:val="auto"/>
          <w:szCs w:val="24"/>
          <w:lang w:val="en-US"/>
        </w:rPr>
      </w:pPr>
    </w:p>
    <w:tbl>
      <w:tblPr>
        <w:tblStyle w:val="23"/>
        <w:tblW w:w="88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55"/>
        <w:gridCol w:w="66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565" w:hRule="atLeast"/>
        </w:trPr>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事件发生原因</w:t>
            </w:r>
          </w:p>
        </w:tc>
        <w:tc>
          <w:tcPr>
            <w:tcW w:w="660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80" w:hRule="atLeast"/>
        </w:trPr>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事件发生过程</w:t>
            </w:r>
          </w:p>
        </w:tc>
        <w:tc>
          <w:tcPr>
            <w:tcW w:w="660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45" w:hRule="atLeast"/>
        </w:trPr>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事件进展情况</w:t>
            </w:r>
          </w:p>
        </w:tc>
        <w:tc>
          <w:tcPr>
            <w:tcW w:w="660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45" w:hRule="atLeast"/>
        </w:trPr>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r>
              <w:rPr>
                <w:rFonts w:hint="default" w:ascii="Times New Roman" w:hAnsi="Times New Roman" w:eastAsia="仿宋" w:cs="Times New Roman"/>
                <w:color w:val="auto"/>
                <w:kern w:val="2"/>
                <w:sz w:val="24"/>
                <w:szCs w:val="24"/>
                <w:lang w:val="en-US" w:eastAsia="zh-CN" w:bidi="ar"/>
              </w:rPr>
              <w:t>采取的应急措施</w:t>
            </w:r>
          </w:p>
        </w:tc>
        <w:tc>
          <w:tcPr>
            <w:tcW w:w="6601"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kern w:val="2"/>
                <w:szCs w:val="24"/>
                <w:lang w:val="en-US"/>
              </w:rPr>
            </w:pPr>
          </w:p>
        </w:tc>
      </w:tr>
    </w:tbl>
    <w:p>
      <w:pPr>
        <w:pStyle w:val="20"/>
        <w:keepNext w:val="0"/>
        <w:keepLines w:val="0"/>
        <w:widowControl w:val="0"/>
        <w:suppressLineNumbers w:val="0"/>
        <w:topLinePunct/>
        <w:autoSpaceDE/>
        <w:autoSpaceDN w:val="0"/>
        <w:spacing w:before="0" w:beforeAutospacing="0" w:after="0" w:afterAutospacing="0" w:line="240" w:lineRule="auto"/>
        <w:ind w:right="0"/>
        <w:jc w:val="left"/>
        <w:rPr>
          <w:rFonts w:hint="default" w:ascii="Times New Roman" w:hAnsi="Times New Roman" w:eastAsia="仿宋" w:cs="Times New Roman"/>
          <w:b/>
          <w:bCs/>
          <w:color w:val="auto"/>
          <w:kern w:val="0"/>
          <w:sz w:val="28"/>
          <w:szCs w:val="28"/>
          <w:lang w:val="en-US" w:eastAsia="zh-CN" w:bidi="ar"/>
        </w:rPr>
      </w:pPr>
    </w:p>
    <w:p>
      <w:pPr>
        <w:keepNext w:val="0"/>
        <w:keepLines w:val="0"/>
        <w:widowControl w:val="0"/>
        <w:suppressLineNumbers w:val="0"/>
        <w:autoSpaceDE w:val="0"/>
        <w:autoSpaceDN w:val="0"/>
        <w:spacing w:before="0" w:beforeAutospacing="0" w:after="0" w:afterAutospacing="0" w:line="360" w:lineRule="auto"/>
        <w:ind w:left="0" w:right="0"/>
        <w:jc w:val="center"/>
        <w:rPr>
          <w:rFonts w:hint="default" w:ascii="Times New Roman" w:hAnsi="Times New Roman" w:eastAsia="仿宋" w:cs="Times New Roman"/>
          <w:b/>
          <w:bCs w:val="0"/>
          <w:color w:val="auto"/>
          <w:sz w:val="28"/>
          <w:szCs w:val="24"/>
          <w:lang w:val="en-US"/>
        </w:rPr>
      </w:pPr>
      <w:r>
        <w:rPr>
          <w:rFonts w:hint="default" w:ascii="Times New Roman" w:hAnsi="Times New Roman" w:eastAsia="仿宋" w:cs="Times New Roman"/>
          <w:b/>
          <w:bCs w:val="0"/>
          <w:color w:val="auto"/>
          <w:kern w:val="0"/>
          <w:sz w:val="28"/>
          <w:szCs w:val="24"/>
          <w:lang w:val="en-US" w:eastAsia="zh-CN" w:bidi="ar"/>
        </w:rPr>
        <w:t>公司突发环境事件报告表（处理结果报告）</w:t>
      </w:r>
    </w:p>
    <w:tbl>
      <w:tblPr>
        <w:tblStyle w:val="23"/>
        <w:tblW w:w="88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39"/>
        <w:gridCol w:w="2255"/>
        <w:gridCol w:w="441"/>
        <w:gridCol w:w="1620"/>
        <w:gridCol w:w="295"/>
        <w:gridCol w:w="27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报告方式</w:t>
            </w:r>
          </w:p>
        </w:tc>
        <w:tc>
          <w:tcPr>
            <w:tcW w:w="269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电话报告或网络报告</w:t>
            </w:r>
          </w:p>
        </w:tc>
        <w:tc>
          <w:tcPr>
            <w:tcW w:w="1620"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报告人</w:t>
            </w:r>
          </w:p>
        </w:tc>
        <w:tc>
          <w:tcPr>
            <w:tcW w:w="2998"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报告时间</w:t>
            </w:r>
          </w:p>
        </w:tc>
        <w:tc>
          <w:tcPr>
            <w:tcW w:w="731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单位名称</w:t>
            </w:r>
          </w:p>
        </w:tc>
        <w:tc>
          <w:tcPr>
            <w:tcW w:w="731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地址</w:t>
            </w:r>
          </w:p>
        </w:tc>
        <w:tc>
          <w:tcPr>
            <w:tcW w:w="731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省      市      区      乡（镇）      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法人代表</w:t>
            </w: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235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联系电话</w:t>
            </w:r>
          </w:p>
        </w:tc>
        <w:tc>
          <w:tcPr>
            <w:tcW w:w="2703"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传真</w:t>
            </w: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235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Email</w:t>
            </w:r>
          </w:p>
        </w:tc>
        <w:tc>
          <w:tcPr>
            <w:tcW w:w="2703"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发生位置</w:t>
            </w: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235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设备设施名称</w:t>
            </w:r>
          </w:p>
        </w:tc>
        <w:tc>
          <w:tcPr>
            <w:tcW w:w="2703"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物料名称</w:t>
            </w:r>
          </w:p>
        </w:tc>
        <w:tc>
          <w:tcPr>
            <w:tcW w:w="731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类型</w:t>
            </w:r>
          </w:p>
        </w:tc>
        <w:tc>
          <w:tcPr>
            <w:tcW w:w="731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泄漏□      火灾□      爆炸□      其它□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污染物名称</w:t>
            </w: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数量</w:t>
            </w:r>
          </w:p>
        </w:tc>
        <w:tc>
          <w:tcPr>
            <w:tcW w:w="505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505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505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505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505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505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505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153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22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c>
          <w:tcPr>
            <w:tcW w:w="505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autoSpaceDE w:val="0"/>
              <w:autoSpaceDN w:val="0"/>
              <w:spacing w:before="0" w:beforeAutospacing="0" w:after="0" w:afterAutospacing="0"/>
              <w:ind w:left="0" w:right="0"/>
              <w:jc w:val="center"/>
              <w:rPr>
                <w:rFonts w:hint="default" w:ascii="Times New Roman" w:hAnsi="Times New Roman" w:eastAsia="仿宋" w:cs="Times New Roman"/>
                <w:color w:val="auto"/>
                <w:szCs w:val="24"/>
                <w:lang w:val="en-US"/>
              </w:rPr>
            </w:pPr>
          </w:p>
        </w:tc>
      </w:tr>
    </w:tbl>
    <w:p>
      <w:pPr>
        <w:keepNext w:val="0"/>
        <w:keepLines w:val="0"/>
        <w:widowControl w:val="0"/>
        <w:suppressLineNumbers w:val="0"/>
        <w:autoSpaceDE w:val="0"/>
        <w:autoSpaceDN w:val="0"/>
        <w:spacing w:before="0" w:beforeAutospacing="0" w:after="0" w:afterAutospacing="0"/>
        <w:ind w:left="0" w:right="0"/>
        <w:jc w:val="left"/>
        <w:rPr>
          <w:rFonts w:hint="default" w:ascii="Times New Roman" w:hAnsi="Times New Roman" w:eastAsia="仿宋" w:cs="Times New Roman"/>
          <w:color w:val="auto"/>
          <w:szCs w:val="24"/>
          <w:lang w:val="en-US"/>
        </w:rPr>
      </w:pPr>
    </w:p>
    <w:tbl>
      <w:tblPr>
        <w:tblStyle w:val="2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232" w:hRule="atLeast"/>
        </w:trPr>
        <w:tc>
          <w:tcPr>
            <w:tcW w:w="8522" w:type="dxa"/>
            <w:tcBorders>
              <w:top w:val="single" w:color="auto" w:sz="4" w:space="0"/>
              <w:left w:val="single" w:color="auto" w:sz="4" w:space="0"/>
              <w:bottom w:val="single" w:color="auto" w:sz="4" w:space="0"/>
              <w:right w:val="single" w:color="auto" w:sz="4" w:space="0"/>
            </w:tcBorders>
            <w:vAlign w:val="top"/>
          </w:tcPr>
          <w:p>
            <w:pPr>
              <w:keepNext w:val="0"/>
              <w:keepLines w:val="0"/>
              <w:widowControl w:val="0"/>
              <w:suppressLineNumbers w:val="0"/>
              <w:autoSpaceDE w:val="0"/>
              <w:autoSpaceDN w:val="0"/>
              <w:spacing w:before="0" w:beforeAutospacing="0" w:after="0" w:afterAutospacing="0" w:line="360" w:lineRule="auto"/>
              <w:ind w:left="0" w:right="0"/>
              <w:jc w:val="left"/>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报告正文：</w:t>
            </w:r>
          </w:p>
          <w:p>
            <w:pPr>
              <w:pStyle w:val="38"/>
              <w:widowControl/>
              <w:numPr>
                <w:ilvl w:val="0"/>
                <w:numId w:val="4"/>
              </w:numPr>
              <w:spacing w:line="360" w:lineRule="auto"/>
              <w:ind w:left="945" w:hanging="480" w:firstLineChars="0"/>
              <w:jc w:val="left"/>
              <w:rPr>
                <w:rFonts w:hint="default" w:ascii="Times New Roman" w:hAnsi="Times New Roman" w:eastAsia="仿宋" w:cs="Times New Roman"/>
                <w:color w:val="auto"/>
                <w:sz w:val="24"/>
                <w:szCs w:val="24"/>
                <w:lang w:val="en-US"/>
              </w:rPr>
            </w:pPr>
            <w:r>
              <w:rPr>
                <w:rFonts w:hint="default" w:ascii="Times New Roman" w:hAnsi="Times New Roman" w:eastAsia="仿宋" w:cs="Times New Roman"/>
                <w:color w:val="auto"/>
                <w:sz w:val="24"/>
                <w:szCs w:val="24"/>
              </w:rPr>
              <w:t>处理事件的措施，过程和结果：</w:t>
            </w:r>
          </w:p>
          <w:p>
            <w:pPr>
              <w:keepNext w:val="0"/>
              <w:keepLines w:val="0"/>
              <w:widowControl w:val="0"/>
              <w:suppressLineNumbers w:val="0"/>
              <w:autoSpaceDE w:val="0"/>
              <w:autoSpaceDN w:val="0"/>
              <w:spacing w:before="0" w:beforeAutospacing="0" w:after="0" w:afterAutospacing="0" w:line="360" w:lineRule="auto"/>
              <w:ind w:left="465" w:right="0"/>
              <w:jc w:val="left"/>
              <w:rPr>
                <w:rFonts w:hint="default" w:ascii="Times New Roman" w:hAnsi="Times New Roman" w:eastAsia="仿宋" w:cs="Times New Roman"/>
                <w:color w:val="auto"/>
                <w:szCs w:val="24"/>
                <w:lang w:val="en-US"/>
              </w:rPr>
            </w:pPr>
          </w:p>
          <w:p>
            <w:pPr>
              <w:keepNext w:val="0"/>
              <w:keepLines w:val="0"/>
              <w:widowControl w:val="0"/>
              <w:suppressLineNumbers w:val="0"/>
              <w:autoSpaceDE w:val="0"/>
              <w:autoSpaceDN w:val="0"/>
              <w:spacing w:before="0" w:beforeAutospacing="0" w:after="0" w:afterAutospacing="0" w:line="360" w:lineRule="auto"/>
              <w:ind w:left="0" w:right="0"/>
              <w:jc w:val="left"/>
              <w:rPr>
                <w:rFonts w:hint="default" w:ascii="Times New Roman" w:hAnsi="Times New Roman" w:eastAsia="仿宋" w:cs="Times New Roman"/>
                <w:color w:val="auto"/>
                <w:szCs w:val="24"/>
                <w:lang w:val="en-US"/>
              </w:rPr>
            </w:pPr>
          </w:p>
          <w:p>
            <w:pPr>
              <w:pStyle w:val="38"/>
              <w:widowControl/>
              <w:numPr>
                <w:ilvl w:val="0"/>
                <w:numId w:val="4"/>
              </w:numPr>
              <w:spacing w:line="360" w:lineRule="auto"/>
              <w:ind w:left="945" w:hanging="480" w:firstLineChars="0"/>
              <w:jc w:val="left"/>
              <w:rPr>
                <w:rFonts w:hint="default" w:ascii="Times New Roman" w:hAnsi="Times New Roman" w:eastAsia="仿宋" w:cs="Times New Roman"/>
                <w:color w:val="auto"/>
                <w:sz w:val="24"/>
                <w:szCs w:val="24"/>
                <w:lang w:val="en-US"/>
              </w:rPr>
            </w:pPr>
            <w:r>
              <w:rPr>
                <w:rFonts w:hint="default" w:ascii="Times New Roman" w:hAnsi="Times New Roman" w:eastAsia="仿宋" w:cs="Times New Roman"/>
                <w:color w:val="auto"/>
                <w:sz w:val="24"/>
                <w:szCs w:val="24"/>
              </w:rPr>
              <w:t>污染的范围和程度：</w:t>
            </w:r>
          </w:p>
          <w:p>
            <w:pPr>
              <w:keepNext w:val="0"/>
              <w:keepLines w:val="0"/>
              <w:widowControl w:val="0"/>
              <w:suppressLineNumbers w:val="0"/>
              <w:autoSpaceDE w:val="0"/>
              <w:autoSpaceDN w:val="0"/>
              <w:spacing w:before="0" w:beforeAutospacing="0" w:after="0" w:afterAutospacing="0" w:line="360" w:lineRule="auto"/>
              <w:ind w:left="465" w:right="0"/>
              <w:jc w:val="left"/>
              <w:rPr>
                <w:rFonts w:hint="default" w:ascii="Times New Roman" w:hAnsi="Times New Roman" w:eastAsia="仿宋" w:cs="Times New Roman"/>
                <w:color w:val="auto"/>
                <w:szCs w:val="24"/>
                <w:lang w:val="en-US"/>
              </w:rPr>
            </w:pPr>
          </w:p>
          <w:p>
            <w:pPr>
              <w:keepNext w:val="0"/>
              <w:keepLines w:val="0"/>
              <w:widowControl w:val="0"/>
              <w:suppressLineNumbers w:val="0"/>
              <w:autoSpaceDE w:val="0"/>
              <w:autoSpaceDN w:val="0"/>
              <w:spacing w:before="0" w:beforeAutospacing="0" w:after="0" w:afterAutospacing="0" w:line="360" w:lineRule="auto"/>
              <w:ind w:left="0" w:right="0"/>
              <w:jc w:val="left"/>
              <w:rPr>
                <w:rFonts w:hint="default" w:ascii="Times New Roman" w:hAnsi="Times New Roman" w:eastAsia="仿宋" w:cs="Times New Roman"/>
                <w:color w:val="auto"/>
                <w:szCs w:val="24"/>
                <w:lang w:val="en-US"/>
              </w:rPr>
            </w:pPr>
          </w:p>
          <w:p>
            <w:pPr>
              <w:pStyle w:val="38"/>
              <w:widowControl/>
              <w:numPr>
                <w:ilvl w:val="0"/>
                <w:numId w:val="4"/>
              </w:numPr>
              <w:spacing w:line="360" w:lineRule="auto"/>
              <w:ind w:left="945" w:hanging="480" w:firstLineChars="0"/>
              <w:jc w:val="left"/>
              <w:rPr>
                <w:rFonts w:hint="default" w:ascii="Times New Roman" w:hAnsi="Times New Roman" w:eastAsia="仿宋" w:cs="Times New Roman"/>
                <w:color w:val="auto"/>
                <w:sz w:val="24"/>
                <w:szCs w:val="24"/>
                <w:lang w:val="en-US"/>
              </w:rPr>
            </w:pPr>
            <w:r>
              <w:rPr>
                <w:rFonts w:hint="default" w:ascii="Times New Roman" w:hAnsi="Times New Roman" w:eastAsia="仿宋" w:cs="Times New Roman"/>
                <w:color w:val="auto"/>
                <w:sz w:val="24"/>
                <w:szCs w:val="24"/>
              </w:rPr>
              <w:t>事件潜在或间接的危害、社会影响：</w:t>
            </w:r>
          </w:p>
          <w:p>
            <w:pPr>
              <w:keepNext w:val="0"/>
              <w:keepLines w:val="0"/>
              <w:widowControl w:val="0"/>
              <w:suppressLineNumbers w:val="0"/>
              <w:autoSpaceDE w:val="0"/>
              <w:autoSpaceDN w:val="0"/>
              <w:spacing w:before="0" w:beforeAutospacing="0" w:after="0" w:afterAutospacing="0" w:line="360" w:lineRule="auto"/>
              <w:ind w:left="465" w:right="0"/>
              <w:jc w:val="left"/>
              <w:rPr>
                <w:rFonts w:hint="default" w:ascii="Times New Roman" w:hAnsi="Times New Roman" w:eastAsia="仿宋" w:cs="Times New Roman"/>
                <w:color w:val="auto"/>
                <w:szCs w:val="24"/>
                <w:lang w:val="en-US"/>
              </w:rPr>
            </w:pPr>
          </w:p>
          <w:p>
            <w:pPr>
              <w:keepNext w:val="0"/>
              <w:keepLines w:val="0"/>
              <w:widowControl w:val="0"/>
              <w:suppressLineNumbers w:val="0"/>
              <w:autoSpaceDE w:val="0"/>
              <w:autoSpaceDN w:val="0"/>
              <w:spacing w:before="0" w:beforeAutospacing="0" w:after="0" w:afterAutospacing="0" w:line="360" w:lineRule="auto"/>
              <w:ind w:left="465" w:right="0"/>
              <w:jc w:val="left"/>
              <w:rPr>
                <w:rFonts w:hint="default" w:ascii="Times New Roman" w:hAnsi="Times New Roman" w:eastAsia="仿宋" w:cs="Times New Roman"/>
                <w:color w:val="auto"/>
                <w:szCs w:val="24"/>
                <w:lang w:val="en-US"/>
              </w:rPr>
            </w:pPr>
          </w:p>
          <w:p>
            <w:pPr>
              <w:keepNext w:val="0"/>
              <w:keepLines w:val="0"/>
              <w:widowControl w:val="0"/>
              <w:suppressLineNumbers w:val="0"/>
              <w:autoSpaceDE w:val="0"/>
              <w:autoSpaceDN w:val="0"/>
              <w:spacing w:before="0" w:beforeAutospacing="0" w:after="0" w:afterAutospacing="0" w:line="360" w:lineRule="auto"/>
              <w:ind w:left="0" w:right="0"/>
              <w:jc w:val="left"/>
              <w:rPr>
                <w:rFonts w:hint="default" w:ascii="Times New Roman" w:hAnsi="Times New Roman" w:eastAsia="仿宋" w:cs="Times New Roman"/>
                <w:color w:val="auto"/>
                <w:szCs w:val="24"/>
                <w:lang w:val="en-US"/>
              </w:rPr>
            </w:pPr>
          </w:p>
          <w:p>
            <w:pPr>
              <w:pStyle w:val="38"/>
              <w:widowControl/>
              <w:numPr>
                <w:ilvl w:val="0"/>
                <w:numId w:val="4"/>
              </w:numPr>
              <w:spacing w:line="360" w:lineRule="auto"/>
              <w:ind w:left="945" w:hanging="480" w:firstLineChars="0"/>
              <w:jc w:val="left"/>
              <w:rPr>
                <w:rFonts w:hint="default" w:ascii="Times New Roman" w:hAnsi="Times New Roman" w:eastAsia="仿宋" w:cs="Times New Roman"/>
                <w:color w:val="auto"/>
                <w:sz w:val="24"/>
                <w:szCs w:val="24"/>
                <w:lang w:val="en-US"/>
              </w:rPr>
            </w:pPr>
            <w:r>
              <w:rPr>
                <w:rFonts w:hint="default" w:ascii="Times New Roman" w:hAnsi="Times New Roman" w:eastAsia="仿宋" w:cs="Times New Roman"/>
                <w:color w:val="auto"/>
                <w:sz w:val="24"/>
                <w:szCs w:val="24"/>
              </w:rPr>
              <w:t>处理后的遗留问题：</w:t>
            </w:r>
          </w:p>
          <w:p>
            <w:pPr>
              <w:keepNext w:val="0"/>
              <w:keepLines w:val="0"/>
              <w:widowControl w:val="0"/>
              <w:suppressLineNumbers w:val="0"/>
              <w:autoSpaceDE w:val="0"/>
              <w:autoSpaceDN w:val="0"/>
              <w:spacing w:before="0" w:beforeAutospacing="0" w:after="0" w:afterAutospacing="0" w:line="360" w:lineRule="auto"/>
              <w:ind w:left="0" w:right="0"/>
              <w:jc w:val="left"/>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 xml:space="preserve">    </w:t>
            </w:r>
          </w:p>
          <w:p>
            <w:pPr>
              <w:keepNext w:val="0"/>
              <w:keepLines w:val="0"/>
              <w:widowControl w:val="0"/>
              <w:suppressLineNumbers w:val="0"/>
              <w:autoSpaceDE w:val="0"/>
              <w:autoSpaceDN w:val="0"/>
              <w:spacing w:before="0" w:beforeAutospacing="0" w:after="0" w:afterAutospacing="0" w:line="360" w:lineRule="auto"/>
              <w:ind w:left="0" w:right="0"/>
              <w:jc w:val="left"/>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 xml:space="preserve">    </w:t>
            </w:r>
          </w:p>
          <w:p>
            <w:pPr>
              <w:keepNext w:val="0"/>
              <w:keepLines w:val="0"/>
              <w:widowControl w:val="0"/>
              <w:suppressLineNumbers w:val="0"/>
              <w:autoSpaceDE w:val="0"/>
              <w:autoSpaceDN w:val="0"/>
              <w:spacing w:before="0" w:beforeAutospacing="0" w:after="0" w:afterAutospacing="0" w:line="360" w:lineRule="auto"/>
              <w:ind w:left="0" w:right="0"/>
              <w:jc w:val="left"/>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 xml:space="preserve">    </w:t>
            </w:r>
          </w:p>
          <w:p>
            <w:pPr>
              <w:pStyle w:val="38"/>
              <w:widowControl/>
              <w:numPr>
                <w:ilvl w:val="0"/>
                <w:numId w:val="4"/>
              </w:numPr>
              <w:spacing w:line="360" w:lineRule="auto"/>
              <w:ind w:left="945" w:hanging="480" w:firstLineChars="0"/>
              <w:jc w:val="left"/>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sz w:val="24"/>
                <w:szCs w:val="24"/>
              </w:rPr>
              <w:t>参加处理工作的有关部门和工作内容：</w:t>
            </w:r>
          </w:p>
          <w:p>
            <w:pPr>
              <w:keepNext w:val="0"/>
              <w:keepLines w:val="0"/>
              <w:widowControl w:val="0"/>
              <w:suppressLineNumbers w:val="0"/>
              <w:autoSpaceDE w:val="0"/>
              <w:autoSpaceDN w:val="0"/>
              <w:spacing w:before="0" w:beforeAutospacing="0" w:after="0" w:afterAutospacing="0" w:line="360" w:lineRule="auto"/>
              <w:ind w:left="465" w:right="0"/>
              <w:jc w:val="left"/>
              <w:rPr>
                <w:rFonts w:hint="default" w:ascii="Times New Roman" w:hAnsi="Times New Roman" w:eastAsia="仿宋" w:cs="Times New Roman"/>
                <w:color w:val="auto"/>
                <w:szCs w:val="24"/>
                <w:lang w:val="en-US"/>
              </w:rPr>
            </w:pPr>
          </w:p>
          <w:p>
            <w:pPr>
              <w:keepNext w:val="0"/>
              <w:keepLines w:val="0"/>
              <w:widowControl w:val="0"/>
              <w:suppressLineNumbers w:val="0"/>
              <w:autoSpaceDE w:val="0"/>
              <w:autoSpaceDN w:val="0"/>
              <w:spacing w:before="0" w:beforeAutospacing="0" w:after="0" w:afterAutospacing="0" w:line="360" w:lineRule="auto"/>
              <w:ind w:left="465" w:right="0"/>
              <w:jc w:val="left"/>
              <w:rPr>
                <w:rFonts w:hint="default" w:ascii="Times New Roman" w:hAnsi="Times New Roman" w:eastAsia="仿宋" w:cs="Times New Roman"/>
                <w:color w:val="auto"/>
                <w:szCs w:val="24"/>
                <w:lang w:val="en-US"/>
              </w:rPr>
            </w:pPr>
          </w:p>
          <w:p>
            <w:pPr>
              <w:pStyle w:val="38"/>
              <w:widowControl/>
              <w:numPr>
                <w:ilvl w:val="0"/>
                <w:numId w:val="4"/>
              </w:numPr>
              <w:spacing w:line="360" w:lineRule="auto"/>
              <w:ind w:left="945" w:hanging="480" w:firstLineChars="0"/>
              <w:jc w:val="left"/>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sz w:val="24"/>
                <w:szCs w:val="24"/>
              </w:rPr>
              <w:t>有关危害与损失的证明文件等详细情况：</w:t>
            </w:r>
          </w:p>
          <w:p>
            <w:pPr>
              <w:keepNext w:val="0"/>
              <w:keepLines w:val="0"/>
              <w:widowControl w:val="0"/>
              <w:suppressLineNumbers w:val="0"/>
              <w:autoSpaceDE w:val="0"/>
              <w:autoSpaceDN w:val="0"/>
              <w:spacing w:before="0" w:beforeAutospacing="0" w:after="0" w:afterAutospacing="0"/>
              <w:ind w:left="0" w:right="0"/>
              <w:jc w:val="left"/>
              <w:rPr>
                <w:rFonts w:hint="default" w:ascii="Times New Roman" w:hAnsi="Times New Roman" w:eastAsia="仿宋" w:cs="Times New Roman"/>
                <w:color w:val="auto"/>
                <w:szCs w:val="24"/>
                <w:lang w:val="en-US"/>
              </w:rPr>
            </w:pPr>
          </w:p>
          <w:p>
            <w:pPr>
              <w:keepNext w:val="0"/>
              <w:keepLines w:val="0"/>
              <w:widowControl w:val="0"/>
              <w:suppressLineNumbers w:val="0"/>
              <w:autoSpaceDE w:val="0"/>
              <w:autoSpaceDN w:val="0"/>
              <w:spacing w:before="0" w:beforeAutospacing="0" w:after="0" w:afterAutospacing="0"/>
              <w:ind w:left="465" w:right="0"/>
              <w:jc w:val="right"/>
              <w:rPr>
                <w:rFonts w:hint="default" w:ascii="Times New Roman" w:hAnsi="Times New Roman" w:eastAsia="仿宋" w:cs="Times New Roman"/>
                <w:color w:val="auto"/>
                <w:szCs w:val="24"/>
                <w:lang w:val="en-US"/>
              </w:rPr>
            </w:pPr>
            <w:r>
              <w:rPr>
                <w:rFonts w:hint="default" w:ascii="Times New Roman" w:hAnsi="Times New Roman" w:eastAsia="仿宋" w:cs="Times New Roman"/>
                <w:color w:val="auto"/>
                <w:kern w:val="0"/>
                <w:sz w:val="24"/>
                <w:szCs w:val="24"/>
                <w:lang w:val="en-US" w:eastAsia="zh-CN" w:bidi="ar"/>
              </w:rPr>
              <w:t>（不够可附页）</w:t>
            </w:r>
          </w:p>
          <w:p>
            <w:pPr>
              <w:keepNext w:val="0"/>
              <w:keepLines w:val="0"/>
              <w:widowControl w:val="0"/>
              <w:suppressLineNumbers w:val="0"/>
              <w:autoSpaceDE w:val="0"/>
              <w:autoSpaceDN w:val="0"/>
              <w:spacing w:before="0" w:beforeAutospacing="0" w:after="0" w:afterAutospacing="0"/>
              <w:ind w:left="465" w:right="0"/>
              <w:jc w:val="right"/>
              <w:rPr>
                <w:rFonts w:hint="default" w:ascii="Times New Roman" w:hAnsi="Times New Roman" w:eastAsia="仿宋" w:cs="Times New Roman"/>
                <w:color w:val="auto"/>
                <w:szCs w:val="24"/>
                <w:lang w:val="en-US"/>
              </w:rPr>
            </w:pPr>
          </w:p>
        </w:tc>
      </w:tr>
    </w:tbl>
    <w:p>
      <w:pPr>
        <w:pStyle w:val="21"/>
        <w:rPr>
          <w:rFonts w:hint="default" w:ascii="Times New Roman" w:hAnsi="Times New Roman" w:eastAsia="仿宋" w:cs="Times New Roman"/>
          <w:b/>
          <w:bCs/>
          <w:color w:val="auto"/>
          <w:kern w:val="0"/>
          <w:sz w:val="28"/>
          <w:szCs w:val="28"/>
          <w:lang w:val="en-US" w:eastAsia="zh-CN" w:bidi="ar"/>
        </w:rPr>
      </w:pPr>
    </w:p>
    <w:sectPr>
      <w:headerReference r:id="rId8" w:type="default"/>
      <w:pgSz w:w="12240" w:h="15840" w:orient="landscape"/>
      <w:pgMar w:top="1440" w:right="1800" w:bottom="1440" w:left="1800" w:header="720" w:footer="720" w:gutter="0"/>
      <w:pgBorders w:offsetFrom="page">
        <w:top w:val="none" w:sz="0" w:space="0"/>
        <w:left w:val="none" w:sz="0" w:space="0"/>
        <w:bottom w:val="none" w:sz="0" w:space="0"/>
        <w:right w:val="none" w:sz="0" w:space="0"/>
      </w:pgBorders>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Segoe UI"/>
    <w:panose1 w:val="020F0502020204030204"/>
    <w:charset w:val="00"/>
    <w:family w:val="swiss"/>
    <w:pitch w:val="default"/>
    <w:sig w:usb0="00000000" w:usb1="00000000" w:usb2="00000001" w:usb3="00000000" w:csb0="0000019F" w:csb1="00000000"/>
  </w:font>
  <w:font w:name="仿宋">
    <w:panose1 w:val="02010609060101010101"/>
    <w:charset w:val="86"/>
    <w:family w:val="auto"/>
    <w:pitch w:val="default"/>
    <w:sig w:usb0="800002BF" w:usb1="38CF7CFA" w:usb2="00000016" w:usb3="00000000" w:csb0="00040001" w:csb1="00000000"/>
  </w:font>
  <w:font w:name="monospace">
    <w:altName w:val="微软雅黑"/>
    <w:panose1 w:val="00000000000000000000"/>
    <w:charset w:val="00"/>
    <w:family w:val="auto"/>
    <w:pitch w:val="default"/>
    <w:sig w:usb0="00000000" w:usb1="00000000" w:usb2="00000000" w:usb3="00000000" w:csb0="00040001" w:csb1="00000000"/>
  </w:font>
  <w:font w:name="仿宋_GB2312">
    <w:altName w:val="仿宋"/>
    <w:panose1 w:val="02010609030101010101"/>
    <w:charset w:val="86"/>
    <w:family w:val="auto"/>
    <w:pitch w:val="default"/>
    <w:sig w:usb0="00000000" w:usb1="00000000" w:usb2="00000000" w:usb3="00000000" w:csb0="00040000" w:csb1="00000000"/>
  </w:font>
  <w:font w:name="楷体_GB2312">
    <w:altName w:val="楷体"/>
    <w:panose1 w:val="02010609030101010101"/>
    <w:charset w:val="86"/>
    <w:family w:val="modern"/>
    <w:pitch w:val="default"/>
    <w:sig w:usb0="00000000" w:usb1="00000000" w:usb2="00000000" w:usb3="00000000" w:csb0="00040000" w:csb1="00000000"/>
  </w:font>
  <w:font w:name="仿宋GB_2312">
    <w:altName w:val="仿宋"/>
    <w:panose1 w:val="00000000000000000000"/>
    <w:charset w:val="00"/>
    <w:family w:val="auto"/>
    <w:pitch w:val="default"/>
    <w:sig w:usb0="00000000" w:usb1="00000000" w:usb2="00000000"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Segoe UI">
    <w:panose1 w:val="020B0502040204020203"/>
    <w:charset w:val="00"/>
    <w:family w:val="auto"/>
    <w:pitch w:val="default"/>
    <w:sig w:usb0="E4002EFF" w:usb1="C000E47F"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rPr>
        <w:rFonts w:hint="eastAsia" w:ascii="仿宋" w:hAnsi="仿宋" w:eastAsia="仿宋" w:cs="仿宋"/>
        <w:lang w:val="en-US" w:eastAsia="zh-C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rPr>
        <w:rFonts w:hint="eastAsia" w:eastAsia="宋体"/>
        <w:lang w:val="en-US" w:eastAsia="zh-CN"/>
      </w:rPr>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10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pPr>
                            <w:snapToGrid w:val="0"/>
                            <w:rPr>
                              <w:rFonts w:hint="eastAsia" w:eastAsia="宋体"/>
                              <w:sz w:val="18"/>
                              <w:lang w:eastAsia="zh-CN"/>
                            </w:rPr>
                          </w:pP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I</w:t>
                          </w:r>
                          <w:r>
                            <w:rPr>
                              <w:rFonts w:hint="eastAsia"/>
                              <w:sz w:val="18"/>
                              <w:lang w:eastAsia="zh-CN"/>
                            </w:rPr>
                            <w:fldChar w:fldCharType="end"/>
                          </w:r>
                        </w:p>
                      </w:txbxContent>
                    </wps:txbx>
                    <wps:bodyPr wrap="none" lIns="0" tIns="0" rIns="0" bIns="0" upright="1">
                      <a:spAutoFit/>
                    </wps:bodyPr>
                  </wps:wsp>
                </a:graphicData>
              </a:graphic>
            </wp:anchor>
          </w:drawing>
        </mc:Choice>
        <mc:Fallback>
          <w:pict>
            <v:shape id="文本框 1025"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zql5&#10;uc8AAAAFAQAADwAAAAAAAAABACAAAAAiAAAAZHJzL2Rvd25yZXYueG1sUEsBAhQAFAAAAAgAh07i&#10;QNlw9j65AQAAWAMAAA4AAAAAAAAAAQAgAAAAHgEAAGRycy9lMm9Eb2MueG1sUEsFBgAAAAAGAAYA&#10;WQEAAEkFAAAAAA==&#10;">
              <v:fill on="f" focussize="0,0"/>
              <v:stroke on="f"/>
              <v:imagedata o:title=""/>
              <o:lock v:ext="edit" aspectratio="f"/>
              <v:textbox inset="0mm,0mm,0mm,0mm" style="mso-fit-shape-to-text:t;">
                <w:txbxContent>
                  <w:p>
                    <w:pPr>
                      <w:snapToGrid w:val="0"/>
                      <w:rPr>
                        <w:rFonts w:hint="eastAsia" w:eastAsia="宋体"/>
                        <w:sz w:val="18"/>
                        <w:lang w:eastAsia="zh-CN"/>
                      </w:rPr>
                    </w:pP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I</w:t>
                    </w:r>
                    <w:r>
                      <w:rPr>
                        <w:rFonts w:hint="eastAsia"/>
                        <w:sz w:val="18"/>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Bdr>
        <w:bottom w:val="single" w:color="auto" w:sz="4" w:space="1"/>
      </w:pBdr>
      <w:jc w:val="center"/>
      <w:rPr>
        <w:rFonts w:hint="eastAsia" w:ascii="仿宋" w:hAnsi="仿宋" w:eastAsia="仿宋" w:cs="仿宋"/>
        <w:sz w:val="21"/>
        <w:szCs w:val="21"/>
        <w:lang w:eastAsia="zh-CN"/>
      </w:rPr>
    </w:pPr>
    <w:r>
      <w:rPr>
        <w:rFonts w:hint="eastAsia" w:ascii="仿宋" w:hAnsi="仿宋" w:eastAsia="仿宋" w:cs="仿宋"/>
        <w:sz w:val="21"/>
        <w:szCs w:val="21"/>
        <w:lang w:eastAsia="zh-CN"/>
      </w:rPr>
      <w:t>咸阳市秦都区宏达建材厂</w:t>
    </w:r>
    <w:r>
      <w:rPr>
        <w:rFonts w:hint="eastAsia" w:ascii="仿宋" w:hAnsi="仿宋" w:eastAsia="仿宋" w:cs="仿宋"/>
        <w:sz w:val="21"/>
        <w:szCs w:val="21"/>
        <w:lang w:val="en-US" w:eastAsia="zh-CN"/>
      </w:rPr>
      <w:t>突发环境事件应急预案</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Bdr>
        <w:bottom w:val="single" w:color="auto" w:sz="4" w:space="1"/>
      </w:pBdr>
      <w:jc w:val="center"/>
      <w:rPr>
        <w:rFonts w:hint="eastAsia" w:eastAsia="宋体"/>
        <w:sz w:val="24"/>
        <w:szCs w:val="24"/>
        <w:lang w:eastAsia="zh-CN"/>
      </w:rPr>
    </w:pPr>
    <w:r>
      <w:rPr>
        <w:rFonts w:hint="eastAsia"/>
        <w:sz w:val="21"/>
        <w:szCs w:val="21"/>
        <w:lang w:eastAsia="zh-CN"/>
      </w:rPr>
      <w:t>咸阳市秦都区宏达建材厂</w:t>
    </w:r>
    <w:r>
      <w:rPr>
        <w:rFonts w:hint="eastAsia"/>
        <w:sz w:val="24"/>
        <w:szCs w:val="24"/>
        <w:lang w:val="en-US" w:eastAsia="zh-CN"/>
      </w:rPr>
      <w:t>突发环境事件应急预案</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Bdr>
        <w:bottom w:val="single" w:color="auto" w:sz="4" w:space="1"/>
      </w:pBdr>
      <w:jc w:val="center"/>
      <w:rPr>
        <w:rFonts w:hint="eastAsia"/>
        <w:sz w:val="24"/>
        <w:szCs w:val="24"/>
        <w:lang w:val="en-US" w:eastAsia="zh-CN"/>
      </w:rPr>
    </w:pPr>
    <w:r>
      <w:rPr>
        <w:rFonts w:hint="eastAsia"/>
        <w:sz w:val="21"/>
        <w:szCs w:val="21"/>
        <w:lang w:eastAsia="zh-CN"/>
      </w:rPr>
      <w:t>咸阳市秦都区宏达建材厂</w:t>
    </w:r>
    <w:r>
      <w:rPr>
        <w:rFonts w:hint="eastAsia"/>
        <w:sz w:val="24"/>
        <w:szCs w:val="24"/>
        <w:lang w:val="en-US" w:eastAsia="zh-CN"/>
      </w:rPr>
      <w:t>突发环境事件应急预案</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Bdr>
        <w:bottom w:val="single" w:color="auto" w:sz="4" w:space="1"/>
      </w:pBdr>
      <w:jc w:val="center"/>
      <w:rPr>
        <w:rFonts w:hint="eastAsia" w:eastAsia="宋体"/>
        <w:sz w:val="24"/>
        <w:szCs w:val="24"/>
        <w:lang w:eastAsia="zh-CN"/>
      </w:rPr>
    </w:pPr>
    <w:r>
      <w:rPr>
        <w:rFonts w:hint="eastAsia"/>
        <w:sz w:val="21"/>
        <w:szCs w:val="21"/>
        <w:lang w:eastAsia="zh-CN"/>
      </w:rPr>
      <w:t>咸阳市秦都区宏达建材厂</w:t>
    </w:r>
    <w:r>
      <w:rPr>
        <w:rFonts w:hint="eastAsia"/>
        <w:sz w:val="24"/>
        <w:szCs w:val="24"/>
        <w:lang w:val="en-US" w:eastAsia="zh-CN"/>
      </w:rPr>
      <w:t>突发环境事件应急预案</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CF7BA83"/>
    <w:multiLevelType w:val="singleLevel"/>
    <w:tmpl w:val="CCF7BA83"/>
    <w:lvl w:ilvl="0" w:tentative="0">
      <w:start w:val="1"/>
      <w:numFmt w:val="decimal"/>
      <w:suff w:val="nothing"/>
      <w:lvlText w:val="（%1）"/>
      <w:lvlJc w:val="left"/>
    </w:lvl>
  </w:abstractNum>
  <w:abstractNum w:abstractNumId="1">
    <w:nsid w:val="DE12C9A1"/>
    <w:multiLevelType w:val="singleLevel"/>
    <w:tmpl w:val="DE12C9A1"/>
    <w:lvl w:ilvl="0" w:tentative="0">
      <w:start w:val="1"/>
      <w:numFmt w:val="decimal"/>
      <w:suff w:val="nothing"/>
      <w:lvlText w:val="（%1）"/>
      <w:lvlJc w:val="left"/>
    </w:lvl>
  </w:abstractNum>
  <w:abstractNum w:abstractNumId="2">
    <w:nsid w:val="00000005"/>
    <w:multiLevelType w:val="multilevel"/>
    <w:tmpl w:val="00000005"/>
    <w:lvl w:ilvl="0" w:tentative="0">
      <w:start w:val="1"/>
      <w:numFmt w:val="japaneseCounting"/>
      <w:lvlText w:val="%1、"/>
      <w:lvlJc w:val="left"/>
      <w:pPr>
        <w:tabs>
          <w:tab w:val="left" w:pos="0"/>
        </w:tabs>
        <w:ind w:left="945" w:hanging="48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
    <w:nsid w:val="12908DDB"/>
    <w:multiLevelType w:val="singleLevel"/>
    <w:tmpl w:val="12908DDB"/>
    <w:lvl w:ilvl="0" w:tentative="0">
      <w:start w:val="1"/>
      <w:numFmt w:val="decimal"/>
      <w:suff w:val="nothing"/>
      <w:lvlText w:val="（%1）"/>
      <w:lvlJc w:val="left"/>
    </w:lvl>
  </w:abstractNum>
  <w:num w:numId="1">
    <w:abstractNumId w:val="0"/>
  </w:num>
  <w:num w:numId="2">
    <w:abstractNumId w:val="1"/>
  </w:num>
  <w:num w:numId="3">
    <w:abstractNumId w:val="3"/>
  </w:num>
  <w:num w:numId="4">
    <w:abstractNumId w:val="2"/>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val="1"/>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1"/>
  <w:displayVerticalDrawingGridEvery w:val="1"/>
  <w:doNotShadeFormData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471A04"/>
    <w:rsid w:val="005F786F"/>
    <w:rsid w:val="007D3680"/>
    <w:rsid w:val="008B5DCA"/>
    <w:rsid w:val="008D63AF"/>
    <w:rsid w:val="00935368"/>
    <w:rsid w:val="00A03A26"/>
    <w:rsid w:val="00B8549C"/>
    <w:rsid w:val="00CD3E9F"/>
    <w:rsid w:val="00D560B4"/>
    <w:rsid w:val="00D973FA"/>
    <w:rsid w:val="00E26CC4"/>
    <w:rsid w:val="00FC4EF9"/>
    <w:rsid w:val="011872E8"/>
    <w:rsid w:val="011965C8"/>
    <w:rsid w:val="01231093"/>
    <w:rsid w:val="01243D2B"/>
    <w:rsid w:val="012F7838"/>
    <w:rsid w:val="0140171E"/>
    <w:rsid w:val="014E0AB4"/>
    <w:rsid w:val="015152B4"/>
    <w:rsid w:val="017652C7"/>
    <w:rsid w:val="018B03E6"/>
    <w:rsid w:val="018E54C8"/>
    <w:rsid w:val="01BB4C1F"/>
    <w:rsid w:val="01BD00D8"/>
    <w:rsid w:val="01BE11ED"/>
    <w:rsid w:val="01C46150"/>
    <w:rsid w:val="01C54AEF"/>
    <w:rsid w:val="01EA7FAA"/>
    <w:rsid w:val="01EF5716"/>
    <w:rsid w:val="020C2CA1"/>
    <w:rsid w:val="022A30B8"/>
    <w:rsid w:val="022C41F1"/>
    <w:rsid w:val="02304DB6"/>
    <w:rsid w:val="023C0BCE"/>
    <w:rsid w:val="0247490C"/>
    <w:rsid w:val="025426F6"/>
    <w:rsid w:val="025E45B2"/>
    <w:rsid w:val="02642EC8"/>
    <w:rsid w:val="02673C66"/>
    <w:rsid w:val="028124F9"/>
    <w:rsid w:val="02852E8D"/>
    <w:rsid w:val="02B4314E"/>
    <w:rsid w:val="02B81D8C"/>
    <w:rsid w:val="02CE1506"/>
    <w:rsid w:val="02F2546B"/>
    <w:rsid w:val="02F637B3"/>
    <w:rsid w:val="03012CF0"/>
    <w:rsid w:val="030713A0"/>
    <w:rsid w:val="031F1615"/>
    <w:rsid w:val="03203999"/>
    <w:rsid w:val="032B448B"/>
    <w:rsid w:val="033312A2"/>
    <w:rsid w:val="033669D2"/>
    <w:rsid w:val="033A1D71"/>
    <w:rsid w:val="033D6EED"/>
    <w:rsid w:val="03464962"/>
    <w:rsid w:val="03501259"/>
    <w:rsid w:val="03684D48"/>
    <w:rsid w:val="03773455"/>
    <w:rsid w:val="03827C78"/>
    <w:rsid w:val="039834E3"/>
    <w:rsid w:val="03A33291"/>
    <w:rsid w:val="03CE0C13"/>
    <w:rsid w:val="03D56FB5"/>
    <w:rsid w:val="03E55F25"/>
    <w:rsid w:val="03E96531"/>
    <w:rsid w:val="03EF6F40"/>
    <w:rsid w:val="03FD2305"/>
    <w:rsid w:val="04001CBB"/>
    <w:rsid w:val="0406020D"/>
    <w:rsid w:val="04160278"/>
    <w:rsid w:val="04186ECC"/>
    <w:rsid w:val="042446AC"/>
    <w:rsid w:val="042B229E"/>
    <w:rsid w:val="043018A4"/>
    <w:rsid w:val="043C5CA1"/>
    <w:rsid w:val="0440589E"/>
    <w:rsid w:val="04444924"/>
    <w:rsid w:val="0459066D"/>
    <w:rsid w:val="045A3FF5"/>
    <w:rsid w:val="04647C1B"/>
    <w:rsid w:val="046C7E06"/>
    <w:rsid w:val="04772C29"/>
    <w:rsid w:val="04A31945"/>
    <w:rsid w:val="04AD0482"/>
    <w:rsid w:val="04B16953"/>
    <w:rsid w:val="04B36510"/>
    <w:rsid w:val="04B94FAC"/>
    <w:rsid w:val="04BE7F69"/>
    <w:rsid w:val="04C7385F"/>
    <w:rsid w:val="04D822F1"/>
    <w:rsid w:val="04E46F0F"/>
    <w:rsid w:val="04EB5B11"/>
    <w:rsid w:val="05045980"/>
    <w:rsid w:val="0506758C"/>
    <w:rsid w:val="050E6E77"/>
    <w:rsid w:val="052C7AA7"/>
    <w:rsid w:val="05335B93"/>
    <w:rsid w:val="05522A41"/>
    <w:rsid w:val="05536899"/>
    <w:rsid w:val="055F1FEF"/>
    <w:rsid w:val="056F60BC"/>
    <w:rsid w:val="05834C13"/>
    <w:rsid w:val="058C6448"/>
    <w:rsid w:val="058E6175"/>
    <w:rsid w:val="05982604"/>
    <w:rsid w:val="05A5254B"/>
    <w:rsid w:val="05B86967"/>
    <w:rsid w:val="05CC6E05"/>
    <w:rsid w:val="05D27BBB"/>
    <w:rsid w:val="05D949C3"/>
    <w:rsid w:val="05DB32CA"/>
    <w:rsid w:val="05DE3989"/>
    <w:rsid w:val="05E02855"/>
    <w:rsid w:val="05E87207"/>
    <w:rsid w:val="05F06869"/>
    <w:rsid w:val="05F35659"/>
    <w:rsid w:val="05F91CC1"/>
    <w:rsid w:val="05FC284F"/>
    <w:rsid w:val="06022758"/>
    <w:rsid w:val="060934CA"/>
    <w:rsid w:val="062B47AD"/>
    <w:rsid w:val="062D5795"/>
    <w:rsid w:val="06491880"/>
    <w:rsid w:val="064F42E0"/>
    <w:rsid w:val="06602ED7"/>
    <w:rsid w:val="066A7D6D"/>
    <w:rsid w:val="06875EC4"/>
    <w:rsid w:val="068A3604"/>
    <w:rsid w:val="068F33DE"/>
    <w:rsid w:val="069A109A"/>
    <w:rsid w:val="06C11750"/>
    <w:rsid w:val="06CB47AB"/>
    <w:rsid w:val="06D73BE6"/>
    <w:rsid w:val="06F06D8A"/>
    <w:rsid w:val="070724F1"/>
    <w:rsid w:val="07125CB9"/>
    <w:rsid w:val="072A612D"/>
    <w:rsid w:val="073153C7"/>
    <w:rsid w:val="07351629"/>
    <w:rsid w:val="07554A31"/>
    <w:rsid w:val="075D6D73"/>
    <w:rsid w:val="07685D25"/>
    <w:rsid w:val="0775146A"/>
    <w:rsid w:val="077609C6"/>
    <w:rsid w:val="078A769B"/>
    <w:rsid w:val="07B71102"/>
    <w:rsid w:val="07B8462D"/>
    <w:rsid w:val="07C034B1"/>
    <w:rsid w:val="07CC2D49"/>
    <w:rsid w:val="07D460DF"/>
    <w:rsid w:val="07EB0975"/>
    <w:rsid w:val="07F67256"/>
    <w:rsid w:val="07F7526F"/>
    <w:rsid w:val="080A3C32"/>
    <w:rsid w:val="082878BD"/>
    <w:rsid w:val="084622A8"/>
    <w:rsid w:val="084A455B"/>
    <w:rsid w:val="084E34CA"/>
    <w:rsid w:val="08516197"/>
    <w:rsid w:val="08566BBD"/>
    <w:rsid w:val="08570641"/>
    <w:rsid w:val="08662815"/>
    <w:rsid w:val="08701FD7"/>
    <w:rsid w:val="087100A4"/>
    <w:rsid w:val="087D7F19"/>
    <w:rsid w:val="08852DB6"/>
    <w:rsid w:val="08881535"/>
    <w:rsid w:val="08894B5B"/>
    <w:rsid w:val="088A3988"/>
    <w:rsid w:val="08912FDE"/>
    <w:rsid w:val="08A00071"/>
    <w:rsid w:val="08AE59C7"/>
    <w:rsid w:val="08B33BDB"/>
    <w:rsid w:val="08BA5C96"/>
    <w:rsid w:val="08C94C77"/>
    <w:rsid w:val="08E41FE9"/>
    <w:rsid w:val="08E732C6"/>
    <w:rsid w:val="08FD555A"/>
    <w:rsid w:val="09115519"/>
    <w:rsid w:val="091421AC"/>
    <w:rsid w:val="09342A70"/>
    <w:rsid w:val="09371404"/>
    <w:rsid w:val="09421837"/>
    <w:rsid w:val="09553AAD"/>
    <w:rsid w:val="099D1E59"/>
    <w:rsid w:val="09AD24E0"/>
    <w:rsid w:val="09D34ACB"/>
    <w:rsid w:val="09DE28AE"/>
    <w:rsid w:val="09E55BAE"/>
    <w:rsid w:val="09ED3E56"/>
    <w:rsid w:val="09F3448A"/>
    <w:rsid w:val="09FB6BF2"/>
    <w:rsid w:val="0A22161D"/>
    <w:rsid w:val="0A2C175F"/>
    <w:rsid w:val="0A2E4033"/>
    <w:rsid w:val="0A350DE0"/>
    <w:rsid w:val="0A3674E4"/>
    <w:rsid w:val="0A6646D3"/>
    <w:rsid w:val="0A6F18FC"/>
    <w:rsid w:val="0A854D26"/>
    <w:rsid w:val="0A903582"/>
    <w:rsid w:val="0AA4437C"/>
    <w:rsid w:val="0AA94143"/>
    <w:rsid w:val="0AD94325"/>
    <w:rsid w:val="0ADE0D00"/>
    <w:rsid w:val="0AF1720C"/>
    <w:rsid w:val="0AFF7A06"/>
    <w:rsid w:val="0B0E5A50"/>
    <w:rsid w:val="0B2141F3"/>
    <w:rsid w:val="0B4E54AE"/>
    <w:rsid w:val="0B5F5C2D"/>
    <w:rsid w:val="0B6A676F"/>
    <w:rsid w:val="0B756213"/>
    <w:rsid w:val="0B792FF3"/>
    <w:rsid w:val="0B812649"/>
    <w:rsid w:val="0B816D2F"/>
    <w:rsid w:val="0BA91CFF"/>
    <w:rsid w:val="0BAD5F35"/>
    <w:rsid w:val="0BB700AD"/>
    <w:rsid w:val="0BB903AB"/>
    <w:rsid w:val="0BCE250C"/>
    <w:rsid w:val="0BE70B76"/>
    <w:rsid w:val="0BFE48C5"/>
    <w:rsid w:val="0C0B553F"/>
    <w:rsid w:val="0C1065B2"/>
    <w:rsid w:val="0C117297"/>
    <w:rsid w:val="0C162B0B"/>
    <w:rsid w:val="0C167CF6"/>
    <w:rsid w:val="0C1A71BC"/>
    <w:rsid w:val="0C2179F6"/>
    <w:rsid w:val="0C34294E"/>
    <w:rsid w:val="0C433A22"/>
    <w:rsid w:val="0C44220C"/>
    <w:rsid w:val="0C4815D0"/>
    <w:rsid w:val="0C583B5C"/>
    <w:rsid w:val="0C5B5657"/>
    <w:rsid w:val="0C5C38EF"/>
    <w:rsid w:val="0C6224AA"/>
    <w:rsid w:val="0C6A69D8"/>
    <w:rsid w:val="0C6C5187"/>
    <w:rsid w:val="0C6F5847"/>
    <w:rsid w:val="0C745904"/>
    <w:rsid w:val="0C7C6C43"/>
    <w:rsid w:val="0C7F2822"/>
    <w:rsid w:val="0C853B5C"/>
    <w:rsid w:val="0CA43675"/>
    <w:rsid w:val="0CA46690"/>
    <w:rsid w:val="0CAC48EA"/>
    <w:rsid w:val="0CAF56C5"/>
    <w:rsid w:val="0CDD223D"/>
    <w:rsid w:val="0CDD7FC7"/>
    <w:rsid w:val="0CE00E41"/>
    <w:rsid w:val="0CEC59E3"/>
    <w:rsid w:val="0CED0FF8"/>
    <w:rsid w:val="0D00094A"/>
    <w:rsid w:val="0D0F1DBA"/>
    <w:rsid w:val="0D472203"/>
    <w:rsid w:val="0D505762"/>
    <w:rsid w:val="0D691311"/>
    <w:rsid w:val="0D7B666F"/>
    <w:rsid w:val="0D805EA6"/>
    <w:rsid w:val="0D9742D9"/>
    <w:rsid w:val="0DA94943"/>
    <w:rsid w:val="0DB901D4"/>
    <w:rsid w:val="0DE831E8"/>
    <w:rsid w:val="0DED1EA2"/>
    <w:rsid w:val="0DF2775F"/>
    <w:rsid w:val="0DFC3EF4"/>
    <w:rsid w:val="0E190DB8"/>
    <w:rsid w:val="0E245278"/>
    <w:rsid w:val="0E2A66C4"/>
    <w:rsid w:val="0E395E8E"/>
    <w:rsid w:val="0E4909F7"/>
    <w:rsid w:val="0E575082"/>
    <w:rsid w:val="0E62140D"/>
    <w:rsid w:val="0E6301FE"/>
    <w:rsid w:val="0E6E20A2"/>
    <w:rsid w:val="0EA061F9"/>
    <w:rsid w:val="0ECA3EFF"/>
    <w:rsid w:val="0ED02C5F"/>
    <w:rsid w:val="0ED41864"/>
    <w:rsid w:val="0ED449F9"/>
    <w:rsid w:val="0EF03BF0"/>
    <w:rsid w:val="0F0B5645"/>
    <w:rsid w:val="0F0B5936"/>
    <w:rsid w:val="0F1D6A63"/>
    <w:rsid w:val="0F2C7F4F"/>
    <w:rsid w:val="0F311DDC"/>
    <w:rsid w:val="0F314B03"/>
    <w:rsid w:val="0F396BBA"/>
    <w:rsid w:val="0F3D3BD7"/>
    <w:rsid w:val="0F494F71"/>
    <w:rsid w:val="0F496D97"/>
    <w:rsid w:val="0F527D9A"/>
    <w:rsid w:val="0F9E0AF3"/>
    <w:rsid w:val="0FA3631E"/>
    <w:rsid w:val="0FDA458E"/>
    <w:rsid w:val="0FF045F8"/>
    <w:rsid w:val="100A3A31"/>
    <w:rsid w:val="10162499"/>
    <w:rsid w:val="101F13D8"/>
    <w:rsid w:val="10336EC8"/>
    <w:rsid w:val="103607E1"/>
    <w:rsid w:val="10466764"/>
    <w:rsid w:val="105551C1"/>
    <w:rsid w:val="106863CF"/>
    <w:rsid w:val="108870C8"/>
    <w:rsid w:val="10900323"/>
    <w:rsid w:val="10937248"/>
    <w:rsid w:val="109E4754"/>
    <w:rsid w:val="10B549D8"/>
    <w:rsid w:val="10C46257"/>
    <w:rsid w:val="10D964F9"/>
    <w:rsid w:val="10E140BC"/>
    <w:rsid w:val="10ED5B47"/>
    <w:rsid w:val="10F35343"/>
    <w:rsid w:val="10F9529A"/>
    <w:rsid w:val="110A1F42"/>
    <w:rsid w:val="110C3BEC"/>
    <w:rsid w:val="11140292"/>
    <w:rsid w:val="1135376D"/>
    <w:rsid w:val="115A02A0"/>
    <w:rsid w:val="115C3BD7"/>
    <w:rsid w:val="11785F00"/>
    <w:rsid w:val="119C7E51"/>
    <w:rsid w:val="11D91887"/>
    <w:rsid w:val="11DE54F6"/>
    <w:rsid w:val="11E4237F"/>
    <w:rsid w:val="11E9281D"/>
    <w:rsid w:val="11F521AC"/>
    <w:rsid w:val="12276E6E"/>
    <w:rsid w:val="12296AE6"/>
    <w:rsid w:val="122B13F8"/>
    <w:rsid w:val="122D41DE"/>
    <w:rsid w:val="12334F78"/>
    <w:rsid w:val="12487A12"/>
    <w:rsid w:val="1253487C"/>
    <w:rsid w:val="12546553"/>
    <w:rsid w:val="12597C4D"/>
    <w:rsid w:val="12616263"/>
    <w:rsid w:val="12753319"/>
    <w:rsid w:val="127D7643"/>
    <w:rsid w:val="127E7114"/>
    <w:rsid w:val="1285224E"/>
    <w:rsid w:val="12976162"/>
    <w:rsid w:val="12D148BC"/>
    <w:rsid w:val="12D765FC"/>
    <w:rsid w:val="12DC5A5A"/>
    <w:rsid w:val="12F10F28"/>
    <w:rsid w:val="12F64BAF"/>
    <w:rsid w:val="12FD6219"/>
    <w:rsid w:val="133F589F"/>
    <w:rsid w:val="13415BE1"/>
    <w:rsid w:val="134712B9"/>
    <w:rsid w:val="13476CD3"/>
    <w:rsid w:val="13673C6F"/>
    <w:rsid w:val="1368221E"/>
    <w:rsid w:val="136A5509"/>
    <w:rsid w:val="13934B3A"/>
    <w:rsid w:val="13B76FF8"/>
    <w:rsid w:val="13C26C26"/>
    <w:rsid w:val="13CF4504"/>
    <w:rsid w:val="13D419EC"/>
    <w:rsid w:val="13D53C1C"/>
    <w:rsid w:val="13EB573C"/>
    <w:rsid w:val="13F0499A"/>
    <w:rsid w:val="1401202D"/>
    <w:rsid w:val="142930C7"/>
    <w:rsid w:val="1432275C"/>
    <w:rsid w:val="1443098C"/>
    <w:rsid w:val="1445723B"/>
    <w:rsid w:val="144D0F17"/>
    <w:rsid w:val="14533F07"/>
    <w:rsid w:val="14654093"/>
    <w:rsid w:val="14661F9D"/>
    <w:rsid w:val="14696CCA"/>
    <w:rsid w:val="147D1EAC"/>
    <w:rsid w:val="148A7321"/>
    <w:rsid w:val="1492558E"/>
    <w:rsid w:val="14957FBE"/>
    <w:rsid w:val="149E1701"/>
    <w:rsid w:val="14D87132"/>
    <w:rsid w:val="14E25C3D"/>
    <w:rsid w:val="14EE0FF5"/>
    <w:rsid w:val="14FE7E2B"/>
    <w:rsid w:val="15127941"/>
    <w:rsid w:val="1553670D"/>
    <w:rsid w:val="156736E0"/>
    <w:rsid w:val="157328A7"/>
    <w:rsid w:val="157737E8"/>
    <w:rsid w:val="158E1B5F"/>
    <w:rsid w:val="159F32D3"/>
    <w:rsid w:val="15A53DCF"/>
    <w:rsid w:val="15B07922"/>
    <w:rsid w:val="15B57BCF"/>
    <w:rsid w:val="15CA3F7C"/>
    <w:rsid w:val="15DF51BD"/>
    <w:rsid w:val="15E0222D"/>
    <w:rsid w:val="15E937B2"/>
    <w:rsid w:val="15F005E3"/>
    <w:rsid w:val="160A6698"/>
    <w:rsid w:val="16277A5A"/>
    <w:rsid w:val="162C0417"/>
    <w:rsid w:val="16512B0A"/>
    <w:rsid w:val="16A464C6"/>
    <w:rsid w:val="16B24456"/>
    <w:rsid w:val="16BA78E8"/>
    <w:rsid w:val="16C11E6F"/>
    <w:rsid w:val="16C915FF"/>
    <w:rsid w:val="16CE4A49"/>
    <w:rsid w:val="16E5233C"/>
    <w:rsid w:val="16E74993"/>
    <w:rsid w:val="16F562CB"/>
    <w:rsid w:val="17054637"/>
    <w:rsid w:val="170F717A"/>
    <w:rsid w:val="171F4295"/>
    <w:rsid w:val="173E0E84"/>
    <w:rsid w:val="174E03BB"/>
    <w:rsid w:val="17572572"/>
    <w:rsid w:val="17646870"/>
    <w:rsid w:val="1790397E"/>
    <w:rsid w:val="179D3A1F"/>
    <w:rsid w:val="17A10076"/>
    <w:rsid w:val="17A75274"/>
    <w:rsid w:val="17B54D89"/>
    <w:rsid w:val="17CE0158"/>
    <w:rsid w:val="17D90535"/>
    <w:rsid w:val="17E62925"/>
    <w:rsid w:val="17F054B3"/>
    <w:rsid w:val="18006DD1"/>
    <w:rsid w:val="18132624"/>
    <w:rsid w:val="18227ADB"/>
    <w:rsid w:val="183752E8"/>
    <w:rsid w:val="1847294F"/>
    <w:rsid w:val="18487892"/>
    <w:rsid w:val="184A7214"/>
    <w:rsid w:val="18605F48"/>
    <w:rsid w:val="186E7D82"/>
    <w:rsid w:val="18702AAE"/>
    <w:rsid w:val="18BC2F31"/>
    <w:rsid w:val="18BD330C"/>
    <w:rsid w:val="18EA6859"/>
    <w:rsid w:val="18F07DAE"/>
    <w:rsid w:val="18F557D6"/>
    <w:rsid w:val="190066E4"/>
    <w:rsid w:val="19093A04"/>
    <w:rsid w:val="190C58E1"/>
    <w:rsid w:val="19107C83"/>
    <w:rsid w:val="192435F6"/>
    <w:rsid w:val="19290A58"/>
    <w:rsid w:val="192B0573"/>
    <w:rsid w:val="1941745F"/>
    <w:rsid w:val="19437C33"/>
    <w:rsid w:val="1946152A"/>
    <w:rsid w:val="195437AE"/>
    <w:rsid w:val="19773D1D"/>
    <w:rsid w:val="19782690"/>
    <w:rsid w:val="197C07F3"/>
    <w:rsid w:val="19886755"/>
    <w:rsid w:val="19970DE1"/>
    <w:rsid w:val="199766A9"/>
    <w:rsid w:val="19976933"/>
    <w:rsid w:val="19AE0A4C"/>
    <w:rsid w:val="19B4172C"/>
    <w:rsid w:val="19C61C87"/>
    <w:rsid w:val="19DD4A42"/>
    <w:rsid w:val="19E653D5"/>
    <w:rsid w:val="19EC7C9A"/>
    <w:rsid w:val="19F83CF6"/>
    <w:rsid w:val="19FB58FA"/>
    <w:rsid w:val="1A1C0821"/>
    <w:rsid w:val="1A2A78E0"/>
    <w:rsid w:val="1A343902"/>
    <w:rsid w:val="1A3E6995"/>
    <w:rsid w:val="1A6A3158"/>
    <w:rsid w:val="1A794368"/>
    <w:rsid w:val="1AA137B4"/>
    <w:rsid w:val="1AB20041"/>
    <w:rsid w:val="1AB5646A"/>
    <w:rsid w:val="1ABA5BBC"/>
    <w:rsid w:val="1AC44D1A"/>
    <w:rsid w:val="1AC97F34"/>
    <w:rsid w:val="1AD80CA3"/>
    <w:rsid w:val="1ADD237F"/>
    <w:rsid w:val="1ADE6E42"/>
    <w:rsid w:val="1B184719"/>
    <w:rsid w:val="1B390640"/>
    <w:rsid w:val="1B3C08EC"/>
    <w:rsid w:val="1B3D5E6D"/>
    <w:rsid w:val="1B583AB0"/>
    <w:rsid w:val="1B7354A1"/>
    <w:rsid w:val="1B735B56"/>
    <w:rsid w:val="1B930D38"/>
    <w:rsid w:val="1B95734C"/>
    <w:rsid w:val="1B9C52DF"/>
    <w:rsid w:val="1BA77F2D"/>
    <w:rsid w:val="1BAE0221"/>
    <w:rsid w:val="1BAF66E2"/>
    <w:rsid w:val="1BB57BD5"/>
    <w:rsid w:val="1BC91ED4"/>
    <w:rsid w:val="1BD702F2"/>
    <w:rsid w:val="1BEF0350"/>
    <w:rsid w:val="1BF25EB8"/>
    <w:rsid w:val="1C161BBE"/>
    <w:rsid w:val="1C273A6B"/>
    <w:rsid w:val="1C2776DC"/>
    <w:rsid w:val="1C3504B2"/>
    <w:rsid w:val="1C3C47D2"/>
    <w:rsid w:val="1C4C1F6E"/>
    <w:rsid w:val="1C54596D"/>
    <w:rsid w:val="1C5C22C9"/>
    <w:rsid w:val="1C6C0A59"/>
    <w:rsid w:val="1C781727"/>
    <w:rsid w:val="1C826872"/>
    <w:rsid w:val="1C877496"/>
    <w:rsid w:val="1C8E2D53"/>
    <w:rsid w:val="1C993F67"/>
    <w:rsid w:val="1CA6014D"/>
    <w:rsid w:val="1CCA3FE9"/>
    <w:rsid w:val="1CE00BE2"/>
    <w:rsid w:val="1CE114E0"/>
    <w:rsid w:val="1CE26FF9"/>
    <w:rsid w:val="1CE46A2B"/>
    <w:rsid w:val="1CEB006F"/>
    <w:rsid w:val="1CFA0C9D"/>
    <w:rsid w:val="1D0F0968"/>
    <w:rsid w:val="1D425BE8"/>
    <w:rsid w:val="1D5214F4"/>
    <w:rsid w:val="1D580570"/>
    <w:rsid w:val="1D675B33"/>
    <w:rsid w:val="1D6D2013"/>
    <w:rsid w:val="1D6F2FEF"/>
    <w:rsid w:val="1D8721A6"/>
    <w:rsid w:val="1D962F08"/>
    <w:rsid w:val="1D98280E"/>
    <w:rsid w:val="1DAB1BD9"/>
    <w:rsid w:val="1DCB330F"/>
    <w:rsid w:val="1DD851A3"/>
    <w:rsid w:val="1DE50482"/>
    <w:rsid w:val="1E11702F"/>
    <w:rsid w:val="1E272B22"/>
    <w:rsid w:val="1E3E6359"/>
    <w:rsid w:val="1E6102EB"/>
    <w:rsid w:val="1E633555"/>
    <w:rsid w:val="1E8013B9"/>
    <w:rsid w:val="1E8B431E"/>
    <w:rsid w:val="1E8B66AE"/>
    <w:rsid w:val="1E9A0357"/>
    <w:rsid w:val="1EC17945"/>
    <w:rsid w:val="1EC90A7D"/>
    <w:rsid w:val="1ECE546C"/>
    <w:rsid w:val="1EF01094"/>
    <w:rsid w:val="1EF534B3"/>
    <w:rsid w:val="1F177309"/>
    <w:rsid w:val="1F351168"/>
    <w:rsid w:val="1F3A3949"/>
    <w:rsid w:val="1F6402FD"/>
    <w:rsid w:val="1F8119BA"/>
    <w:rsid w:val="1F8B730F"/>
    <w:rsid w:val="1FA03BDF"/>
    <w:rsid w:val="1FA06A37"/>
    <w:rsid w:val="1FA77913"/>
    <w:rsid w:val="1FB36337"/>
    <w:rsid w:val="1FC77CCB"/>
    <w:rsid w:val="1FCA288B"/>
    <w:rsid w:val="1FDE7928"/>
    <w:rsid w:val="1FE02441"/>
    <w:rsid w:val="1FEB6F79"/>
    <w:rsid w:val="1FEE6FBC"/>
    <w:rsid w:val="1FF44DE3"/>
    <w:rsid w:val="2007155F"/>
    <w:rsid w:val="2013405B"/>
    <w:rsid w:val="2034294B"/>
    <w:rsid w:val="203F043B"/>
    <w:rsid w:val="204815FA"/>
    <w:rsid w:val="20582FC8"/>
    <w:rsid w:val="206305E2"/>
    <w:rsid w:val="20667D95"/>
    <w:rsid w:val="20753D81"/>
    <w:rsid w:val="207D1A4F"/>
    <w:rsid w:val="2091034A"/>
    <w:rsid w:val="20AC3EDB"/>
    <w:rsid w:val="20AD3D54"/>
    <w:rsid w:val="20AF1D04"/>
    <w:rsid w:val="20B84054"/>
    <w:rsid w:val="20C52F4B"/>
    <w:rsid w:val="20D30B3F"/>
    <w:rsid w:val="20D43425"/>
    <w:rsid w:val="20E231BB"/>
    <w:rsid w:val="20EA10EA"/>
    <w:rsid w:val="21202D95"/>
    <w:rsid w:val="212F5DD0"/>
    <w:rsid w:val="21346AA4"/>
    <w:rsid w:val="21583000"/>
    <w:rsid w:val="21696306"/>
    <w:rsid w:val="216A3A36"/>
    <w:rsid w:val="217069DD"/>
    <w:rsid w:val="218D3CAD"/>
    <w:rsid w:val="219110CC"/>
    <w:rsid w:val="219853F1"/>
    <w:rsid w:val="21C12FB7"/>
    <w:rsid w:val="21CB0920"/>
    <w:rsid w:val="21CC2CD7"/>
    <w:rsid w:val="21CE15E8"/>
    <w:rsid w:val="22003840"/>
    <w:rsid w:val="22005953"/>
    <w:rsid w:val="22134F1C"/>
    <w:rsid w:val="22250DC4"/>
    <w:rsid w:val="22287A53"/>
    <w:rsid w:val="222C26C2"/>
    <w:rsid w:val="222F26AC"/>
    <w:rsid w:val="223E6519"/>
    <w:rsid w:val="22661EA5"/>
    <w:rsid w:val="22761FD9"/>
    <w:rsid w:val="228E0728"/>
    <w:rsid w:val="22B10E64"/>
    <w:rsid w:val="22BA4459"/>
    <w:rsid w:val="22BD029A"/>
    <w:rsid w:val="22CD3B64"/>
    <w:rsid w:val="22D037B1"/>
    <w:rsid w:val="22D10BC1"/>
    <w:rsid w:val="22E11D2A"/>
    <w:rsid w:val="22E4426B"/>
    <w:rsid w:val="22E865FA"/>
    <w:rsid w:val="22F17117"/>
    <w:rsid w:val="22FE4F16"/>
    <w:rsid w:val="23012B6D"/>
    <w:rsid w:val="230F1882"/>
    <w:rsid w:val="232954EB"/>
    <w:rsid w:val="23313067"/>
    <w:rsid w:val="233609C0"/>
    <w:rsid w:val="235F47AD"/>
    <w:rsid w:val="236C723C"/>
    <w:rsid w:val="23756730"/>
    <w:rsid w:val="237E5A08"/>
    <w:rsid w:val="23870817"/>
    <w:rsid w:val="238B4475"/>
    <w:rsid w:val="2393203C"/>
    <w:rsid w:val="23936233"/>
    <w:rsid w:val="23CA4EEE"/>
    <w:rsid w:val="23E23B4A"/>
    <w:rsid w:val="23E47680"/>
    <w:rsid w:val="23EC76E4"/>
    <w:rsid w:val="23F354FF"/>
    <w:rsid w:val="23F35E95"/>
    <w:rsid w:val="242120A0"/>
    <w:rsid w:val="24272212"/>
    <w:rsid w:val="24334B3D"/>
    <w:rsid w:val="24352CDC"/>
    <w:rsid w:val="243B000B"/>
    <w:rsid w:val="243C3212"/>
    <w:rsid w:val="24436C2B"/>
    <w:rsid w:val="244A4737"/>
    <w:rsid w:val="24567249"/>
    <w:rsid w:val="245E72ED"/>
    <w:rsid w:val="247A17DB"/>
    <w:rsid w:val="248D2E84"/>
    <w:rsid w:val="248F73D0"/>
    <w:rsid w:val="24A4748E"/>
    <w:rsid w:val="24A618FD"/>
    <w:rsid w:val="24B12563"/>
    <w:rsid w:val="24BE4E31"/>
    <w:rsid w:val="24C355EE"/>
    <w:rsid w:val="24DE106C"/>
    <w:rsid w:val="24EA7C82"/>
    <w:rsid w:val="25032D1A"/>
    <w:rsid w:val="25077E73"/>
    <w:rsid w:val="2510693E"/>
    <w:rsid w:val="251B3CDE"/>
    <w:rsid w:val="25256B3D"/>
    <w:rsid w:val="252C5998"/>
    <w:rsid w:val="252F265B"/>
    <w:rsid w:val="253B75CA"/>
    <w:rsid w:val="25444A6C"/>
    <w:rsid w:val="254D6C49"/>
    <w:rsid w:val="25530D15"/>
    <w:rsid w:val="25537C00"/>
    <w:rsid w:val="255778D9"/>
    <w:rsid w:val="255E46BE"/>
    <w:rsid w:val="256A3104"/>
    <w:rsid w:val="256B2BDE"/>
    <w:rsid w:val="256D6887"/>
    <w:rsid w:val="256E4C4E"/>
    <w:rsid w:val="25711B17"/>
    <w:rsid w:val="25794450"/>
    <w:rsid w:val="2588448E"/>
    <w:rsid w:val="25925FB0"/>
    <w:rsid w:val="25964AC3"/>
    <w:rsid w:val="25A51BF4"/>
    <w:rsid w:val="25A818E6"/>
    <w:rsid w:val="25A95C94"/>
    <w:rsid w:val="25BB3C34"/>
    <w:rsid w:val="25E36AA4"/>
    <w:rsid w:val="25F16C56"/>
    <w:rsid w:val="25F210AF"/>
    <w:rsid w:val="26154F1A"/>
    <w:rsid w:val="263218F4"/>
    <w:rsid w:val="26464C05"/>
    <w:rsid w:val="264B6E06"/>
    <w:rsid w:val="264D0D02"/>
    <w:rsid w:val="265254E9"/>
    <w:rsid w:val="265869B9"/>
    <w:rsid w:val="265B2CD4"/>
    <w:rsid w:val="267E539F"/>
    <w:rsid w:val="26802082"/>
    <w:rsid w:val="26B403B8"/>
    <w:rsid w:val="26B92E48"/>
    <w:rsid w:val="26BB0F4C"/>
    <w:rsid w:val="26BC0363"/>
    <w:rsid w:val="26BE2C5E"/>
    <w:rsid w:val="26D6021E"/>
    <w:rsid w:val="26DD602E"/>
    <w:rsid w:val="26E82029"/>
    <w:rsid w:val="26F10C07"/>
    <w:rsid w:val="27296284"/>
    <w:rsid w:val="27471F51"/>
    <w:rsid w:val="275D3869"/>
    <w:rsid w:val="275D4916"/>
    <w:rsid w:val="278011C1"/>
    <w:rsid w:val="27814366"/>
    <w:rsid w:val="27880979"/>
    <w:rsid w:val="279125E7"/>
    <w:rsid w:val="279178A7"/>
    <w:rsid w:val="27A12F43"/>
    <w:rsid w:val="27A2431D"/>
    <w:rsid w:val="27B07EB4"/>
    <w:rsid w:val="27CF3532"/>
    <w:rsid w:val="27F808F7"/>
    <w:rsid w:val="28033FF9"/>
    <w:rsid w:val="281F1570"/>
    <w:rsid w:val="283B422C"/>
    <w:rsid w:val="28454EA9"/>
    <w:rsid w:val="28490857"/>
    <w:rsid w:val="285522AA"/>
    <w:rsid w:val="28791FC2"/>
    <w:rsid w:val="287D4E86"/>
    <w:rsid w:val="288C1F2D"/>
    <w:rsid w:val="28916DFF"/>
    <w:rsid w:val="28A307B3"/>
    <w:rsid w:val="28A46939"/>
    <w:rsid w:val="28AB5DEE"/>
    <w:rsid w:val="28B926C8"/>
    <w:rsid w:val="28C66BD2"/>
    <w:rsid w:val="28CD2067"/>
    <w:rsid w:val="28CE6190"/>
    <w:rsid w:val="28E95BAE"/>
    <w:rsid w:val="290B58AD"/>
    <w:rsid w:val="29132EDB"/>
    <w:rsid w:val="291E4CF6"/>
    <w:rsid w:val="293235D3"/>
    <w:rsid w:val="293E4656"/>
    <w:rsid w:val="293E5AB1"/>
    <w:rsid w:val="293F7C41"/>
    <w:rsid w:val="294027EC"/>
    <w:rsid w:val="294E0908"/>
    <w:rsid w:val="296E4F17"/>
    <w:rsid w:val="297450DC"/>
    <w:rsid w:val="2998497C"/>
    <w:rsid w:val="29B51986"/>
    <w:rsid w:val="29B94F8B"/>
    <w:rsid w:val="29E9582B"/>
    <w:rsid w:val="29EC4E01"/>
    <w:rsid w:val="2A117B46"/>
    <w:rsid w:val="2A1D56B1"/>
    <w:rsid w:val="2A2B535E"/>
    <w:rsid w:val="2A355B95"/>
    <w:rsid w:val="2A3F3780"/>
    <w:rsid w:val="2A561C78"/>
    <w:rsid w:val="2A5C4783"/>
    <w:rsid w:val="2A663B8C"/>
    <w:rsid w:val="2A6C3FBC"/>
    <w:rsid w:val="2A7C06A5"/>
    <w:rsid w:val="2A7C498E"/>
    <w:rsid w:val="2A827D13"/>
    <w:rsid w:val="2AC374EC"/>
    <w:rsid w:val="2AC90D87"/>
    <w:rsid w:val="2ADB7525"/>
    <w:rsid w:val="2ADE404B"/>
    <w:rsid w:val="2AEC7E94"/>
    <w:rsid w:val="2AFC0C09"/>
    <w:rsid w:val="2AFE0B19"/>
    <w:rsid w:val="2AFF6A1B"/>
    <w:rsid w:val="2B0B4BCB"/>
    <w:rsid w:val="2B110992"/>
    <w:rsid w:val="2B166DD1"/>
    <w:rsid w:val="2B1D595B"/>
    <w:rsid w:val="2B217E95"/>
    <w:rsid w:val="2B5D04ED"/>
    <w:rsid w:val="2B5D0694"/>
    <w:rsid w:val="2B625D39"/>
    <w:rsid w:val="2B651F0A"/>
    <w:rsid w:val="2B66405B"/>
    <w:rsid w:val="2B7045C2"/>
    <w:rsid w:val="2B8072AC"/>
    <w:rsid w:val="2BA414BD"/>
    <w:rsid w:val="2BA62C0C"/>
    <w:rsid w:val="2BB470B6"/>
    <w:rsid w:val="2BDA3569"/>
    <w:rsid w:val="2BE07215"/>
    <w:rsid w:val="2BFA401E"/>
    <w:rsid w:val="2BFF515E"/>
    <w:rsid w:val="2C01517F"/>
    <w:rsid w:val="2C0C7368"/>
    <w:rsid w:val="2C3B2024"/>
    <w:rsid w:val="2C43169D"/>
    <w:rsid w:val="2C537957"/>
    <w:rsid w:val="2C661409"/>
    <w:rsid w:val="2C6C673D"/>
    <w:rsid w:val="2C730733"/>
    <w:rsid w:val="2C89422A"/>
    <w:rsid w:val="2C922525"/>
    <w:rsid w:val="2CA91A58"/>
    <w:rsid w:val="2CAD0D6D"/>
    <w:rsid w:val="2CB53923"/>
    <w:rsid w:val="2CB60FC6"/>
    <w:rsid w:val="2CB67834"/>
    <w:rsid w:val="2CB85609"/>
    <w:rsid w:val="2CFD3315"/>
    <w:rsid w:val="2D020EB0"/>
    <w:rsid w:val="2D140316"/>
    <w:rsid w:val="2D143BD1"/>
    <w:rsid w:val="2D1A359E"/>
    <w:rsid w:val="2D2F1856"/>
    <w:rsid w:val="2D382C04"/>
    <w:rsid w:val="2D4440A0"/>
    <w:rsid w:val="2D4F4B9B"/>
    <w:rsid w:val="2D64493A"/>
    <w:rsid w:val="2D6651FF"/>
    <w:rsid w:val="2D7B1025"/>
    <w:rsid w:val="2D8856C3"/>
    <w:rsid w:val="2D983AC9"/>
    <w:rsid w:val="2D9A2451"/>
    <w:rsid w:val="2DA149A3"/>
    <w:rsid w:val="2DAD17C8"/>
    <w:rsid w:val="2DCF63EE"/>
    <w:rsid w:val="2DD63407"/>
    <w:rsid w:val="2DDD56D5"/>
    <w:rsid w:val="2DDF37AC"/>
    <w:rsid w:val="2DE60B3D"/>
    <w:rsid w:val="2DE967E3"/>
    <w:rsid w:val="2DFD1EF2"/>
    <w:rsid w:val="2DFF4679"/>
    <w:rsid w:val="2E0569E2"/>
    <w:rsid w:val="2E0D214F"/>
    <w:rsid w:val="2E1E4107"/>
    <w:rsid w:val="2E264509"/>
    <w:rsid w:val="2E325AEE"/>
    <w:rsid w:val="2E4D531D"/>
    <w:rsid w:val="2E562DF5"/>
    <w:rsid w:val="2E59029B"/>
    <w:rsid w:val="2E5C34F7"/>
    <w:rsid w:val="2E9259C6"/>
    <w:rsid w:val="2E937717"/>
    <w:rsid w:val="2EB5509B"/>
    <w:rsid w:val="2EB71A7E"/>
    <w:rsid w:val="2ECB7520"/>
    <w:rsid w:val="2EE24AA5"/>
    <w:rsid w:val="2EFE3B4E"/>
    <w:rsid w:val="2F3777A4"/>
    <w:rsid w:val="2F38217C"/>
    <w:rsid w:val="2F4152A1"/>
    <w:rsid w:val="2F7F3DEA"/>
    <w:rsid w:val="2F9467BC"/>
    <w:rsid w:val="2F9467E5"/>
    <w:rsid w:val="2F9711E1"/>
    <w:rsid w:val="2F9934AD"/>
    <w:rsid w:val="2F9A0C4D"/>
    <w:rsid w:val="2FA17009"/>
    <w:rsid w:val="2FC11193"/>
    <w:rsid w:val="2FCB765C"/>
    <w:rsid w:val="2FD52DAF"/>
    <w:rsid w:val="2FE067B8"/>
    <w:rsid w:val="2FF062A8"/>
    <w:rsid w:val="300145B6"/>
    <w:rsid w:val="30056DA1"/>
    <w:rsid w:val="3033774C"/>
    <w:rsid w:val="305321A4"/>
    <w:rsid w:val="305B3F30"/>
    <w:rsid w:val="30715C31"/>
    <w:rsid w:val="30B70D29"/>
    <w:rsid w:val="30D44E4A"/>
    <w:rsid w:val="30E24FDB"/>
    <w:rsid w:val="30E85BE7"/>
    <w:rsid w:val="30EE28A8"/>
    <w:rsid w:val="310B1453"/>
    <w:rsid w:val="310D4BCF"/>
    <w:rsid w:val="310E0483"/>
    <w:rsid w:val="312F5FF0"/>
    <w:rsid w:val="313F59D6"/>
    <w:rsid w:val="315647DE"/>
    <w:rsid w:val="318124B8"/>
    <w:rsid w:val="319323EA"/>
    <w:rsid w:val="31BC74CF"/>
    <w:rsid w:val="31C12AF0"/>
    <w:rsid w:val="31C37638"/>
    <w:rsid w:val="31CD3FF5"/>
    <w:rsid w:val="31D72AB5"/>
    <w:rsid w:val="31E324F7"/>
    <w:rsid w:val="31FE1B2D"/>
    <w:rsid w:val="321300A1"/>
    <w:rsid w:val="322D59EE"/>
    <w:rsid w:val="323A569E"/>
    <w:rsid w:val="327E752E"/>
    <w:rsid w:val="327F76EE"/>
    <w:rsid w:val="32815A0E"/>
    <w:rsid w:val="328B6BE9"/>
    <w:rsid w:val="329718E8"/>
    <w:rsid w:val="33081926"/>
    <w:rsid w:val="331F16A8"/>
    <w:rsid w:val="33326DC1"/>
    <w:rsid w:val="333854AB"/>
    <w:rsid w:val="333C7A0D"/>
    <w:rsid w:val="3345448C"/>
    <w:rsid w:val="33467225"/>
    <w:rsid w:val="335954D0"/>
    <w:rsid w:val="335A50A7"/>
    <w:rsid w:val="33731A72"/>
    <w:rsid w:val="339376C7"/>
    <w:rsid w:val="33BF57C9"/>
    <w:rsid w:val="33D84FDE"/>
    <w:rsid w:val="33F32B47"/>
    <w:rsid w:val="340731FB"/>
    <w:rsid w:val="341207BA"/>
    <w:rsid w:val="342B3025"/>
    <w:rsid w:val="344D1A87"/>
    <w:rsid w:val="34502EA3"/>
    <w:rsid w:val="345D75C0"/>
    <w:rsid w:val="347B76AD"/>
    <w:rsid w:val="348268B1"/>
    <w:rsid w:val="348B1F76"/>
    <w:rsid w:val="3491531D"/>
    <w:rsid w:val="34A5558A"/>
    <w:rsid w:val="34B12624"/>
    <w:rsid w:val="34B90BFF"/>
    <w:rsid w:val="34E713E1"/>
    <w:rsid w:val="350C26B7"/>
    <w:rsid w:val="351F1416"/>
    <w:rsid w:val="3529036A"/>
    <w:rsid w:val="35320AB5"/>
    <w:rsid w:val="354F1400"/>
    <w:rsid w:val="355D662C"/>
    <w:rsid w:val="35993CED"/>
    <w:rsid w:val="35AC2228"/>
    <w:rsid w:val="35CA2319"/>
    <w:rsid w:val="35D070D2"/>
    <w:rsid w:val="35F51904"/>
    <w:rsid w:val="35FA2378"/>
    <w:rsid w:val="36020E2E"/>
    <w:rsid w:val="360F0D9F"/>
    <w:rsid w:val="3615746D"/>
    <w:rsid w:val="361A2A34"/>
    <w:rsid w:val="361A74BA"/>
    <w:rsid w:val="36212C04"/>
    <w:rsid w:val="362530AE"/>
    <w:rsid w:val="36303198"/>
    <w:rsid w:val="36337E3A"/>
    <w:rsid w:val="36634FFD"/>
    <w:rsid w:val="366443F5"/>
    <w:rsid w:val="367C2C01"/>
    <w:rsid w:val="368C21AB"/>
    <w:rsid w:val="369D174A"/>
    <w:rsid w:val="369D3135"/>
    <w:rsid w:val="36AF6FFE"/>
    <w:rsid w:val="36CB3A0B"/>
    <w:rsid w:val="36CD61E3"/>
    <w:rsid w:val="36CF20C0"/>
    <w:rsid w:val="36D77FBB"/>
    <w:rsid w:val="36E7616C"/>
    <w:rsid w:val="36ED106F"/>
    <w:rsid w:val="36ED3822"/>
    <w:rsid w:val="36F756F7"/>
    <w:rsid w:val="36FC7283"/>
    <w:rsid w:val="37082862"/>
    <w:rsid w:val="372A007A"/>
    <w:rsid w:val="3746799C"/>
    <w:rsid w:val="374C3A18"/>
    <w:rsid w:val="37502251"/>
    <w:rsid w:val="37971BCD"/>
    <w:rsid w:val="37B55F59"/>
    <w:rsid w:val="37B56B17"/>
    <w:rsid w:val="37CE237A"/>
    <w:rsid w:val="37E15C5A"/>
    <w:rsid w:val="37F250F9"/>
    <w:rsid w:val="38031812"/>
    <w:rsid w:val="38062C33"/>
    <w:rsid w:val="38085182"/>
    <w:rsid w:val="380E7AE5"/>
    <w:rsid w:val="38161727"/>
    <w:rsid w:val="381E3A50"/>
    <w:rsid w:val="385136CB"/>
    <w:rsid w:val="3865211C"/>
    <w:rsid w:val="38773D81"/>
    <w:rsid w:val="388726BE"/>
    <w:rsid w:val="388A1B67"/>
    <w:rsid w:val="38933E43"/>
    <w:rsid w:val="38986E1A"/>
    <w:rsid w:val="38B9560F"/>
    <w:rsid w:val="38C7742C"/>
    <w:rsid w:val="38D0509E"/>
    <w:rsid w:val="38F80E52"/>
    <w:rsid w:val="390A067C"/>
    <w:rsid w:val="391E0406"/>
    <w:rsid w:val="391F4018"/>
    <w:rsid w:val="39273E7B"/>
    <w:rsid w:val="393C5BE9"/>
    <w:rsid w:val="394960A1"/>
    <w:rsid w:val="39600090"/>
    <w:rsid w:val="39927F3C"/>
    <w:rsid w:val="39C15A41"/>
    <w:rsid w:val="39D82856"/>
    <w:rsid w:val="39E61526"/>
    <w:rsid w:val="39EF02E8"/>
    <w:rsid w:val="3A1B5474"/>
    <w:rsid w:val="3A28338C"/>
    <w:rsid w:val="3A5217E9"/>
    <w:rsid w:val="3A596C2C"/>
    <w:rsid w:val="3A5D012A"/>
    <w:rsid w:val="3A605FB0"/>
    <w:rsid w:val="3A6648CB"/>
    <w:rsid w:val="3A68797D"/>
    <w:rsid w:val="3A721709"/>
    <w:rsid w:val="3A811AF5"/>
    <w:rsid w:val="3AB94F55"/>
    <w:rsid w:val="3AC60B17"/>
    <w:rsid w:val="3AF978B1"/>
    <w:rsid w:val="3AFD0A98"/>
    <w:rsid w:val="3B0F3B7D"/>
    <w:rsid w:val="3B1D0BF9"/>
    <w:rsid w:val="3B220632"/>
    <w:rsid w:val="3B223D47"/>
    <w:rsid w:val="3B2733D6"/>
    <w:rsid w:val="3B28134A"/>
    <w:rsid w:val="3B2C448E"/>
    <w:rsid w:val="3B3B690A"/>
    <w:rsid w:val="3B5433F2"/>
    <w:rsid w:val="3B626452"/>
    <w:rsid w:val="3B720085"/>
    <w:rsid w:val="3B7E72DF"/>
    <w:rsid w:val="3B7F427A"/>
    <w:rsid w:val="3BB2770F"/>
    <w:rsid w:val="3BEB0D12"/>
    <w:rsid w:val="3C0C4C23"/>
    <w:rsid w:val="3C16270B"/>
    <w:rsid w:val="3C1C1E1E"/>
    <w:rsid w:val="3C2972F6"/>
    <w:rsid w:val="3C47759F"/>
    <w:rsid w:val="3C5A7FB5"/>
    <w:rsid w:val="3C5B4D9A"/>
    <w:rsid w:val="3C70353B"/>
    <w:rsid w:val="3C926602"/>
    <w:rsid w:val="3C966512"/>
    <w:rsid w:val="3C993B37"/>
    <w:rsid w:val="3CAB2337"/>
    <w:rsid w:val="3CAD32EF"/>
    <w:rsid w:val="3CB77982"/>
    <w:rsid w:val="3CD277F5"/>
    <w:rsid w:val="3CDC37F9"/>
    <w:rsid w:val="3CE739F1"/>
    <w:rsid w:val="3CFB3BF7"/>
    <w:rsid w:val="3D1548BD"/>
    <w:rsid w:val="3D224E7A"/>
    <w:rsid w:val="3D4B3B2A"/>
    <w:rsid w:val="3D55213E"/>
    <w:rsid w:val="3D666081"/>
    <w:rsid w:val="3D89200D"/>
    <w:rsid w:val="3D910D0D"/>
    <w:rsid w:val="3DA579EC"/>
    <w:rsid w:val="3DA836B7"/>
    <w:rsid w:val="3DDE3EC8"/>
    <w:rsid w:val="3DE70C41"/>
    <w:rsid w:val="3DFE362F"/>
    <w:rsid w:val="3E0E6F89"/>
    <w:rsid w:val="3E0F5ED9"/>
    <w:rsid w:val="3E12361E"/>
    <w:rsid w:val="3E1C38E7"/>
    <w:rsid w:val="3E3906D8"/>
    <w:rsid w:val="3E3A554D"/>
    <w:rsid w:val="3E3E12CB"/>
    <w:rsid w:val="3E4430AC"/>
    <w:rsid w:val="3E4F1371"/>
    <w:rsid w:val="3E540FAB"/>
    <w:rsid w:val="3E6C6424"/>
    <w:rsid w:val="3E6D69C5"/>
    <w:rsid w:val="3E705064"/>
    <w:rsid w:val="3E715DB0"/>
    <w:rsid w:val="3E8376B2"/>
    <w:rsid w:val="3EA5539D"/>
    <w:rsid w:val="3EA8507F"/>
    <w:rsid w:val="3EAF5B57"/>
    <w:rsid w:val="3EBE566F"/>
    <w:rsid w:val="3EC444C8"/>
    <w:rsid w:val="3EDC3692"/>
    <w:rsid w:val="3EEC09AD"/>
    <w:rsid w:val="3EFE36CF"/>
    <w:rsid w:val="3F03138F"/>
    <w:rsid w:val="3F067708"/>
    <w:rsid w:val="3F144143"/>
    <w:rsid w:val="3F145098"/>
    <w:rsid w:val="3F1943F3"/>
    <w:rsid w:val="3F1F553C"/>
    <w:rsid w:val="3F230D99"/>
    <w:rsid w:val="3F3F163C"/>
    <w:rsid w:val="3F682D67"/>
    <w:rsid w:val="3F7478BE"/>
    <w:rsid w:val="3F9170D1"/>
    <w:rsid w:val="3F99265C"/>
    <w:rsid w:val="3F9F4297"/>
    <w:rsid w:val="3FCC1E34"/>
    <w:rsid w:val="3FD0604B"/>
    <w:rsid w:val="3FE91F52"/>
    <w:rsid w:val="40301464"/>
    <w:rsid w:val="403267AD"/>
    <w:rsid w:val="40362A61"/>
    <w:rsid w:val="403B312F"/>
    <w:rsid w:val="40494956"/>
    <w:rsid w:val="40523706"/>
    <w:rsid w:val="407E5DFC"/>
    <w:rsid w:val="408148E2"/>
    <w:rsid w:val="4083039F"/>
    <w:rsid w:val="408323D3"/>
    <w:rsid w:val="409E1676"/>
    <w:rsid w:val="40A25C36"/>
    <w:rsid w:val="40A32197"/>
    <w:rsid w:val="40B6332D"/>
    <w:rsid w:val="40CE038F"/>
    <w:rsid w:val="40D039B1"/>
    <w:rsid w:val="40D25D7A"/>
    <w:rsid w:val="40FB18E1"/>
    <w:rsid w:val="410A25B4"/>
    <w:rsid w:val="411B3063"/>
    <w:rsid w:val="4128321E"/>
    <w:rsid w:val="413552C0"/>
    <w:rsid w:val="414471A8"/>
    <w:rsid w:val="41462BC1"/>
    <w:rsid w:val="41467348"/>
    <w:rsid w:val="4156351E"/>
    <w:rsid w:val="415A722E"/>
    <w:rsid w:val="415F0A0A"/>
    <w:rsid w:val="41747EED"/>
    <w:rsid w:val="417C6F85"/>
    <w:rsid w:val="41810EBE"/>
    <w:rsid w:val="41903D97"/>
    <w:rsid w:val="419128A2"/>
    <w:rsid w:val="41AA39F8"/>
    <w:rsid w:val="41AB4816"/>
    <w:rsid w:val="41B00333"/>
    <w:rsid w:val="41BE3EB4"/>
    <w:rsid w:val="41C112E6"/>
    <w:rsid w:val="41E45924"/>
    <w:rsid w:val="41EC0913"/>
    <w:rsid w:val="420174A3"/>
    <w:rsid w:val="420A1AA0"/>
    <w:rsid w:val="423F263E"/>
    <w:rsid w:val="42516DC9"/>
    <w:rsid w:val="4259433F"/>
    <w:rsid w:val="427C554E"/>
    <w:rsid w:val="428F0078"/>
    <w:rsid w:val="42922640"/>
    <w:rsid w:val="429258CA"/>
    <w:rsid w:val="42A27D99"/>
    <w:rsid w:val="42A7497D"/>
    <w:rsid w:val="42BC7541"/>
    <w:rsid w:val="42D507C9"/>
    <w:rsid w:val="42FE3114"/>
    <w:rsid w:val="430D0843"/>
    <w:rsid w:val="43116858"/>
    <w:rsid w:val="4321248C"/>
    <w:rsid w:val="43212657"/>
    <w:rsid w:val="4326701B"/>
    <w:rsid w:val="432775FF"/>
    <w:rsid w:val="432D4C44"/>
    <w:rsid w:val="43373350"/>
    <w:rsid w:val="433F6DB6"/>
    <w:rsid w:val="43600905"/>
    <w:rsid w:val="436048F8"/>
    <w:rsid w:val="43662926"/>
    <w:rsid w:val="43942A1E"/>
    <w:rsid w:val="43A32871"/>
    <w:rsid w:val="43D01914"/>
    <w:rsid w:val="43D20D3D"/>
    <w:rsid w:val="43DC1823"/>
    <w:rsid w:val="43EF766F"/>
    <w:rsid w:val="43F771AE"/>
    <w:rsid w:val="43FA73C3"/>
    <w:rsid w:val="43FB79B4"/>
    <w:rsid w:val="440307BD"/>
    <w:rsid w:val="4419384B"/>
    <w:rsid w:val="44346EA3"/>
    <w:rsid w:val="444C352C"/>
    <w:rsid w:val="4462499D"/>
    <w:rsid w:val="446439D4"/>
    <w:rsid w:val="446C6B0B"/>
    <w:rsid w:val="448728ED"/>
    <w:rsid w:val="448955AF"/>
    <w:rsid w:val="448E10B8"/>
    <w:rsid w:val="448F1472"/>
    <w:rsid w:val="44944E08"/>
    <w:rsid w:val="44973DC3"/>
    <w:rsid w:val="449E1375"/>
    <w:rsid w:val="44A279C9"/>
    <w:rsid w:val="44A91A5A"/>
    <w:rsid w:val="44AD30CA"/>
    <w:rsid w:val="44B060B2"/>
    <w:rsid w:val="44BB13F5"/>
    <w:rsid w:val="44C62996"/>
    <w:rsid w:val="44D844BC"/>
    <w:rsid w:val="44E7290F"/>
    <w:rsid w:val="44F303F5"/>
    <w:rsid w:val="44FD5844"/>
    <w:rsid w:val="450110E9"/>
    <w:rsid w:val="45094BFE"/>
    <w:rsid w:val="4525081B"/>
    <w:rsid w:val="4530114E"/>
    <w:rsid w:val="45540FC9"/>
    <w:rsid w:val="457356FE"/>
    <w:rsid w:val="457A034C"/>
    <w:rsid w:val="458C6BD3"/>
    <w:rsid w:val="458D12FC"/>
    <w:rsid w:val="459B679F"/>
    <w:rsid w:val="45AC3DD7"/>
    <w:rsid w:val="45BE1335"/>
    <w:rsid w:val="45CF6F5A"/>
    <w:rsid w:val="45E85D1E"/>
    <w:rsid w:val="45ED5368"/>
    <w:rsid w:val="45F55A24"/>
    <w:rsid w:val="460F1F26"/>
    <w:rsid w:val="46116EE4"/>
    <w:rsid w:val="46215158"/>
    <w:rsid w:val="465822FD"/>
    <w:rsid w:val="466B0E9C"/>
    <w:rsid w:val="46773989"/>
    <w:rsid w:val="467A2B72"/>
    <w:rsid w:val="46800891"/>
    <w:rsid w:val="468E78AF"/>
    <w:rsid w:val="46947743"/>
    <w:rsid w:val="469A4049"/>
    <w:rsid w:val="46A144A9"/>
    <w:rsid w:val="46CA2EE5"/>
    <w:rsid w:val="46CC24A0"/>
    <w:rsid w:val="46D25EED"/>
    <w:rsid w:val="46E113C1"/>
    <w:rsid w:val="46E144B9"/>
    <w:rsid w:val="46F874FE"/>
    <w:rsid w:val="47137C26"/>
    <w:rsid w:val="47193DB6"/>
    <w:rsid w:val="47282369"/>
    <w:rsid w:val="473E3C17"/>
    <w:rsid w:val="47413147"/>
    <w:rsid w:val="474508FC"/>
    <w:rsid w:val="47667DFD"/>
    <w:rsid w:val="47683504"/>
    <w:rsid w:val="476B3795"/>
    <w:rsid w:val="477C406C"/>
    <w:rsid w:val="478D177B"/>
    <w:rsid w:val="479F2A89"/>
    <w:rsid w:val="47AD0012"/>
    <w:rsid w:val="47B85C7B"/>
    <w:rsid w:val="47D232B3"/>
    <w:rsid w:val="47DD3646"/>
    <w:rsid w:val="47F16FC2"/>
    <w:rsid w:val="480071C0"/>
    <w:rsid w:val="4806627E"/>
    <w:rsid w:val="480D453E"/>
    <w:rsid w:val="48155631"/>
    <w:rsid w:val="481E5AA7"/>
    <w:rsid w:val="482C5845"/>
    <w:rsid w:val="482D4899"/>
    <w:rsid w:val="482F6BE5"/>
    <w:rsid w:val="483B7AA1"/>
    <w:rsid w:val="483E0B83"/>
    <w:rsid w:val="48430E05"/>
    <w:rsid w:val="484577B6"/>
    <w:rsid w:val="484F57DA"/>
    <w:rsid w:val="4852224D"/>
    <w:rsid w:val="4853745C"/>
    <w:rsid w:val="485F66D1"/>
    <w:rsid w:val="4878712E"/>
    <w:rsid w:val="487A208D"/>
    <w:rsid w:val="488821BF"/>
    <w:rsid w:val="48A649F6"/>
    <w:rsid w:val="48B057D1"/>
    <w:rsid w:val="48BD1321"/>
    <w:rsid w:val="48C06138"/>
    <w:rsid w:val="48C40384"/>
    <w:rsid w:val="48CC7866"/>
    <w:rsid w:val="48DE658A"/>
    <w:rsid w:val="48E35779"/>
    <w:rsid w:val="48FB41E1"/>
    <w:rsid w:val="48FD5F4C"/>
    <w:rsid w:val="491746CA"/>
    <w:rsid w:val="492729F0"/>
    <w:rsid w:val="492A4030"/>
    <w:rsid w:val="492B4A64"/>
    <w:rsid w:val="494505B4"/>
    <w:rsid w:val="49583392"/>
    <w:rsid w:val="496C325F"/>
    <w:rsid w:val="49AD754C"/>
    <w:rsid w:val="49B63900"/>
    <w:rsid w:val="49D0110A"/>
    <w:rsid w:val="49E100AE"/>
    <w:rsid w:val="49EF3CFB"/>
    <w:rsid w:val="49F36557"/>
    <w:rsid w:val="49F74CC1"/>
    <w:rsid w:val="4A014009"/>
    <w:rsid w:val="4A032FBB"/>
    <w:rsid w:val="4A073323"/>
    <w:rsid w:val="4A0C1677"/>
    <w:rsid w:val="4A1B279A"/>
    <w:rsid w:val="4A206C68"/>
    <w:rsid w:val="4A244DE8"/>
    <w:rsid w:val="4A246A54"/>
    <w:rsid w:val="4A2A770C"/>
    <w:rsid w:val="4A57408A"/>
    <w:rsid w:val="4A640A08"/>
    <w:rsid w:val="4A6731D1"/>
    <w:rsid w:val="4A822B59"/>
    <w:rsid w:val="4A8557D5"/>
    <w:rsid w:val="4A915A22"/>
    <w:rsid w:val="4AA62698"/>
    <w:rsid w:val="4AAE5B9A"/>
    <w:rsid w:val="4AB748A0"/>
    <w:rsid w:val="4AD03D8A"/>
    <w:rsid w:val="4AE26D41"/>
    <w:rsid w:val="4B07288E"/>
    <w:rsid w:val="4B0C43B6"/>
    <w:rsid w:val="4B0D10D4"/>
    <w:rsid w:val="4B117775"/>
    <w:rsid w:val="4B2E29EC"/>
    <w:rsid w:val="4B344226"/>
    <w:rsid w:val="4B381727"/>
    <w:rsid w:val="4B484CDA"/>
    <w:rsid w:val="4B490B64"/>
    <w:rsid w:val="4B4A53C4"/>
    <w:rsid w:val="4B542579"/>
    <w:rsid w:val="4B557E18"/>
    <w:rsid w:val="4B5E3E90"/>
    <w:rsid w:val="4B853CE1"/>
    <w:rsid w:val="4B9815EF"/>
    <w:rsid w:val="4BA253EE"/>
    <w:rsid w:val="4BBD18E8"/>
    <w:rsid w:val="4BCA4083"/>
    <w:rsid w:val="4BDA1542"/>
    <w:rsid w:val="4BE77972"/>
    <w:rsid w:val="4BF50713"/>
    <w:rsid w:val="4C0F18A3"/>
    <w:rsid w:val="4C2218FC"/>
    <w:rsid w:val="4C331438"/>
    <w:rsid w:val="4C4041E1"/>
    <w:rsid w:val="4C445295"/>
    <w:rsid w:val="4C456B0F"/>
    <w:rsid w:val="4C582171"/>
    <w:rsid w:val="4C626C0F"/>
    <w:rsid w:val="4C895BC6"/>
    <w:rsid w:val="4C9D355F"/>
    <w:rsid w:val="4CA46DA7"/>
    <w:rsid w:val="4CA92913"/>
    <w:rsid w:val="4CEC4AD4"/>
    <w:rsid w:val="4CF86122"/>
    <w:rsid w:val="4CFC5388"/>
    <w:rsid w:val="4CFC7479"/>
    <w:rsid w:val="4D0849CB"/>
    <w:rsid w:val="4D08708A"/>
    <w:rsid w:val="4D263ACD"/>
    <w:rsid w:val="4D2C7036"/>
    <w:rsid w:val="4D3139D7"/>
    <w:rsid w:val="4D41699D"/>
    <w:rsid w:val="4D535378"/>
    <w:rsid w:val="4D546B49"/>
    <w:rsid w:val="4D550C86"/>
    <w:rsid w:val="4D8A7BC9"/>
    <w:rsid w:val="4D8C58C2"/>
    <w:rsid w:val="4DA63CCE"/>
    <w:rsid w:val="4DA92B6C"/>
    <w:rsid w:val="4DC91CCF"/>
    <w:rsid w:val="4DDA5075"/>
    <w:rsid w:val="4DDD5608"/>
    <w:rsid w:val="4DE64D4B"/>
    <w:rsid w:val="4DE96922"/>
    <w:rsid w:val="4DF7039E"/>
    <w:rsid w:val="4E074468"/>
    <w:rsid w:val="4E0B64D0"/>
    <w:rsid w:val="4E0E2386"/>
    <w:rsid w:val="4E225FBF"/>
    <w:rsid w:val="4E2B58D5"/>
    <w:rsid w:val="4E560179"/>
    <w:rsid w:val="4E8102A6"/>
    <w:rsid w:val="4E867E08"/>
    <w:rsid w:val="4E8F7FB9"/>
    <w:rsid w:val="4EA049ED"/>
    <w:rsid w:val="4EA262F8"/>
    <w:rsid w:val="4EA433AD"/>
    <w:rsid w:val="4EA51915"/>
    <w:rsid w:val="4EB90188"/>
    <w:rsid w:val="4EBB1763"/>
    <w:rsid w:val="4EC27F46"/>
    <w:rsid w:val="4EE50806"/>
    <w:rsid w:val="4EEE4AF3"/>
    <w:rsid w:val="4EFD6ACB"/>
    <w:rsid w:val="4F073DB2"/>
    <w:rsid w:val="4F105FC0"/>
    <w:rsid w:val="4F237D73"/>
    <w:rsid w:val="4F2C24C8"/>
    <w:rsid w:val="4F393583"/>
    <w:rsid w:val="4F3F7ECF"/>
    <w:rsid w:val="4F401219"/>
    <w:rsid w:val="4F472560"/>
    <w:rsid w:val="4F54589A"/>
    <w:rsid w:val="4F5742F5"/>
    <w:rsid w:val="4F7E5FE3"/>
    <w:rsid w:val="4F800039"/>
    <w:rsid w:val="4F945712"/>
    <w:rsid w:val="4FA00233"/>
    <w:rsid w:val="4FC64E6F"/>
    <w:rsid w:val="4FC82E67"/>
    <w:rsid w:val="4FD04880"/>
    <w:rsid w:val="4FDF6743"/>
    <w:rsid w:val="5003254C"/>
    <w:rsid w:val="500C7499"/>
    <w:rsid w:val="500C7801"/>
    <w:rsid w:val="500D3AF1"/>
    <w:rsid w:val="5045118C"/>
    <w:rsid w:val="50533C5D"/>
    <w:rsid w:val="50A06045"/>
    <w:rsid w:val="50B475A9"/>
    <w:rsid w:val="50CC552D"/>
    <w:rsid w:val="50D53B27"/>
    <w:rsid w:val="50DB34F4"/>
    <w:rsid w:val="50E51251"/>
    <w:rsid w:val="50EA2D4E"/>
    <w:rsid w:val="50F06B26"/>
    <w:rsid w:val="50F5454A"/>
    <w:rsid w:val="50F569A9"/>
    <w:rsid w:val="50FB419E"/>
    <w:rsid w:val="512737D5"/>
    <w:rsid w:val="513820A8"/>
    <w:rsid w:val="514657E3"/>
    <w:rsid w:val="515119BB"/>
    <w:rsid w:val="51592522"/>
    <w:rsid w:val="518259C8"/>
    <w:rsid w:val="518648BB"/>
    <w:rsid w:val="519101B3"/>
    <w:rsid w:val="51BB4F84"/>
    <w:rsid w:val="51D547BA"/>
    <w:rsid w:val="51E33131"/>
    <w:rsid w:val="51F33008"/>
    <w:rsid w:val="51F40FE9"/>
    <w:rsid w:val="51FB7F56"/>
    <w:rsid w:val="521A0E84"/>
    <w:rsid w:val="52307CEB"/>
    <w:rsid w:val="525664AD"/>
    <w:rsid w:val="52731875"/>
    <w:rsid w:val="527F5C3D"/>
    <w:rsid w:val="52822367"/>
    <w:rsid w:val="528B4754"/>
    <w:rsid w:val="528D0037"/>
    <w:rsid w:val="529A5246"/>
    <w:rsid w:val="52A06274"/>
    <w:rsid w:val="52A74404"/>
    <w:rsid w:val="52AA7EA3"/>
    <w:rsid w:val="52C30E83"/>
    <w:rsid w:val="52CB7946"/>
    <w:rsid w:val="5305627A"/>
    <w:rsid w:val="530B0C3A"/>
    <w:rsid w:val="5317139C"/>
    <w:rsid w:val="531826D5"/>
    <w:rsid w:val="53266119"/>
    <w:rsid w:val="533D0D52"/>
    <w:rsid w:val="533F35FC"/>
    <w:rsid w:val="53537CB5"/>
    <w:rsid w:val="536B536D"/>
    <w:rsid w:val="538B2D31"/>
    <w:rsid w:val="538E2DB0"/>
    <w:rsid w:val="53AE768D"/>
    <w:rsid w:val="53B73F15"/>
    <w:rsid w:val="53C006CA"/>
    <w:rsid w:val="53C66AB2"/>
    <w:rsid w:val="53DA78B5"/>
    <w:rsid w:val="53E222B2"/>
    <w:rsid w:val="53EA32F2"/>
    <w:rsid w:val="53F174E3"/>
    <w:rsid w:val="541E3588"/>
    <w:rsid w:val="543F2594"/>
    <w:rsid w:val="54721F48"/>
    <w:rsid w:val="547B7D9E"/>
    <w:rsid w:val="548C41E0"/>
    <w:rsid w:val="548D7DFB"/>
    <w:rsid w:val="549C199E"/>
    <w:rsid w:val="54B0489C"/>
    <w:rsid w:val="54C77594"/>
    <w:rsid w:val="54CD726F"/>
    <w:rsid w:val="54D04F36"/>
    <w:rsid w:val="54D37B97"/>
    <w:rsid w:val="54F04506"/>
    <w:rsid w:val="55050576"/>
    <w:rsid w:val="55191458"/>
    <w:rsid w:val="55193D7F"/>
    <w:rsid w:val="552B67D1"/>
    <w:rsid w:val="55311A82"/>
    <w:rsid w:val="553537C4"/>
    <w:rsid w:val="55382A14"/>
    <w:rsid w:val="554A3248"/>
    <w:rsid w:val="55546D45"/>
    <w:rsid w:val="55547441"/>
    <w:rsid w:val="55547564"/>
    <w:rsid w:val="5559210C"/>
    <w:rsid w:val="555B5CC6"/>
    <w:rsid w:val="555D1E66"/>
    <w:rsid w:val="55642CC2"/>
    <w:rsid w:val="557010C0"/>
    <w:rsid w:val="559B1C0C"/>
    <w:rsid w:val="559F26E6"/>
    <w:rsid w:val="55A920BE"/>
    <w:rsid w:val="55BD59E8"/>
    <w:rsid w:val="55BD7D73"/>
    <w:rsid w:val="55CF1361"/>
    <w:rsid w:val="55E20D96"/>
    <w:rsid w:val="55E46C3E"/>
    <w:rsid w:val="55EC3756"/>
    <w:rsid w:val="55EF1E6A"/>
    <w:rsid w:val="55FB7932"/>
    <w:rsid w:val="55FD512B"/>
    <w:rsid w:val="561628F6"/>
    <w:rsid w:val="562827B5"/>
    <w:rsid w:val="562E2B9E"/>
    <w:rsid w:val="564B4108"/>
    <w:rsid w:val="566728C1"/>
    <w:rsid w:val="567A1499"/>
    <w:rsid w:val="567D4C1D"/>
    <w:rsid w:val="567E40AF"/>
    <w:rsid w:val="568431CA"/>
    <w:rsid w:val="56A473E1"/>
    <w:rsid w:val="56B02B19"/>
    <w:rsid w:val="56DA2B8F"/>
    <w:rsid w:val="56FD209B"/>
    <w:rsid w:val="57040098"/>
    <w:rsid w:val="570F2E44"/>
    <w:rsid w:val="571D6B45"/>
    <w:rsid w:val="5726479C"/>
    <w:rsid w:val="574B785F"/>
    <w:rsid w:val="57592592"/>
    <w:rsid w:val="575C0D53"/>
    <w:rsid w:val="576B639C"/>
    <w:rsid w:val="577B4728"/>
    <w:rsid w:val="578842E9"/>
    <w:rsid w:val="579502A2"/>
    <w:rsid w:val="57A23D29"/>
    <w:rsid w:val="57A769EF"/>
    <w:rsid w:val="57AF6502"/>
    <w:rsid w:val="57BB500E"/>
    <w:rsid w:val="57C36F78"/>
    <w:rsid w:val="57DF7099"/>
    <w:rsid w:val="57E112F8"/>
    <w:rsid w:val="57E60D8E"/>
    <w:rsid w:val="57FA72A3"/>
    <w:rsid w:val="580F7AFD"/>
    <w:rsid w:val="581B139F"/>
    <w:rsid w:val="582A4491"/>
    <w:rsid w:val="58300372"/>
    <w:rsid w:val="584555D9"/>
    <w:rsid w:val="584B00F9"/>
    <w:rsid w:val="585262C7"/>
    <w:rsid w:val="58561078"/>
    <w:rsid w:val="585C18A7"/>
    <w:rsid w:val="58682D99"/>
    <w:rsid w:val="586A2D95"/>
    <w:rsid w:val="586B7CDE"/>
    <w:rsid w:val="58701C7C"/>
    <w:rsid w:val="587252E4"/>
    <w:rsid w:val="587814E9"/>
    <w:rsid w:val="5886424B"/>
    <w:rsid w:val="588A1FD5"/>
    <w:rsid w:val="5899442F"/>
    <w:rsid w:val="589E5598"/>
    <w:rsid w:val="58B373EC"/>
    <w:rsid w:val="58B461F5"/>
    <w:rsid w:val="58B6789B"/>
    <w:rsid w:val="58CE2450"/>
    <w:rsid w:val="58D659E2"/>
    <w:rsid w:val="58EB2960"/>
    <w:rsid w:val="58F01B32"/>
    <w:rsid w:val="58F30C1F"/>
    <w:rsid w:val="59196134"/>
    <w:rsid w:val="591B3484"/>
    <w:rsid w:val="591F7525"/>
    <w:rsid w:val="59360A99"/>
    <w:rsid w:val="593C184B"/>
    <w:rsid w:val="59507CFB"/>
    <w:rsid w:val="595377E7"/>
    <w:rsid w:val="595D5F0C"/>
    <w:rsid w:val="597811AD"/>
    <w:rsid w:val="598055EC"/>
    <w:rsid w:val="59876797"/>
    <w:rsid w:val="598A04ED"/>
    <w:rsid w:val="59993C41"/>
    <w:rsid w:val="59A41522"/>
    <w:rsid w:val="59A42074"/>
    <w:rsid w:val="59AC1A55"/>
    <w:rsid w:val="59B00D17"/>
    <w:rsid w:val="59B3609D"/>
    <w:rsid w:val="59BD3F9E"/>
    <w:rsid w:val="59C4395B"/>
    <w:rsid w:val="59E07A29"/>
    <w:rsid w:val="59EE441C"/>
    <w:rsid w:val="59FD7C02"/>
    <w:rsid w:val="5A132AFD"/>
    <w:rsid w:val="5A214D21"/>
    <w:rsid w:val="5A26276B"/>
    <w:rsid w:val="5A2C285C"/>
    <w:rsid w:val="5A4434BE"/>
    <w:rsid w:val="5A4C02C1"/>
    <w:rsid w:val="5A5361CB"/>
    <w:rsid w:val="5A635372"/>
    <w:rsid w:val="5A781504"/>
    <w:rsid w:val="5A9D0D08"/>
    <w:rsid w:val="5AB82D26"/>
    <w:rsid w:val="5AB82F8D"/>
    <w:rsid w:val="5AB92914"/>
    <w:rsid w:val="5AE3603D"/>
    <w:rsid w:val="5AF7666E"/>
    <w:rsid w:val="5AFF435E"/>
    <w:rsid w:val="5B0260A3"/>
    <w:rsid w:val="5B0710A9"/>
    <w:rsid w:val="5B1230F6"/>
    <w:rsid w:val="5B566B3F"/>
    <w:rsid w:val="5B5D4662"/>
    <w:rsid w:val="5B5F4425"/>
    <w:rsid w:val="5B6E736C"/>
    <w:rsid w:val="5B930E54"/>
    <w:rsid w:val="5B942A1F"/>
    <w:rsid w:val="5BB35A48"/>
    <w:rsid w:val="5BD06129"/>
    <w:rsid w:val="5BDE4A63"/>
    <w:rsid w:val="5C065A4C"/>
    <w:rsid w:val="5C1578B3"/>
    <w:rsid w:val="5C1B4B0D"/>
    <w:rsid w:val="5C2C02AE"/>
    <w:rsid w:val="5C3D5A5D"/>
    <w:rsid w:val="5C4A2965"/>
    <w:rsid w:val="5C5173E8"/>
    <w:rsid w:val="5C571A5F"/>
    <w:rsid w:val="5C7A3385"/>
    <w:rsid w:val="5C7D65A8"/>
    <w:rsid w:val="5C833B2D"/>
    <w:rsid w:val="5C846F1C"/>
    <w:rsid w:val="5C942D2E"/>
    <w:rsid w:val="5C982307"/>
    <w:rsid w:val="5CB142A5"/>
    <w:rsid w:val="5CB575BE"/>
    <w:rsid w:val="5CB80840"/>
    <w:rsid w:val="5CB9089A"/>
    <w:rsid w:val="5CBC700A"/>
    <w:rsid w:val="5CCE2A4E"/>
    <w:rsid w:val="5CD03A27"/>
    <w:rsid w:val="5CD96260"/>
    <w:rsid w:val="5CEB6367"/>
    <w:rsid w:val="5CEF1A5F"/>
    <w:rsid w:val="5CF107E9"/>
    <w:rsid w:val="5CF55DA0"/>
    <w:rsid w:val="5D064450"/>
    <w:rsid w:val="5D146B1A"/>
    <w:rsid w:val="5D1B78D9"/>
    <w:rsid w:val="5D2063CE"/>
    <w:rsid w:val="5D3F05BA"/>
    <w:rsid w:val="5D4C2C0C"/>
    <w:rsid w:val="5D5F5E96"/>
    <w:rsid w:val="5D6C2856"/>
    <w:rsid w:val="5D704C94"/>
    <w:rsid w:val="5D9862BC"/>
    <w:rsid w:val="5DA902E7"/>
    <w:rsid w:val="5DAF0FED"/>
    <w:rsid w:val="5DB96856"/>
    <w:rsid w:val="5DC109DF"/>
    <w:rsid w:val="5DC37451"/>
    <w:rsid w:val="5DD46FE3"/>
    <w:rsid w:val="5DE57914"/>
    <w:rsid w:val="5DEB5BD3"/>
    <w:rsid w:val="5DFE7C42"/>
    <w:rsid w:val="5E0026F8"/>
    <w:rsid w:val="5E022ECD"/>
    <w:rsid w:val="5E2C50D9"/>
    <w:rsid w:val="5E2E20ED"/>
    <w:rsid w:val="5E4048C0"/>
    <w:rsid w:val="5E47456D"/>
    <w:rsid w:val="5E51212E"/>
    <w:rsid w:val="5E5E1415"/>
    <w:rsid w:val="5E611FFF"/>
    <w:rsid w:val="5E6248F5"/>
    <w:rsid w:val="5E627AE5"/>
    <w:rsid w:val="5E721AC3"/>
    <w:rsid w:val="5E784974"/>
    <w:rsid w:val="5E7E1E87"/>
    <w:rsid w:val="5E8A1B3C"/>
    <w:rsid w:val="5E8A51D8"/>
    <w:rsid w:val="5E9A7BA7"/>
    <w:rsid w:val="5EAD37B3"/>
    <w:rsid w:val="5EB51A35"/>
    <w:rsid w:val="5ECD43D8"/>
    <w:rsid w:val="5ED07596"/>
    <w:rsid w:val="5EE555FF"/>
    <w:rsid w:val="5EF70028"/>
    <w:rsid w:val="5F230366"/>
    <w:rsid w:val="5F356DDE"/>
    <w:rsid w:val="5F406023"/>
    <w:rsid w:val="5F4B2879"/>
    <w:rsid w:val="5F672FDC"/>
    <w:rsid w:val="5F6859BD"/>
    <w:rsid w:val="5F6F087C"/>
    <w:rsid w:val="5F822A8E"/>
    <w:rsid w:val="5F94788F"/>
    <w:rsid w:val="5F9D1D8E"/>
    <w:rsid w:val="5F9F6C48"/>
    <w:rsid w:val="5FAA133F"/>
    <w:rsid w:val="5FAF38FB"/>
    <w:rsid w:val="5FC75563"/>
    <w:rsid w:val="5FC87FCE"/>
    <w:rsid w:val="5FCF03FF"/>
    <w:rsid w:val="5FEE5ECB"/>
    <w:rsid w:val="60042D21"/>
    <w:rsid w:val="600917F2"/>
    <w:rsid w:val="60184BD5"/>
    <w:rsid w:val="601C531D"/>
    <w:rsid w:val="602D6D9B"/>
    <w:rsid w:val="60410EC0"/>
    <w:rsid w:val="605160C2"/>
    <w:rsid w:val="607330B8"/>
    <w:rsid w:val="60857F18"/>
    <w:rsid w:val="60970E31"/>
    <w:rsid w:val="60A04699"/>
    <w:rsid w:val="60AC2F6B"/>
    <w:rsid w:val="60B4759A"/>
    <w:rsid w:val="60C02C74"/>
    <w:rsid w:val="60C158F2"/>
    <w:rsid w:val="60C76C75"/>
    <w:rsid w:val="60D107A5"/>
    <w:rsid w:val="60DC17DA"/>
    <w:rsid w:val="60E5198E"/>
    <w:rsid w:val="612136B8"/>
    <w:rsid w:val="615A130B"/>
    <w:rsid w:val="618A4B08"/>
    <w:rsid w:val="61A55AB7"/>
    <w:rsid w:val="61AC393A"/>
    <w:rsid w:val="61BB0510"/>
    <w:rsid w:val="61C10244"/>
    <w:rsid w:val="61C1150B"/>
    <w:rsid w:val="61E01FDE"/>
    <w:rsid w:val="61E16FF9"/>
    <w:rsid w:val="62006964"/>
    <w:rsid w:val="62045DAB"/>
    <w:rsid w:val="6218797F"/>
    <w:rsid w:val="622020EA"/>
    <w:rsid w:val="62252DD4"/>
    <w:rsid w:val="622A63A4"/>
    <w:rsid w:val="62312CA6"/>
    <w:rsid w:val="6235103B"/>
    <w:rsid w:val="62392E34"/>
    <w:rsid w:val="623C3233"/>
    <w:rsid w:val="623E11A3"/>
    <w:rsid w:val="625C3794"/>
    <w:rsid w:val="625C6B91"/>
    <w:rsid w:val="62741741"/>
    <w:rsid w:val="62760AAA"/>
    <w:rsid w:val="6286643F"/>
    <w:rsid w:val="62BE5297"/>
    <w:rsid w:val="62C93312"/>
    <w:rsid w:val="62E573B4"/>
    <w:rsid w:val="62F01BDA"/>
    <w:rsid w:val="62FF7339"/>
    <w:rsid w:val="63025F3D"/>
    <w:rsid w:val="63051096"/>
    <w:rsid w:val="632C5A1F"/>
    <w:rsid w:val="633A43B1"/>
    <w:rsid w:val="636C25D1"/>
    <w:rsid w:val="636E1C3D"/>
    <w:rsid w:val="63752229"/>
    <w:rsid w:val="63753194"/>
    <w:rsid w:val="63854105"/>
    <w:rsid w:val="638F34BF"/>
    <w:rsid w:val="6390501B"/>
    <w:rsid w:val="63993345"/>
    <w:rsid w:val="63A361C3"/>
    <w:rsid w:val="63A41422"/>
    <w:rsid w:val="63B0016E"/>
    <w:rsid w:val="63BB4BBB"/>
    <w:rsid w:val="63C536F1"/>
    <w:rsid w:val="6400665D"/>
    <w:rsid w:val="640872F4"/>
    <w:rsid w:val="64233B7D"/>
    <w:rsid w:val="6436134D"/>
    <w:rsid w:val="64375118"/>
    <w:rsid w:val="644D08E2"/>
    <w:rsid w:val="646B2901"/>
    <w:rsid w:val="646E6F0A"/>
    <w:rsid w:val="64784D28"/>
    <w:rsid w:val="6480459B"/>
    <w:rsid w:val="64826613"/>
    <w:rsid w:val="64A53D5C"/>
    <w:rsid w:val="64D2071C"/>
    <w:rsid w:val="64D27FDE"/>
    <w:rsid w:val="64D646F7"/>
    <w:rsid w:val="64E964FF"/>
    <w:rsid w:val="6503282E"/>
    <w:rsid w:val="65163B44"/>
    <w:rsid w:val="652E2C4F"/>
    <w:rsid w:val="6534736C"/>
    <w:rsid w:val="65443511"/>
    <w:rsid w:val="65504011"/>
    <w:rsid w:val="65513FA8"/>
    <w:rsid w:val="65585E14"/>
    <w:rsid w:val="65735DFC"/>
    <w:rsid w:val="65785E75"/>
    <w:rsid w:val="658321B7"/>
    <w:rsid w:val="65A576C8"/>
    <w:rsid w:val="65A7114A"/>
    <w:rsid w:val="65BA1864"/>
    <w:rsid w:val="65C73C26"/>
    <w:rsid w:val="65EF02CB"/>
    <w:rsid w:val="65F70FC4"/>
    <w:rsid w:val="661C51B9"/>
    <w:rsid w:val="66210073"/>
    <w:rsid w:val="663566BF"/>
    <w:rsid w:val="663D2D7E"/>
    <w:rsid w:val="66425742"/>
    <w:rsid w:val="66531FF3"/>
    <w:rsid w:val="66674CA7"/>
    <w:rsid w:val="66694728"/>
    <w:rsid w:val="667C55C8"/>
    <w:rsid w:val="667D6449"/>
    <w:rsid w:val="66951EFA"/>
    <w:rsid w:val="66A735C6"/>
    <w:rsid w:val="66BF084B"/>
    <w:rsid w:val="66C26DD0"/>
    <w:rsid w:val="66CA5178"/>
    <w:rsid w:val="66CE3EFF"/>
    <w:rsid w:val="66D2639F"/>
    <w:rsid w:val="66E514BA"/>
    <w:rsid w:val="66FB055A"/>
    <w:rsid w:val="67047824"/>
    <w:rsid w:val="671079CF"/>
    <w:rsid w:val="67141E21"/>
    <w:rsid w:val="67151BF4"/>
    <w:rsid w:val="67153D99"/>
    <w:rsid w:val="67172C84"/>
    <w:rsid w:val="67211C63"/>
    <w:rsid w:val="672409E0"/>
    <w:rsid w:val="67376E35"/>
    <w:rsid w:val="673C5E7A"/>
    <w:rsid w:val="6750707B"/>
    <w:rsid w:val="676259BC"/>
    <w:rsid w:val="6767567C"/>
    <w:rsid w:val="6776391A"/>
    <w:rsid w:val="67C07682"/>
    <w:rsid w:val="67DC69D2"/>
    <w:rsid w:val="680600B6"/>
    <w:rsid w:val="686078FC"/>
    <w:rsid w:val="686E65E0"/>
    <w:rsid w:val="68AE08AB"/>
    <w:rsid w:val="68B8213B"/>
    <w:rsid w:val="68B87847"/>
    <w:rsid w:val="68B925C6"/>
    <w:rsid w:val="68BE06D1"/>
    <w:rsid w:val="68E0398A"/>
    <w:rsid w:val="68E65E56"/>
    <w:rsid w:val="68FE14EC"/>
    <w:rsid w:val="69010830"/>
    <w:rsid w:val="69090763"/>
    <w:rsid w:val="691D7071"/>
    <w:rsid w:val="69377D19"/>
    <w:rsid w:val="695620BB"/>
    <w:rsid w:val="69567814"/>
    <w:rsid w:val="696E3F31"/>
    <w:rsid w:val="696F3A27"/>
    <w:rsid w:val="699159F3"/>
    <w:rsid w:val="699479DF"/>
    <w:rsid w:val="699F1975"/>
    <w:rsid w:val="69AF2CD7"/>
    <w:rsid w:val="69B35D76"/>
    <w:rsid w:val="69B539A1"/>
    <w:rsid w:val="69C914CF"/>
    <w:rsid w:val="69D378D5"/>
    <w:rsid w:val="69FA6F20"/>
    <w:rsid w:val="6A0B62C4"/>
    <w:rsid w:val="6A1E46DD"/>
    <w:rsid w:val="6A206F3F"/>
    <w:rsid w:val="6A247C5D"/>
    <w:rsid w:val="6A25078D"/>
    <w:rsid w:val="6A430927"/>
    <w:rsid w:val="6A623571"/>
    <w:rsid w:val="6A6C44D7"/>
    <w:rsid w:val="6A867C99"/>
    <w:rsid w:val="6A8D0ECD"/>
    <w:rsid w:val="6A8D30CF"/>
    <w:rsid w:val="6A973199"/>
    <w:rsid w:val="6A995439"/>
    <w:rsid w:val="6AA7398A"/>
    <w:rsid w:val="6AA76C8A"/>
    <w:rsid w:val="6AB1143F"/>
    <w:rsid w:val="6ACA36EB"/>
    <w:rsid w:val="6ACB7B28"/>
    <w:rsid w:val="6AD93005"/>
    <w:rsid w:val="6ADA50FB"/>
    <w:rsid w:val="6ADE54F8"/>
    <w:rsid w:val="6AF1463C"/>
    <w:rsid w:val="6AFE0AC9"/>
    <w:rsid w:val="6B17088A"/>
    <w:rsid w:val="6B22058A"/>
    <w:rsid w:val="6B2A524A"/>
    <w:rsid w:val="6B330B2A"/>
    <w:rsid w:val="6B3F4C99"/>
    <w:rsid w:val="6B453376"/>
    <w:rsid w:val="6BA22B6A"/>
    <w:rsid w:val="6BA47558"/>
    <w:rsid w:val="6BA61C68"/>
    <w:rsid w:val="6BA834B5"/>
    <w:rsid w:val="6BBA5D1D"/>
    <w:rsid w:val="6BC372BB"/>
    <w:rsid w:val="6BE07244"/>
    <w:rsid w:val="6BF24FBC"/>
    <w:rsid w:val="6C210594"/>
    <w:rsid w:val="6C234581"/>
    <w:rsid w:val="6C2B3BB0"/>
    <w:rsid w:val="6C414AAF"/>
    <w:rsid w:val="6C427414"/>
    <w:rsid w:val="6C433A01"/>
    <w:rsid w:val="6C59574D"/>
    <w:rsid w:val="6C597DB3"/>
    <w:rsid w:val="6C897590"/>
    <w:rsid w:val="6C8B6227"/>
    <w:rsid w:val="6CBE42B3"/>
    <w:rsid w:val="6CBF5FBA"/>
    <w:rsid w:val="6CC5778F"/>
    <w:rsid w:val="6CD82250"/>
    <w:rsid w:val="6CE04324"/>
    <w:rsid w:val="6CF1645A"/>
    <w:rsid w:val="6D020B25"/>
    <w:rsid w:val="6D036889"/>
    <w:rsid w:val="6D1664F9"/>
    <w:rsid w:val="6D17653C"/>
    <w:rsid w:val="6D1B2C58"/>
    <w:rsid w:val="6D253569"/>
    <w:rsid w:val="6D2C351C"/>
    <w:rsid w:val="6D3766E4"/>
    <w:rsid w:val="6D561E8C"/>
    <w:rsid w:val="6D6602E7"/>
    <w:rsid w:val="6D6D4E2B"/>
    <w:rsid w:val="6D6E7203"/>
    <w:rsid w:val="6D8706A5"/>
    <w:rsid w:val="6D8E5609"/>
    <w:rsid w:val="6DA26BA1"/>
    <w:rsid w:val="6DA6123C"/>
    <w:rsid w:val="6DB80238"/>
    <w:rsid w:val="6DBA3505"/>
    <w:rsid w:val="6DBF6093"/>
    <w:rsid w:val="6DC615A5"/>
    <w:rsid w:val="6DD60A62"/>
    <w:rsid w:val="6DDD2A25"/>
    <w:rsid w:val="6E033FF7"/>
    <w:rsid w:val="6E093516"/>
    <w:rsid w:val="6E097529"/>
    <w:rsid w:val="6E2943C6"/>
    <w:rsid w:val="6E517BC9"/>
    <w:rsid w:val="6E553392"/>
    <w:rsid w:val="6E5B3136"/>
    <w:rsid w:val="6E664838"/>
    <w:rsid w:val="6E7244DF"/>
    <w:rsid w:val="6E872B9E"/>
    <w:rsid w:val="6ED349F2"/>
    <w:rsid w:val="6EDD3492"/>
    <w:rsid w:val="6EDF53C5"/>
    <w:rsid w:val="6EEA1084"/>
    <w:rsid w:val="6EED61A3"/>
    <w:rsid w:val="6EED6E0E"/>
    <w:rsid w:val="6EF07F25"/>
    <w:rsid w:val="6EF13A47"/>
    <w:rsid w:val="6F014A47"/>
    <w:rsid w:val="6F0F6A61"/>
    <w:rsid w:val="6F153CB2"/>
    <w:rsid w:val="6F192BE7"/>
    <w:rsid w:val="6F2F4CAC"/>
    <w:rsid w:val="6F4E3913"/>
    <w:rsid w:val="6F6623FE"/>
    <w:rsid w:val="6F6D0A2D"/>
    <w:rsid w:val="6F786706"/>
    <w:rsid w:val="6F996207"/>
    <w:rsid w:val="6FA73107"/>
    <w:rsid w:val="6FB83DE1"/>
    <w:rsid w:val="6FBE6960"/>
    <w:rsid w:val="6FC16549"/>
    <w:rsid w:val="6FC9684E"/>
    <w:rsid w:val="6FDD28DA"/>
    <w:rsid w:val="6FE172B6"/>
    <w:rsid w:val="6FEA3421"/>
    <w:rsid w:val="6FF039AE"/>
    <w:rsid w:val="70003550"/>
    <w:rsid w:val="700053CE"/>
    <w:rsid w:val="701342EF"/>
    <w:rsid w:val="701C5A21"/>
    <w:rsid w:val="701E4D8B"/>
    <w:rsid w:val="702D4FAF"/>
    <w:rsid w:val="703C54E2"/>
    <w:rsid w:val="70666393"/>
    <w:rsid w:val="706A29A2"/>
    <w:rsid w:val="70714328"/>
    <w:rsid w:val="70737961"/>
    <w:rsid w:val="707F0447"/>
    <w:rsid w:val="7083244B"/>
    <w:rsid w:val="70833C75"/>
    <w:rsid w:val="709C0901"/>
    <w:rsid w:val="70A26EA4"/>
    <w:rsid w:val="70AA660C"/>
    <w:rsid w:val="70DF7B4C"/>
    <w:rsid w:val="70E56AB3"/>
    <w:rsid w:val="70FC1F1B"/>
    <w:rsid w:val="70FF5213"/>
    <w:rsid w:val="71015EAD"/>
    <w:rsid w:val="710B63CB"/>
    <w:rsid w:val="71127B54"/>
    <w:rsid w:val="71265970"/>
    <w:rsid w:val="7150063D"/>
    <w:rsid w:val="71521F14"/>
    <w:rsid w:val="715E31D5"/>
    <w:rsid w:val="715F606B"/>
    <w:rsid w:val="71626B72"/>
    <w:rsid w:val="716357FA"/>
    <w:rsid w:val="71806B00"/>
    <w:rsid w:val="719F1AE8"/>
    <w:rsid w:val="71A81045"/>
    <w:rsid w:val="71AF4D48"/>
    <w:rsid w:val="71BE6CB5"/>
    <w:rsid w:val="71C37266"/>
    <w:rsid w:val="71C86035"/>
    <w:rsid w:val="71DE0CF9"/>
    <w:rsid w:val="71E350EC"/>
    <w:rsid w:val="721275F2"/>
    <w:rsid w:val="7216776A"/>
    <w:rsid w:val="7240028F"/>
    <w:rsid w:val="724A0C71"/>
    <w:rsid w:val="7262111F"/>
    <w:rsid w:val="72791BF9"/>
    <w:rsid w:val="727C50B5"/>
    <w:rsid w:val="728B2D96"/>
    <w:rsid w:val="72905AE0"/>
    <w:rsid w:val="729A23F2"/>
    <w:rsid w:val="72A01A17"/>
    <w:rsid w:val="72A3710C"/>
    <w:rsid w:val="72AD0636"/>
    <w:rsid w:val="72B2077E"/>
    <w:rsid w:val="72DB76C9"/>
    <w:rsid w:val="72EE181E"/>
    <w:rsid w:val="72F23A99"/>
    <w:rsid w:val="72FA17C8"/>
    <w:rsid w:val="73103106"/>
    <w:rsid w:val="73113E36"/>
    <w:rsid w:val="7312441E"/>
    <w:rsid w:val="73165B43"/>
    <w:rsid w:val="73261438"/>
    <w:rsid w:val="73276A9B"/>
    <w:rsid w:val="73286DE0"/>
    <w:rsid w:val="73500913"/>
    <w:rsid w:val="735779A9"/>
    <w:rsid w:val="73660DD3"/>
    <w:rsid w:val="7371764A"/>
    <w:rsid w:val="737759DE"/>
    <w:rsid w:val="737B27C8"/>
    <w:rsid w:val="738005C7"/>
    <w:rsid w:val="7384798E"/>
    <w:rsid w:val="73872067"/>
    <w:rsid w:val="7396573A"/>
    <w:rsid w:val="73AA036F"/>
    <w:rsid w:val="73B67F40"/>
    <w:rsid w:val="73C921D9"/>
    <w:rsid w:val="744D6279"/>
    <w:rsid w:val="746C6A7D"/>
    <w:rsid w:val="746F09B8"/>
    <w:rsid w:val="74731682"/>
    <w:rsid w:val="74793284"/>
    <w:rsid w:val="74884655"/>
    <w:rsid w:val="748F3234"/>
    <w:rsid w:val="74A32009"/>
    <w:rsid w:val="74B02C2C"/>
    <w:rsid w:val="74B958E3"/>
    <w:rsid w:val="74CA252A"/>
    <w:rsid w:val="74CC3237"/>
    <w:rsid w:val="74E938F2"/>
    <w:rsid w:val="74F30A2C"/>
    <w:rsid w:val="74FC0B4C"/>
    <w:rsid w:val="751C19E6"/>
    <w:rsid w:val="753B5574"/>
    <w:rsid w:val="753C6285"/>
    <w:rsid w:val="754E190C"/>
    <w:rsid w:val="75596913"/>
    <w:rsid w:val="758071A9"/>
    <w:rsid w:val="75836A5E"/>
    <w:rsid w:val="758D5687"/>
    <w:rsid w:val="759B0378"/>
    <w:rsid w:val="759B55D8"/>
    <w:rsid w:val="759F3CFF"/>
    <w:rsid w:val="75AF69CF"/>
    <w:rsid w:val="75C14D1D"/>
    <w:rsid w:val="75C81A34"/>
    <w:rsid w:val="75E27FF5"/>
    <w:rsid w:val="75F5385A"/>
    <w:rsid w:val="75F56952"/>
    <w:rsid w:val="7610353C"/>
    <w:rsid w:val="761D58AE"/>
    <w:rsid w:val="762C75D8"/>
    <w:rsid w:val="76316882"/>
    <w:rsid w:val="76412879"/>
    <w:rsid w:val="76541CB6"/>
    <w:rsid w:val="766A40AC"/>
    <w:rsid w:val="766A6F37"/>
    <w:rsid w:val="767C3AD7"/>
    <w:rsid w:val="76832E17"/>
    <w:rsid w:val="76861C8B"/>
    <w:rsid w:val="769D58E9"/>
    <w:rsid w:val="76AE1D7C"/>
    <w:rsid w:val="76AE26A6"/>
    <w:rsid w:val="76B50263"/>
    <w:rsid w:val="76C268EA"/>
    <w:rsid w:val="76E26554"/>
    <w:rsid w:val="76F6381F"/>
    <w:rsid w:val="76F70C76"/>
    <w:rsid w:val="76F717BF"/>
    <w:rsid w:val="76FC77EC"/>
    <w:rsid w:val="77040143"/>
    <w:rsid w:val="7711731B"/>
    <w:rsid w:val="7719335A"/>
    <w:rsid w:val="77337533"/>
    <w:rsid w:val="773E46E0"/>
    <w:rsid w:val="774170E7"/>
    <w:rsid w:val="7757646D"/>
    <w:rsid w:val="775A1490"/>
    <w:rsid w:val="77757964"/>
    <w:rsid w:val="777B5D2B"/>
    <w:rsid w:val="777C5164"/>
    <w:rsid w:val="77813139"/>
    <w:rsid w:val="7791573C"/>
    <w:rsid w:val="77AA0742"/>
    <w:rsid w:val="77BF3A6C"/>
    <w:rsid w:val="77D72EC9"/>
    <w:rsid w:val="77D869D8"/>
    <w:rsid w:val="77DD7A70"/>
    <w:rsid w:val="77EC5657"/>
    <w:rsid w:val="782159CF"/>
    <w:rsid w:val="783507C3"/>
    <w:rsid w:val="78427EA8"/>
    <w:rsid w:val="784B5A31"/>
    <w:rsid w:val="784F0A79"/>
    <w:rsid w:val="7857179D"/>
    <w:rsid w:val="78697D23"/>
    <w:rsid w:val="78774E3D"/>
    <w:rsid w:val="787F32EA"/>
    <w:rsid w:val="78A83250"/>
    <w:rsid w:val="78B1616C"/>
    <w:rsid w:val="78B37E47"/>
    <w:rsid w:val="78E63E88"/>
    <w:rsid w:val="78F01A19"/>
    <w:rsid w:val="78FB0F3B"/>
    <w:rsid w:val="79053D28"/>
    <w:rsid w:val="790821AA"/>
    <w:rsid w:val="7910708C"/>
    <w:rsid w:val="791E4D1F"/>
    <w:rsid w:val="793943D1"/>
    <w:rsid w:val="793C766F"/>
    <w:rsid w:val="79511FFD"/>
    <w:rsid w:val="79516284"/>
    <w:rsid w:val="79605FC8"/>
    <w:rsid w:val="7977178F"/>
    <w:rsid w:val="797736FB"/>
    <w:rsid w:val="79802AA5"/>
    <w:rsid w:val="799827C7"/>
    <w:rsid w:val="799D4931"/>
    <w:rsid w:val="79AC200E"/>
    <w:rsid w:val="79AD1C7C"/>
    <w:rsid w:val="79B339B4"/>
    <w:rsid w:val="79B8084D"/>
    <w:rsid w:val="79CB5BD0"/>
    <w:rsid w:val="79CC1B71"/>
    <w:rsid w:val="79E05CCC"/>
    <w:rsid w:val="79E94544"/>
    <w:rsid w:val="79F149F3"/>
    <w:rsid w:val="7A1603C5"/>
    <w:rsid w:val="7A1F0469"/>
    <w:rsid w:val="7A20065A"/>
    <w:rsid w:val="7A463846"/>
    <w:rsid w:val="7A501C9F"/>
    <w:rsid w:val="7A9D4A82"/>
    <w:rsid w:val="7AAF0DFA"/>
    <w:rsid w:val="7AB86814"/>
    <w:rsid w:val="7ABB621E"/>
    <w:rsid w:val="7AC55457"/>
    <w:rsid w:val="7AD618A3"/>
    <w:rsid w:val="7B0120E4"/>
    <w:rsid w:val="7B020141"/>
    <w:rsid w:val="7B20092B"/>
    <w:rsid w:val="7B2C5B12"/>
    <w:rsid w:val="7B3A6C11"/>
    <w:rsid w:val="7B444BFB"/>
    <w:rsid w:val="7B583AB6"/>
    <w:rsid w:val="7B791CDB"/>
    <w:rsid w:val="7B7C1929"/>
    <w:rsid w:val="7B903BF0"/>
    <w:rsid w:val="7B9675A2"/>
    <w:rsid w:val="7BA850B2"/>
    <w:rsid w:val="7BAD63AA"/>
    <w:rsid w:val="7BD30301"/>
    <w:rsid w:val="7BE214E8"/>
    <w:rsid w:val="7BFB43C7"/>
    <w:rsid w:val="7C004F2E"/>
    <w:rsid w:val="7C1D4C8A"/>
    <w:rsid w:val="7C1E27DB"/>
    <w:rsid w:val="7C2648BD"/>
    <w:rsid w:val="7C3013D8"/>
    <w:rsid w:val="7C4041BE"/>
    <w:rsid w:val="7C420054"/>
    <w:rsid w:val="7C4D17B0"/>
    <w:rsid w:val="7C585B12"/>
    <w:rsid w:val="7C594F9E"/>
    <w:rsid w:val="7C7D7A9D"/>
    <w:rsid w:val="7C8B6598"/>
    <w:rsid w:val="7C9F1C94"/>
    <w:rsid w:val="7C9F6AE7"/>
    <w:rsid w:val="7CA722E6"/>
    <w:rsid w:val="7CB15F93"/>
    <w:rsid w:val="7CB240D6"/>
    <w:rsid w:val="7CC55CA2"/>
    <w:rsid w:val="7CCC77AE"/>
    <w:rsid w:val="7CCD66C9"/>
    <w:rsid w:val="7CDD5B73"/>
    <w:rsid w:val="7CE35DC0"/>
    <w:rsid w:val="7CF52048"/>
    <w:rsid w:val="7D075251"/>
    <w:rsid w:val="7D124A7F"/>
    <w:rsid w:val="7D1C7A43"/>
    <w:rsid w:val="7D3C5F86"/>
    <w:rsid w:val="7D446A29"/>
    <w:rsid w:val="7D542007"/>
    <w:rsid w:val="7D5B5115"/>
    <w:rsid w:val="7D687624"/>
    <w:rsid w:val="7D863481"/>
    <w:rsid w:val="7D8D3B4E"/>
    <w:rsid w:val="7D936AF4"/>
    <w:rsid w:val="7D9B5434"/>
    <w:rsid w:val="7D9E0BD1"/>
    <w:rsid w:val="7DB776F2"/>
    <w:rsid w:val="7DC2437E"/>
    <w:rsid w:val="7DD0133B"/>
    <w:rsid w:val="7DD03657"/>
    <w:rsid w:val="7DD66989"/>
    <w:rsid w:val="7E005313"/>
    <w:rsid w:val="7E120BE9"/>
    <w:rsid w:val="7E1525AC"/>
    <w:rsid w:val="7E1620A9"/>
    <w:rsid w:val="7E22401D"/>
    <w:rsid w:val="7E2F23E3"/>
    <w:rsid w:val="7E312BB4"/>
    <w:rsid w:val="7E461E34"/>
    <w:rsid w:val="7E4854AC"/>
    <w:rsid w:val="7E58684A"/>
    <w:rsid w:val="7E596B3A"/>
    <w:rsid w:val="7E6A2488"/>
    <w:rsid w:val="7E84467F"/>
    <w:rsid w:val="7EB81C17"/>
    <w:rsid w:val="7EB963E2"/>
    <w:rsid w:val="7ED11FD7"/>
    <w:rsid w:val="7ED252AD"/>
    <w:rsid w:val="7ED75417"/>
    <w:rsid w:val="7F0F524C"/>
    <w:rsid w:val="7F1D3670"/>
    <w:rsid w:val="7F301C75"/>
    <w:rsid w:val="7F3964C1"/>
    <w:rsid w:val="7F57035B"/>
    <w:rsid w:val="7F590D35"/>
    <w:rsid w:val="7F8A2C6E"/>
    <w:rsid w:val="7F901152"/>
    <w:rsid w:val="7F9834DA"/>
    <w:rsid w:val="7FB672D9"/>
    <w:rsid w:val="7FC16A37"/>
    <w:rsid w:val="7FD10ABF"/>
    <w:rsid w:val="7FD34838"/>
    <w:rsid w:val="7FDC1B36"/>
    <w:rsid w:val="7FE7491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qFormat="1"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unhideWhenUsed="0" w:uiPriority="0" w:semiHidden="0" w:name="HTML Typewriter"/>
    <w:lsdException w:qFormat="1" w:unhideWhenUsed="0" w:uiPriority="0" w:semiHidden="0" w:name="HTML Variable"/>
    <w:lsdException w:qFormat="1" w:unhideWhenUsed="0" w:uiPriority="0"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jc w:val="left"/>
    </w:pPr>
    <w:rPr>
      <w:rFonts w:ascii="Calibri" w:hAnsi="Calibri" w:eastAsia="仿宋" w:cs="Times New Roman"/>
      <w:kern w:val="2"/>
      <w:sz w:val="28"/>
      <w:szCs w:val="24"/>
      <w:lang w:val="en-US" w:eastAsia="zh-CN" w:bidi="ar-SA"/>
    </w:rPr>
  </w:style>
  <w:style w:type="paragraph" w:styleId="3">
    <w:name w:val="heading 1"/>
    <w:basedOn w:val="1"/>
    <w:next w:val="1"/>
    <w:link w:val="69"/>
    <w:qFormat/>
    <w:uiPriority w:val="0"/>
    <w:pPr>
      <w:keepNext w:val="0"/>
      <w:keepLines w:val="0"/>
      <w:widowControl w:val="0"/>
      <w:suppressLineNumbers w:val="0"/>
      <w:autoSpaceDE w:val="0"/>
      <w:autoSpaceDN w:val="0"/>
      <w:spacing w:before="0" w:beforeAutospacing="0" w:after="0" w:afterAutospacing="0" w:line="360" w:lineRule="auto"/>
      <w:ind w:left="0" w:right="0"/>
      <w:jc w:val="left"/>
      <w:outlineLvl w:val="0"/>
    </w:pPr>
    <w:rPr>
      <w:rFonts w:hint="eastAsia" w:ascii="仿宋" w:hAnsi="仿宋" w:cs="仿宋"/>
      <w:b/>
      <w:sz w:val="32"/>
      <w:szCs w:val="20"/>
    </w:rPr>
  </w:style>
  <w:style w:type="paragraph" w:styleId="2">
    <w:name w:val="heading 2"/>
    <w:basedOn w:val="1"/>
    <w:next w:val="1"/>
    <w:link w:val="52"/>
    <w:qFormat/>
    <w:uiPriority w:val="0"/>
    <w:pPr>
      <w:keepNext w:val="0"/>
      <w:keepLines w:val="0"/>
      <w:widowControl w:val="0"/>
      <w:suppressLineNumbers w:val="0"/>
      <w:autoSpaceDE w:val="0"/>
      <w:autoSpaceDN w:val="0"/>
      <w:spacing w:before="0" w:beforeAutospacing="0" w:after="0" w:afterAutospacing="0" w:line="360" w:lineRule="auto"/>
      <w:ind w:left="0" w:right="0"/>
      <w:jc w:val="left"/>
      <w:outlineLvl w:val="1"/>
    </w:pPr>
    <w:rPr>
      <w:rFonts w:hint="eastAsia" w:ascii="仿宋" w:hAnsi="仿宋" w:eastAsia="仿宋" w:cs="仿宋"/>
      <w:b/>
      <w:kern w:val="0"/>
      <w:sz w:val="28"/>
      <w:szCs w:val="20"/>
      <w:lang w:bidi="ar"/>
    </w:rPr>
  </w:style>
  <w:style w:type="paragraph" w:styleId="4">
    <w:name w:val="heading 3"/>
    <w:basedOn w:val="1"/>
    <w:next w:val="1"/>
    <w:link w:val="59"/>
    <w:qFormat/>
    <w:uiPriority w:val="0"/>
    <w:pPr>
      <w:keepNext/>
      <w:keepLines/>
      <w:widowControl w:val="0"/>
      <w:suppressLineNumbers w:val="0"/>
      <w:autoSpaceDE w:val="0"/>
      <w:autoSpaceDN w:val="0"/>
      <w:spacing w:before="20" w:beforeAutospacing="0" w:after="20" w:afterAutospacing="0" w:line="360" w:lineRule="auto"/>
      <w:ind w:left="0" w:right="0"/>
      <w:jc w:val="left"/>
      <w:outlineLvl w:val="2"/>
    </w:pPr>
    <w:rPr>
      <w:rFonts w:ascii="Times New Roman" w:hAnsi="Times New Roman" w:eastAsia="仿宋"/>
      <w:b/>
      <w:kern w:val="0"/>
      <w:sz w:val="28"/>
      <w:szCs w:val="20"/>
      <w:lang w:bidi="ar"/>
    </w:rPr>
  </w:style>
  <w:style w:type="paragraph" w:styleId="5">
    <w:name w:val="heading 4"/>
    <w:basedOn w:val="1"/>
    <w:next w:val="1"/>
    <w:unhideWhenUsed/>
    <w:qFormat/>
    <w:uiPriority w:val="0"/>
    <w:pPr>
      <w:keepNext/>
      <w:keepLines/>
      <w:spacing w:beforeLines="0" w:beforeAutospacing="0" w:afterLines="0" w:afterAutospacing="0" w:line="360" w:lineRule="auto"/>
      <w:outlineLvl w:val="3"/>
    </w:pPr>
    <w:rPr>
      <w:rFonts w:ascii="Arial" w:hAnsi="Arial" w:eastAsia="仿宋"/>
      <w:b/>
    </w:rPr>
  </w:style>
  <w:style w:type="character" w:default="1" w:styleId="25">
    <w:name w:val="Default Paragraph Font"/>
    <w:qFormat/>
    <w:uiPriority w:val="0"/>
    <w:rPr>
      <w:rFonts w:ascii="Times New Roman" w:hAnsi="Times New Roman" w:eastAsia="宋体"/>
    </w:rPr>
  </w:style>
  <w:style w:type="table" w:default="1" w:styleId="23">
    <w:name w:val="Normal Table"/>
    <w:qFormat/>
    <w:uiPriority w:val="0"/>
    <w:pPr>
      <w:keepNext w:val="0"/>
      <w:keepLines w:val="0"/>
      <w:widowControl/>
      <w:suppressLineNumbers w:val="0"/>
      <w:spacing w:before="0" w:beforeAutospacing="0" w:after="0" w:afterAutospacing="0"/>
      <w:ind w:left="0" w:right="0"/>
    </w:pPr>
    <w:rPr>
      <w:rFonts w:hint="default" w:ascii="Calibri" w:hAnsi="Calibri" w:eastAsia="宋体" w:cs="Times New Roman"/>
      <w:kern w:val="2"/>
      <w:sz w:val="21"/>
      <w:szCs w:val="22"/>
    </w:rPr>
    <w:tblPr>
      <w:tblLayout w:type="fixed"/>
      <w:tblCellMar>
        <w:top w:w="0" w:type="dxa"/>
        <w:left w:w="108" w:type="dxa"/>
        <w:bottom w:w="0" w:type="dxa"/>
        <w:right w:w="108" w:type="dxa"/>
      </w:tblCellMar>
    </w:tblPr>
  </w:style>
  <w:style w:type="paragraph" w:styleId="6">
    <w:name w:val="Normal Indent"/>
    <w:basedOn w:val="1"/>
    <w:qFormat/>
    <w:uiPriority w:val="0"/>
    <w:pPr>
      <w:ind w:firstLine="420" w:firstLineChars="200"/>
    </w:pPr>
    <w:rPr>
      <w:szCs w:val="24"/>
    </w:rPr>
  </w:style>
  <w:style w:type="paragraph" w:styleId="7">
    <w:name w:val="annotation text"/>
    <w:basedOn w:val="1"/>
    <w:qFormat/>
    <w:uiPriority w:val="0"/>
    <w:pPr>
      <w:jc w:val="left"/>
    </w:pPr>
  </w:style>
  <w:style w:type="paragraph" w:styleId="8">
    <w:name w:val="Body Text"/>
    <w:basedOn w:val="1"/>
    <w:link w:val="68"/>
    <w:qFormat/>
    <w:uiPriority w:val="0"/>
    <w:pPr>
      <w:keepNext w:val="0"/>
      <w:keepLines w:val="0"/>
      <w:widowControl w:val="0"/>
      <w:suppressLineNumbers w:val="0"/>
      <w:autoSpaceDE w:val="0"/>
      <w:autoSpaceDN w:val="0"/>
      <w:spacing w:before="0" w:beforeAutospacing="0" w:after="120" w:afterAutospacing="0"/>
      <w:ind w:left="0" w:right="0"/>
      <w:jc w:val="left"/>
    </w:pPr>
    <w:rPr>
      <w:rFonts w:hint="default" w:ascii="Times New Roman" w:hAnsi="Times New Roman" w:eastAsia="宋体" w:cs="Times New Roman"/>
      <w:kern w:val="0"/>
      <w:sz w:val="24"/>
      <w:szCs w:val="20"/>
      <w:lang w:val="en-US" w:eastAsia="zh-CN" w:bidi="ar"/>
    </w:rPr>
  </w:style>
  <w:style w:type="paragraph" w:styleId="9">
    <w:name w:val="Body Text Indent"/>
    <w:basedOn w:val="1"/>
    <w:qFormat/>
    <w:uiPriority w:val="0"/>
    <w:pPr>
      <w:autoSpaceDE w:val="0"/>
      <w:autoSpaceDN w:val="0"/>
      <w:adjustRightInd w:val="0"/>
      <w:spacing w:line="360" w:lineRule="auto"/>
      <w:ind w:firstLine="480" w:firstLineChars="200"/>
    </w:pPr>
    <w:rPr>
      <w:rFonts w:ascii="宋体" w:hAnsi="宋体" w:eastAsia="宋体"/>
      <w:kern w:val="0"/>
      <w:sz w:val="24"/>
      <w:szCs w:val="21"/>
    </w:rPr>
  </w:style>
  <w:style w:type="paragraph" w:styleId="10">
    <w:name w:val="Block Text"/>
    <w:basedOn w:val="1"/>
    <w:qFormat/>
    <w:uiPriority w:val="0"/>
    <w:pPr>
      <w:spacing w:line="500" w:lineRule="exact"/>
      <w:ind w:left="0" w:leftChars="0" w:right="0" w:rightChars="0" w:firstLine="960"/>
      <w:jc w:val="left"/>
    </w:pPr>
    <w:rPr>
      <w:rFonts w:eastAsia="宋体"/>
    </w:rPr>
  </w:style>
  <w:style w:type="paragraph" w:styleId="11">
    <w:name w:val="toc 3"/>
    <w:basedOn w:val="1"/>
    <w:next w:val="1"/>
    <w:qFormat/>
    <w:uiPriority w:val="0"/>
    <w:pPr>
      <w:ind w:left="840" w:leftChars="400"/>
    </w:pPr>
    <w:rPr>
      <w:rFonts w:ascii="Times New Roman" w:hAnsi="Times New Roman" w:eastAsia="宋体"/>
    </w:rPr>
  </w:style>
  <w:style w:type="paragraph" w:styleId="12">
    <w:name w:val="Plain Text"/>
    <w:basedOn w:val="1"/>
    <w:qFormat/>
    <w:uiPriority w:val="0"/>
    <w:rPr>
      <w:rFonts w:ascii="宋体" w:hAnsi="Courier New" w:eastAsia="宋体" w:cs="Courier New"/>
      <w:szCs w:val="21"/>
    </w:rPr>
  </w:style>
  <w:style w:type="paragraph" w:styleId="13">
    <w:name w:val="Date"/>
    <w:basedOn w:val="1"/>
    <w:next w:val="1"/>
    <w:unhideWhenUsed/>
    <w:qFormat/>
    <w:uiPriority w:val="0"/>
    <w:rPr>
      <w:szCs w:val="20"/>
    </w:rPr>
  </w:style>
  <w:style w:type="paragraph" w:styleId="14">
    <w:name w:val="Body Text Indent 2"/>
    <w:basedOn w:val="1"/>
    <w:qFormat/>
    <w:uiPriority w:val="0"/>
    <w:pPr>
      <w:spacing w:after="120" w:line="480" w:lineRule="auto"/>
      <w:ind w:left="420" w:leftChars="200"/>
    </w:pPr>
    <w:rPr>
      <w:rFonts w:ascii="Times New Roman" w:hAnsi="Times New Roman" w:eastAsia="宋体" w:cs="Times New Roman"/>
      <w:szCs w:val="20"/>
    </w:rPr>
  </w:style>
  <w:style w:type="paragraph" w:styleId="15">
    <w:name w:val="footer"/>
    <w:basedOn w:val="1"/>
    <w:link w:val="67"/>
    <w:qFormat/>
    <w:uiPriority w:val="0"/>
    <w:pPr>
      <w:tabs>
        <w:tab w:val="center" w:pos="4153"/>
        <w:tab w:val="right" w:pos="8306"/>
      </w:tabs>
      <w:snapToGrid w:val="0"/>
      <w:jc w:val="left"/>
    </w:pPr>
    <w:rPr>
      <w:rFonts w:ascii="Times New Roman" w:hAnsi="Times New Roman" w:eastAsia="宋体"/>
      <w:sz w:val="18"/>
    </w:rPr>
  </w:style>
  <w:style w:type="paragraph" w:styleId="16">
    <w:name w:val="header"/>
    <w:basedOn w:val="1"/>
    <w:link w:val="70"/>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rFonts w:ascii="Times New Roman" w:hAnsi="Times New Roman" w:eastAsia="宋体"/>
      <w:sz w:val="18"/>
    </w:rPr>
  </w:style>
  <w:style w:type="paragraph" w:styleId="17">
    <w:name w:val="toc 1"/>
    <w:basedOn w:val="1"/>
    <w:next w:val="1"/>
    <w:qFormat/>
    <w:uiPriority w:val="0"/>
    <w:rPr>
      <w:rFonts w:ascii="Times New Roman" w:hAnsi="Times New Roman" w:eastAsia="宋体"/>
    </w:rPr>
  </w:style>
  <w:style w:type="paragraph" w:styleId="18">
    <w:name w:val="toc 2"/>
    <w:basedOn w:val="1"/>
    <w:next w:val="1"/>
    <w:qFormat/>
    <w:uiPriority w:val="0"/>
    <w:pPr>
      <w:ind w:left="420" w:leftChars="200"/>
    </w:pPr>
    <w:rPr>
      <w:rFonts w:ascii="Times New Roman" w:hAnsi="Times New Roman" w:eastAsia="宋体"/>
    </w:rPr>
  </w:style>
  <w:style w:type="paragraph" w:styleId="19">
    <w:name w:val="Body Text 2"/>
    <w:basedOn w:val="1"/>
    <w:link w:val="64"/>
    <w:qFormat/>
    <w:uiPriority w:val="0"/>
    <w:pPr>
      <w:keepNext w:val="0"/>
      <w:keepLines w:val="0"/>
      <w:widowControl w:val="0"/>
      <w:suppressLineNumbers w:val="0"/>
      <w:autoSpaceDE/>
      <w:autoSpaceDN/>
      <w:spacing w:before="0" w:beforeAutospacing="0" w:after="120" w:afterAutospacing="0" w:line="480" w:lineRule="auto"/>
      <w:ind w:left="0" w:right="0"/>
      <w:jc w:val="both"/>
    </w:pPr>
    <w:rPr>
      <w:rFonts w:hint="eastAsia" w:ascii="宋体" w:hAnsi="宋体" w:eastAsia="宋体" w:cs="Times New Roman"/>
      <w:kern w:val="2"/>
      <w:sz w:val="21"/>
      <w:szCs w:val="24"/>
      <w:lang w:val="en-US" w:eastAsia="zh-CN" w:bidi="ar"/>
    </w:rPr>
  </w:style>
  <w:style w:type="paragraph" w:styleId="20">
    <w:name w:val="Normal (Web)"/>
    <w:basedOn w:val="1"/>
    <w:qFormat/>
    <w:uiPriority w:val="0"/>
    <w:rPr>
      <w:rFonts w:ascii="Times New Roman" w:hAnsi="Times New Roman" w:eastAsia="宋体"/>
      <w:sz w:val="24"/>
    </w:rPr>
  </w:style>
  <w:style w:type="paragraph" w:styleId="21">
    <w:name w:val="Body Text First Indent"/>
    <w:basedOn w:val="8"/>
    <w:qFormat/>
    <w:uiPriority w:val="0"/>
    <w:pPr>
      <w:widowControl/>
      <w:adjustRightInd w:val="0"/>
      <w:snapToGrid w:val="0"/>
      <w:spacing w:after="0"/>
    </w:pPr>
    <w:rPr>
      <w:rFonts w:cs="Times New Roman"/>
      <w:szCs w:val="21"/>
    </w:rPr>
  </w:style>
  <w:style w:type="paragraph" w:styleId="22">
    <w:name w:val="Body Text First Indent 2"/>
    <w:basedOn w:val="9"/>
    <w:qFormat/>
    <w:uiPriority w:val="0"/>
    <w:pPr>
      <w:ind w:firstLine="420" w:firstLineChars="200"/>
    </w:pPr>
  </w:style>
  <w:style w:type="table" w:styleId="24">
    <w:name w:val="Table Grid"/>
    <w:basedOn w:val="23"/>
    <w:qFormat/>
    <w:uiPriority w:val="0"/>
    <w:pPr>
      <w:widowControl w:val="0"/>
      <w:jc w:val="both"/>
    </w:pPr>
    <w:rPr>
      <w:rFonts w:ascii="Times New Roman" w:hAnsi="Times New Roman" w:eastAsia="宋体"/>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26">
    <w:name w:val="Strong"/>
    <w:basedOn w:val="25"/>
    <w:qFormat/>
    <w:uiPriority w:val="0"/>
    <w:rPr>
      <w:rFonts w:ascii="Times New Roman" w:hAnsi="Times New Roman" w:eastAsia="宋体"/>
      <w:b/>
    </w:rPr>
  </w:style>
  <w:style w:type="character" w:styleId="27">
    <w:name w:val="FollowedHyperlink"/>
    <w:basedOn w:val="25"/>
    <w:qFormat/>
    <w:uiPriority w:val="0"/>
    <w:rPr>
      <w:rFonts w:ascii="Times New Roman" w:hAnsi="Times New Roman" w:eastAsia="宋体"/>
      <w:color w:val="338DE6"/>
      <w:u w:val="none"/>
    </w:rPr>
  </w:style>
  <w:style w:type="character" w:styleId="28">
    <w:name w:val="Emphasis"/>
    <w:basedOn w:val="25"/>
    <w:qFormat/>
    <w:uiPriority w:val="0"/>
    <w:rPr>
      <w:rFonts w:ascii="Times New Roman" w:hAnsi="Times New Roman" w:eastAsia="宋体"/>
    </w:rPr>
  </w:style>
  <w:style w:type="character" w:styleId="29">
    <w:name w:val="HTML Definition"/>
    <w:basedOn w:val="25"/>
    <w:qFormat/>
    <w:uiPriority w:val="0"/>
    <w:rPr>
      <w:rFonts w:ascii="Times New Roman" w:hAnsi="Times New Roman" w:eastAsia="宋体"/>
    </w:rPr>
  </w:style>
  <w:style w:type="character" w:styleId="30">
    <w:name w:val="HTML Variable"/>
    <w:basedOn w:val="25"/>
    <w:qFormat/>
    <w:uiPriority w:val="0"/>
    <w:rPr>
      <w:rFonts w:ascii="Times New Roman" w:hAnsi="Times New Roman" w:eastAsia="宋体"/>
    </w:rPr>
  </w:style>
  <w:style w:type="character" w:styleId="31">
    <w:name w:val="Hyperlink"/>
    <w:basedOn w:val="25"/>
    <w:qFormat/>
    <w:uiPriority w:val="0"/>
    <w:rPr>
      <w:rFonts w:ascii="Times New Roman" w:hAnsi="Times New Roman" w:eastAsia="宋体"/>
      <w:color w:val="338DE6"/>
      <w:u w:val="none"/>
    </w:rPr>
  </w:style>
  <w:style w:type="character" w:styleId="32">
    <w:name w:val="HTML Code"/>
    <w:basedOn w:val="25"/>
    <w:qFormat/>
    <w:uiPriority w:val="0"/>
    <w:rPr>
      <w:rFonts w:ascii="monospace" w:hAnsi="monospace" w:eastAsia="monospace" w:cs="monospace"/>
      <w:sz w:val="21"/>
      <w:szCs w:val="21"/>
    </w:rPr>
  </w:style>
  <w:style w:type="character" w:styleId="33">
    <w:name w:val="annotation reference"/>
    <w:basedOn w:val="25"/>
    <w:qFormat/>
    <w:uiPriority w:val="0"/>
    <w:rPr>
      <w:sz w:val="21"/>
      <w:szCs w:val="21"/>
    </w:rPr>
  </w:style>
  <w:style w:type="character" w:styleId="34">
    <w:name w:val="HTML Cite"/>
    <w:basedOn w:val="25"/>
    <w:qFormat/>
    <w:uiPriority w:val="0"/>
    <w:rPr>
      <w:rFonts w:ascii="Times New Roman" w:hAnsi="Times New Roman" w:eastAsia="宋体"/>
    </w:rPr>
  </w:style>
  <w:style w:type="character" w:styleId="35">
    <w:name w:val="HTML Keyboard"/>
    <w:basedOn w:val="25"/>
    <w:qFormat/>
    <w:uiPriority w:val="0"/>
    <w:rPr>
      <w:rFonts w:hint="default" w:ascii="monospace" w:hAnsi="monospace" w:eastAsia="monospace" w:cs="monospace"/>
      <w:sz w:val="21"/>
      <w:szCs w:val="21"/>
    </w:rPr>
  </w:style>
  <w:style w:type="character" w:styleId="36">
    <w:name w:val="HTML Sample"/>
    <w:basedOn w:val="25"/>
    <w:qFormat/>
    <w:uiPriority w:val="0"/>
    <w:rPr>
      <w:rFonts w:hint="default" w:ascii="monospace" w:hAnsi="monospace" w:eastAsia="monospace" w:cs="monospace"/>
      <w:sz w:val="21"/>
      <w:szCs w:val="21"/>
    </w:rPr>
  </w:style>
  <w:style w:type="paragraph" w:customStyle="1" w:styleId="37">
    <w:name w:val="xl48"/>
    <w:basedOn w:val="1"/>
    <w:qFormat/>
    <w:uiPriority w:val="0"/>
    <w:pPr>
      <w:widowControl/>
      <w:pBdr>
        <w:bottom w:val="single" w:color="auto" w:sz="4" w:space="0"/>
        <w:right w:val="single" w:color="auto" w:sz="4" w:space="0"/>
      </w:pBdr>
      <w:spacing w:before="100" w:beforeAutospacing="1" w:after="100" w:afterAutospacing="1"/>
      <w:jc w:val="center"/>
    </w:pPr>
    <w:rPr>
      <w:rFonts w:ascii="宋体" w:hAnsi="宋体"/>
      <w:kern w:val="0"/>
      <w:szCs w:val="21"/>
    </w:rPr>
  </w:style>
  <w:style w:type="paragraph" w:customStyle="1" w:styleId="38">
    <w:name w:val="msolistparagraph"/>
    <w:basedOn w:val="1"/>
    <w:qFormat/>
    <w:uiPriority w:val="0"/>
    <w:pPr>
      <w:keepNext w:val="0"/>
      <w:keepLines w:val="0"/>
      <w:widowControl w:val="0"/>
      <w:suppressLineNumbers w:val="0"/>
      <w:autoSpaceDE/>
      <w:autoSpaceDN/>
      <w:spacing w:before="0" w:beforeAutospacing="0" w:after="0" w:afterAutospacing="0"/>
      <w:ind w:left="0" w:right="0" w:firstLine="420" w:firstLineChars="200"/>
      <w:jc w:val="both"/>
    </w:pPr>
    <w:rPr>
      <w:rFonts w:hint="default" w:ascii="Times New Roman" w:hAnsi="Times New Roman" w:eastAsia="宋体" w:cs="Times New Roman"/>
      <w:kern w:val="2"/>
      <w:sz w:val="21"/>
      <w:szCs w:val="24"/>
      <w:lang w:val="en-US" w:eastAsia="zh-CN" w:bidi="ar"/>
    </w:rPr>
  </w:style>
  <w:style w:type="paragraph" w:customStyle="1" w:styleId="39">
    <w:name w:val="body text"/>
    <w:basedOn w:val="1"/>
    <w:link w:val="54"/>
    <w:qFormat/>
    <w:uiPriority w:val="0"/>
    <w:pPr>
      <w:keepNext w:val="0"/>
      <w:keepLines w:val="0"/>
      <w:widowControl w:val="0"/>
      <w:suppressLineNumbers w:val="0"/>
      <w:autoSpaceDE w:val="0"/>
      <w:autoSpaceDN w:val="0"/>
      <w:spacing w:before="0" w:beforeAutospacing="0" w:after="0" w:afterAutospacing="0"/>
      <w:ind w:left="104" w:right="0"/>
      <w:jc w:val="left"/>
    </w:pPr>
    <w:rPr>
      <w:rFonts w:hint="default" w:ascii="Times New Roman" w:hAnsi="Times New Roman" w:eastAsia="宋体" w:cs="Times New Roman"/>
      <w:kern w:val="0"/>
      <w:sz w:val="24"/>
      <w:szCs w:val="20"/>
      <w:lang w:val="en-US" w:eastAsia="zh-CN" w:bidi="ar"/>
    </w:rPr>
  </w:style>
  <w:style w:type="paragraph" w:customStyle="1" w:styleId="40">
    <w:name w:val="Table Paragraph"/>
    <w:basedOn w:val="1"/>
    <w:qFormat/>
    <w:uiPriority w:val="0"/>
    <w:pPr>
      <w:keepNext w:val="0"/>
      <w:keepLines w:val="0"/>
      <w:widowControl w:val="0"/>
      <w:suppressLineNumbers w:val="0"/>
      <w:autoSpaceDE w:val="0"/>
      <w:autoSpaceDN w:val="0"/>
      <w:spacing w:before="0" w:beforeAutospacing="0" w:after="0" w:afterAutospacing="0"/>
      <w:ind w:left="0" w:right="0"/>
      <w:jc w:val="left"/>
    </w:pPr>
    <w:rPr>
      <w:rFonts w:hint="default" w:ascii="Times New Roman" w:hAnsi="Times New Roman" w:eastAsia="宋体" w:cs="Times New Roman"/>
      <w:kern w:val="0"/>
      <w:sz w:val="24"/>
      <w:szCs w:val="20"/>
      <w:lang w:val="en-US" w:eastAsia="zh-CN" w:bidi="ar"/>
    </w:rPr>
  </w:style>
  <w:style w:type="paragraph" w:customStyle="1" w:styleId="41">
    <w:name w:val="简单回函地址"/>
    <w:basedOn w:val="1"/>
    <w:qFormat/>
    <w:uiPriority w:val="0"/>
    <w:rPr>
      <w:sz w:val="24"/>
      <w:szCs w:val="20"/>
    </w:rPr>
  </w:style>
  <w:style w:type="paragraph" w:customStyle="1" w:styleId="42">
    <w:name w:val="样式111"/>
    <w:qFormat/>
    <w:uiPriority w:val="0"/>
    <w:pPr>
      <w:adjustRightInd w:val="0"/>
      <w:snapToGrid w:val="0"/>
      <w:jc w:val="both"/>
    </w:pPr>
    <w:rPr>
      <w:rFonts w:ascii="宋体" w:hAnsi="Times New Roman" w:eastAsia="宋体" w:cs="Times New Roman"/>
      <w:sz w:val="21"/>
      <w:szCs w:val="22"/>
      <w:lang w:val="en-US" w:eastAsia="zh-CN" w:bidi="ar-SA"/>
    </w:rPr>
  </w:style>
  <w:style w:type="paragraph" w:customStyle="1" w:styleId="43">
    <w:name w:val="样式 四号"/>
    <w:basedOn w:val="1"/>
    <w:qFormat/>
    <w:uiPriority w:val="0"/>
    <w:pPr>
      <w:ind w:firstLine="200" w:firstLineChars="200"/>
    </w:pPr>
    <w:rPr>
      <w:rFonts w:ascii="仿宋_GB2312" w:hAnsi="宋体" w:eastAsia="仿宋_GB2312" w:cs="宋体"/>
      <w:sz w:val="28"/>
      <w:szCs w:val="28"/>
    </w:rPr>
  </w:style>
  <w:style w:type="paragraph" w:customStyle="1" w:styleId="44">
    <w:name w:val="Normal"/>
    <w:qFormat/>
    <w:uiPriority w:val="0"/>
    <w:pPr>
      <w:widowControl w:val="0"/>
      <w:adjustRightInd w:val="0"/>
      <w:spacing w:line="315" w:lineRule="atLeast"/>
      <w:jc w:val="both"/>
      <w:textAlignment w:val="baseline"/>
    </w:pPr>
    <w:rPr>
      <w:rFonts w:ascii="宋体" w:hAnsi="Times New Roman" w:eastAsia="宋体" w:cs="Times New Roman"/>
      <w:sz w:val="24"/>
      <w:szCs w:val="22"/>
      <w:lang w:val="en-US" w:eastAsia="zh-CN" w:bidi="ar-SA"/>
    </w:rPr>
  </w:style>
  <w:style w:type="paragraph" w:customStyle="1" w:styleId="45">
    <w:name w:val="标题4"/>
    <w:basedOn w:val="46"/>
    <w:next w:val="1"/>
    <w:qFormat/>
    <w:uiPriority w:val="0"/>
    <w:pPr>
      <w:spacing w:line="360" w:lineRule="auto"/>
    </w:pPr>
    <w:rPr>
      <w:rFonts w:ascii="Arial" w:hAnsi="Arial" w:eastAsia="仿宋"/>
    </w:rPr>
  </w:style>
  <w:style w:type="paragraph" w:customStyle="1" w:styleId="46">
    <w:name w:val="样式4"/>
    <w:basedOn w:val="5"/>
    <w:qFormat/>
    <w:uiPriority w:val="0"/>
    <w:pPr>
      <w:spacing w:line="360" w:lineRule="auto"/>
    </w:pPr>
    <w:rPr>
      <w:rFonts w:ascii="Arial" w:hAnsi="Arial" w:eastAsia="仿宋"/>
    </w:rPr>
  </w:style>
  <w:style w:type="paragraph" w:customStyle="1" w:styleId="47">
    <w:name w:val="xl25"/>
    <w:basedOn w:val="1"/>
    <w:qFormat/>
    <w:uiPriority w:val="0"/>
    <w:pPr>
      <w:widowControl/>
      <w:pBdr>
        <w:bottom w:val="single" w:color="auto" w:sz="4" w:space="0"/>
        <w:right w:val="single" w:color="auto" w:sz="4" w:space="0"/>
      </w:pBdr>
      <w:spacing w:before="100" w:beforeAutospacing="1" w:after="100" w:afterAutospacing="1"/>
    </w:pPr>
    <w:rPr>
      <w:kern w:val="0"/>
      <w:szCs w:val="21"/>
    </w:rPr>
  </w:style>
  <w:style w:type="paragraph" w:customStyle="1" w:styleId="48">
    <w:name w:val="中文报告书样式"/>
    <w:basedOn w:val="1"/>
    <w:qFormat/>
    <w:uiPriority w:val="0"/>
    <w:pPr>
      <w:adjustRightInd w:val="0"/>
      <w:spacing w:line="480" w:lineRule="atLeast"/>
      <w:ind w:firstLine="482"/>
      <w:textAlignment w:val="baseline"/>
    </w:pPr>
    <w:rPr>
      <w:kern w:val="24"/>
      <w:sz w:val="24"/>
      <w:szCs w:val="20"/>
    </w:rPr>
  </w:style>
  <w:style w:type="paragraph" w:customStyle="1" w:styleId="49">
    <w:name w:val="p0"/>
    <w:basedOn w:val="1"/>
    <w:qFormat/>
    <w:uiPriority w:val="0"/>
    <w:pPr>
      <w:keepNext w:val="0"/>
      <w:keepLines w:val="0"/>
      <w:widowControl/>
      <w:suppressLineNumbers w:val="0"/>
      <w:autoSpaceDE w:val="0"/>
      <w:autoSpaceDN w:val="0"/>
      <w:spacing w:before="0" w:beforeAutospacing="0" w:after="0" w:afterAutospacing="0"/>
      <w:ind w:left="0" w:right="0"/>
      <w:jc w:val="left"/>
    </w:pPr>
    <w:rPr>
      <w:rFonts w:hint="default" w:ascii="Times New Roman" w:hAnsi="Times New Roman" w:eastAsia="宋体" w:cs="Times New Roman"/>
      <w:kern w:val="0"/>
      <w:sz w:val="24"/>
      <w:szCs w:val="20"/>
      <w:lang w:val="en-US" w:eastAsia="zh-CN" w:bidi="ar"/>
    </w:rPr>
  </w:style>
  <w:style w:type="paragraph" w:customStyle="1" w:styleId="50">
    <w:name w:val="表格标题"/>
    <w:basedOn w:val="8"/>
    <w:qFormat/>
    <w:uiPriority w:val="0"/>
    <w:pPr>
      <w:spacing w:line="360" w:lineRule="auto"/>
      <w:jc w:val="center"/>
    </w:pPr>
    <w:rPr>
      <w:rFonts w:ascii="宋体" w:hAnsi="宋体"/>
      <w:kern w:val="40"/>
      <w:sz w:val="21"/>
      <w:szCs w:val="20"/>
    </w:rPr>
  </w:style>
  <w:style w:type="character" w:customStyle="1" w:styleId="51">
    <w:name w:val="font1"/>
    <w:basedOn w:val="25"/>
    <w:qFormat/>
    <w:uiPriority w:val="0"/>
  </w:style>
  <w:style w:type="character" w:customStyle="1" w:styleId="52">
    <w:name w:val="标题 2 Char"/>
    <w:basedOn w:val="25"/>
    <w:link w:val="2"/>
    <w:qFormat/>
    <w:uiPriority w:val="0"/>
    <w:rPr>
      <w:rFonts w:hint="eastAsia" w:ascii="仿宋" w:hAnsi="仿宋" w:eastAsia="仿宋" w:cs="仿宋"/>
      <w:b/>
      <w:sz w:val="28"/>
    </w:rPr>
  </w:style>
  <w:style w:type="character" w:customStyle="1" w:styleId="53">
    <w:name w:val="正文文本 2 Char1"/>
    <w:basedOn w:val="25"/>
    <w:link w:val="19"/>
    <w:qFormat/>
    <w:uiPriority w:val="0"/>
    <w:rPr>
      <w:rFonts w:hint="default" w:ascii="Times New Roman" w:hAnsi="Times New Roman" w:eastAsia="宋体" w:cs="Times New Roman"/>
      <w:sz w:val="24"/>
    </w:rPr>
  </w:style>
  <w:style w:type="character" w:customStyle="1" w:styleId="54">
    <w:name w:val="正文文本 Char"/>
    <w:basedOn w:val="25"/>
    <w:link w:val="39"/>
    <w:qFormat/>
    <w:uiPriority w:val="0"/>
    <w:rPr>
      <w:rFonts w:hint="default" w:ascii="Times New Roman" w:hAnsi="Times New Roman" w:eastAsia="宋体" w:cs="Times New Roman"/>
      <w:sz w:val="24"/>
    </w:rPr>
  </w:style>
  <w:style w:type="character" w:customStyle="1" w:styleId="55">
    <w:name w:val="标题 1 Char"/>
    <w:basedOn w:val="25"/>
    <w:link w:val="3"/>
    <w:qFormat/>
    <w:uiPriority w:val="0"/>
    <w:rPr>
      <w:rFonts w:hint="eastAsia" w:ascii="仿宋" w:hAnsi="仿宋" w:eastAsia="仿宋" w:cs="仿宋"/>
      <w:b/>
      <w:sz w:val="32"/>
    </w:rPr>
  </w:style>
  <w:style w:type="character" w:customStyle="1" w:styleId="56">
    <w:name w:val="fontstrikethrough"/>
    <w:basedOn w:val="25"/>
    <w:qFormat/>
    <w:uiPriority w:val="0"/>
    <w:rPr>
      <w:rFonts w:ascii="Times New Roman" w:hAnsi="Times New Roman" w:eastAsia="宋体"/>
      <w:strike/>
    </w:rPr>
  </w:style>
  <w:style w:type="character" w:customStyle="1" w:styleId="57">
    <w:name w:val="页眉 Char"/>
    <w:basedOn w:val="25"/>
    <w:link w:val="16"/>
    <w:qFormat/>
    <w:uiPriority w:val="0"/>
    <w:rPr>
      <w:rFonts w:hint="default" w:ascii="Times New Roman" w:hAnsi="Times New Roman" w:eastAsia="宋体" w:cs="Times New Roman"/>
      <w:sz w:val="18"/>
      <w:szCs w:val="18"/>
    </w:rPr>
  </w:style>
  <w:style w:type="character" w:customStyle="1" w:styleId="58">
    <w:name w:val="current"/>
    <w:basedOn w:val="25"/>
    <w:qFormat/>
    <w:uiPriority w:val="0"/>
    <w:rPr>
      <w:b/>
      <w:color w:val="000000"/>
      <w:bdr w:val="single" w:color="E89954" w:sz="6" w:space="0"/>
      <w:shd w:val="clear" w:color="auto" w:fill="E89954"/>
    </w:rPr>
  </w:style>
  <w:style w:type="character" w:customStyle="1" w:styleId="59">
    <w:name w:val="标题 3 Char"/>
    <w:basedOn w:val="25"/>
    <w:link w:val="4"/>
    <w:qFormat/>
    <w:uiPriority w:val="0"/>
    <w:rPr>
      <w:rFonts w:hint="default" w:ascii="Times New Roman" w:hAnsi="Times New Roman" w:eastAsia="仿宋" w:cs="Times New Roman"/>
      <w:b/>
      <w:sz w:val="28"/>
    </w:rPr>
  </w:style>
  <w:style w:type="character" w:customStyle="1" w:styleId="60">
    <w:name w:val="正文文本 Char1"/>
    <w:basedOn w:val="25"/>
    <w:link w:val="8"/>
    <w:qFormat/>
    <w:uiPriority w:val="0"/>
    <w:rPr>
      <w:rFonts w:hint="default" w:ascii="Times New Roman" w:hAnsi="Times New Roman" w:eastAsia="宋体" w:cs="Times New Roman"/>
      <w:sz w:val="24"/>
    </w:rPr>
  </w:style>
  <w:style w:type="character" w:customStyle="1" w:styleId="61">
    <w:name w:val="disabled2"/>
    <w:basedOn w:val="25"/>
    <w:qFormat/>
    <w:uiPriority w:val="0"/>
    <w:rPr>
      <w:color w:val="CCCCCC"/>
      <w:bdr w:val="single" w:color="CCCCCC" w:sz="6" w:space="0"/>
    </w:rPr>
  </w:style>
  <w:style w:type="character" w:customStyle="1" w:styleId="62">
    <w:name w:val="fontborder"/>
    <w:basedOn w:val="25"/>
    <w:qFormat/>
    <w:uiPriority w:val="0"/>
    <w:rPr>
      <w:rFonts w:ascii="Times New Roman" w:hAnsi="Times New Roman" w:eastAsia="宋体"/>
      <w:bdr w:val="single" w:color="000000" w:sz="6" w:space="0"/>
    </w:rPr>
  </w:style>
  <w:style w:type="character" w:customStyle="1" w:styleId="63">
    <w:name w:val="btna_s"/>
    <w:basedOn w:val="25"/>
    <w:qFormat/>
    <w:uiPriority w:val="0"/>
    <w:rPr>
      <w:color w:val="FFFFFF"/>
    </w:rPr>
  </w:style>
  <w:style w:type="character" w:customStyle="1" w:styleId="64">
    <w:name w:val="正文文本 2 Char"/>
    <w:basedOn w:val="25"/>
    <w:link w:val="19"/>
    <w:qFormat/>
    <w:uiPriority w:val="0"/>
    <w:rPr>
      <w:rFonts w:hint="eastAsia" w:ascii="宋体" w:hAnsi="宋体" w:eastAsia="宋体" w:cs="宋体"/>
      <w:kern w:val="2"/>
      <w:sz w:val="21"/>
      <w:szCs w:val="24"/>
    </w:rPr>
  </w:style>
  <w:style w:type="character" w:customStyle="1" w:styleId="65">
    <w:name w:val="disabled"/>
    <w:basedOn w:val="25"/>
    <w:qFormat/>
    <w:uiPriority w:val="0"/>
    <w:rPr>
      <w:color w:val="CCCCCC"/>
      <w:bdr w:val="single" w:color="CCCCCC" w:sz="6" w:space="0"/>
    </w:rPr>
  </w:style>
  <w:style w:type="character" w:customStyle="1" w:styleId="66">
    <w:name w:val="font"/>
    <w:basedOn w:val="25"/>
    <w:qFormat/>
    <w:uiPriority w:val="0"/>
  </w:style>
  <w:style w:type="character" w:customStyle="1" w:styleId="67">
    <w:name w:val="页脚 字符"/>
    <w:basedOn w:val="25"/>
    <w:link w:val="15"/>
    <w:qFormat/>
    <w:uiPriority w:val="0"/>
  </w:style>
  <w:style w:type="character" w:customStyle="1" w:styleId="68">
    <w:name w:val="正文文本 字符"/>
    <w:basedOn w:val="25"/>
    <w:link w:val="8"/>
    <w:qFormat/>
    <w:uiPriority w:val="0"/>
    <w:rPr>
      <w:rFonts w:hint="eastAsia" w:ascii="宋体" w:hAnsi="宋体" w:eastAsia="宋体" w:cs="宋体"/>
      <w:sz w:val="22"/>
      <w:szCs w:val="22"/>
    </w:rPr>
  </w:style>
  <w:style w:type="character" w:customStyle="1" w:styleId="69">
    <w:name w:val="标题 1 字符"/>
    <w:basedOn w:val="25"/>
    <w:link w:val="3"/>
    <w:qFormat/>
    <w:uiPriority w:val="0"/>
    <w:rPr>
      <w:rFonts w:hint="eastAsia" w:ascii="宋体" w:hAnsi="宋体" w:eastAsia="宋体" w:cs="宋体"/>
      <w:b/>
      <w:kern w:val="44"/>
      <w:sz w:val="44"/>
      <w:szCs w:val="44"/>
    </w:rPr>
  </w:style>
  <w:style w:type="character" w:customStyle="1" w:styleId="70">
    <w:name w:val="页眉 字符"/>
    <w:basedOn w:val="25"/>
    <w:link w:val="16"/>
    <w:qFormat/>
    <w:uiPriority w:val="0"/>
  </w:style>
  <w:style w:type="paragraph" w:customStyle="1" w:styleId="71">
    <w:name w:val="报告表正文"/>
    <w:basedOn w:val="1"/>
    <w:qFormat/>
    <w:uiPriority w:val="0"/>
    <w:pPr>
      <w:spacing w:line="360" w:lineRule="auto"/>
      <w:ind w:firstLine="200" w:firstLineChars="200"/>
    </w:pPr>
    <w:rPr>
      <w:rFonts w:eastAsia="楷体_GB2312"/>
      <w:sz w:val="24"/>
      <w:szCs w:val="24"/>
    </w:rPr>
  </w:style>
  <w:style w:type="paragraph" w:customStyle="1" w:styleId="72">
    <w:name w:val="制表"/>
    <w:basedOn w:val="1"/>
    <w:qFormat/>
    <w:uiPriority w:val="0"/>
    <w:pPr>
      <w:spacing w:line="240" w:lineRule="auto"/>
      <w:ind w:firstLine="0" w:firstLineChars="0"/>
      <w:jc w:val="center"/>
    </w:pPr>
    <w:rPr>
      <w:kern w:val="44"/>
      <w:sz w:val="20"/>
    </w:rPr>
  </w:style>
  <w:style w:type="paragraph" w:customStyle="1" w:styleId="73">
    <w:name w:val="表格文字"/>
    <w:basedOn w:val="74"/>
    <w:qFormat/>
    <w:uiPriority w:val="99"/>
    <w:pPr>
      <w:jc w:val="center"/>
    </w:pPr>
    <w:rPr>
      <w:sz w:val="21"/>
      <w:szCs w:val="21"/>
    </w:rPr>
  </w:style>
  <w:style w:type="paragraph" w:customStyle="1" w:styleId="74">
    <w:name w:val="样式"/>
    <w:qFormat/>
    <w:uiPriority w:val="0"/>
    <w:pPr>
      <w:widowControl w:val="0"/>
      <w:autoSpaceDE w:val="0"/>
      <w:autoSpaceDN w:val="0"/>
      <w:adjustRightInd w:val="0"/>
    </w:pPr>
    <w:rPr>
      <w:rFonts w:ascii="Times New Roman" w:hAnsi="Times New Roman" w:eastAsia="宋体" w:cs="Times New Roman"/>
      <w:sz w:val="24"/>
      <w:szCs w:val="24"/>
      <w:lang w:val="en-US" w:eastAsia="zh-CN" w:bidi="ar-SA"/>
    </w:rPr>
  </w:style>
  <w:style w:type="paragraph" w:customStyle="1" w:styleId="75">
    <w:name w:val="表格"/>
    <w:basedOn w:val="1"/>
    <w:qFormat/>
    <w:uiPriority w:val="0"/>
    <w:pPr>
      <w:spacing w:line="400" w:lineRule="exact"/>
      <w:ind w:firstLine="0" w:firstLineChars="0"/>
    </w:pPr>
    <w:rPr>
      <w:sz w:val="21"/>
      <w:szCs w:val="32"/>
    </w:rPr>
  </w:style>
  <w:style w:type="paragraph" w:styleId="76">
    <w:name w:val="List Paragraph"/>
    <w:basedOn w:val="1"/>
    <w:qFormat/>
    <w:uiPriority w:val="34"/>
    <w:pPr>
      <w:widowControl/>
      <w:ind w:firstLine="420" w:firstLineChars="200"/>
      <w:jc w:val="left"/>
    </w:pPr>
    <w:rPr>
      <w:rFonts w:ascii="宋体" w:hAnsi="宋体" w:cs="宋体"/>
      <w:kern w:val="0"/>
      <w:sz w:val="24"/>
    </w:rPr>
  </w:style>
  <w:style w:type="paragraph" w:customStyle="1" w:styleId="77">
    <w:name w:val="xl36"/>
    <w:basedOn w:val="1"/>
    <w:qFormat/>
    <w:uiPriority w:val="0"/>
    <w:pPr>
      <w:widowControl/>
      <w:pBdr>
        <w:left w:val="single" w:color="auto" w:sz="4" w:space="0"/>
        <w:right w:val="single" w:color="auto" w:sz="4" w:space="0"/>
      </w:pBdr>
      <w:spacing w:before="100" w:beforeAutospacing="1" w:after="100" w:afterAutospacing="1"/>
      <w:jc w:val="center"/>
      <w:textAlignment w:val="top"/>
    </w:pPr>
    <w:rPr>
      <w:kern w:val="0"/>
      <w:sz w:val="24"/>
    </w:rPr>
  </w:style>
  <w:style w:type="paragraph" w:customStyle="1" w:styleId="78">
    <w:name w:val="标3"/>
    <w:basedOn w:val="1"/>
    <w:qFormat/>
    <w:uiPriority w:val="0"/>
    <w:pPr>
      <w:adjustRightInd w:val="0"/>
      <w:snapToGrid w:val="0"/>
      <w:spacing w:line="360" w:lineRule="auto"/>
      <w:ind w:firstLine="200" w:firstLineChars="200"/>
    </w:pPr>
    <w:rPr>
      <w:b/>
      <w:bCs/>
      <w:sz w:val="24"/>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header" Target="header4.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wmf"/><Relationship Id="rId11" Type="http://schemas.openxmlformats.org/officeDocument/2006/relationships/oleObject" Target="embeddings/oleObject1.bin"/><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100</Pages>
  <Words>32360</Words>
  <Characters>34702</Characters>
  <Lines>0</Lines>
  <Paragraphs>0</Paragraphs>
  <TotalTime>45</TotalTime>
  <ScaleCrop>false</ScaleCrop>
  <LinksUpToDate>false</LinksUpToDate>
  <CharactersWithSpaces>35522</CharactersWithSpaces>
  <Application>WPS Office_11.1.0.8894_F1E327BC-269C-435d-A152-05C5408002CA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2016-03-03T00:31:00Z</dcterms:created>
  <dc:creator>Administrator</dc:creator>
  <cp:lastModifiedBy>陈磊</cp:lastModifiedBy>
  <cp:lastPrinted>2019-08-06T06:47:17Z</cp:lastPrinted>
  <dcterms:modified xsi:type="dcterms:W3CDTF">2019-08-06T06:47:40Z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2052-11.1.0.8894</vt:lpwstr>
  </property>
</Properties>
</file>