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国土房管局周工作动态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（3月12日——16日)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福银高速绿化项目完成放线工作；银西铁路项目完成周陵办司魏鱼塘、渭城办羊过停车场评估并开始拆迁；恒大童世界项目启动35KV碱刘线迁改，完成8000米围网拆除；绿地自贸基地项目；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万通电器、宏升医药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(海丰石油)分别完成80%办公用房及厂房拆除，完成设备拍卖；秦汉中心医院项目开始进行地面附着物清理，预计3月20日清理完毕。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恒大童世界项目6宗地已在西咸新区土地管理部门过会；协调财政局支付绿地项目占补平衡费951万元。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征迁固投支出总计10258.4万元。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渭柳佳苑安置小区办理22户群众回迁手续，秦韵佳苑安置小区回迁群众接房84户。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开展了2017年度卫片执法案件调查和罚没协调工作；办理星河湾房地产开发公司、秦汉新城房建公司、陕西迪泰克材料有限公司等单位不动产登记业务。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枫丹丽舍业主投诉物业费偏高及房屋质量等问题，我局已经开会研究，制定整改方案。要求开发商制定整改措施，立即组织维修，每日报送整改工作进展情况。后续问题持续动态监管中。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832FB"/>
    <w:rsid w:val="11F83018"/>
    <w:rsid w:val="13FD3BE7"/>
    <w:rsid w:val="1AB56E98"/>
    <w:rsid w:val="1C0B4CC7"/>
    <w:rsid w:val="1E7A714E"/>
    <w:rsid w:val="2741260D"/>
    <w:rsid w:val="2746522F"/>
    <w:rsid w:val="2B913654"/>
    <w:rsid w:val="2EA54528"/>
    <w:rsid w:val="31233EB4"/>
    <w:rsid w:val="3EAF1292"/>
    <w:rsid w:val="4C8C7544"/>
    <w:rsid w:val="5116454B"/>
    <w:rsid w:val="57E84EFE"/>
    <w:rsid w:val="5B53171A"/>
    <w:rsid w:val="5C941888"/>
    <w:rsid w:val="5ED71F8E"/>
    <w:rsid w:val="64F75C65"/>
    <w:rsid w:val="6799146C"/>
    <w:rsid w:val="792872E9"/>
    <w:rsid w:val="7B2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2018-03-15T09:07:00Z</dcterms:created>
  <dc:creator>垦荒者1416201824</dc:creator>
  <cp:lastModifiedBy>垦荒者1416201824</cp:lastModifiedBy>
  <cp:lastPrinted>2018-03-16T07:09:00Z</cp:lastPrinted>
  <dcterms:modified xsi:type="dcterms:W3CDTF">2018-03-16T07:55:46Z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