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827AC" w14:textId="77777777" w:rsidR="00B05C7A" w:rsidRPr="00B05C7A" w:rsidRDefault="00B05C7A" w:rsidP="00B05C7A">
      <w:pPr>
        <w:spacing w:line="538" w:lineRule="exact"/>
        <w:jc w:val="center"/>
        <w:rPr>
          <w:rFonts w:ascii="方正小标宋简体" w:eastAsia="方正小标宋简体" w:hAnsi="方正小标宋简体" w:cs="方正小标宋简体" w:hint="eastAsia"/>
          <w:sz w:val="44"/>
          <w:szCs w:val="44"/>
        </w:rPr>
      </w:pPr>
      <w:r w:rsidRPr="00B05C7A">
        <w:rPr>
          <w:rFonts w:ascii="方正小标宋简体" w:eastAsia="方正小标宋简体" w:hAnsi="方正小标宋简体" w:cs="方正小标宋简体" w:hint="eastAsia"/>
          <w:sz w:val="44"/>
          <w:szCs w:val="44"/>
        </w:rPr>
        <w:t>陕西省西咸新区秦汉新城社会对外开放</w:t>
      </w:r>
    </w:p>
    <w:p w14:paraId="54B6DB22" w14:textId="77777777" w:rsidR="00B05C7A" w:rsidRPr="00B05C7A" w:rsidRDefault="00B05C7A" w:rsidP="00B05C7A">
      <w:pPr>
        <w:spacing w:line="538" w:lineRule="exact"/>
        <w:jc w:val="center"/>
        <w:rPr>
          <w:rFonts w:ascii="方正小标宋简体" w:eastAsia="方正小标宋简体" w:hAnsi="方正小标宋简体" w:cs="方正小标宋简体" w:hint="eastAsia"/>
          <w:sz w:val="44"/>
          <w:szCs w:val="44"/>
        </w:rPr>
      </w:pPr>
      <w:r w:rsidRPr="00B05C7A">
        <w:rPr>
          <w:rFonts w:ascii="方正小标宋简体" w:eastAsia="方正小标宋简体" w:hAnsi="方正小标宋简体" w:cs="方正小标宋简体" w:hint="eastAsia"/>
          <w:sz w:val="44"/>
          <w:szCs w:val="44"/>
        </w:rPr>
        <w:t>公厕管理标准</w:t>
      </w:r>
    </w:p>
    <w:p w14:paraId="0601858A" w14:textId="77777777" w:rsidR="00B05C7A" w:rsidRPr="00B05C7A" w:rsidRDefault="00B05C7A" w:rsidP="00B05C7A">
      <w:pPr>
        <w:spacing w:line="538" w:lineRule="exact"/>
        <w:jc w:val="center"/>
        <w:rPr>
          <w:rFonts w:ascii="方正小标宋简体" w:eastAsia="方正小标宋简体" w:hAnsi="方正小标宋简体" w:cs="方正小标宋简体"/>
          <w:sz w:val="44"/>
          <w:szCs w:val="44"/>
        </w:rPr>
      </w:pPr>
    </w:p>
    <w:p w14:paraId="036CBEFA" w14:textId="77777777" w:rsidR="00B05C7A" w:rsidRPr="00B05C7A" w:rsidRDefault="00B05C7A" w:rsidP="00B05C7A">
      <w:pPr>
        <w:spacing w:line="538" w:lineRule="exact"/>
        <w:ind w:firstLineChars="200" w:firstLine="640"/>
        <w:rPr>
          <w:rFonts w:ascii="仿宋" w:eastAsia="仿宋" w:hAnsi="仿宋" w:cs="仿宋" w:hint="eastAsia"/>
          <w:sz w:val="32"/>
          <w:szCs w:val="32"/>
        </w:rPr>
      </w:pPr>
      <w:r w:rsidRPr="00B05C7A">
        <w:rPr>
          <w:rFonts w:ascii="黑体" w:eastAsia="黑体" w:hAnsi="黑体" w:cs="黑体" w:hint="eastAsia"/>
          <w:sz w:val="32"/>
          <w:szCs w:val="32"/>
        </w:rPr>
        <w:t>第一条</w:t>
      </w:r>
      <w:r w:rsidRPr="00B05C7A">
        <w:rPr>
          <w:rFonts w:ascii="仿宋" w:eastAsia="仿宋" w:hAnsi="仿宋" w:cs="黑体" w:hint="eastAsia"/>
          <w:sz w:val="32"/>
          <w:szCs w:val="32"/>
        </w:rPr>
        <w:t>：</w:t>
      </w:r>
      <w:r w:rsidRPr="00B05C7A">
        <w:rPr>
          <w:rFonts w:ascii="仿宋" w:eastAsia="仿宋" w:hAnsi="仿宋" w:cs="仿宋" w:hint="eastAsia"/>
          <w:sz w:val="32"/>
          <w:szCs w:val="32"/>
        </w:rPr>
        <w:t>各街办（镇）城乡环境卫生管理部门与本辖区内同意将私有厕所对外开放的企事业单位，需签订对外开放协议书，按照“谁经营，谁管理”的原则，由经营管理单位自行组织管理，并接受新城及街办（镇）城乡市容环境卫生主管部门监督检查。</w:t>
      </w:r>
    </w:p>
    <w:p w14:paraId="7DE72700" w14:textId="77777777" w:rsidR="00B05C7A" w:rsidRPr="00B05C7A" w:rsidRDefault="00B05C7A" w:rsidP="00B05C7A">
      <w:pPr>
        <w:spacing w:line="538" w:lineRule="exact"/>
        <w:ind w:firstLineChars="200" w:firstLine="640"/>
        <w:rPr>
          <w:rFonts w:ascii="黑体" w:eastAsia="黑体" w:hAnsi="黑体" w:cs="黑体"/>
          <w:sz w:val="32"/>
          <w:szCs w:val="32"/>
        </w:rPr>
      </w:pPr>
      <w:r w:rsidRPr="00B05C7A">
        <w:rPr>
          <w:rFonts w:ascii="黑体" w:eastAsia="黑体" w:hAnsi="黑体" w:cs="黑体" w:hint="eastAsia"/>
          <w:sz w:val="32"/>
          <w:szCs w:val="32"/>
        </w:rPr>
        <w:t>第二条：社会对外开放公厕评定标准</w:t>
      </w:r>
    </w:p>
    <w:p w14:paraId="27D03552" w14:textId="77777777" w:rsidR="00B05C7A" w:rsidRPr="00B05C7A" w:rsidRDefault="00B05C7A" w:rsidP="00B05C7A">
      <w:pPr>
        <w:numPr>
          <w:ilvl w:val="0"/>
          <w:numId w:val="1"/>
        </w:numPr>
        <w:spacing w:line="538" w:lineRule="exact"/>
        <w:ind w:firstLineChars="200" w:firstLine="640"/>
        <w:rPr>
          <w:rFonts w:ascii="楷体" w:eastAsia="楷体" w:hAnsi="楷体" w:cs="仿宋" w:hint="eastAsia"/>
          <w:sz w:val="32"/>
          <w:szCs w:val="32"/>
        </w:rPr>
      </w:pPr>
      <w:r w:rsidRPr="00B05C7A">
        <w:rPr>
          <w:rFonts w:ascii="楷体" w:eastAsia="楷体" w:hAnsi="楷体" w:cs="仿宋" w:hint="eastAsia"/>
          <w:sz w:val="32"/>
          <w:szCs w:val="32"/>
        </w:rPr>
        <w:t>社会对外开放公厕评定类型分为两类</w:t>
      </w:r>
    </w:p>
    <w:p w14:paraId="799A4A40" w14:textId="77777777" w:rsidR="00B05C7A" w:rsidRPr="00B05C7A" w:rsidRDefault="00B05C7A" w:rsidP="00B05C7A">
      <w:pPr>
        <w:spacing w:line="538" w:lineRule="exact"/>
        <w:ind w:firstLineChars="200" w:firstLine="640"/>
        <w:rPr>
          <w:rFonts w:ascii="仿宋" w:eastAsia="仿宋" w:hAnsi="仿宋" w:cs="宋体" w:hint="eastAsia"/>
          <w:sz w:val="32"/>
          <w:szCs w:val="32"/>
        </w:rPr>
      </w:pPr>
      <w:r w:rsidRPr="00B05C7A">
        <w:rPr>
          <w:rFonts w:ascii="仿宋" w:eastAsia="仿宋" w:hAnsi="仿宋" w:cs="仿宋" w:hint="eastAsia"/>
          <w:sz w:val="32"/>
          <w:szCs w:val="32"/>
        </w:rPr>
        <w:t>1.评定为一类的公厕，评定面积不得小于80</w:t>
      </w:r>
      <w:r w:rsidRPr="00B05C7A">
        <w:rPr>
          <w:rFonts w:ascii="仿宋" w:eastAsia="仿宋" w:hAnsi="仿宋" w:cs="宋体" w:hint="eastAsia"/>
          <w:sz w:val="32"/>
          <w:szCs w:val="32"/>
        </w:rPr>
        <w:t>㎡</w:t>
      </w:r>
      <w:r w:rsidRPr="00B05C7A">
        <w:rPr>
          <w:rFonts w:ascii="仿宋" w:eastAsia="仿宋" w:hAnsi="仿宋" w:cs="仿宋" w:hint="eastAsia"/>
          <w:sz w:val="32"/>
          <w:szCs w:val="32"/>
        </w:rPr>
        <w:t>（含第三卫生间）</w:t>
      </w:r>
      <w:r w:rsidRPr="00B05C7A">
        <w:rPr>
          <w:rFonts w:ascii="仿宋" w:eastAsia="仿宋" w:hAnsi="仿宋" w:cs="宋体" w:hint="eastAsia"/>
          <w:sz w:val="32"/>
          <w:szCs w:val="32"/>
        </w:rPr>
        <w:t>；</w:t>
      </w:r>
    </w:p>
    <w:p w14:paraId="2F1F73AF" w14:textId="77777777" w:rsidR="00B05C7A" w:rsidRPr="00B05C7A" w:rsidRDefault="00B05C7A" w:rsidP="00B05C7A">
      <w:pPr>
        <w:spacing w:line="538" w:lineRule="exact"/>
        <w:ind w:firstLineChars="200" w:firstLine="640"/>
        <w:rPr>
          <w:rFonts w:ascii="仿宋" w:eastAsia="仿宋" w:hAnsi="仿宋" w:cs="宋体" w:hint="eastAsia"/>
          <w:sz w:val="32"/>
          <w:szCs w:val="32"/>
        </w:rPr>
      </w:pPr>
      <w:r w:rsidRPr="00B05C7A">
        <w:rPr>
          <w:rFonts w:ascii="仿宋" w:eastAsia="仿宋" w:hAnsi="仿宋" w:cs="仿宋" w:hint="eastAsia"/>
          <w:sz w:val="32"/>
          <w:szCs w:val="32"/>
        </w:rPr>
        <w:t>2.评定为二类的公厕，评定面积不得小于50</w:t>
      </w:r>
      <w:r w:rsidRPr="00B05C7A">
        <w:rPr>
          <w:rFonts w:ascii="仿宋" w:eastAsia="仿宋" w:hAnsi="仿宋" w:cs="宋体" w:hint="eastAsia"/>
          <w:sz w:val="32"/>
          <w:szCs w:val="32"/>
        </w:rPr>
        <w:t>㎡；</w:t>
      </w:r>
    </w:p>
    <w:p w14:paraId="64A5D2EB" w14:textId="77777777" w:rsidR="00B05C7A" w:rsidRPr="00B05C7A" w:rsidRDefault="00B05C7A" w:rsidP="00B05C7A">
      <w:pPr>
        <w:spacing w:line="538" w:lineRule="exact"/>
        <w:ind w:firstLineChars="200" w:firstLine="640"/>
        <w:rPr>
          <w:rFonts w:ascii="仿宋" w:eastAsia="仿宋" w:hAnsi="仿宋" w:cs="仿宋" w:hint="eastAsia"/>
          <w:sz w:val="32"/>
          <w:szCs w:val="32"/>
        </w:rPr>
      </w:pPr>
      <w:r w:rsidRPr="00B05C7A">
        <w:rPr>
          <w:rFonts w:ascii="楷体" w:eastAsia="楷体" w:hAnsi="楷体" w:cs="仿宋" w:hint="eastAsia"/>
          <w:sz w:val="32"/>
          <w:szCs w:val="32"/>
        </w:rPr>
        <w:t>（二）社会对外开放公厕评定程序</w:t>
      </w:r>
      <w:r w:rsidRPr="00B05C7A">
        <w:rPr>
          <w:rFonts w:ascii="仿宋" w:eastAsia="仿宋" w:hAnsi="仿宋" w:cs="仿宋" w:hint="eastAsia"/>
          <w:sz w:val="32"/>
          <w:szCs w:val="32"/>
        </w:rPr>
        <w:t>：</w:t>
      </w:r>
    </w:p>
    <w:p w14:paraId="4899731D" w14:textId="77777777" w:rsidR="00B05C7A" w:rsidRPr="00B05C7A" w:rsidRDefault="00B05C7A" w:rsidP="00B05C7A">
      <w:pPr>
        <w:spacing w:line="538" w:lineRule="exact"/>
        <w:ind w:firstLineChars="200" w:firstLine="640"/>
        <w:rPr>
          <w:rFonts w:ascii="仿宋" w:eastAsia="仿宋" w:hAnsi="仿宋" w:cs="仿宋" w:hint="eastAsia"/>
          <w:sz w:val="32"/>
          <w:szCs w:val="32"/>
        </w:rPr>
      </w:pPr>
      <w:r w:rsidRPr="00B05C7A">
        <w:rPr>
          <w:rFonts w:ascii="仿宋" w:eastAsia="仿宋" w:hAnsi="仿宋" w:cs="仿宋" w:hint="eastAsia"/>
          <w:sz w:val="32"/>
          <w:szCs w:val="32"/>
        </w:rPr>
        <w:t>各街办（镇）城乡环境卫生主管部门与本辖区内同意将私有厕所对外开放的企事业单位，需签订对外开放协议书，协议签订后，报新城城乡市容环境卫生主管部门备案及评定开放类型。</w:t>
      </w:r>
    </w:p>
    <w:p w14:paraId="41E1EF09" w14:textId="77777777" w:rsidR="00B05C7A" w:rsidRPr="00B05C7A" w:rsidRDefault="00B05C7A" w:rsidP="00B05C7A">
      <w:pPr>
        <w:spacing w:line="538" w:lineRule="exact"/>
        <w:ind w:firstLineChars="200" w:firstLine="640"/>
        <w:rPr>
          <w:rFonts w:ascii="黑体" w:eastAsia="黑体" w:hAnsi="黑体" w:cs="黑体"/>
          <w:kern w:val="0"/>
          <w:sz w:val="32"/>
          <w:szCs w:val="24"/>
          <w:lang w:bidi="en-US"/>
        </w:rPr>
      </w:pPr>
      <w:r w:rsidRPr="00B05C7A">
        <w:rPr>
          <w:rFonts w:ascii="黑体" w:eastAsia="黑体" w:hAnsi="黑体" w:cs="黑体" w:hint="eastAsia"/>
          <w:sz w:val="32"/>
          <w:szCs w:val="32"/>
        </w:rPr>
        <w:t>第三条：社会对外开放</w:t>
      </w:r>
      <w:r w:rsidRPr="00B05C7A">
        <w:rPr>
          <w:rFonts w:ascii="黑体" w:eastAsia="黑体" w:hAnsi="黑体" w:cs="黑体" w:hint="eastAsia"/>
          <w:kern w:val="0"/>
          <w:sz w:val="32"/>
          <w:szCs w:val="24"/>
          <w:lang w:bidi="en-US"/>
        </w:rPr>
        <w:t>公厕管理要求</w:t>
      </w:r>
    </w:p>
    <w:p w14:paraId="139BFB66" w14:textId="77777777" w:rsidR="00B05C7A" w:rsidRPr="00B05C7A" w:rsidRDefault="00B05C7A" w:rsidP="00B05C7A">
      <w:pPr>
        <w:numPr>
          <w:ilvl w:val="0"/>
          <w:numId w:val="2"/>
        </w:numPr>
        <w:spacing w:line="538" w:lineRule="exact"/>
        <w:ind w:firstLineChars="200" w:firstLine="640"/>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必须配备专职管理人员，负责公厕日常保洁；</w:t>
      </w:r>
    </w:p>
    <w:p w14:paraId="62082456" w14:textId="77777777" w:rsidR="00B05C7A" w:rsidRPr="00B05C7A" w:rsidRDefault="00B05C7A" w:rsidP="00B05C7A">
      <w:pPr>
        <w:numPr>
          <w:ilvl w:val="0"/>
          <w:numId w:val="2"/>
        </w:numPr>
        <w:spacing w:line="538" w:lineRule="exact"/>
        <w:ind w:firstLineChars="200" w:firstLine="640"/>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每天对设施设备全面清洗一次；日常</w:t>
      </w:r>
      <w:proofErr w:type="gramStart"/>
      <w:r w:rsidRPr="00B05C7A">
        <w:rPr>
          <w:rFonts w:ascii="仿宋" w:eastAsia="仿宋" w:hAnsi="仿宋" w:cs="仿宋" w:hint="eastAsia"/>
          <w:kern w:val="0"/>
          <w:sz w:val="32"/>
          <w:szCs w:val="24"/>
          <w:lang w:bidi="en-US"/>
        </w:rPr>
        <w:t>保洁做到人离即</w:t>
      </w:r>
      <w:proofErr w:type="gramEnd"/>
      <w:r w:rsidRPr="00B05C7A">
        <w:rPr>
          <w:rFonts w:ascii="仿宋" w:eastAsia="仿宋" w:hAnsi="仿宋" w:cs="仿宋" w:hint="eastAsia"/>
          <w:kern w:val="0"/>
          <w:sz w:val="32"/>
          <w:szCs w:val="24"/>
          <w:lang w:bidi="en-US"/>
        </w:rPr>
        <w:t>保洁，并每天对</w:t>
      </w: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进行一次消毒除臭处理；</w:t>
      </w:r>
    </w:p>
    <w:p w14:paraId="6D66DE7E" w14:textId="77777777" w:rsidR="00B05C7A" w:rsidRPr="00B05C7A" w:rsidRDefault="00B05C7A" w:rsidP="00B05C7A">
      <w:pPr>
        <w:numPr>
          <w:ilvl w:val="0"/>
          <w:numId w:val="2"/>
        </w:numPr>
        <w:spacing w:line="538" w:lineRule="exact"/>
        <w:ind w:firstLineChars="200" w:firstLine="640"/>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必须安排专人管理，管理人员必须统一着装按时上岗，未经批准，不得出现顶岗、脱岗等现象。</w:t>
      </w:r>
    </w:p>
    <w:p w14:paraId="1E726D27" w14:textId="77777777" w:rsidR="00B05C7A" w:rsidRPr="00B05C7A" w:rsidRDefault="00B05C7A" w:rsidP="00B05C7A">
      <w:pPr>
        <w:spacing w:line="538" w:lineRule="exact"/>
        <w:ind w:firstLineChars="200" w:firstLine="640"/>
        <w:rPr>
          <w:rFonts w:ascii="仿宋" w:eastAsia="仿宋" w:hAnsi="仿宋" w:cs="仿宋"/>
          <w:sz w:val="32"/>
          <w:szCs w:val="32"/>
        </w:rPr>
      </w:pPr>
      <w:r w:rsidRPr="00B05C7A">
        <w:rPr>
          <w:rFonts w:ascii="黑体" w:eastAsia="黑体" w:hAnsi="黑体" w:cs="黑体" w:hint="eastAsia"/>
          <w:sz w:val="32"/>
          <w:szCs w:val="32"/>
        </w:rPr>
        <w:t>第四条</w:t>
      </w:r>
      <w:r w:rsidRPr="00B05C7A">
        <w:rPr>
          <w:rFonts w:ascii="仿宋" w:eastAsia="仿宋" w:hAnsi="仿宋" w:cs="黑体" w:hint="eastAsia"/>
          <w:sz w:val="32"/>
          <w:szCs w:val="32"/>
        </w:rPr>
        <w:t>：</w:t>
      </w:r>
      <w:r w:rsidRPr="00B05C7A">
        <w:rPr>
          <w:rFonts w:ascii="仿宋" w:eastAsia="仿宋" w:hAnsi="仿宋" w:cs="仿宋" w:hint="eastAsia"/>
          <w:sz w:val="32"/>
          <w:szCs w:val="32"/>
        </w:rPr>
        <w:t>公厕应每天向社会连续开放时间不少于8小时，开放期间，未经本辖区城乡环境卫生管理部门审批，不得擅自关闭或无故停用。</w:t>
      </w:r>
    </w:p>
    <w:p w14:paraId="26D241DE" w14:textId="77777777" w:rsidR="00B05C7A" w:rsidRPr="00B05C7A" w:rsidRDefault="00B05C7A" w:rsidP="00B05C7A">
      <w:pPr>
        <w:spacing w:line="336" w:lineRule="auto"/>
        <w:ind w:firstLineChars="200" w:firstLine="640"/>
        <w:rPr>
          <w:rFonts w:ascii="黑体" w:eastAsia="黑体" w:hAnsi="黑体" w:cs="黑体"/>
          <w:kern w:val="0"/>
          <w:sz w:val="32"/>
          <w:szCs w:val="24"/>
          <w:lang w:bidi="en-US"/>
        </w:rPr>
      </w:pPr>
      <w:r w:rsidRPr="00B05C7A">
        <w:rPr>
          <w:rFonts w:ascii="黑体" w:eastAsia="黑体" w:hAnsi="黑体" w:cs="黑体" w:hint="eastAsia"/>
          <w:sz w:val="32"/>
          <w:szCs w:val="32"/>
        </w:rPr>
        <w:lastRenderedPageBreak/>
        <w:t>第五条：社会对外开放公</w:t>
      </w:r>
      <w:r w:rsidRPr="00B05C7A">
        <w:rPr>
          <w:rFonts w:ascii="黑体" w:eastAsia="黑体" w:hAnsi="黑体" w:cs="黑体" w:hint="eastAsia"/>
          <w:kern w:val="0"/>
          <w:sz w:val="32"/>
          <w:szCs w:val="24"/>
          <w:lang w:bidi="en-US"/>
        </w:rPr>
        <w:t>厕设施设备应符合以下要求：</w:t>
      </w:r>
    </w:p>
    <w:p w14:paraId="6B35AD2D" w14:textId="77777777" w:rsidR="00B05C7A" w:rsidRPr="00B05C7A" w:rsidRDefault="00B05C7A" w:rsidP="00B05C7A">
      <w:p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（一）内外墙壁无脱落，门窗、洗手池、照明灯具、烘手器等设施设备完好无损，若损坏，必须当天修复；</w:t>
      </w:r>
    </w:p>
    <w:p w14:paraId="054174CA"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一、二类</w:t>
      </w: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应有防蝇、防蚊和防臭设施或措施；</w:t>
      </w:r>
    </w:p>
    <w:p w14:paraId="3B2A09FA"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屋面、墙壁、窗台无漏雨现象和痕迹；</w:t>
      </w:r>
    </w:p>
    <w:p w14:paraId="56CD962F"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地面、便池、便坑道槽、隔档、</w:t>
      </w:r>
      <w:proofErr w:type="gramStart"/>
      <w:r w:rsidRPr="00B05C7A">
        <w:rPr>
          <w:rFonts w:ascii="仿宋" w:eastAsia="仿宋" w:hAnsi="仿宋" w:cs="仿宋" w:hint="eastAsia"/>
          <w:kern w:val="0"/>
          <w:sz w:val="32"/>
          <w:szCs w:val="24"/>
          <w:lang w:bidi="en-US"/>
        </w:rPr>
        <w:t>洗漱台</w:t>
      </w:r>
      <w:proofErr w:type="gramEnd"/>
      <w:r w:rsidRPr="00B05C7A">
        <w:rPr>
          <w:rFonts w:ascii="仿宋" w:eastAsia="仿宋" w:hAnsi="仿宋" w:cs="仿宋" w:hint="eastAsia"/>
          <w:kern w:val="0"/>
          <w:sz w:val="32"/>
          <w:szCs w:val="24"/>
          <w:lang w:bidi="en-US"/>
        </w:rPr>
        <w:t>等完好，无脱落损坏；</w:t>
      </w:r>
    </w:p>
    <w:p w14:paraId="2807652A"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上下水管道畅通，无跑冒滴落，粪便储存池有盖板；</w:t>
      </w:r>
    </w:p>
    <w:p w14:paraId="3EC0B8CD"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必须配备换气扇，确保换气设施设备运转正常，无异味；</w:t>
      </w:r>
    </w:p>
    <w:p w14:paraId="027E6153"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设施设备漏水情况维修不得超过2小时；</w:t>
      </w:r>
    </w:p>
    <w:p w14:paraId="45686041"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小便池、大便器维修更换不得超过24小时；</w:t>
      </w:r>
    </w:p>
    <w:p w14:paraId="504172CF"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必须安装导厕牌，</w:t>
      </w:r>
      <w:proofErr w:type="gramStart"/>
      <w:r w:rsidRPr="00B05C7A">
        <w:rPr>
          <w:rFonts w:ascii="仿宋" w:eastAsia="仿宋" w:hAnsi="仿宋" w:cs="仿宋" w:hint="eastAsia"/>
          <w:kern w:val="0"/>
          <w:sz w:val="32"/>
          <w:szCs w:val="24"/>
          <w:lang w:bidi="en-US"/>
        </w:rPr>
        <w:t>导厕牌安装</w:t>
      </w:r>
      <w:proofErr w:type="gramEnd"/>
      <w:r w:rsidRPr="00B05C7A">
        <w:rPr>
          <w:rFonts w:ascii="仿宋" w:eastAsia="仿宋" w:hAnsi="仿宋" w:cs="仿宋" w:hint="eastAsia"/>
          <w:kern w:val="0"/>
          <w:sz w:val="32"/>
          <w:szCs w:val="24"/>
          <w:lang w:bidi="en-US"/>
        </w:rPr>
        <w:t>位置需醒目方便过让行人及时观察到；</w:t>
      </w:r>
    </w:p>
    <w:p w14:paraId="79DE4DD5"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必须安装保洁制度管理牌、所长制公示牌、所长</w:t>
      </w:r>
      <w:proofErr w:type="gramStart"/>
      <w:r w:rsidRPr="00B05C7A">
        <w:rPr>
          <w:rFonts w:ascii="仿宋" w:eastAsia="仿宋" w:hAnsi="仿宋" w:cs="仿宋" w:hint="eastAsia"/>
          <w:kern w:val="0"/>
          <w:sz w:val="32"/>
          <w:szCs w:val="24"/>
          <w:lang w:bidi="en-US"/>
        </w:rPr>
        <w:t>制责任</w:t>
      </w:r>
      <w:proofErr w:type="gramEnd"/>
      <w:r w:rsidRPr="00B05C7A">
        <w:rPr>
          <w:rFonts w:ascii="仿宋" w:eastAsia="仿宋" w:hAnsi="仿宋" w:cs="仿宋" w:hint="eastAsia"/>
          <w:kern w:val="0"/>
          <w:sz w:val="32"/>
          <w:szCs w:val="24"/>
          <w:lang w:bidi="en-US"/>
        </w:rPr>
        <w:t>牌、</w:t>
      </w:r>
      <w:r w:rsidRPr="00B05C7A">
        <w:rPr>
          <w:rFonts w:ascii="仿宋" w:eastAsia="仿宋" w:hAnsi="仿宋" w:cs="仿宋" w:hint="eastAsia"/>
          <w:sz w:val="32"/>
          <w:szCs w:val="32"/>
        </w:rPr>
        <w:t>社会对外开放公</w:t>
      </w:r>
      <w:r w:rsidRPr="00B05C7A">
        <w:rPr>
          <w:rFonts w:ascii="仿宋" w:eastAsia="仿宋" w:hAnsi="仿宋" w:cs="仿宋" w:hint="eastAsia"/>
          <w:kern w:val="0"/>
          <w:sz w:val="32"/>
          <w:szCs w:val="24"/>
          <w:lang w:bidi="en-US"/>
        </w:rPr>
        <w:t>厕编号、</w:t>
      </w:r>
      <w:proofErr w:type="gramStart"/>
      <w:r w:rsidRPr="00B05C7A">
        <w:rPr>
          <w:rFonts w:ascii="仿宋" w:eastAsia="仿宋" w:hAnsi="仿宋" w:cs="仿宋" w:hint="eastAsia"/>
          <w:kern w:val="0"/>
          <w:sz w:val="32"/>
          <w:szCs w:val="24"/>
          <w:lang w:bidi="en-US"/>
        </w:rPr>
        <w:t>厕室分类</w:t>
      </w:r>
      <w:proofErr w:type="gramEnd"/>
      <w:r w:rsidRPr="00B05C7A">
        <w:rPr>
          <w:rFonts w:ascii="仿宋" w:eastAsia="仿宋" w:hAnsi="仿宋" w:cs="仿宋" w:hint="eastAsia"/>
          <w:kern w:val="0"/>
          <w:sz w:val="32"/>
          <w:szCs w:val="24"/>
          <w:lang w:bidi="en-US"/>
        </w:rPr>
        <w:t>牌、蹲便小便牌等标识标语；</w:t>
      </w:r>
    </w:p>
    <w:p w14:paraId="605CCE07"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proofErr w:type="gramStart"/>
      <w:r w:rsidRPr="00B05C7A">
        <w:rPr>
          <w:rFonts w:ascii="仿宋" w:eastAsia="仿宋" w:hAnsi="仿宋" w:cs="仿宋" w:hint="eastAsia"/>
          <w:kern w:val="0"/>
          <w:sz w:val="32"/>
          <w:szCs w:val="24"/>
          <w:lang w:bidi="en-US"/>
        </w:rPr>
        <w:t>洗手台需安装</w:t>
      </w:r>
      <w:proofErr w:type="gramEnd"/>
      <w:r w:rsidRPr="00B05C7A">
        <w:rPr>
          <w:rFonts w:ascii="仿宋" w:eastAsia="仿宋" w:hAnsi="仿宋" w:cs="仿宋" w:hint="eastAsia"/>
          <w:kern w:val="0"/>
          <w:sz w:val="32"/>
          <w:szCs w:val="24"/>
          <w:lang w:bidi="en-US"/>
        </w:rPr>
        <w:t>加热设施，方便冬季过往行人、游客热水洗手正常；</w:t>
      </w:r>
    </w:p>
    <w:p w14:paraId="6358C0E0"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第三卫生间配备的婴儿床、残疾人坐便器、扶手栏杆等设施设备运转正常，若损坏，必须当天修复。</w:t>
      </w:r>
    </w:p>
    <w:p w14:paraId="5EEC4583" w14:textId="77777777" w:rsidR="00B05C7A" w:rsidRPr="00B05C7A" w:rsidRDefault="00B05C7A" w:rsidP="00B05C7A">
      <w:pPr>
        <w:numPr>
          <w:ilvl w:val="0"/>
          <w:numId w:val="3"/>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应按月足额配备日常消耗物品（洗手液、卫生纸、</w:t>
      </w:r>
      <w:r w:rsidRPr="00B05C7A">
        <w:rPr>
          <w:rFonts w:ascii="仿宋" w:eastAsia="仿宋" w:hAnsi="仿宋" w:cs="仿宋" w:hint="eastAsia"/>
          <w:kern w:val="0"/>
          <w:sz w:val="32"/>
          <w:szCs w:val="24"/>
          <w:lang w:bidi="en-US"/>
        </w:rPr>
        <w:lastRenderedPageBreak/>
        <w:t>檀香等）。</w:t>
      </w:r>
    </w:p>
    <w:p w14:paraId="2933A143" w14:textId="77777777" w:rsidR="00B05C7A" w:rsidRPr="00B05C7A" w:rsidRDefault="00B05C7A" w:rsidP="00B05C7A">
      <w:pPr>
        <w:spacing w:line="336" w:lineRule="auto"/>
        <w:ind w:firstLineChars="200" w:firstLine="640"/>
        <w:rPr>
          <w:rFonts w:ascii="黑体" w:eastAsia="黑体" w:hAnsi="黑体" w:cs="黑体"/>
          <w:kern w:val="0"/>
          <w:sz w:val="32"/>
          <w:szCs w:val="24"/>
          <w:lang w:bidi="en-US"/>
        </w:rPr>
      </w:pPr>
      <w:r w:rsidRPr="00B05C7A">
        <w:rPr>
          <w:rFonts w:ascii="黑体" w:eastAsia="黑体" w:hAnsi="黑体" w:cs="黑体" w:hint="eastAsia"/>
          <w:kern w:val="0"/>
          <w:sz w:val="32"/>
          <w:szCs w:val="24"/>
          <w:lang w:bidi="en-US"/>
        </w:rPr>
        <w:t>第六条：社会对外开放公厕保洁应符合下列规定：</w:t>
      </w:r>
    </w:p>
    <w:p w14:paraId="3CBE45AE"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内采光、照明和通风应良好，无明显臭味；</w:t>
      </w:r>
    </w:p>
    <w:p w14:paraId="6A8402D8"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内墙面、天花板、门窗、隔档板及护栏扶手等无积灰、污迹、痰迹、蛛网等；无乱涂乱画、无乱贴等，墙面光洁、外墙面整洁；</w:t>
      </w:r>
    </w:p>
    <w:p w14:paraId="656E021E"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内地面光洁、无积水、无泥土、无粪便、无尿碱等；</w:t>
      </w:r>
    </w:p>
    <w:p w14:paraId="48541715"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蹲位整洁，大便槽两侧无粪便污物，槽内无积粪、手纸等，洁净见底；</w:t>
      </w:r>
    </w:p>
    <w:p w14:paraId="5D0666D4"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小便池（斗）无水锈、尿垢、垃圾等，基本无臭味，沟眼、管道保持畅通；</w:t>
      </w:r>
    </w:p>
    <w:p w14:paraId="59A3C9ED"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内照明灯具、洗手器具、镜子、挂衣钩、烘手器、冲水、暖手宝等设备完好，无积灰、污物，窗纱、窗台无灰土、破损；</w:t>
      </w:r>
    </w:p>
    <w:p w14:paraId="7B866D0C"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sz w:val="32"/>
          <w:szCs w:val="32"/>
        </w:rPr>
        <w:t>公厕</w:t>
      </w:r>
      <w:r w:rsidRPr="00B05C7A">
        <w:rPr>
          <w:rFonts w:ascii="仿宋" w:eastAsia="仿宋" w:hAnsi="仿宋" w:cs="仿宋" w:hint="eastAsia"/>
          <w:kern w:val="0"/>
          <w:sz w:val="32"/>
          <w:szCs w:val="24"/>
          <w:lang w:bidi="en-US"/>
        </w:rPr>
        <w:t>内外环境整洁，无乱堆乱放杂物、保洁工具设施整齐。</w:t>
      </w:r>
    </w:p>
    <w:p w14:paraId="6F127166" w14:textId="77777777" w:rsidR="00B05C7A" w:rsidRPr="00B05C7A" w:rsidRDefault="00B05C7A" w:rsidP="00B05C7A">
      <w:pPr>
        <w:numPr>
          <w:ilvl w:val="0"/>
          <w:numId w:val="4"/>
        </w:numPr>
        <w:spacing w:line="336" w:lineRule="auto"/>
        <w:ind w:firstLineChars="131" w:firstLine="419"/>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蚊蝇孳生季节应定时喷洒蚊蝇药物或安装防蝇设备，有效控制蚊蝇，夏季每2小时喷洒一次除虫（蝇）剂、春秋季每半天喷洒一次除虫（蝇）剂、冬季每天喷洒一次除虫（蝇）剂；</w:t>
      </w:r>
    </w:p>
    <w:p w14:paraId="319542A1" w14:textId="77777777" w:rsidR="00B05C7A" w:rsidRPr="00B05C7A" w:rsidRDefault="00B05C7A" w:rsidP="00B05C7A">
      <w:pPr>
        <w:spacing w:line="336" w:lineRule="auto"/>
        <w:ind w:firstLineChars="200" w:firstLine="640"/>
        <w:rPr>
          <w:rFonts w:ascii="黑体" w:eastAsia="黑体" w:hAnsi="黑体" w:cs="黑体"/>
          <w:kern w:val="0"/>
          <w:sz w:val="32"/>
          <w:szCs w:val="24"/>
          <w:lang w:bidi="en-US"/>
        </w:rPr>
      </w:pPr>
      <w:r w:rsidRPr="00B05C7A">
        <w:rPr>
          <w:rFonts w:ascii="黑体" w:eastAsia="黑体" w:hAnsi="黑体" w:cs="黑体" w:hint="eastAsia"/>
          <w:kern w:val="0"/>
          <w:sz w:val="32"/>
          <w:szCs w:val="24"/>
          <w:lang w:bidi="en-US"/>
        </w:rPr>
        <w:t>第七条  社会对外开放公厕环境卫生控制指标</w:t>
      </w: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550"/>
        <w:gridCol w:w="5310"/>
      </w:tblGrid>
      <w:tr w:rsidR="00B05C7A" w:rsidRPr="00B05C7A" w14:paraId="04E42E1C" w14:textId="77777777" w:rsidTr="007D60D0">
        <w:tc>
          <w:tcPr>
            <w:tcW w:w="946" w:type="dxa"/>
          </w:tcPr>
          <w:p w14:paraId="4629D59B" w14:textId="77777777" w:rsidR="00B05C7A" w:rsidRPr="00B05C7A" w:rsidRDefault="00B05C7A" w:rsidP="00B05C7A">
            <w:pPr>
              <w:spacing w:line="336" w:lineRule="auto"/>
              <w:jc w:val="center"/>
              <w:rPr>
                <w:rFonts w:ascii="黑体" w:eastAsia="黑体" w:hAnsi="黑体" w:cs="黑体"/>
                <w:kern w:val="0"/>
                <w:sz w:val="32"/>
                <w:szCs w:val="24"/>
                <w:lang w:bidi="en-US"/>
              </w:rPr>
            </w:pPr>
            <w:r w:rsidRPr="00B05C7A">
              <w:rPr>
                <w:rFonts w:ascii="黑体" w:eastAsia="黑体" w:hAnsi="黑体" w:cs="黑体" w:hint="eastAsia"/>
                <w:kern w:val="0"/>
                <w:sz w:val="32"/>
                <w:szCs w:val="24"/>
                <w:lang w:bidi="en-US"/>
              </w:rPr>
              <w:t>编号</w:t>
            </w:r>
          </w:p>
        </w:tc>
        <w:tc>
          <w:tcPr>
            <w:tcW w:w="2550" w:type="dxa"/>
          </w:tcPr>
          <w:p w14:paraId="4DF48136" w14:textId="77777777" w:rsidR="00B05C7A" w:rsidRPr="00B05C7A" w:rsidRDefault="00B05C7A" w:rsidP="00B05C7A">
            <w:pPr>
              <w:spacing w:line="336" w:lineRule="auto"/>
              <w:jc w:val="center"/>
              <w:rPr>
                <w:rFonts w:ascii="黑体" w:eastAsia="黑体" w:hAnsi="黑体" w:cs="黑体"/>
                <w:kern w:val="0"/>
                <w:sz w:val="32"/>
                <w:szCs w:val="24"/>
                <w:lang w:bidi="en-US"/>
              </w:rPr>
            </w:pPr>
            <w:r w:rsidRPr="00B05C7A">
              <w:rPr>
                <w:rFonts w:ascii="黑体" w:eastAsia="黑体" w:hAnsi="黑体" w:cs="黑体" w:hint="eastAsia"/>
                <w:kern w:val="0"/>
                <w:sz w:val="32"/>
                <w:szCs w:val="24"/>
                <w:lang w:bidi="en-US"/>
              </w:rPr>
              <w:t>卫生指标</w:t>
            </w:r>
          </w:p>
        </w:tc>
        <w:tc>
          <w:tcPr>
            <w:tcW w:w="5310" w:type="dxa"/>
          </w:tcPr>
          <w:p w14:paraId="380DCFA8" w14:textId="77777777" w:rsidR="00B05C7A" w:rsidRPr="00B05C7A" w:rsidRDefault="00B05C7A" w:rsidP="00B05C7A">
            <w:pPr>
              <w:spacing w:line="336" w:lineRule="auto"/>
              <w:jc w:val="center"/>
              <w:rPr>
                <w:rFonts w:ascii="黑体" w:eastAsia="黑体" w:hAnsi="黑体" w:cs="黑体"/>
                <w:kern w:val="0"/>
                <w:sz w:val="32"/>
                <w:szCs w:val="24"/>
                <w:lang w:bidi="en-US"/>
              </w:rPr>
            </w:pPr>
            <w:r w:rsidRPr="00B05C7A">
              <w:rPr>
                <w:rFonts w:ascii="黑体" w:eastAsia="黑体" w:hAnsi="黑体" w:cs="黑体" w:hint="eastAsia"/>
                <w:kern w:val="0"/>
                <w:sz w:val="32"/>
                <w:szCs w:val="24"/>
                <w:lang w:bidi="en-US"/>
              </w:rPr>
              <w:t>要求</w:t>
            </w:r>
          </w:p>
        </w:tc>
      </w:tr>
      <w:tr w:rsidR="00B05C7A" w:rsidRPr="00B05C7A" w14:paraId="74AC31D2" w14:textId="77777777" w:rsidTr="007D60D0">
        <w:tc>
          <w:tcPr>
            <w:tcW w:w="946" w:type="dxa"/>
          </w:tcPr>
          <w:p w14:paraId="40C9A5FD"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1</w:t>
            </w:r>
          </w:p>
        </w:tc>
        <w:tc>
          <w:tcPr>
            <w:tcW w:w="2550" w:type="dxa"/>
          </w:tcPr>
          <w:p w14:paraId="12F1AF22"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纸片（块）</w:t>
            </w:r>
          </w:p>
        </w:tc>
        <w:tc>
          <w:tcPr>
            <w:tcW w:w="5310" w:type="dxa"/>
          </w:tcPr>
          <w:p w14:paraId="5CD8651F" w14:textId="77777777" w:rsidR="00B05C7A" w:rsidRPr="00B05C7A" w:rsidRDefault="00B05C7A" w:rsidP="00B05C7A">
            <w:pPr>
              <w:spacing w:line="336" w:lineRule="auto"/>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不应有</w:t>
            </w:r>
          </w:p>
        </w:tc>
      </w:tr>
      <w:tr w:rsidR="00B05C7A" w:rsidRPr="00B05C7A" w14:paraId="2F3BCD4E" w14:textId="77777777" w:rsidTr="007D60D0">
        <w:tc>
          <w:tcPr>
            <w:tcW w:w="946" w:type="dxa"/>
          </w:tcPr>
          <w:p w14:paraId="0D004425"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lastRenderedPageBreak/>
              <w:t>2</w:t>
            </w:r>
          </w:p>
        </w:tc>
        <w:tc>
          <w:tcPr>
            <w:tcW w:w="2550" w:type="dxa"/>
          </w:tcPr>
          <w:p w14:paraId="5E4306D9"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烟蒂（</w:t>
            </w:r>
            <w:proofErr w:type="gramStart"/>
            <w:r w:rsidRPr="00B05C7A">
              <w:rPr>
                <w:rFonts w:ascii="仿宋" w:eastAsia="仿宋" w:hAnsi="仿宋" w:cs="仿宋" w:hint="eastAsia"/>
                <w:kern w:val="0"/>
                <w:sz w:val="32"/>
                <w:szCs w:val="24"/>
                <w:lang w:bidi="en-US"/>
              </w:rPr>
              <w:t>个</w:t>
            </w:r>
            <w:proofErr w:type="gramEnd"/>
            <w:r w:rsidRPr="00B05C7A">
              <w:rPr>
                <w:rFonts w:ascii="仿宋" w:eastAsia="仿宋" w:hAnsi="仿宋" w:cs="仿宋" w:hint="eastAsia"/>
                <w:kern w:val="0"/>
                <w:sz w:val="32"/>
                <w:szCs w:val="24"/>
                <w:lang w:bidi="en-US"/>
              </w:rPr>
              <w:t>）</w:t>
            </w:r>
          </w:p>
        </w:tc>
        <w:tc>
          <w:tcPr>
            <w:tcW w:w="5310" w:type="dxa"/>
          </w:tcPr>
          <w:p w14:paraId="4C6A90A4" w14:textId="77777777" w:rsidR="00B05C7A" w:rsidRPr="00B05C7A" w:rsidRDefault="00B05C7A" w:rsidP="00B05C7A">
            <w:pPr>
              <w:spacing w:line="336" w:lineRule="auto"/>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不应有</w:t>
            </w:r>
          </w:p>
        </w:tc>
      </w:tr>
      <w:tr w:rsidR="00B05C7A" w:rsidRPr="00B05C7A" w14:paraId="21625A48" w14:textId="77777777" w:rsidTr="007D60D0">
        <w:tc>
          <w:tcPr>
            <w:tcW w:w="946" w:type="dxa"/>
          </w:tcPr>
          <w:p w14:paraId="243FE821"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3</w:t>
            </w:r>
          </w:p>
        </w:tc>
        <w:tc>
          <w:tcPr>
            <w:tcW w:w="2550" w:type="dxa"/>
          </w:tcPr>
          <w:p w14:paraId="42B8F5B5"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粪迹（处）</w:t>
            </w:r>
          </w:p>
        </w:tc>
        <w:tc>
          <w:tcPr>
            <w:tcW w:w="5310" w:type="dxa"/>
          </w:tcPr>
          <w:p w14:paraId="4CB6F1AD" w14:textId="77777777" w:rsidR="00B05C7A" w:rsidRPr="00B05C7A" w:rsidRDefault="00B05C7A" w:rsidP="00B05C7A">
            <w:pPr>
              <w:spacing w:line="336" w:lineRule="auto"/>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不应有</w:t>
            </w:r>
          </w:p>
        </w:tc>
      </w:tr>
      <w:tr w:rsidR="00B05C7A" w:rsidRPr="00B05C7A" w14:paraId="069079DC" w14:textId="77777777" w:rsidTr="007D60D0">
        <w:tc>
          <w:tcPr>
            <w:tcW w:w="946" w:type="dxa"/>
          </w:tcPr>
          <w:p w14:paraId="552E4D3A"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4</w:t>
            </w:r>
          </w:p>
        </w:tc>
        <w:tc>
          <w:tcPr>
            <w:tcW w:w="2550" w:type="dxa"/>
          </w:tcPr>
          <w:p w14:paraId="6C559870"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痰迹（处）</w:t>
            </w:r>
          </w:p>
        </w:tc>
        <w:tc>
          <w:tcPr>
            <w:tcW w:w="5310" w:type="dxa"/>
          </w:tcPr>
          <w:p w14:paraId="2AC5EFE2" w14:textId="77777777" w:rsidR="00B05C7A" w:rsidRPr="00B05C7A" w:rsidRDefault="00B05C7A" w:rsidP="00B05C7A">
            <w:pPr>
              <w:spacing w:line="336" w:lineRule="auto"/>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不应有</w:t>
            </w:r>
          </w:p>
        </w:tc>
      </w:tr>
      <w:tr w:rsidR="00B05C7A" w:rsidRPr="00B05C7A" w14:paraId="2B9FC431" w14:textId="77777777" w:rsidTr="007D60D0">
        <w:tc>
          <w:tcPr>
            <w:tcW w:w="946" w:type="dxa"/>
          </w:tcPr>
          <w:p w14:paraId="6F9FAEB5"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5</w:t>
            </w:r>
          </w:p>
        </w:tc>
        <w:tc>
          <w:tcPr>
            <w:tcW w:w="2550" w:type="dxa"/>
          </w:tcPr>
          <w:p w14:paraId="5BFE4206"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窗台、窗格积灰</w:t>
            </w:r>
          </w:p>
        </w:tc>
        <w:tc>
          <w:tcPr>
            <w:tcW w:w="5310" w:type="dxa"/>
          </w:tcPr>
          <w:p w14:paraId="4437CC27" w14:textId="77777777" w:rsidR="00B05C7A" w:rsidRPr="00B05C7A" w:rsidRDefault="00B05C7A" w:rsidP="00B05C7A">
            <w:pPr>
              <w:spacing w:line="336" w:lineRule="auto"/>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不应有</w:t>
            </w:r>
          </w:p>
        </w:tc>
      </w:tr>
      <w:tr w:rsidR="00B05C7A" w:rsidRPr="00B05C7A" w14:paraId="16A016FF" w14:textId="77777777" w:rsidTr="007D60D0">
        <w:tc>
          <w:tcPr>
            <w:tcW w:w="946" w:type="dxa"/>
          </w:tcPr>
          <w:p w14:paraId="2B366557"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6</w:t>
            </w:r>
          </w:p>
        </w:tc>
        <w:tc>
          <w:tcPr>
            <w:tcW w:w="2550" w:type="dxa"/>
          </w:tcPr>
          <w:p w14:paraId="60DA96C4" w14:textId="77777777" w:rsidR="00B05C7A" w:rsidRPr="00B05C7A" w:rsidRDefault="00B05C7A" w:rsidP="00B05C7A">
            <w:pPr>
              <w:spacing w:line="336" w:lineRule="auto"/>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蛛网</w:t>
            </w:r>
          </w:p>
        </w:tc>
        <w:tc>
          <w:tcPr>
            <w:tcW w:w="5310" w:type="dxa"/>
          </w:tcPr>
          <w:p w14:paraId="3CD6C714" w14:textId="77777777" w:rsidR="00B05C7A" w:rsidRPr="00B05C7A" w:rsidRDefault="00B05C7A" w:rsidP="00B05C7A">
            <w:pPr>
              <w:spacing w:line="336" w:lineRule="auto"/>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不应有</w:t>
            </w:r>
          </w:p>
        </w:tc>
      </w:tr>
      <w:tr w:rsidR="00B05C7A" w:rsidRPr="00B05C7A" w14:paraId="18856C2B" w14:textId="77777777" w:rsidTr="007D60D0">
        <w:tc>
          <w:tcPr>
            <w:tcW w:w="946" w:type="dxa"/>
            <w:vMerge w:val="restart"/>
            <w:vAlign w:val="center"/>
          </w:tcPr>
          <w:p w14:paraId="169EE81E"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7</w:t>
            </w:r>
          </w:p>
        </w:tc>
        <w:tc>
          <w:tcPr>
            <w:tcW w:w="2550" w:type="dxa"/>
            <w:vMerge w:val="restart"/>
            <w:vAlign w:val="center"/>
          </w:tcPr>
          <w:p w14:paraId="693B7234"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成蝇（只）</w:t>
            </w:r>
          </w:p>
        </w:tc>
        <w:tc>
          <w:tcPr>
            <w:tcW w:w="5310" w:type="dxa"/>
          </w:tcPr>
          <w:p w14:paraId="289934A5" w14:textId="77777777" w:rsidR="00B05C7A" w:rsidRPr="00B05C7A" w:rsidRDefault="00B05C7A" w:rsidP="00B05C7A">
            <w:pPr>
              <w:spacing w:line="400" w:lineRule="exact"/>
              <w:rPr>
                <w:rFonts w:ascii="仿宋" w:eastAsia="仿宋" w:hAnsi="仿宋" w:cs="仿宋" w:hint="eastAsia"/>
                <w:kern w:val="0"/>
                <w:sz w:val="32"/>
                <w:szCs w:val="24"/>
                <w:lang w:bidi="en-US"/>
              </w:rPr>
            </w:pPr>
            <w:proofErr w:type="gramStart"/>
            <w:r w:rsidRPr="00B05C7A">
              <w:rPr>
                <w:rFonts w:ascii="仿宋" w:eastAsia="仿宋" w:hAnsi="仿宋" w:cs="仿宋" w:hint="eastAsia"/>
                <w:kern w:val="0"/>
                <w:sz w:val="32"/>
                <w:szCs w:val="24"/>
                <w:lang w:bidi="en-US"/>
              </w:rPr>
              <w:t>一</w:t>
            </w:r>
            <w:proofErr w:type="gramEnd"/>
            <w:r w:rsidRPr="00B05C7A">
              <w:rPr>
                <w:rFonts w:ascii="仿宋" w:eastAsia="仿宋" w:hAnsi="仿宋" w:cs="仿宋" w:hint="eastAsia"/>
                <w:kern w:val="0"/>
                <w:sz w:val="32"/>
                <w:szCs w:val="24"/>
                <w:lang w:bidi="en-US"/>
              </w:rPr>
              <w:t>类社会对外开放公厕不应有</w:t>
            </w:r>
          </w:p>
        </w:tc>
      </w:tr>
      <w:tr w:rsidR="00B05C7A" w:rsidRPr="00B05C7A" w14:paraId="721A2AC8" w14:textId="77777777" w:rsidTr="007D60D0">
        <w:tc>
          <w:tcPr>
            <w:tcW w:w="946" w:type="dxa"/>
            <w:vMerge/>
          </w:tcPr>
          <w:p w14:paraId="5193795F"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p>
        </w:tc>
        <w:tc>
          <w:tcPr>
            <w:tcW w:w="2550" w:type="dxa"/>
            <w:vMerge/>
          </w:tcPr>
          <w:p w14:paraId="21A423DB"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p>
        </w:tc>
        <w:tc>
          <w:tcPr>
            <w:tcW w:w="5310" w:type="dxa"/>
          </w:tcPr>
          <w:p w14:paraId="31004314" w14:textId="77777777" w:rsidR="00B05C7A" w:rsidRPr="00B05C7A" w:rsidRDefault="00B05C7A" w:rsidP="00B05C7A">
            <w:pPr>
              <w:spacing w:line="400" w:lineRule="exact"/>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二类公厕不得多于1只</w:t>
            </w:r>
          </w:p>
        </w:tc>
      </w:tr>
      <w:tr w:rsidR="00B05C7A" w:rsidRPr="00B05C7A" w14:paraId="019E004F" w14:textId="77777777" w:rsidTr="007D60D0">
        <w:tc>
          <w:tcPr>
            <w:tcW w:w="946" w:type="dxa"/>
            <w:vAlign w:val="center"/>
          </w:tcPr>
          <w:p w14:paraId="70E836A9"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8</w:t>
            </w:r>
          </w:p>
        </w:tc>
        <w:tc>
          <w:tcPr>
            <w:tcW w:w="2550" w:type="dxa"/>
            <w:vAlign w:val="center"/>
          </w:tcPr>
          <w:p w14:paraId="1785E2EA"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蝇蛆（尾）</w:t>
            </w:r>
          </w:p>
        </w:tc>
        <w:tc>
          <w:tcPr>
            <w:tcW w:w="5310" w:type="dxa"/>
            <w:vAlign w:val="center"/>
          </w:tcPr>
          <w:p w14:paraId="065EE5AE" w14:textId="77777777" w:rsidR="00B05C7A" w:rsidRPr="00B05C7A" w:rsidRDefault="00B05C7A" w:rsidP="00B05C7A">
            <w:pPr>
              <w:spacing w:line="400" w:lineRule="exact"/>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在厕室内的大小便器内外、地面和化粪池周围30—50厘米以内肉眼观察不到蝇蛆（尾）</w:t>
            </w:r>
          </w:p>
        </w:tc>
      </w:tr>
      <w:tr w:rsidR="00B05C7A" w:rsidRPr="00B05C7A" w14:paraId="4AED50F8" w14:textId="77777777" w:rsidTr="007D60D0">
        <w:tc>
          <w:tcPr>
            <w:tcW w:w="946" w:type="dxa"/>
            <w:vMerge w:val="restart"/>
            <w:vAlign w:val="center"/>
          </w:tcPr>
          <w:p w14:paraId="257E7DBD"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9</w:t>
            </w:r>
          </w:p>
        </w:tc>
        <w:tc>
          <w:tcPr>
            <w:tcW w:w="2550" w:type="dxa"/>
            <w:vMerge w:val="restart"/>
            <w:vAlign w:val="center"/>
          </w:tcPr>
          <w:p w14:paraId="00AA877E"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臭味强度</w:t>
            </w:r>
          </w:p>
        </w:tc>
        <w:tc>
          <w:tcPr>
            <w:tcW w:w="5310" w:type="dxa"/>
            <w:vAlign w:val="center"/>
          </w:tcPr>
          <w:p w14:paraId="291CA4DC" w14:textId="77777777" w:rsidR="00B05C7A" w:rsidRPr="00B05C7A" w:rsidRDefault="00B05C7A" w:rsidP="00B05C7A">
            <w:pPr>
              <w:spacing w:line="400" w:lineRule="exact"/>
              <w:rPr>
                <w:rFonts w:ascii="仿宋" w:eastAsia="仿宋" w:hAnsi="仿宋" w:cs="仿宋" w:hint="eastAsia"/>
                <w:kern w:val="0"/>
                <w:sz w:val="32"/>
                <w:szCs w:val="24"/>
                <w:lang w:bidi="en-US"/>
              </w:rPr>
            </w:pPr>
            <w:proofErr w:type="gramStart"/>
            <w:r w:rsidRPr="00B05C7A">
              <w:rPr>
                <w:rFonts w:ascii="仿宋" w:eastAsia="仿宋" w:hAnsi="仿宋" w:cs="仿宋" w:hint="eastAsia"/>
                <w:kern w:val="0"/>
                <w:sz w:val="32"/>
                <w:szCs w:val="24"/>
                <w:lang w:bidi="en-US"/>
              </w:rPr>
              <w:t>一</w:t>
            </w:r>
            <w:proofErr w:type="gramEnd"/>
            <w:r w:rsidRPr="00B05C7A">
              <w:rPr>
                <w:rFonts w:ascii="仿宋" w:eastAsia="仿宋" w:hAnsi="仿宋" w:cs="仿宋" w:hint="eastAsia"/>
                <w:kern w:val="0"/>
                <w:sz w:val="32"/>
                <w:szCs w:val="24"/>
                <w:lang w:bidi="en-US"/>
              </w:rPr>
              <w:t>类社会对外开放公厕臭味强度为0</w:t>
            </w:r>
          </w:p>
        </w:tc>
      </w:tr>
      <w:tr w:rsidR="00B05C7A" w:rsidRPr="00B05C7A" w14:paraId="3CDE7A20" w14:textId="77777777" w:rsidTr="007D60D0">
        <w:tc>
          <w:tcPr>
            <w:tcW w:w="946" w:type="dxa"/>
            <w:vMerge/>
            <w:vAlign w:val="center"/>
          </w:tcPr>
          <w:p w14:paraId="0D481AE8"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p>
        </w:tc>
        <w:tc>
          <w:tcPr>
            <w:tcW w:w="2550" w:type="dxa"/>
            <w:vMerge/>
            <w:vAlign w:val="center"/>
          </w:tcPr>
          <w:p w14:paraId="223CDD79" w14:textId="77777777" w:rsidR="00B05C7A" w:rsidRPr="00B05C7A" w:rsidRDefault="00B05C7A" w:rsidP="00B05C7A">
            <w:pPr>
              <w:spacing w:line="400" w:lineRule="exact"/>
              <w:jc w:val="center"/>
              <w:rPr>
                <w:rFonts w:ascii="仿宋" w:eastAsia="仿宋" w:hAnsi="仿宋" w:cs="仿宋" w:hint="eastAsia"/>
                <w:kern w:val="0"/>
                <w:sz w:val="32"/>
                <w:szCs w:val="24"/>
                <w:lang w:bidi="en-US"/>
              </w:rPr>
            </w:pPr>
          </w:p>
        </w:tc>
        <w:tc>
          <w:tcPr>
            <w:tcW w:w="5310" w:type="dxa"/>
            <w:vAlign w:val="center"/>
          </w:tcPr>
          <w:p w14:paraId="14091E5C" w14:textId="77777777" w:rsidR="00B05C7A" w:rsidRPr="00B05C7A" w:rsidRDefault="00B05C7A" w:rsidP="00B05C7A">
            <w:pPr>
              <w:spacing w:line="400" w:lineRule="exact"/>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二类社会对外开放公厕臭味强度≤1</w:t>
            </w:r>
          </w:p>
        </w:tc>
      </w:tr>
      <w:tr w:rsidR="00B05C7A" w:rsidRPr="00B05C7A" w14:paraId="20523B91" w14:textId="77777777" w:rsidTr="007D60D0">
        <w:trPr>
          <w:trHeight w:val="1612"/>
        </w:trPr>
        <w:tc>
          <w:tcPr>
            <w:tcW w:w="8806" w:type="dxa"/>
            <w:gridSpan w:val="3"/>
          </w:tcPr>
          <w:p w14:paraId="3DFFFB23" w14:textId="77777777" w:rsidR="00B05C7A" w:rsidRPr="00B05C7A" w:rsidRDefault="00B05C7A" w:rsidP="00B05C7A">
            <w:pPr>
              <w:spacing w:line="400" w:lineRule="exact"/>
              <w:rPr>
                <w:rFonts w:ascii="仿宋" w:eastAsia="仿宋" w:hAnsi="仿宋" w:cs="仿宋" w:hint="eastAsia"/>
                <w:kern w:val="0"/>
                <w:sz w:val="32"/>
                <w:szCs w:val="24"/>
                <w:lang w:bidi="en-US"/>
              </w:rPr>
            </w:pPr>
            <w:r w:rsidRPr="00B05C7A">
              <w:rPr>
                <w:rFonts w:ascii="仿宋" w:eastAsia="仿宋" w:hAnsi="仿宋" w:cs="仿宋" w:hint="eastAsia"/>
                <w:kern w:val="0"/>
                <w:sz w:val="32"/>
                <w:szCs w:val="24"/>
                <w:lang w:bidi="en-US"/>
              </w:rPr>
              <w:t>备注：臭味强度指人们通过嗅觉感觉到气味强弱程度。0级无臭味；1级为勉强感觉臭味存在；2级稍可感觉出的臭味；3级极易感觉臭味存在；4级强烈的气味；5级无法忍受的极强气味。</w:t>
            </w:r>
          </w:p>
        </w:tc>
      </w:tr>
    </w:tbl>
    <w:p w14:paraId="72C7E515" w14:textId="77777777" w:rsidR="00B05C7A" w:rsidRDefault="00B05C7A" w:rsidP="00B05C7A">
      <w:pPr>
        <w:spacing w:line="460" w:lineRule="exact"/>
        <w:rPr>
          <w:rFonts w:ascii="仿宋_GB2312" w:eastAsia="仿宋_GB2312" w:hAnsi="仿宋" w:cs="仿宋"/>
          <w:kern w:val="0"/>
          <w:sz w:val="32"/>
          <w:szCs w:val="24"/>
          <w:lang w:bidi="en-US"/>
        </w:rPr>
      </w:pPr>
    </w:p>
    <w:p w14:paraId="6058C00F" w14:textId="77777777" w:rsidR="00B05C7A" w:rsidRDefault="00B05C7A" w:rsidP="00B05C7A">
      <w:pPr>
        <w:spacing w:line="460" w:lineRule="exact"/>
        <w:rPr>
          <w:rFonts w:ascii="Calibri" w:eastAsia="宋体" w:hAnsi="Calibri" w:cs="Times New Roman"/>
          <w:szCs w:val="21"/>
          <w:u w:val="single"/>
        </w:rPr>
      </w:pPr>
    </w:p>
    <w:p w14:paraId="188ABFA0" w14:textId="77777777" w:rsidR="00B05C7A" w:rsidRDefault="00B05C7A" w:rsidP="00B05C7A">
      <w:pPr>
        <w:spacing w:line="460" w:lineRule="exact"/>
        <w:rPr>
          <w:rFonts w:ascii="Calibri" w:eastAsia="宋体" w:hAnsi="Calibri" w:cs="Times New Roman"/>
          <w:szCs w:val="21"/>
          <w:u w:val="single"/>
        </w:rPr>
      </w:pPr>
    </w:p>
    <w:p w14:paraId="222846CE" w14:textId="77777777" w:rsidR="00B05C7A" w:rsidRDefault="00B05C7A" w:rsidP="00B05C7A">
      <w:pPr>
        <w:spacing w:line="460" w:lineRule="exact"/>
        <w:rPr>
          <w:rFonts w:ascii="Calibri" w:eastAsia="宋体" w:hAnsi="Calibri" w:cs="Times New Roman"/>
          <w:szCs w:val="21"/>
          <w:u w:val="single"/>
        </w:rPr>
      </w:pPr>
    </w:p>
    <w:p w14:paraId="397B4803" w14:textId="77777777" w:rsidR="00B05C7A" w:rsidRDefault="00B05C7A" w:rsidP="00B05C7A">
      <w:pPr>
        <w:spacing w:line="460" w:lineRule="exact"/>
        <w:rPr>
          <w:rFonts w:ascii="Calibri" w:eastAsia="宋体" w:hAnsi="Calibri" w:cs="Times New Roman"/>
          <w:szCs w:val="21"/>
          <w:u w:val="single"/>
        </w:rPr>
      </w:pPr>
    </w:p>
    <w:p w14:paraId="235E57EF" w14:textId="7E310434" w:rsidR="00B05C7A" w:rsidRPr="00B05C7A" w:rsidRDefault="00B05C7A" w:rsidP="00B05C7A">
      <w:pPr>
        <w:spacing w:line="460" w:lineRule="exact"/>
        <w:rPr>
          <w:rFonts w:ascii="Calibri" w:eastAsia="宋体" w:hAnsi="Calibri" w:cs="Times New Roman"/>
          <w:szCs w:val="21"/>
          <w:u w:val="single"/>
        </w:rPr>
      </w:pPr>
      <w:bookmarkStart w:id="0" w:name="_GoBack"/>
      <w:bookmarkEnd w:id="0"/>
      <w:r w:rsidRPr="00B05C7A">
        <w:rPr>
          <w:rFonts w:ascii="Calibri" w:eastAsia="宋体" w:hAnsi="Calibri" w:cs="Times New Roman" w:hint="eastAsia"/>
          <w:szCs w:val="21"/>
          <w:u w:val="single"/>
        </w:rPr>
        <w:t xml:space="preserve">                                                                                     </w:t>
      </w:r>
    </w:p>
    <w:p w14:paraId="75604210" w14:textId="77777777" w:rsidR="00B05C7A" w:rsidRPr="00B05C7A" w:rsidRDefault="00B05C7A" w:rsidP="00B05C7A">
      <w:pPr>
        <w:spacing w:line="460" w:lineRule="exact"/>
        <w:rPr>
          <w:rFonts w:ascii="仿宋" w:eastAsia="仿宋" w:hAnsi="仿宋" w:cs="仿宋" w:hint="eastAsia"/>
          <w:sz w:val="28"/>
          <w:szCs w:val="28"/>
          <w:u w:val="single"/>
        </w:rPr>
      </w:pPr>
      <w:r w:rsidRPr="00B05C7A">
        <w:rPr>
          <w:rFonts w:ascii="仿宋" w:eastAsia="仿宋" w:hAnsi="仿宋" w:cs="仿宋" w:hint="eastAsia"/>
          <w:sz w:val="28"/>
          <w:szCs w:val="28"/>
          <w:u w:val="single"/>
        </w:rPr>
        <w:t xml:space="preserve">抄送：党委各部门                                                                               </w:t>
      </w:r>
    </w:p>
    <w:p w14:paraId="08D362A4" w14:textId="77777777" w:rsidR="00B05C7A" w:rsidRPr="00B05C7A" w:rsidRDefault="00B05C7A" w:rsidP="00B05C7A">
      <w:pPr>
        <w:spacing w:line="400" w:lineRule="exact"/>
        <w:rPr>
          <w:rFonts w:ascii="方正小标宋简体" w:eastAsia="方正小标宋简体" w:hAnsi="宋体" w:cs="Times New Roman"/>
          <w:szCs w:val="21"/>
        </w:rPr>
      </w:pPr>
      <w:r w:rsidRPr="00B05C7A">
        <w:rPr>
          <w:rFonts w:ascii="仿宋" w:eastAsia="仿宋" w:hAnsi="仿宋" w:cs="仿宋" w:hint="eastAsia"/>
          <w:spacing w:val="-10"/>
          <w:sz w:val="28"/>
          <w:szCs w:val="28"/>
          <w:u w:val="single"/>
        </w:rPr>
        <w:t xml:space="preserve">陕西省西咸新区秦汉新城管理委员会办公室 </w:t>
      </w:r>
      <w:r w:rsidRPr="00B05C7A">
        <w:rPr>
          <w:rFonts w:ascii="仿宋" w:eastAsia="仿宋" w:hAnsi="仿宋" w:cs="仿宋" w:hint="eastAsia"/>
          <w:sz w:val="28"/>
          <w:szCs w:val="28"/>
          <w:u w:val="single"/>
        </w:rPr>
        <w:t xml:space="preserve">           </w:t>
      </w:r>
      <w:r w:rsidRPr="00B05C7A">
        <w:rPr>
          <w:rFonts w:ascii="仿宋" w:eastAsia="仿宋" w:hAnsi="仿宋" w:cs="仿宋" w:hint="eastAsia"/>
          <w:spacing w:val="-10"/>
          <w:sz w:val="28"/>
          <w:szCs w:val="28"/>
          <w:u w:val="single"/>
        </w:rPr>
        <w:t>2018年7月20日印发</w:t>
      </w:r>
      <w:r w:rsidRPr="00B05C7A">
        <w:rPr>
          <w:rFonts w:ascii="仿宋" w:eastAsia="仿宋" w:hAnsi="仿宋" w:cs="仿宋" w:hint="eastAsia"/>
          <w:sz w:val="28"/>
          <w:szCs w:val="28"/>
          <w:u w:val="single"/>
        </w:rPr>
        <w:t xml:space="preserve"> </w:t>
      </w:r>
      <w:r w:rsidRPr="00B05C7A">
        <w:rPr>
          <w:rFonts w:ascii="仿宋" w:eastAsia="仿宋" w:hAnsi="仿宋" w:cs="仿宋" w:hint="eastAsia"/>
          <w:szCs w:val="21"/>
        </w:rPr>
        <w:t xml:space="preserve">  </w:t>
      </w:r>
      <w:r w:rsidRPr="00B05C7A">
        <w:rPr>
          <w:rFonts w:ascii="方正小标宋简体" w:eastAsia="方正小标宋简体" w:hAnsi="宋体" w:cs="Times New Roman" w:hint="eastAsia"/>
          <w:szCs w:val="21"/>
        </w:rPr>
        <w:t xml:space="preserve"> </w:t>
      </w:r>
    </w:p>
    <w:p w14:paraId="1A127485" w14:textId="77777777" w:rsidR="00546D9B" w:rsidRPr="00B05C7A" w:rsidRDefault="00546D9B"/>
    <w:sectPr w:rsidR="00546D9B" w:rsidRPr="00B05C7A" w:rsidSect="001676FF">
      <w:headerReference w:type="default" r:id="rId7"/>
      <w:footerReference w:type="even" r:id="rId8"/>
      <w:footerReference w:type="default" r:id="rId9"/>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CB375" w14:textId="77777777" w:rsidR="000957F9" w:rsidRDefault="000957F9" w:rsidP="00B05C7A">
      <w:r>
        <w:separator/>
      </w:r>
    </w:p>
  </w:endnote>
  <w:endnote w:type="continuationSeparator" w:id="0">
    <w:p w14:paraId="2C871A1D" w14:textId="77777777" w:rsidR="000957F9" w:rsidRDefault="000957F9" w:rsidP="00B0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068E" w14:textId="77777777" w:rsidR="00CB3AB0" w:rsidRPr="000A219F" w:rsidRDefault="000957F9" w:rsidP="000A219F">
    <w:pPr>
      <w:pStyle w:val="a5"/>
      <w:rPr>
        <w:rFonts w:ascii="宋体" w:hAnsi="宋体"/>
        <w:sz w:val="28"/>
        <w:szCs w:val="28"/>
      </w:rPr>
    </w:pP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PAGE   \* MERGEFORMAT</w:instrText>
    </w:r>
    <w:r w:rsidRPr="000A219F">
      <w:rPr>
        <w:rFonts w:ascii="宋体" w:hAnsi="宋体"/>
        <w:sz w:val="28"/>
        <w:szCs w:val="28"/>
      </w:rPr>
      <w:fldChar w:fldCharType="separate"/>
    </w:r>
    <w:r w:rsidRPr="00690E5B">
      <w:rPr>
        <w:rFonts w:ascii="宋体" w:hAnsi="宋体"/>
        <w:noProof/>
        <w:sz w:val="28"/>
        <w:szCs w:val="28"/>
        <w:lang w:val="zh-CN"/>
      </w:rPr>
      <w:t>4</w:t>
    </w:r>
    <w:r w:rsidRPr="000A219F">
      <w:rPr>
        <w:rFonts w:ascii="宋体" w:hAnsi="宋体"/>
        <w:sz w:val="28"/>
        <w:szCs w:val="28"/>
      </w:rPr>
      <w:fldChar w:fldCharType="end"/>
    </w:r>
    <w:r w:rsidRPr="000A219F">
      <w:rPr>
        <w:rFonts w:ascii="宋体" w:hAnsi="宋体"/>
        <w:sz w:val="28"/>
        <w:szCs w:val="28"/>
      </w:rPr>
      <w:t>—</w:t>
    </w:r>
  </w:p>
  <w:p w14:paraId="319D6049" w14:textId="77777777" w:rsidR="00CB3AB0" w:rsidRDefault="000957F9" w:rsidP="00640B49">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73DB" w14:textId="77777777" w:rsidR="00CB3AB0" w:rsidRPr="000A219F" w:rsidRDefault="000957F9">
    <w:pPr>
      <w:pStyle w:val="a5"/>
      <w:jc w:val="center"/>
      <w:rPr>
        <w:rFonts w:ascii="宋体" w:hAnsi="宋体"/>
        <w:sz w:val="28"/>
        <w:szCs w:val="28"/>
      </w:rPr>
    </w:pPr>
    <w:r w:rsidRPr="000A219F">
      <w:rPr>
        <w:rFonts w:ascii="宋体" w:hAnsi="宋体" w:hint="eastAsia"/>
        <w:sz w:val="28"/>
        <w:szCs w:val="28"/>
      </w:rPr>
      <w:t xml:space="preserve">                                                        </w:t>
    </w: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 xml:space="preserve"> PAGE   \* MER</w:instrText>
    </w:r>
    <w:r w:rsidRPr="000A219F">
      <w:rPr>
        <w:rFonts w:ascii="宋体" w:hAnsi="宋体"/>
        <w:sz w:val="28"/>
        <w:szCs w:val="28"/>
      </w:rPr>
      <w:instrText xml:space="preserve">GEFORMAT </w:instrText>
    </w:r>
    <w:r w:rsidRPr="000A219F">
      <w:rPr>
        <w:rFonts w:ascii="宋体" w:hAnsi="宋体"/>
        <w:sz w:val="28"/>
        <w:szCs w:val="28"/>
      </w:rPr>
      <w:fldChar w:fldCharType="separate"/>
    </w:r>
    <w:r w:rsidRPr="00690E5B">
      <w:rPr>
        <w:rFonts w:ascii="宋体" w:hAnsi="宋体"/>
        <w:noProof/>
        <w:sz w:val="28"/>
        <w:szCs w:val="28"/>
        <w:lang w:val="zh-CN"/>
      </w:rPr>
      <w:t>5</w:t>
    </w:r>
    <w:r w:rsidRPr="000A219F">
      <w:rPr>
        <w:rFonts w:ascii="宋体" w:hAnsi="宋体"/>
        <w:sz w:val="28"/>
        <w:szCs w:val="28"/>
      </w:rPr>
      <w:fldChar w:fldCharType="end"/>
    </w:r>
    <w:r w:rsidRPr="000A219F">
      <w:rPr>
        <w:rFonts w:ascii="宋体" w:hAnsi="宋体"/>
        <w:sz w:val="28"/>
        <w:szCs w:val="28"/>
      </w:rPr>
      <w:t>—</w:t>
    </w:r>
  </w:p>
  <w:p w14:paraId="2D366E81" w14:textId="77777777" w:rsidR="00CB3AB0" w:rsidRDefault="000957F9" w:rsidP="00640B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4832" w14:textId="77777777" w:rsidR="000957F9" w:rsidRDefault="000957F9" w:rsidP="00B05C7A">
      <w:r>
        <w:separator/>
      </w:r>
    </w:p>
  </w:footnote>
  <w:footnote w:type="continuationSeparator" w:id="0">
    <w:p w14:paraId="128AC3BC" w14:textId="77777777" w:rsidR="000957F9" w:rsidRDefault="000957F9" w:rsidP="00B0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E6C0" w14:textId="77777777" w:rsidR="00CB3AB0" w:rsidRDefault="000957F9" w:rsidP="001E1E4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8AA85"/>
    <w:multiLevelType w:val="singleLevel"/>
    <w:tmpl w:val="A7F8AA85"/>
    <w:lvl w:ilvl="0">
      <w:start w:val="1"/>
      <w:numFmt w:val="chineseCounting"/>
      <w:suff w:val="nothing"/>
      <w:lvlText w:val="（%1）"/>
      <w:lvlJc w:val="left"/>
      <w:rPr>
        <w:rFonts w:hint="eastAsia"/>
      </w:rPr>
    </w:lvl>
  </w:abstractNum>
  <w:abstractNum w:abstractNumId="1" w15:restartNumberingAfterBreak="0">
    <w:nsid w:val="E4808745"/>
    <w:multiLevelType w:val="singleLevel"/>
    <w:tmpl w:val="E4808745"/>
    <w:lvl w:ilvl="0">
      <w:start w:val="1"/>
      <w:numFmt w:val="chineseCounting"/>
      <w:suff w:val="nothing"/>
      <w:lvlText w:val="（%1）"/>
      <w:lvlJc w:val="left"/>
      <w:rPr>
        <w:rFonts w:hint="eastAsia"/>
      </w:rPr>
    </w:lvl>
  </w:abstractNum>
  <w:abstractNum w:abstractNumId="2" w15:restartNumberingAfterBreak="0">
    <w:nsid w:val="F5BF890B"/>
    <w:multiLevelType w:val="singleLevel"/>
    <w:tmpl w:val="F5BF890B"/>
    <w:lvl w:ilvl="0">
      <w:start w:val="1"/>
      <w:numFmt w:val="chineseCounting"/>
      <w:suff w:val="nothing"/>
      <w:lvlText w:val="（%1）"/>
      <w:lvlJc w:val="left"/>
      <w:rPr>
        <w:rFonts w:hint="eastAsia"/>
      </w:rPr>
    </w:lvl>
  </w:abstractNum>
  <w:abstractNum w:abstractNumId="3" w15:restartNumberingAfterBreak="0">
    <w:nsid w:val="59DF1B25"/>
    <w:multiLevelType w:val="singleLevel"/>
    <w:tmpl w:val="59DF1B25"/>
    <w:lvl w:ilvl="0">
      <w:start w:val="2"/>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FA"/>
    <w:rsid w:val="000957F9"/>
    <w:rsid w:val="000C71FA"/>
    <w:rsid w:val="00546D9B"/>
    <w:rsid w:val="00633466"/>
    <w:rsid w:val="00B05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4A37C"/>
  <w15:chartTrackingRefBased/>
  <w15:docId w15:val="{AC56EC56-3B23-4D70-B0A4-A862B2F6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5C7A"/>
    <w:rPr>
      <w:sz w:val="18"/>
      <w:szCs w:val="18"/>
    </w:rPr>
  </w:style>
  <w:style w:type="paragraph" w:styleId="a5">
    <w:name w:val="footer"/>
    <w:basedOn w:val="a"/>
    <w:link w:val="a6"/>
    <w:uiPriority w:val="99"/>
    <w:unhideWhenUsed/>
    <w:rsid w:val="00B05C7A"/>
    <w:pPr>
      <w:tabs>
        <w:tab w:val="center" w:pos="4153"/>
        <w:tab w:val="right" w:pos="8306"/>
      </w:tabs>
      <w:snapToGrid w:val="0"/>
      <w:jc w:val="left"/>
    </w:pPr>
    <w:rPr>
      <w:sz w:val="18"/>
      <w:szCs w:val="18"/>
    </w:rPr>
  </w:style>
  <w:style w:type="character" w:customStyle="1" w:styleId="a6">
    <w:name w:val="页脚 字符"/>
    <w:basedOn w:val="a0"/>
    <w:link w:val="a5"/>
    <w:uiPriority w:val="99"/>
    <w:rsid w:val="00B05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韩星</dc:creator>
  <cp:keywords/>
  <dc:description/>
  <cp:lastModifiedBy>韩星</cp:lastModifiedBy>
  <cp:revision>2</cp:revision>
  <dcterms:created xsi:type="dcterms:W3CDTF">2018-07-25T07:20:00Z</dcterms:created>
  <dcterms:modified xsi:type="dcterms:W3CDTF">2018-07-25T07:29:00Z</dcterms:modified>
</cp:coreProperties>
</file>